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D42A2">
      <w:pPr>
        <w:rPr>
          <w:rFonts w:hint="eastAsia" w:ascii="黑体" w:hAnsi="黑体" w:eastAsia="黑体" w:cs="黑体"/>
          <w:sz w:val="32"/>
          <w:szCs w:val="40"/>
        </w:rPr>
      </w:pPr>
      <w:r>
        <w:rPr>
          <w:rFonts w:hint="eastAsia" w:ascii="黑体" w:hAnsi="黑体" w:eastAsia="黑体" w:cs="黑体"/>
          <w:sz w:val="32"/>
          <w:szCs w:val="40"/>
        </w:rPr>
        <w:t>附件</w:t>
      </w:r>
    </w:p>
    <w:p w14:paraId="51A90655">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深圳市各区安全</w:t>
      </w:r>
      <w:r>
        <w:rPr>
          <w:rFonts w:hint="eastAsia" w:ascii="方正小标宋简体" w:hAnsi="方正小标宋简体" w:eastAsia="方正小标宋简体" w:cs="方正小标宋简体"/>
          <w:sz w:val="44"/>
          <w:szCs w:val="52"/>
          <w:lang w:val="en-US" w:eastAsia="zh-CN"/>
        </w:rPr>
        <w:t>生产</w:t>
      </w:r>
      <w:r>
        <w:rPr>
          <w:rFonts w:hint="eastAsia" w:ascii="方正小标宋简体" w:hAnsi="方正小标宋简体" w:eastAsia="方正小标宋简体" w:cs="方正小标宋简体"/>
          <w:sz w:val="44"/>
          <w:szCs w:val="52"/>
        </w:rPr>
        <w:t>培训机构登记信息汇总表（第</w:t>
      </w:r>
      <w:r>
        <w:rPr>
          <w:rFonts w:hint="eastAsia" w:ascii="方正小标宋简体" w:hAnsi="方正小标宋简体" w:eastAsia="方正小标宋简体" w:cs="方正小标宋简体"/>
          <w:sz w:val="44"/>
          <w:szCs w:val="52"/>
          <w:lang w:val="en-US" w:eastAsia="zh-CN"/>
        </w:rPr>
        <w:t>六十五</w:t>
      </w:r>
      <w:r>
        <w:rPr>
          <w:rFonts w:hint="eastAsia" w:ascii="方正小标宋简体" w:hAnsi="方正小标宋简体" w:eastAsia="方正小标宋简体" w:cs="方正小标宋简体"/>
          <w:sz w:val="44"/>
          <w:szCs w:val="52"/>
        </w:rPr>
        <w:t>批）</w:t>
      </w:r>
    </w:p>
    <w:p w14:paraId="6FA123D3">
      <w:pPr>
        <w:jc w:val="right"/>
        <w:rPr>
          <w:rFonts w:ascii="仿宋_GB2312" w:hAnsi="仿宋_GB2312" w:eastAsia="仿宋_GB2312" w:cs="仿宋_GB2312"/>
          <w:sz w:val="32"/>
          <w:szCs w:val="40"/>
        </w:rPr>
      </w:pPr>
      <w:r>
        <w:rPr>
          <w:rFonts w:hint="eastAsia" w:ascii="仿宋_GB2312" w:hAnsi="仿宋_GB2312" w:eastAsia="仿宋_GB2312" w:cs="仿宋_GB2312"/>
          <w:sz w:val="32"/>
          <w:szCs w:val="40"/>
        </w:rPr>
        <w:t>登记时间：</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至202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日</w:t>
      </w:r>
    </w:p>
    <w:tbl>
      <w:tblPr>
        <w:tblStyle w:val="5"/>
        <w:tblW w:w="15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050"/>
        <w:gridCol w:w="1770"/>
        <w:gridCol w:w="2154"/>
        <w:gridCol w:w="1070"/>
        <w:gridCol w:w="1856"/>
        <w:gridCol w:w="4377"/>
        <w:gridCol w:w="2025"/>
      </w:tblGrid>
      <w:tr w14:paraId="72AB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28E63FC9">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序号</w:t>
            </w:r>
          </w:p>
        </w:tc>
        <w:tc>
          <w:tcPr>
            <w:tcW w:w="1050" w:type="dxa"/>
            <w:vAlign w:val="center"/>
          </w:tcPr>
          <w:p w14:paraId="61476F87">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区域</w:t>
            </w:r>
          </w:p>
        </w:tc>
        <w:tc>
          <w:tcPr>
            <w:tcW w:w="1770" w:type="dxa"/>
            <w:vAlign w:val="center"/>
          </w:tcPr>
          <w:p w14:paraId="382BAD62">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机构名称</w:t>
            </w:r>
          </w:p>
        </w:tc>
        <w:tc>
          <w:tcPr>
            <w:tcW w:w="2154" w:type="dxa"/>
            <w:vAlign w:val="center"/>
          </w:tcPr>
          <w:p w14:paraId="11DE16E3">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机构地址</w:t>
            </w:r>
          </w:p>
        </w:tc>
        <w:tc>
          <w:tcPr>
            <w:tcW w:w="1070" w:type="dxa"/>
            <w:vAlign w:val="center"/>
          </w:tcPr>
          <w:p w14:paraId="44F6EC7A">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负责人</w:t>
            </w:r>
          </w:p>
        </w:tc>
        <w:tc>
          <w:tcPr>
            <w:tcW w:w="1856" w:type="dxa"/>
            <w:vAlign w:val="center"/>
          </w:tcPr>
          <w:p w14:paraId="6C5E6D05">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联系电话</w:t>
            </w:r>
          </w:p>
        </w:tc>
        <w:tc>
          <w:tcPr>
            <w:tcW w:w="4377" w:type="dxa"/>
            <w:vAlign w:val="center"/>
          </w:tcPr>
          <w:p w14:paraId="4CC91D65">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培训项目</w:t>
            </w:r>
          </w:p>
        </w:tc>
        <w:tc>
          <w:tcPr>
            <w:tcW w:w="2025" w:type="dxa"/>
            <w:vAlign w:val="center"/>
          </w:tcPr>
          <w:p w14:paraId="733E969F">
            <w:pPr>
              <w:jc w:val="center"/>
              <w:rPr>
                <w:rFonts w:ascii="黑体" w:hAnsi="黑体" w:eastAsia="黑体" w:cs="黑体"/>
                <w:strike w:val="0"/>
                <w:dstrike w:val="0"/>
                <w:color w:val="auto"/>
                <w:kern w:val="0"/>
                <w:sz w:val="28"/>
                <w:szCs w:val="36"/>
                <w:highlight w:val="none"/>
              </w:rPr>
            </w:pPr>
            <w:r>
              <w:rPr>
                <w:rFonts w:hint="eastAsia" w:ascii="黑体" w:hAnsi="黑体" w:eastAsia="黑体" w:cs="黑体"/>
                <w:strike w:val="0"/>
                <w:dstrike w:val="0"/>
                <w:color w:val="auto"/>
                <w:kern w:val="0"/>
                <w:sz w:val="28"/>
                <w:szCs w:val="36"/>
                <w:highlight w:val="none"/>
              </w:rPr>
              <w:t>备注</w:t>
            </w:r>
          </w:p>
        </w:tc>
      </w:tr>
      <w:tr w14:paraId="6903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jc w:val="center"/>
        </w:trPr>
        <w:tc>
          <w:tcPr>
            <w:tcW w:w="850" w:type="dxa"/>
            <w:shd w:val="clear" w:color="auto" w:fill="auto"/>
            <w:vAlign w:val="center"/>
          </w:tcPr>
          <w:p w14:paraId="54A157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trike w:val="0"/>
                <w:dstrike w:val="0"/>
                <w:color w:val="auto"/>
                <w:sz w:val="24"/>
                <w:szCs w:val="24"/>
                <w:highlight w:val="none"/>
                <w:vertAlign w:val="baseline"/>
                <w:lang w:val="en-US" w:eastAsia="zh-CN"/>
              </w:rPr>
            </w:pPr>
            <w:r>
              <w:rPr>
                <w:rFonts w:hint="eastAsia" w:ascii="宋体" w:hAnsi="宋体" w:eastAsia="宋体" w:cs="宋体"/>
                <w:strike w:val="0"/>
                <w:dstrike w:val="0"/>
                <w:color w:val="auto"/>
                <w:sz w:val="24"/>
                <w:szCs w:val="24"/>
                <w:highlight w:val="none"/>
                <w:vertAlign w:val="baseline"/>
                <w:lang w:val="en-US" w:eastAsia="zh-CN"/>
              </w:rPr>
              <w:t>1</w:t>
            </w:r>
          </w:p>
        </w:tc>
        <w:tc>
          <w:tcPr>
            <w:tcW w:w="1050" w:type="dxa"/>
            <w:shd w:val="clear" w:color="auto" w:fill="auto"/>
            <w:vAlign w:val="center"/>
          </w:tcPr>
          <w:p w14:paraId="5CB3E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trike w:val="0"/>
                <w:dstrike w:val="0"/>
                <w:color w:val="auto"/>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龙岗区</w:t>
            </w:r>
          </w:p>
        </w:tc>
        <w:tc>
          <w:tcPr>
            <w:tcW w:w="1770" w:type="dxa"/>
            <w:shd w:val="clear" w:color="auto" w:fill="auto"/>
            <w:vAlign w:val="center"/>
          </w:tcPr>
          <w:p w14:paraId="04787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trike w:val="0"/>
                <w:dstrike w:val="0"/>
                <w:color w:val="auto"/>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深圳市鑫城安全培训有限公司</w:t>
            </w:r>
          </w:p>
        </w:tc>
        <w:tc>
          <w:tcPr>
            <w:tcW w:w="2154" w:type="dxa"/>
            <w:shd w:val="clear" w:color="auto" w:fill="auto"/>
            <w:vAlign w:val="center"/>
          </w:tcPr>
          <w:p w14:paraId="5EB4BD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trike w:val="0"/>
                <w:dstrike w:val="0"/>
                <w:color w:val="auto"/>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深圳市龙岗区平湖街道平龙东路222-10号401（四楼401）</w:t>
            </w:r>
          </w:p>
        </w:tc>
        <w:tc>
          <w:tcPr>
            <w:tcW w:w="1070" w:type="dxa"/>
            <w:shd w:val="clear" w:color="auto" w:fill="auto"/>
            <w:vAlign w:val="center"/>
          </w:tcPr>
          <w:p w14:paraId="5597E9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trike w:val="0"/>
                <w:dstrike w:val="0"/>
                <w:color w:val="auto"/>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雷平清</w:t>
            </w:r>
          </w:p>
        </w:tc>
        <w:tc>
          <w:tcPr>
            <w:tcW w:w="1856" w:type="dxa"/>
            <w:shd w:val="clear" w:color="auto" w:fill="auto"/>
            <w:vAlign w:val="center"/>
          </w:tcPr>
          <w:p w14:paraId="16A765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trike w:val="0"/>
                <w:dstrike w:val="0"/>
                <w:color w:val="auto"/>
                <w:sz w:val="24"/>
                <w:szCs w:val="24"/>
                <w:highlight w:val="none"/>
                <w:vertAlign w:val="baseline"/>
                <w:lang w:val="en-US" w:eastAsia="zh"/>
              </w:rPr>
            </w:pPr>
            <w:r>
              <w:rPr>
                <w:rFonts w:hint="eastAsia" w:ascii="宋体" w:hAnsi="宋体" w:eastAsia="宋体" w:cs="宋体"/>
                <w:i w:val="0"/>
                <w:iCs w:val="0"/>
                <w:color w:val="000000"/>
                <w:kern w:val="0"/>
                <w:sz w:val="24"/>
                <w:szCs w:val="24"/>
                <w:u w:val="none"/>
                <w:lang w:val="en-US" w:eastAsia="zh-CN" w:bidi="ar"/>
              </w:rPr>
              <w:t>0755-28455660</w:t>
            </w:r>
          </w:p>
        </w:tc>
        <w:tc>
          <w:tcPr>
            <w:tcW w:w="4377" w:type="dxa"/>
            <w:shd w:val="clear" w:color="auto" w:fill="auto"/>
            <w:vAlign w:val="center"/>
          </w:tcPr>
          <w:p w14:paraId="276510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strike w:val="0"/>
                <w:dstrike w:val="0"/>
                <w:color w:val="auto"/>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特种作业人员【初训：低压电工作业、熔化焊接与热切割作业；  复审：低压电工作业、熔化焊接与热切割作业】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（线上+线下培训）</w:t>
            </w:r>
          </w:p>
        </w:tc>
        <w:tc>
          <w:tcPr>
            <w:tcW w:w="2025" w:type="dxa"/>
            <w:vAlign w:val="center"/>
          </w:tcPr>
          <w:p w14:paraId="43F10F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strike w:val="0"/>
                <w:dstrike w:val="0"/>
                <w:color w:val="auto"/>
                <w:sz w:val="24"/>
                <w:szCs w:val="24"/>
                <w:highlight w:val="none"/>
                <w:vertAlign w:val="baseline"/>
                <w:lang w:val="en-US" w:eastAsia="zh-CN"/>
              </w:rPr>
            </w:pPr>
            <w:r>
              <w:rPr>
                <w:rFonts w:hint="eastAsia" w:ascii="宋体" w:hAnsi="宋体" w:eastAsia="宋体" w:cs="宋体"/>
                <w:b w:val="0"/>
                <w:bCs w:val="0"/>
                <w:strike w:val="0"/>
                <w:dstrike w:val="0"/>
                <w:color w:val="auto"/>
                <w:sz w:val="24"/>
                <w:szCs w:val="24"/>
                <w:highlight w:val="none"/>
                <w:vertAlign w:val="baseline"/>
                <w:lang w:val="en-US" w:eastAsia="zh-CN"/>
              </w:rPr>
              <w:t>新增登记</w:t>
            </w:r>
          </w:p>
        </w:tc>
      </w:tr>
      <w:tr w14:paraId="6B3C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exact"/>
          <w:jc w:val="center"/>
        </w:trPr>
        <w:tc>
          <w:tcPr>
            <w:tcW w:w="850" w:type="dxa"/>
            <w:shd w:val="clear" w:color="auto" w:fill="auto"/>
            <w:vAlign w:val="center"/>
          </w:tcPr>
          <w:p w14:paraId="36DECB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trike w:val="0"/>
                <w:dstrike w:val="0"/>
                <w:color w:val="auto"/>
                <w:sz w:val="24"/>
                <w:szCs w:val="24"/>
                <w:highlight w:val="none"/>
                <w:vertAlign w:val="baseline"/>
                <w:lang w:val="en-US" w:eastAsia="zh-CN"/>
              </w:rPr>
            </w:pPr>
            <w:r>
              <w:rPr>
                <w:rFonts w:hint="eastAsia" w:ascii="宋体" w:hAnsi="宋体" w:eastAsia="宋体" w:cs="宋体"/>
                <w:strike w:val="0"/>
                <w:dstrike w:val="0"/>
                <w:color w:val="auto"/>
                <w:sz w:val="24"/>
                <w:szCs w:val="24"/>
                <w:highlight w:val="none"/>
                <w:vertAlign w:val="baseline"/>
                <w:lang w:val="en-US" w:eastAsia="zh-CN"/>
              </w:rPr>
              <w:t>2</w:t>
            </w:r>
          </w:p>
        </w:tc>
        <w:tc>
          <w:tcPr>
            <w:tcW w:w="1050" w:type="dxa"/>
            <w:shd w:val="clear" w:color="auto" w:fill="auto"/>
            <w:vAlign w:val="center"/>
          </w:tcPr>
          <w:p w14:paraId="1F1F0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龙岗区</w:t>
            </w:r>
          </w:p>
        </w:tc>
        <w:tc>
          <w:tcPr>
            <w:tcW w:w="1770" w:type="dxa"/>
            <w:shd w:val="clear" w:color="auto" w:fill="auto"/>
            <w:vAlign w:val="center"/>
          </w:tcPr>
          <w:p w14:paraId="308E22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深圳市小安电力应急服务有限公司</w:t>
            </w:r>
          </w:p>
        </w:tc>
        <w:tc>
          <w:tcPr>
            <w:tcW w:w="2154" w:type="dxa"/>
            <w:shd w:val="clear" w:color="auto" w:fill="auto"/>
            <w:vAlign w:val="center"/>
          </w:tcPr>
          <w:p w14:paraId="6C9F6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深圳市龙岗区中心城吉祥来花园裙楼2栋二楼（龙岗候机楼楼上）及一楼实训场地</w:t>
            </w:r>
          </w:p>
        </w:tc>
        <w:tc>
          <w:tcPr>
            <w:tcW w:w="1070" w:type="dxa"/>
            <w:shd w:val="clear" w:color="auto" w:fill="auto"/>
            <w:vAlign w:val="center"/>
          </w:tcPr>
          <w:p w14:paraId="108B2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张岩</w:t>
            </w:r>
          </w:p>
        </w:tc>
        <w:tc>
          <w:tcPr>
            <w:tcW w:w="1856" w:type="dxa"/>
            <w:shd w:val="clear" w:color="auto" w:fill="auto"/>
            <w:vAlign w:val="center"/>
          </w:tcPr>
          <w:p w14:paraId="6D095C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0755-89231882</w:t>
            </w:r>
          </w:p>
        </w:tc>
        <w:tc>
          <w:tcPr>
            <w:tcW w:w="4377" w:type="dxa"/>
            <w:shd w:val="clear" w:color="auto" w:fill="auto"/>
            <w:vAlign w:val="center"/>
          </w:tcPr>
          <w:p w14:paraId="5FD330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特种作业人员【初训：低压电工作业,高压电工作业,电力电缆作业,继电保护作业,电气试验作业，登高架设作业,高处安装、维护、拆除作业；  复审：低压电工作业,高压电工作业,电力电缆作业,继电保护作业,电气试验作业,登高架设作业,高处安装、维护、拆除作业】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（线上+线下培训）</w:t>
            </w:r>
          </w:p>
        </w:tc>
        <w:tc>
          <w:tcPr>
            <w:tcW w:w="2025" w:type="dxa"/>
            <w:vAlign w:val="center"/>
          </w:tcPr>
          <w:p w14:paraId="0AB7CFCA">
            <w:pPr>
              <w:pStyle w:val="2"/>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sz w:val="24"/>
                <w:szCs w:val="24"/>
                <w:lang w:val="en-US" w:eastAsia="zh-CN"/>
              </w:rPr>
            </w:pPr>
            <w:r>
              <w:rPr>
                <w:rFonts w:hint="eastAsia" w:hAnsi="宋体" w:cs="宋体"/>
                <w:b w:val="0"/>
                <w:bCs w:val="0"/>
                <w:sz w:val="24"/>
                <w:szCs w:val="24"/>
                <w:lang w:val="en-US" w:eastAsia="zh-CN"/>
              </w:rPr>
              <w:t>变更登记：机构名称由深圳市南网技术教育有限公司变更为深圳市小安电力应急服务有限公司</w:t>
            </w:r>
          </w:p>
        </w:tc>
      </w:tr>
      <w:tr w14:paraId="16DC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exact"/>
          <w:jc w:val="center"/>
        </w:trPr>
        <w:tc>
          <w:tcPr>
            <w:tcW w:w="850" w:type="dxa"/>
            <w:shd w:val="clear" w:color="auto" w:fill="auto"/>
            <w:vAlign w:val="center"/>
          </w:tcPr>
          <w:p w14:paraId="7CEEA6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trike w:val="0"/>
                <w:dstrike w:val="0"/>
                <w:color w:val="auto"/>
                <w:sz w:val="24"/>
                <w:szCs w:val="24"/>
                <w:highlight w:val="none"/>
                <w:vertAlign w:val="baseline"/>
                <w:lang w:val="en-US" w:eastAsia="zh-CN"/>
              </w:rPr>
            </w:pPr>
            <w:r>
              <w:rPr>
                <w:rFonts w:hint="eastAsia" w:ascii="宋体" w:hAnsi="宋体" w:eastAsia="宋体" w:cs="宋体"/>
                <w:strike w:val="0"/>
                <w:dstrike w:val="0"/>
                <w:color w:val="auto"/>
                <w:sz w:val="24"/>
                <w:szCs w:val="24"/>
                <w:highlight w:val="none"/>
                <w:vertAlign w:val="baseline"/>
                <w:lang w:val="en-US" w:eastAsia="zh-CN"/>
              </w:rPr>
              <w:t>3</w:t>
            </w:r>
          </w:p>
        </w:tc>
        <w:tc>
          <w:tcPr>
            <w:tcW w:w="1050" w:type="dxa"/>
            <w:shd w:val="clear" w:color="auto" w:fill="auto"/>
            <w:vAlign w:val="center"/>
          </w:tcPr>
          <w:p w14:paraId="403AF7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龙华区</w:t>
            </w:r>
          </w:p>
        </w:tc>
        <w:tc>
          <w:tcPr>
            <w:tcW w:w="1770" w:type="dxa"/>
            <w:shd w:val="clear" w:color="auto" w:fill="auto"/>
            <w:vAlign w:val="center"/>
          </w:tcPr>
          <w:p w14:paraId="6103E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深圳市富弘安全科技有限公司</w:t>
            </w:r>
          </w:p>
        </w:tc>
        <w:tc>
          <w:tcPr>
            <w:tcW w:w="2154" w:type="dxa"/>
            <w:shd w:val="clear" w:color="auto" w:fill="auto"/>
            <w:vAlign w:val="center"/>
          </w:tcPr>
          <w:p w14:paraId="12D38A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深圳市龙华区龙华街道东环二路慧华园二栋3楼整层</w:t>
            </w:r>
          </w:p>
        </w:tc>
        <w:tc>
          <w:tcPr>
            <w:tcW w:w="1070" w:type="dxa"/>
            <w:shd w:val="clear" w:color="auto" w:fill="auto"/>
            <w:vAlign w:val="center"/>
          </w:tcPr>
          <w:p w14:paraId="281024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杨炳南</w:t>
            </w:r>
          </w:p>
        </w:tc>
        <w:tc>
          <w:tcPr>
            <w:tcW w:w="1856" w:type="dxa"/>
            <w:shd w:val="clear" w:color="auto" w:fill="auto"/>
            <w:vAlign w:val="center"/>
          </w:tcPr>
          <w:p w14:paraId="04EA3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0755-21058327</w:t>
            </w:r>
          </w:p>
        </w:tc>
        <w:tc>
          <w:tcPr>
            <w:tcW w:w="4377" w:type="dxa"/>
            <w:shd w:val="clear" w:color="auto" w:fill="auto"/>
            <w:vAlign w:val="center"/>
          </w:tcPr>
          <w:p w14:paraId="383DB2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特种作业人员【初训：低压电工作业；   复审：低压电工作业】（线上+线下培训）</w:t>
            </w:r>
            <w:r>
              <w:rPr>
                <w:rFonts w:hint="eastAsia" w:ascii="宋体" w:hAnsi="宋体" w:eastAsia="宋体" w:cs="宋体"/>
                <w:i w:val="0"/>
                <w:iCs w:val="0"/>
                <w:color w:val="000000"/>
                <w:kern w:val="0"/>
                <w:sz w:val="24"/>
                <w:szCs w:val="24"/>
                <w:u w:val="none"/>
                <w:lang w:val="en-US" w:eastAsia="zh-CN" w:bidi="ar"/>
              </w:rPr>
              <w:br w:type="textWrapping"/>
            </w:r>
          </w:p>
          <w:p w14:paraId="09484F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主要负责人及安全生产管理人员【危险化学品生产经营单位】（线上+线下培训）</w:t>
            </w:r>
          </w:p>
        </w:tc>
        <w:tc>
          <w:tcPr>
            <w:tcW w:w="2025" w:type="dxa"/>
            <w:vAlign w:val="center"/>
          </w:tcPr>
          <w:p w14:paraId="3E32A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撤销登记</w:t>
            </w:r>
          </w:p>
        </w:tc>
      </w:tr>
    </w:tbl>
    <w:p w14:paraId="5ED52F65">
      <w:bookmarkStart w:id="0" w:name="_GoBack"/>
      <w:bookmarkEnd w:id="0"/>
    </w:p>
    <w:sectPr>
      <w:pgSz w:w="16838" w:h="11906" w:orient="landscape"/>
      <w:pgMar w:top="1123" w:right="1440" w:bottom="112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B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Times New Roman"/>
      <w:sz w:val="30"/>
      <w:szCs w:val="21"/>
    </w:rPr>
  </w:style>
  <w:style w:type="paragraph" w:styleId="3">
    <w:name w:val="index 8"/>
    <w:basedOn w:val="1"/>
    <w:next w:val="1"/>
    <w:qFormat/>
    <w:uiPriority w:val="0"/>
    <w:pPr>
      <w:ind w:left="1400" w:leftChars="14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2025-10-23T04:52:37Z</dcterms:created>
  <dc:creator>东冬</dc:creator>
  <cp:lastModifiedBy>DonnyChiang</cp:lastModifiedBy>
  <dcterms:modified xsi:type="dcterms:W3CDTF">2025-10-23T04:53:01Z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eyJoZGlkIjoiNmY0MmUxNDVmYTBmNWM3NjIxMmQ0OWJkNjI2YmI5ZmMiLCJ1c2VySWQiOiI0Mjc0OTA2NTQifQ==</vt:lpwstr>
  </property>
  <property fmtid="{D5CDD505-2E9C-101B-9397-08002B2CF9AE}" pid="4" name="ICV">
    <vt:lpwstr>49FBD011689B49A287C4A550DBD4ED73_12</vt:lpwstr>
  </property>
</Properties>
</file>