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2025年深圳市专精特新中小企业培育赋能</w:t>
      </w:r>
    </w:p>
    <w:p>
      <w:pPr>
        <w:overflowPunct w:val="0"/>
        <w:spacing w:line="56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企业培训项目研修班招生简章</w:t>
      </w:r>
    </w:p>
    <w:p>
      <w:pPr>
        <w:pStyle w:val="2"/>
      </w:pPr>
    </w:p>
    <w:p>
      <w:pPr>
        <w:overflowPunct w:val="0"/>
        <w:spacing w:line="560"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一、培训背景</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为深入贯彻习近平总书记关于“激发涌现更多专精特新中小企业”的重要指示精神，落实党中央、国务院决策部署，财政部、工业和信息化部通过中央财政资金进一步支持专精特新中小企业高质量发展。为做好有关组织工作，工业和信息化部中小企业局、财政部经济建设司联合印发《关于开展专精特新中小企业培育赋能工作的通知》（工企业函〔2024〕 243 号），支持各地因地制宜、因企施策，推出针对性强、实用性高、精准有效的培育赋能举措，探索建立专精特新培育赋能体系，加大培育赋能力度，包括重点向“小巨人”企业提供人才培训，鼓励探索建设以技术支持、成果转化、资金对接、企业孵化、产业融通等为主要功能的专精特新赋能体系。根据《关于开展专精特新中小企业培育赋能工作的通知》要求，深圳市中小企业服务局组织开展2025年深圳市专精特新中小企业培育赋能企业培训项目。</w:t>
      </w:r>
    </w:p>
    <w:p>
      <w:pPr>
        <w:overflowPunct w:val="0"/>
        <w:spacing w:line="560"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二、培训安排</w:t>
      </w:r>
    </w:p>
    <w:p>
      <w:pPr>
        <w:overflowPunct w:val="0"/>
        <w:spacing w:line="560" w:lineRule="exact"/>
        <w:ind w:firstLine="640" w:firstLineChars="200"/>
        <w:rPr>
          <w:rFonts w:hint="eastAsia"/>
          <w:lang w:eastAsia="zh-CN"/>
        </w:rPr>
      </w:pPr>
      <w:r>
        <w:rPr>
          <w:rFonts w:hint="eastAsia" w:ascii="仿宋_GB2312" w:hAnsi="仿宋_GB2312" w:eastAsia="仿宋_GB2312" w:cs="仿宋_GB2312"/>
          <w:sz w:val="32"/>
          <w:szCs w:val="32"/>
          <w:u w:val="none"/>
          <w:lang w:eastAsia="zh-CN"/>
        </w:rPr>
        <w:t>2025年8月—10月开展培训，每期培训时间为3天，共计6期，培训对象为有效期内专精特新“小巨人”企业的主要经营管理人员，原则上要求企业主要负责人。其中集中授课累计不少于 16 个学时（2天），参观考察等不少于 8 个学时（1天）。</w:t>
      </w:r>
    </w:p>
    <w:tbl>
      <w:tblPr>
        <w:tblStyle w:val="19"/>
        <w:tblW w:w="978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403"/>
        <w:gridCol w:w="1417"/>
        <w:gridCol w:w="1134"/>
        <w:gridCol w:w="1276"/>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782" w:type="dxa"/>
            <w:gridSpan w:val="7"/>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32"/>
                <w:szCs w:val="32"/>
              </w:rPr>
              <w:t>培训安排计划表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67"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班次</w:t>
            </w:r>
          </w:p>
        </w:tc>
        <w:tc>
          <w:tcPr>
            <w:tcW w:w="3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每期班级</w:t>
            </w:r>
          </w:p>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主题名称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培训</w:t>
            </w:r>
          </w:p>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时间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集中授课地点</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参观考察时间</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参观考察地点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rPr>
              <w:t>1</w:t>
            </w:r>
          </w:p>
        </w:tc>
        <w:tc>
          <w:tcPr>
            <w:tcW w:w="3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2025年深圳市专精特新中小企业培育赋能项目－</w:t>
            </w:r>
          </w:p>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专精特新提质专题研修班</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8月</w:t>
            </w:r>
            <w:r>
              <w:rPr>
                <w:rFonts w:hint="eastAsia" w:ascii="仿宋_GB2312" w:hAnsi="仿宋_GB2312" w:eastAsia="仿宋_GB2312" w:cs="仿宋_GB2312"/>
                <w:color w:val="000000"/>
                <w:sz w:val="24"/>
                <w:szCs w:val="24"/>
              </w:rPr>
              <w:t>15日—16日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深圳</w:t>
            </w:r>
          </w:p>
        </w:tc>
        <w:tc>
          <w:tcPr>
            <w:tcW w:w="1276" w:type="dxa"/>
            <w:vMerge w:val="restart"/>
            <w:tcBorders>
              <w:top w:val="single" w:color="000000" w:sz="4" w:space="0"/>
              <w:left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1天</w:t>
            </w:r>
          </w:p>
          <w:p>
            <w:pPr>
              <w:pStyle w:val="2"/>
              <w:jc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根据受访企业时间安排</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美的</w:t>
            </w:r>
          </w:p>
        </w:tc>
        <w:tc>
          <w:tcPr>
            <w:tcW w:w="851" w:type="dxa"/>
            <w:tcBorders>
              <w:top w:val="single" w:color="000000" w:sz="4" w:space="0"/>
              <w:left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2"/>
                <w:szCs w:val="22"/>
                <w:lang w:val="zh-CN"/>
              </w:rPr>
            </w:pPr>
            <w:r>
              <w:rPr>
                <w:rFonts w:hint="eastAsia" w:ascii="仿宋_GB2312" w:hAnsi="仿宋_GB2312" w:eastAsia="仿宋_GB2312" w:cs="仿宋_GB2312"/>
                <w:color w:val="000000"/>
                <w:sz w:val="22"/>
              </w:rPr>
              <w:t>2</w:t>
            </w:r>
          </w:p>
        </w:tc>
        <w:tc>
          <w:tcPr>
            <w:tcW w:w="3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2025年深圳市专精特新中小企业培育赋能项目－</w:t>
            </w:r>
          </w:p>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企业数智化转型专题研修班</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9月</w:t>
            </w:r>
            <w:r>
              <w:rPr>
                <w:rFonts w:hint="eastAsia" w:ascii="仿宋_GB2312" w:hAnsi="仿宋_GB2312" w:eastAsia="仿宋_GB2312" w:cs="仿宋_GB2312"/>
                <w:color w:val="000000"/>
                <w:sz w:val="24"/>
                <w:szCs w:val="24"/>
              </w:rPr>
              <w:t>12日—13日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深圳</w:t>
            </w:r>
          </w:p>
        </w:tc>
        <w:tc>
          <w:tcPr>
            <w:tcW w:w="1276" w:type="dxa"/>
            <w:vMerge w:val="continue"/>
            <w:tcBorders>
              <w:left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华为云</w:t>
            </w:r>
          </w:p>
        </w:tc>
        <w:tc>
          <w:tcPr>
            <w:tcW w:w="851" w:type="dxa"/>
            <w:tcBorders>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2"/>
                <w:szCs w:val="22"/>
                <w:lang w:val="zh-CN"/>
              </w:rPr>
            </w:pPr>
            <w:r>
              <w:rPr>
                <w:rFonts w:hint="eastAsia" w:ascii="仿宋_GB2312" w:hAnsi="仿宋_GB2312" w:eastAsia="仿宋_GB2312" w:cs="仿宋_GB2312"/>
                <w:color w:val="000000"/>
                <w:sz w:val="22"/>
              </w:rPr>
              <w:t>3</w:t>
            </w:r>
          </w:p>
        </w:tc>
        <w:tc>
          <w:tcPr>
            <w:tcW w:w="3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2025年深圳市专精特新中小企业培育赋能项目-</w:t>
            </w:r>
          </w:p>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产品质量与可靠性提升专题研修班</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10月</w:t>
            </w:r>
            <w:r>
              <w:rPr>
                <w:rFonts w:hint="eastAsia" w:ascii="仿宋_GB2312" w:hAnsi="仿宋_GB2312" w:eastAsia="仿宋_GB2312" w:cs="仿宋_GB2312"/>
                <w:color w:val="000000"/>
                <w:sz w:val="24"/>
                <w:szCs w:val="24"/>
              </w:rPr>
              <w:t>17日-18日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深圳</w:t>
            </w:r>
          </w:p>
        </w:tc>
        <w:tc>
          <w:tcPr>
            <w:tcW w:w="1276" w:type="dxa"/>
            <w:vMerge w:val="continue"/>
            <w:tcBorders>
              <w:left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w:t>
            </w:r>
          </w:p>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rPr>
              <w:t>五所</w:t>
            </w:r>
          </w:p>
        </w:tc>
        <w:tc>
          <w:tcPr>
            <w:tcW w:w="851" w:type="dxa"/>
            <w:tcBorders>
              <w:top w:val="single" w:color="000000" w:sz="4" w:space="0"/>
              <w:left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2"/>
                <w:szCs w:val="22"/>
                <w:lang w:val="zh-CN"/>
              </w:rPr>
            </w:pPr>
            <w:r>
              <w:rPr>
                <w:rFonts w:hint="eastAsia" w:ascii="仿宋_GB2312" w:hAnsi="仿宋_GB2312" w:eastAsia="仿宋_GB2312" w:cs="仿宋_GB2312"/>
                <w:color w:val="000000"/>
                <w:sz w:val="22"/>
                <w:lang w:val="zh-CN"/>
              </w:rPr>
              <w:t>4</w:t>
            </w:r>
          </w:p>
        </w:tc>
        <w:tc>
          <w:tcPr>
            <w:tcW w:w="3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2025年深圳市专精特新中小企业培育赋能项目－</w:t>
            </w:r>
          </w:p>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产业前沿与人工智能应用专题研修班</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10月</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日—23日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深圳</w:t>
            </w:r>
          </w:p>
        </w:tc>
        <w:tc>
          <w:tcPr>
            <w:tcW w:w="1276" w:type="dxa"/>
            <w:vMerge w:val="continue"/>
            <w:tcBorders>
              <w:left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百度</w:t>
            </w:r>
          </w:p>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智能云</w:t>
            </w:r>
          </w:p>
        </w:tc>
        <w:tc>
          <w:tcPr>
            <w:tcW w:w="851" w:type="dxa"/>
            <w:tcBorders>
              <w:left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2"/>
                <w:lang w:val="zh-CN"/>
              </w:rPr>
              <w:t>5</w:t>
            </w:r>
          </w:p>
        </w:tc>
        <w:tc>
          <w:tcPr>
            <w:tcW w:w="3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2025年深圳市专精特新中小企业培育赋能项目-</w:t>
            </w:r>
          </w:p>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市场破局与国际化增长实战班</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10月</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深圳</w:t>
            </w:r>
          </w:p>
        </w:tc>
        <w:tc>
          <w:tcPr>
            <w:tcW w:w="1276" w:type="dxa"/>
            <w:vMerge w:val="continue"/>
            <w:tcBorders>
              <w:left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TCL</w:t>
            </w:r>
          </w:p>
        </w:tc>
        <w:tc>
          <w:tcPr>
            <w:tcW w:w="851" w:type="dxa"/>
            <w:tcBorders>
              <w:left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rPr>
              <w:t>6</w:t>
            </w:r>
          </w:p>
        </w:tc>
        <w:tc>
          <w:tcPr>
            <w:tcW w:w="3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2025年深圳市专精特新中小企业培育赋能项目-</w:t>
            </w:r>
          </w:p>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资本运营与产业链金融实战班</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10月</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深圳</w:t>
            </w:r>
          </w:p>
        </w:tc>
        <w:tc>
          <w:tcPr>
            <w:tcW w:w="1276"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zh-CN"/>
              </w:rPr>
              <w:t>深交所</w:t>
            </w:r>
          </w:p>
        </w:tc>
        <w:tc>
          <w:tcPr>
            <w:tcW w:w="851" w:type="dxa"/>
            <w:tcBorders>
              <w:left w:val="single" w:color="000000" w:sz="4" w:space="0"/>
              <w:bottom w:val="single" w:color="000000" w:sz="4" w:space="0"/>
              <w:right w:val="single" w:color="000000" w:sz="4" w:space="0"/>
            </w:tcBorders>
            <w:shd w:val="clear" w:color="auto" w:fill="FFFFFF"/>
            <w:vAlign w:val="center"/>
          </w:tcPr>
          <w:p>
            <w:pPr>
              <w:widowControl/>
              <w:spacing w:after="40" w:line="560" w:lineRule="exact"/>
              <w:jc w:val="center"/>
              <w:textAlignment w:val="center"/>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50-60</w:t>
            </w:r>
          </w:p>
        </w:tc>
      </w:tr>
    </w:tbl>
    <w:p>
      <w:pPr>
        <w:overflowPunct w:val="0"/>
        <w:spacing w:line="560"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三、课程安排：</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培训课程突出政治引领，弘扬优秀企业家精神，培养引导专精特新“小巨人”企业以科学理论武装头脑，提高战略思维和宏观视野，增强企业经营管理能力水平。培训内容包括科学理论、形势政策、经营管理、专精特新发展等四个方面。</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(1)科学理论。包括习近平新时代中国特色社会主义思想和习近平经济思想，习近平总书记关于中小企业发展系列重要论述精神，党中央、国务院关于中小企业发展相关决策部署新质生产力，中国特色新型工业化理论等。</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(2)形势政策。包括国内外政治经济形势，重点产业发展情况及产业政策，与中小企业相关的财税、金融、科技创新、人才、知识产权、环护、国际化发展等政策。</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(3)经营管理。包括面向企业高级经营管理人员的战略管理、现代企业制度、企业家精神、财务管理、人力资源管理、融资上市、国际化经营、“双碳”目标、合规管理等内容。</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(4)专精特新发展。包括创新理论与创新方法、数字化转型、绿色化发展、知识产权、精益生产、产业链融通、人工智能应用、前沿技术、新兴商业模式等内容。</w:t>
      </w:r>
    </w:p>
    <w:p>
      <w:pPr>
        <w:overflowPunct w:val="0"/>
        <w:spacing w:line="560" w:lineRule="exact"/>
        <w:ind w:firstLine="640" w:firstLineChars="200"/>
        <w:rPr>
          <w:rFonts w:hint="eastAsia"/>
          <w:lang w:eastAsia="zh-CN"/>
        </w:rPr>
      </w:pPr>
      <w:r>
        <w:rPr>
          <w:rFonts w:hint="eastAsia" w:ascii="仿宋_GB2312" w:hAnsi="仿宋_GB2312" w:eastAsia="仿宋_GB2312" w:cs="仿宋_GB2312"/>
          <w:sz w:val="32"/>
          <w:szCs w:val="32"/>
          <w:u w:val="none"/>
          <w:lang w:eastAsia="zh-CN"/>
        </w:rPr>
        <w:t>每期培训必须包含科学理论和形势政策有关内容。通过实战能力培训和案例研究，助力企业探索专精特新提质发展路径，全面提升经营管理效能与企业竞争力。</w:t>
      </w:r>
    </w:p>
    <w:p>
      <w:pPr>
        <w:spacing w:line="560" w:lineRule="exact"/>
        <w:rPr>
          <w:rFonts w:hint="eastAsia" w:ascii="方正仿宋_GBK" w:hAnsi="方正仿宋_GBK" w:eastAsia="方正仿宋_GB2312" w:cs="Times New Roman"/>
          <w:color w:val="000000" w:themeColor="text1"/>
          <w:sz w:val="32"/>
          <w:szCs w:val="32"/>
          <w14:textFill>
            <w14:solidFill>
              <w14:schemeClr w14:val="tx1"/>
            </w14:solidFill>
          </w14:textFill>
        </w:rPr>
      </w:pP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1、2025年深圳市专精特新中小企业培育赋能项目-</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专精特新提质专题研修班</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培训时间：2025年8月15日-16日（周五-周六）</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参访时间：根据受访企业时间安排</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集中培训地点：深圳</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现场教学地点：佛山</w:t>
      </w:r>
    </w:p>
    <w:p>
      <w:pPr>
        <w:pStyle w:val="2"/>
        <w:rPr>
          <w:rFonts w:hint="eastAsia"/>
          <w:lang w:eastAsia="zh-CN"/>
        </w:rPr>
      </w:pPr>
    </w:p>
    <w:tbl>
      <w:tblPr>
        <w:tblStyle w:val="1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354"/>
        <w:gridCol w:w="444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日期</w:t>
            </w:r>
          </w:p>
        </w:tc>
        <w:tc>
          <w:tcPr>
            <w:tcW w:w="1354"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时间段</w:t>
            </w:r>
          </w:p>
        </w:tc>
        <w:tc>
          <w:tcPr>
            <w:tcW w:w="4440"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专题授课</w:t>
            </w:r>
          </w:p>
        </w:tc>
        <w:tc>
          <w:tcPr>
            <w:tcW w:w="1417"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8月15日</w:t>
            </w:r>
          </w:p>
        </w:tc>
        <w:tc>
          <w:tcPr>
            <w:tcW w:w="135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440"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开班仪式</w:t>
            </w:r>
          </w:p>
        </w:tc>
        <w:tc>
          <w:tcPr>
            <w:tcW w:w="1417"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440"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培育增长动能</w:t>
            </w:r>
          </w:p>
        </w:tc>
        <w:tc>
          <w:tcPr>
            <w:tcW w:w="1417"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曾任伟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1"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440"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新质生产力背景下的企业股权设计与合伙激励</w:t>
            </w:r>
          </w:p>
        </w:tc>
        <w:tc>
          <w:tcPr>
            <w:tcW w:w="1417"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吴子敬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晚上</w:t>
            </w:r>
          </w:p>
        </w:tc>
        <w:tc>
          <w:tcPr>
            <w:tcW w:w="4440"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班级迎新活动</w:t>
            </w:r>
          </w:p>
        </w:tc>
        <w:tc>
          <w:tcPr>
            <w:tcW w:w="1417"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8月16日</w:t>
            </w:r>
          </w:p>
        </w:tc>
        <w:tc>
          <w:tcPr>
            <w:tcW w:w="135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440"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当前宏观经济形势分析-兼谈中国未来经济前景</w:t>
            </w:r>
          </w:p>
        </w:tc>
        <w:tc>
          <w:tcPr>
            <w:tcW w:w="1417"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雎国余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440"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习近平总书记关于中小企业发展重要论述精神</w:t>
            </w:r>
          </w:p>
        </w:tc>
        <w:tc>
          <w:tcPr>
            <w:tcW w:w="1417"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1"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bookmarkStart w:id="0" w:name="_Hlk203991356"/>
            <w:r>
              <w:rPr>
                <w:rFonts w:hint="eastAsia" w:ascii="仿宋_GB2312" w:hAnsi="仿宋_GB2312" w:eastAsia="仿宋_GB2312" w:cs="仿宋_GB2312"/>
                <w:color w:val="000000"/>
                <w:sz w:val="28"/>
                <w:szCs w:val="28"/>
              </w:rPr>
              <w:t>根据受访企业时间安排</w:t>
            </w:r>
            <w:bookmarkEnd w:id="0"/>
          </w:p>
        </w:tc>
        <w:tc>
          <w:tcPr>
            <w:tcW w:w="135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440"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现场教学：美的集团总部+工业4.0标杆工厂</w:t>
            </w:r>
          </w:p>
        </w:tc>
        <w:tc>
          <w:tcPr>
            <w:tcW w:w="1417"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440"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研学主题：美的文化与管理之道</w:t>
            </w:r>
          </w:p>
        </w:tc>
        <w:tc>
          <w:tcPr>
            <w:tcW w:w="1417"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440"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结业仪式</w:t>
            </w:r>
          </w:p>
        </w:tc>
        <w:tc>
          <w:tcPr>
            <w:tcW w:w="1417"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bl>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2、2025年深圳市专精特新中小企业培育赋能项目-</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企业数智化转型专题研修班</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培训时间：2025年9月12日-13日（周五-周六）</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参访时间：根据受访企业时间安排</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集中培训地点：深圳</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现场教学地点：东莞</w:t>
      </w:r>
    </w:p>
    <w:p>
      <w:pPr>
        <w:pStyle w:val="2"/>
        <w:rPr>
          <w:rFonts w:hint="eastAsia"/>
        </w:rPr>
      </w:pPr>
    </w:p>
    <w:tbl>
      <w:tblPr>
        <w:tblStyle w:val="19"/>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333"/>
        <w:gridCol w:w="4294"/>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日期</w:t>
            </w:r>
          </w:p>
        </w:tc>
        <w:tc>
          <w:tcPr>
            <w:tcW w:w="1333"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时间段</w:t>
            </w:r>
          </w:p>
        </w:tc>
        <w:tc>
          <w:tcPr>
            <w:tcW w:w="4294"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专题授课</w:t>
            </w:r>
          </w:p>
        </w:tc>
        <w:tc>
          <w:tcPr>
            <w:tcW w:w="1481"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9月12日</w:t>
            </w:r>
          </w:p>
        </w:tc>
        <w:tc>
          <w:tcPr>
            <w:tcW w:w="1333"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9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开班仪式</w:t>
            </w:r>
          </w:p>
        </w:tc>
        <w:tc>
          <w:tcPr>
            <w:tcW w:w="148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33"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9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新质生产力发展路径与实现方法</w:t>
            </w:r>
          </w:p>
        </w:tc>
        <w:tc>
          <w:tcPr>
            <w:tcW w:w="148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孙清忠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33"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9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专精特新企业如何构建“三新一强”新能力</w:t>
            </w:r>
          </w:p>
        </w:tc>
        <w:tc>
          <w:tcPr>
            <w:tcW w:w="148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刘伟明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33"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晚上</w:t>
            </w:r>
          </w:p>
        </w:tc>
        <w:tc>
          <w:tcPr>
            <w:tcW w:w="429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班级迎新活动</w:t>
            </w:r>
          </w:p>
        </w:tc>
        <w:tc>
          <w:tcPr>
            <w:tcW w:w="148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9月13日</w:t>
            </w:r>
          </w:p>
        </w:tc>
        <w:tc>
          <w:tcPr>
            <w:tcW w:w="1333"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9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产业大数据平台应用与生态构建</w:t>
            </w:r>
          </w:p>
        </w:tc>
        <w:tc>
          <w:tcPr>
            <w:tcW w:w="148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33"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9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AI驱动的企业数智化转型</w:t>
            </w:r>
          </w:p>
        </w:tc>
        <w:tc>
          <w:tcPr>
            <w:tcW w:w="148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廖貅武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3"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根据受访企业时间安排</w:t>
            </w:r>
          </w:p>
        </w:tc>
        <w:tc>
          <w:tcPr>
            <w:tcW w:w="1333"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9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现场教学：华为云（东莞松山湖基地）</w:t>
            </w:r>
          </w:p>
        </w:tc>
        <w:tc>
          <w:tcPr>
            <w:tcW w:w="148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33"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9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研学主题：技术赋能产业数字化转型</w:t>
            </w:r>
          </w:p>
        </w:tc>
        <w:tc>
          <w:tcPr>
            <w:tcW w:w="148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33"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9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结业仪式</w:t>
            </w:r>
          </w:p>
        </w:tc>
        <w:tc>
          <w:tcPr>
            <w:tcW w:w="148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bl>
    <w:p>
      <w:pPr>
        <w:spacing w:line="560" w:lineRule="exact"/>
        <w:rPr>
          <w:rFonts w:hint="eastAsia" w:ascii="方正仿宋_GBK" w:hAnsi="方正仿宋_GBK" w:eastAsia="方正仿宋_GB2312" w:cs="Times New Roman"/>
          <w:color w:val="000000" w:themeColor="text1"/>
          <w:sz w:val="32"/>
          <w:szCs w:val="32"/>
          <w14:textFill>
            <w14:solidFill>
              <w14:schemeClr w14:val="tx1"/>
            </w14:solidFill>
          </w14:textFill>
        </w:rPr>
      </w:pP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3、2025年深圳市专精特新中小企业培育赋能项目-</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产品质量与可靠性提升专题研修班</w:t>
      </w:r>
    </w:p>
    <w:p>
      <w:pPr>
        <w:overflowPunct w:val="0"/>
        <w:spacing w:line="560" w:lineRule="exact"/>
        <w:ind w:left="638" w:leftChars="304" w:firstLine="0" w:firstLineChars="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培训时间：2025年10月17</w:t>
      </w:r>
      <w:r>
        <w:rPr>
          <w:rFonts w:hint="eastAsia" w:ascii="仿宋_GB2312" w:hAnsi="仿宋_GB2312" w:eastAsia="仿宋_GB2312" w:cs="仿宋_GB2312"/>
          <w:sz w:val="32"/>
          <w:szCs w:val="32"/>
          <w:lang w:val="en-US" w:eastAsia="zh-CN"/>
        </w:rPr>
        <w:t>-18日</w:t>
      </w:r>
      <w:r>
        <w:rPr>
          <w:rFonts w:hint="eastAsia" w:ascii="仿宋_GB2312" w:hAnsi="仿宋_GB2312" w:eastAsia="仿宋_GB2312" w:cs="仿宋_GB2312"/>
          <w:sz w:val="32"/>
          <w:szCs w:val="32"/>
        </w:rPr>
        <w:t>（周五-周六）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参访时间：</w:t>
      </w:r>
      <w:r>
        <w:rPr>
          <w:rFonts w:hint="eastAsia" w:ascii="仿宋_GB2312" w:hAnsi="仿宋_GB2312" w:eastAsia="仿宋_GB2312" w:cs="仿宋_GB2312"/>
          <w:sz w:val="32"/>
          <w:szCs w:val="32"/>
          <w:lang w:val="en-US" w:eastAsia="zh-CN"/>
        </w:rPr>
        <w:t>10月21日（周二）</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集中培训地点：深圳</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现场教学地点：广州</w:t>
      </w:r>
    </w:p>
    <w:p>
      <w:pPr>
        <w:pStyle w:val="2"/>
        <w:rPr>
          <w:rFonts w:hint="eastAsia"/>
        </w:rPr>
      </w:pPr>
    </w:p>
    <w:tbl>
      <w:tblPr>
        <w:tblStyle w:val="19"/>
        <w:tblW w:w="0" w:type="auto"/>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358"/>
        <w:gridCol w:w="4112"/>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日期</w:t>
            </w:r>
          </w:p>
        </w:tc>
        <w:tc>
          <w:tcPr>
            <w:tcW w:w="1358"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时间段</w:t>
            </w:r>
          </w:p>
        </w:tc>
        <w:tc>
          <w:tcPr>
            <w:tcW w:w="4112"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专题授课</w:t>
            </w:r>
          </w:p>
        </w:tc>
        <w:tc>
          <w:tcPr>
            <w:tcW w:w="1351"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10月17日</w:t>
            </w:r>
          </w:p>
        </w:tc>
        <w:tc>
          <w:tcPr>
            <w:tcW w:w="135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112"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开班仪式</w:t>
            </w:r>
          </w:p>
        </w:tc>
        <w:tc>
          <w:tcPr>
            <w:tcW w:w="135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112"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培育增长动能</w:t>
            </w:r>
          </w:p>
        </w:tc>
        <w:tc>
          <w:tcPr>
            <w:tcW w:w="135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曾任伟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112"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专精特新企业财务决策</w:t>
            </w:r>
          </w:p>
        </w:tc>
        <w:tc>
          <w:tcPr>
            <w:tcW w:w="135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何建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晚上</w:t>
            </w:r>
          </w:p>
        </w:tc>
        <w:tc>
          <w:tcPr>
            <w:tcW w:w="4112"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班级迎新活动</w:t>
            </w:r>
          </w:p>
        </w:tc>
        <w:tc>
          <w:tcPr>
            <w:tcW w:w="135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10月18日</w:t>
            </w:r>
          </w:p>
        </w:tc>
        <w:tc>
          <w:tcPr>
            <w:tcW w:w="135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112"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产品质量与可靠性提升</w:t>
            </w:r>
          </w:p>
        </w:tc>
        <w:tc>
          <w:tcPr>
            <w:tcW w:w="135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陈建民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112"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习近平新时代中国特色社会主义思想</w:t>
            </w:r>
          </w:p>
        </w:tc>
        <w:tc>
          <w:tcPr>
            <w:tcW w:w="135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孙清忠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Merge w:val="restart"/>
            <w:vAlign w:val="center"/>
          </w:tcPr>
          <w:p>
            <w:pPr>
              <w:widowControl/>
              <w:spacing w:after="40" w:line="56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10月21日</w:t>
            </w:r>
          </w:p>
        </w:tc>
        <w:tc>
          <w:tcPr>
            <w:tcW w:w="135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112"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参观走访：中国电子产品可靠性与环境试验研究所</w:t>
            </w:r>
          </w:p>
        </w:tc>
        <w:tc>
          <w:tcPr>
            <w:tcW w:w="135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112"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研学主题：质量可靠性共性技术服务与产业升级</w:t>
            </w:r>
          </w:p>
        </w:tc>
        <w:tc>
          <w:tcPr>
            <w:tcW w:w="135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112"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结业仪式</w:t>
            </w:r>
          </w:p>
        </w:tc>
        <w:tc>
          <w:tcPr>
            <w:tcW w:w="135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bl>
    <w:p>
      <w:pPr>
        <w:pStyle w:val="2"/>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_GB2312" w:hAnsi="仿宋_GB2312" w:eastAsia="仿宋_GB2312" w:cs="仿宋_GB2312"/>
          <w:sz w:val="32"/>
          <w:szCs w:val="32"/>
          <w:lang w:eastAsia="zh-CN"/>
        </w:rPr>
      </w:pP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4、2025年深圳市专精特新中小企业培育赋能项目-</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产业前沿与人工智能应用专题研修班</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培训时间：2025年10月21日-22日（周二-周三）</w:t>
      </w:r>
    </w:p>
    <w:p>
      <w:pPr>
        <w:overflowPunct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参访时间：</w:t>
      </w:r>
      <w:r>
        <w:rPr>
          <w:rFonts w:hint="eastAsia" w:ascii="仿宋_GB2312" w:hAnsi="仿宋_GB2312" w:eastAsia="仿宋_GB2312" w:cs="仿宋_GB2312"/>
          <w:sz w:val="32"/>
          <w:szCs w:val="32"/>
          <w:lang w:val="en-US" w:eastAsia="zh-CN"/>
        </w:rPr>
        <w:t>10月23日（周四）</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集中培训地点：深圳</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现场教学地点：广州</w:t>
      </w:r>
    </w:p>
    <w:p>
      <w:pPr>
        <w:pStyle w:val="2"/>
        <w:rPr>
          <w:rFonts w:hint="eastAsia"/>
        </w:rPr>
      </w:pPr>
    </w:p>
    <w:tbl>
      <w:tblPr>
        <w:tblStyle w:val="19"/>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355"/>
        <w:gridCol w:w="433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日期</w:t>
            </w:r>
          </w:p>
        </w:tc>
        <w:tc>
          <w:tcPr>
            <w:tcW w:w="1355"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时间段</w:t>
            </w:r>
          </w:p>
        </w:tc>
        <w:tc>
          <w:tcPr>
            <w:tcW w:w="4332"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专题授课</w:t>
            </w:r>
          </w:p>
        </w:tc>
        <w:tc>
          <w:tcPr>
            <w:tcW w:w="1406"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10月21日</w:t>
            </w:r>
          </w:p>
        </w:tc>
        <w:tc>
          <w:tcPr>
            <w:tcW w:w="1355"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332"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开班仪式</w:t>
            </w:r>
          </w:p>
        </w:tc>
        <w:tc>
          <w:tcPr>
            <w:tcW w:w="1406"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5"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332"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深入学习贯彻习近平新时代中国特色社会主义思想</w:t>
            </w:r>
          </w:p>
        </w:tc>
        <w:tc>
          <w:tcPr>
            <w:tcW w:w="1406"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殷倩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5"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332"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战略及经营计划落地系统</w:t>
            </w:r>
          </w:p>
        </w:tc>
        <w:tc>
          <w:tcPr>
            <w:tcW w:w="1406"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方少兵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5"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晚上</w:t>
            </w:r>
          </w:p>
        </w:tc>
        <w:tc>
          <w:tcPr>
            <w:tcW w:w="4332"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班级迎新活动</w:t>
            </w:r>
          </w:p>
        </w:tc>
        <w:tc>
          <w:tcPr>
            <w:tcW w:w="1406"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10月22日</w:t>
            </w:r>
          </w:p>
        </w:tc>
        <w:tc>
          <w:tcPr>
            <w:tcW w:w="1355"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332"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人工智能赋能专精特新企业管理提升</w:t>
            </w:r>
          </w:p>
        </w:tc>
        <w:tc>
          <w:tcPr>
            <w:tcW w:w="1406"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胡国庆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5"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332"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“一带一路”建设与中国企业出海新趋势</w:t>
            </w:r>
          </w:p>
        </w:tc>
        <w:tc>
          <w:tcPr>
            <w:tcW w:w="1406"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梁育填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vMerge w:val="restart"/>
            <w:vAlign w:val="center"/>
          </w:tcPr>
          <w:p>
            <w:pPr>
              <w:widowControl/>
              <w:spacing w:after="40" w:line="560" w:lineRule="exact"/>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10月23日</w:t>
            </w:r>
          </w:p>
        </w:tc>
        <w:tc>
          <w:tcPr>
            <w:tcW w:w="1355"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332"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现场教学：百度智能云（广州）</w:t>
            </w:r>
          </w:p>
        </w:tc>
        <w:tc>
          <w:tcPr>
            <w:tcW w:w="1406"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5"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332"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研学主题：DeepSeek大模型及企业应用实践</w:t>
            </w:r>
          </w:p>
        </w:tc>
        <w:tc>
          <w:tcPr>
            <w:tcW w:w="1406"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55"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332" w:type="dxa"/>
            <w:vAlign w:val="center"/>
          </w:tcPr>
          <w:p>
            <w:pPr>
              <w:widowControl/>
              <w:spacing w:after="40" w:line="56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结业仪式</w:t>
            </w:r>
          </w:p>
        </w:tc>
        <w:tc>
          <w:tcPr>
            <w:tcW w:w="1406"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bl>
    <w:p>
      <w:pPr>
        <w:widowControl/>
        <w:spacing w:after="40" w:line="560" w:lineRule="exact"/>
        <w:ind w:firstLine="640" w:firstLineChars="200"/>
        <w:jc w:val="left"/>
        <w:textAlignment w:val="center"/>
        <w:rPr>
          <w:rFonts w:hint="eastAsia" w:ascii="方正仿宋_GBK" w:hAnsi="方正仿宋_GBK" w:eastAsia="方正仿宋_GB2312" w:cs="Times New Roman"/>
          <w:color w:val="000000"/>
          <w:sz w:val="32"/>
          <w:szCs w:val="32"/>
        </w:rPr>
      </w:pP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5、2025年深圳市专精特新中小企业培育赋能项目-</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市场破局与国际化增长实战班</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培训时间：2025年10月（</w:t>
      </w:r>
      <w:r>
        <w:rPr>
          <w:rFonts w:hint="eastAsia" w:ascii="仿宋_GB2312" w:hAnsi="仿宋_GB2312" w:eastAsia="仿宋_GB2312" w:cs="仿宋_GB2312"/>
          <w:sz w:val="32"/>
          <w:szCs w:val="32"/>
          <w:lang w:val="en-US" w:eastAsia="zh-CN"/>
        </w:rPr>
        <w:t>待定</w:t>
      </w:r>
      <w:r>
        <w:rPr>
          <w:rFonts w:hint="eastAsia" w:ascii="仿宋_GB2312" w:hAnsi="仿宋_GB2312" w:eastAsia="仿宋_GB2312" w:cs="仿宋_GB2312"/>
          <w:sz w:val="32"/>
          <w:szCs w:val="32"/>
        </w:rPr>
        <w:t>）</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参访时间：根据受访企业时间安排</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集中培训地点：深圳</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现场教学地点：中山</w:t>
      </w:r>
    </w:p>
    <w:p>
      <w:pPr>
        <w:pStyle w:val="2"/>
        <w:rPr>
          <w:rFonts w:hint="eastAsia"/>
        </w:rPr>
      </w:pPr>
    </w:p>
    <w:tbl>
      <w:tblPr>
        <w:tblStyle w:val="1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321"/>
        <w:gridCol w:w="42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日期</w:t>
            </w:r>
          </w:p>
        </w:tc>
        <w:tc>
          <w:tcPr>
            <w:tcW w:w="1321"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时间段</w:t>
            </w:r>
          </w:p>
        </w:tc>
        <w:tc>
          <w:tcPr>
            <w:tcW w:w="4285"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专题授课</w:t>
            </w:r>
          </w:p>
        </w:tc>
        <w:tc>
          <w:tcPr>
            <w:tcW w:w="1559"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w:t>
            </w:r>
          </w:p>
        </w:tc>
        <w:tc>
          <w:tcPr>
            <w:tcW w:w="132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85"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开班仪式</w:t>
            </w:r>
          </w:p>
        </w:tc>
        <w:tc>
          <w:tcPr>
            <w:tcW w:w="1559"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2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85"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深入学习贯彻习近平新时代中国特色社会主义思想</w:t>
            </w:r>
          </w:p>
        </w:tc>
        <w:tc>
          <w:tcPr>
            <w:tcW w:w="1559"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殷倩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7"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2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85"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战略及经营计划落地系统</w:t>
            </w:r>
          </w:p>
        </w:tc>
        <w:tc>
          <w:tcPr>
            <w:tcW w:w="1559"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方少兵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2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晚上</w:t>
            </w:r>
          </w:p>
        </w:tc>
        <w:tc>
          <w:tcPr>
            <w:tcW w:w="4285"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班级迎新活动</w:t>
            </w:r>
          </w:p>
        </w:tc>
        <w:tc>
          <w:tcPr>
            <w:tcW w:w="1559"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w:t>
            </w:r>
          </w:p>
        </w:tc>
        <w:tc>
          <w:tcPr>
            <w:tcW w:w="132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85"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国际国内宏观经济形势及政策分析</w:t>
            </w:r>
          </w:p>
        </w:tc>
        <w:tc>
          <w:tcPr>
            <w:tcW w:w="1559"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吴兆春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2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85"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“一带一路”国际环境、机遇挑战与未来十年</w:t>
            </w:r>
          </w:p>
        </w:tc>
        <w:tc>
          <w:tcPr>
            <w:tcW w:w="1559"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胡军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7"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根据受访企业时间安排</w:t>
            </w:r>
          </w:p>
        </w:tc>
        <w:tc>
          <w:tcPr>
            <w:tcW w:w="132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85"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现场教学：TCL空调生产基地（中山）</w:t>
            </w:r>
          </w:p>
        </w:tc>
        <w:tc>
          <w:tcPr>
            <w:tcW w:w="1559"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2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85"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研学主题：TCL国际发展之路与启示</w:t>
            </w:r>
          </w:p>
        </w:tc>
        <w:tc>
          <w:tcPr>
            <w:tcW w:w="1559"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21"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85"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结业仪式</w:t>
            </w:r>
          </w:p>
        </w:tc>
        <w:tc>
          <w:tcPr>
            <w:tcW w:w="1559"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bl>
    <w:p>
      <w:pPr>
        <w:pStyle w:val="2"/>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_GB2312" w:hAnsi="仿宋_GB2312" w:eastAsia="仿宋_GB2312" w:cs="仿宋_GB2312"/>
          <w:sz w:val="32"/>
          <w:szCs w:val="32"/>
          <w:lang w:eastAsia="zh-CN"/>
        </w:rPr>
      </w:pP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6、2025年深圳市专精特新中小企业培育赋能项目-</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资本运营与产业链金融实战班</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培训时间：2025年10月（</w:t>
      </w:r>
      <w:r>
        <w:rPr>
          <w:rFonts w:hint="eastAsia" w:ascii="仿宋_GB2312" w:hAnsi="仿宋_GB2312" w:eastAsia="仿宋_GB2312" w:cs="仿宋_GB2312"/>
          <w:sz w:val="32"/>
          <w:szCs w:val="32"/>
          <w:lang w:val="en-US" w:eastAsia="zh-CN"/>
        </w:rPr>
        <w:t>待定</w:t>
      </w:r>
      <w:r>
        <w:rPr>
          <w:rFonts w:hint="eastAsia" w:ascii="仿宋_GB2312" w:hAnsi="仿宋_GB2312" w:eastAsia="仿宋_GB2312" w:cs="仿宋_GB2312"/>
          <w:sz w:val="32"/>
          <w:szCs w:val="32"/>
        </w:rPr>
        <w:t>）</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参访时间：根据受访企业时间安排</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集中培训地点：深圳</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现场教学地点：深圳</w:t>
      </w:r>
    </w:p>
    <w:p>
      <w:pPr>
        <w:pStyle w:val="2"/>
        <w:rPr>
          <w:rFonts w:hint="eastAsia"/>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370"/>
        <w:gridCol w:w="425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日期</w:t>
            </w:r>
          </w:p>
        </w:tc>
        <w:tc>
          <w:tcPr>
            <w:tcW w:w="1370"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时间段</w:t>
            </w:r>
          </w:p>
        </w:tc>
        <w:tc>
          <w:tcPr>
            <w:tcW w:w="4257"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专题授课</w:t>
            </w:r>
          </w:p>
        </w:tc>
        <w:tc>
          <w:tcPr>
            <w:tcW w:w="1382" w:type="dxa"/>
            <w:vAlign w:val="center"/>
          </w:tcPr>
          <w:p>
            <w:pPr>
              <w:spacing w:line="4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10月 </w:t>
            </w:r>
          </w:p>
        </w:tc>
        <w:tc>
          <w:tcPr>
            <w:tcW w:w="1370"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57"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开班仪式</w:t>
            </w:r>
          </w:p>
        </w:tc>
        <w:tc>
          <w:tcPr>
            <w:tcW w:w="1382"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70"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57"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习近平总书记关于中小企业发展重要论述精神</w:t>
            </w:r>
          </w:p>
        </w:tc>
        <w:tc>
          <w:tcPr>
            <w:tcW w:w="1382"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70"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57"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产业定位与企业战略规划</w:t>
            </w:r>
          </w:p>
        </w:tc>
        <w:tc>
          <w:tcPr>
            <w:tcW w:w="1382"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祖林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70"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晚上</w:t>
            </w:r>
          </w:p>
        </w:tc>
        <w:tc>
          <w:tcPr>
            <w:tcW w:w="4257"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班级迎新活动</w:t>
            </w:r>
          </w:p>
        </w:tc>
        <w:tc>
          <w:tcPr>
            <w:tcW w:w="1382"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10月</w:t>
            </w:r>
          </w:p>
        </w:tc>
        <w:tc>
          <w:tcPr>
            <w:tcW w:w="1370"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57"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多层次资本市场与企业资本运作实务</w:t>
            </w:r>
          </w:p>
        </w:tc>
        <w:tc>
          <w:tcPr>
            <w:tcW w:w="1382"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白小飞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70"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57"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人工智能与产业发展</w:t>
            </w:r>
          </w:p>
        </w:tc>
        <w:tc>
          <w:tcPr>
            <w:tcW w:w="1382"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孙富春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3" w:type="dxa"/>
            <w:vMerge w:val="restart"/>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根据受访企业时间安排</w:t>
            </w:r>
          </w:p>
        </w:tc>
        <w:tc>
          <w:tcPr>
            <w:tcW w:w="1370"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上午</w:t>
            </w:r>
          </w:p>
        </w:tc>
        <w:tc>
          <w:tcPr>
            <w:tcW w:w="4257"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现场教学：深圳证券交易所/深创投</w:t>
            </w:r>
          </w:p>
        </w:tc>
        <w:tc>
          <w:tcPr>
            <w:tcW w:w="1382"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70"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57"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现场教学：北交所华南基地（深圳）</w:t>
            </w:r>
          </w:p>
        </w:tc>
        <w:tc>
          <w:tcPr>
            <w:tcW w:w="1382"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Merge w:val="continue"/>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p>
        </w:tc>
        <w:tc>
          <w:tcPr>
            <w:tcW w:w="1370"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下午</w:t>
            </w:r>
          </w:p>
        </w:tc>
        <w:tc>
          <w:tcPr>
            <w:tcW w:w="4257"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结业仪式</w:t>
            </w:r>
          </w:p>
        </w:tc>
        <w:tc>
          <w:tcPr>
            <w:tcW w:w="1382"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r>
    </w:tbl>
    <w:p>
      <w:pPr>
        <w:spacing w:line="560" w:lineRule="exact"/>
        <w:rPr>
          <w:rFonts w:hint="eastAsia" w:ascii="方正仿宋_GBK" w:hAnsi="方正仿宋_GBK" w:eastAsia="方正仿宋_GB2312" w:cs="Times New Roman"/>
          <w:color w:val="000000" w:themeColor="text1"/>
          <w:sz w:val="32"/>
          <w:szCs w:val="32"/>
          <w14:textFill>
            <w14:solidFill>
              <w14:schemeClr w14:val="tx1"/>
            </w14:solidFill>
          </w14:textFill>
        </w:rPr>
      </w:pPr>
    </w:p>
    <w:p>
      <w:pPr>
        <w:numPr>
          <w:ilvl w:val="0"/>
          <w:numId w:val="1"/>
        </w:numPr>
        <w:overflowPunct w:val="0"/>
        <w:spacing w:line="560" w:lineRule="exact"/>
        <w:ind w:firstLine="640" w:firstLineChars="200"/>
        <w:rPr>
          <w:rFonts w:hint="eastAsia" w:ascii="黑体" w:hAnsi="黑体" w:eastAsia="黑体" w:cs="黑体"/>
          <w:sz w:val="32"/>
          <w:szCs w:val="32"/>
          <w:u w:val="none"/>
        </w:rPr>
      </w:pPr>
      <w:r>
        <w:rPr>
          <w:rFonts w:hint="eastAsia" w:ascii="黑体" w:hAnsi="黑体" w:eastAsia="黑体" w:cs="黑体"/>
          <w:sz w:val="32"/>
          <w:szCs w:val="32"/>
          <w:u w:val="none"/>
        </w:rPr>
        <w:t>课程师资：</w:t>
      </w:r>
    </w:p>
    <w:p>
      <w:pPr>
        <w:pStyle w:val="2"/>
        <w:numPr>
          <w:ilvl w:val="0"/>
          <w:numId w:val="0"/>
        </w:numPr>
        <w:rPr>
          <w:rFonts w:hint="default"/>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8" w:type="dxa"/>
            <w:vAlign w:val="center"/>
          </w:tcPr>
          <w:p>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284" w:type="dxa"/>
            <w:vAlign w:val="center"/>
          </w:tcPr>
          <w:p>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讲师</w:t>
            </w:r>
          </w:p>
        </w:tc>
        <w:tc>
          <w:tcPr>
            <w:tcW w:w="6204" w:type="dxa"/>
            <w:vAlign w:val="center"/>
          </w:tcPr>
          <w:p>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讲师简介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雎国余</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原北京大学经济学院院长，党委书记，国务院特殊津贴获得者。现任北京大学经济研究所所长</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北京大学社会科学部学术委员会副主席，经济学院学术委员会主席，教授，博士生导师。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胡军</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曾任暨南大学校长、党委副书记。现为暨南大学“一带一路”与粤港澳大湾区研究院院长、教授、博士研究生导师，享受国务院特殊津贴专家。兼任中国工业经济学会副会长。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曾任伟</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博商管理科学研究院联合创始人、院长、新加坡沙滩博商董事长、香港理工大学管理学博士、知名企业教练与实战专家，提出知名的“博三角”概念、20年致力于成长型企业系统管理解决方案的研究和实践、辅导安奈儿、奥拓、海洋王等多家企业实现规模性增长。曾院长擅长商业模式创新设计，长期致力于企业成长性研究、组织运营力打造、团队执行力建设，并提出了知名的企业成长型模型—“博三角”的概念。“博三角”揭示了企业稳健成长必须具备的三个条件：清晰的战略目标、高效的组织运营力和总裁影响力。战略是公司的方向，为运营提供指南，为资源整合提供依据；组织运营力是企业发展最关键、最难的因素，决定企业的效率；总裁是企业的掌舵人，其影响力会给企业文化打上深深的烙印。“博三角”现已成为推动民营企业成长发展的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孙富春</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清华大学计算机科学与技术系教授、清华大学人工智能研究院智能机器人中心主任、中国人工智能学会副理事长、清华大学计算机科学与技术系长骋教投委员会副主任。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廖貅武</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西安交通大学管理学院信息管理与智能商务系系主任，教授，博士生导师，智能决策与机器学习中心负责人，入选2006年教育部 新世纪优秀人才支持计划。目前主要研究方向为：智能决策与机器学习、信息系统经济学、企业数字化转型。近年来主持国家重点研发课题，工信部专项子课题、国家自然科学基金面上、重点、重大、重大研究计划、海 外合作项目以及国家社科重大、教育部哲学社会科学重大攻关项目等十余个重要课题的研究，在国际顶级和重要学术期刊发表120余篇论文。现担任中国系统工程学会信息系统工程专业委员会理事、中国自动化学会经济与管理系统专业委员会委员、中国管理科学与工程学会大数据与商务智能研究会理事，中国系统工程学会数据与知识系统工程专委会常务委员，国际期刊的副主编。此外还主持过十多项政府和企业的信息化和数字化管理咨询课题，长期担任EMBA，MBA 和企业内训主讲教师。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梁育填</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山大学教授，博士生导师，中山大学区域国别研究院副院长，主要从事经济地理与区域发展、区域国别经济地理、“一带一路”建设与东南亚海外投资、产业发展与国土空间规划等相关研究，兼任国际区域研究协会中国分会理事，中国发展战略研究会城市与区域发展战略专业委员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陈建民</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授级高级工程师西安理工大学可靠性研究院创院院长、博导。格力电器原技术副总裁、原格力电器外贸副总裁，“格力GREE”品牌的原创者。全国家电标委会制冷空调分技术委员会（TC46/SC1）副主任委员，全国家电标委会可靠性分技术委员会（TC46/SC9）委员，中家检测认证中心总工程师，中国家用电器研究院原副院长，广东省机械工程学会可靠性分会副理事长，顺德职业技术学院荣誉教授，珠海市招商署招商及产业特别顾问，历任奥克斯集团、创维空调、TCL空调、紫燕无人机、庆安制冷等特聘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张智军</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华南理工大学教授，博导，广东省普通高校大模型具身智能人形机器人重点实验室主任，广油自动化与人工智能研究院院长，IEEE CIS（计算智能）Guangzhou Chapter主席，华南理工大学仿生智能机器人实验室、宏乾智能人机交互联合实验室和天下谷人工智能与数字农业联合实验室等负责人，广东省科技创新青年拔尖人才。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吴子敬</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北京大学博士后、北京师范大学博士、美国UNC访问学者、众多商学院特聘教授，作为中国最权威的公司股权与并购重组实战专家之一，吴老师受聘为福建电子信息集团、山东财金集团等国有企业智库专家以及多家上市公司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白小飞</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保荐代表人、注册会计师、注册税务师，任工信部全国中小企业商业与股权研究中心IPO首席专家，全程负责大唐药业等近百家公司的挂牌上市运作工作，具有十多年上市培育、项目服务经验，在企业资本规划、上市策划、规范整改、并购重组、私募融资、股权激励等方面具有丰富的实战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孙清忠</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暨南大学公共管理学院研究员、硕士导师，发展规划处处长、校湾区办主任，兼任中国教育战略委员会高教专业委员会常务理事、广州市重大行政决策论证专家等。主要从事粤港澳区域协作与治理研究，主持国家级项目1项，省部级项目4项以及横向课题多项，发表论文 20多篇，出版著作2部，是 2024 年习近平总书记作序的全国干部培训教材《推进和拓展中国式现代化案例选》主要编者。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殷倩</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委党校教授，市委宣讲团成员、广东省习近平新时代中国特色社会主义思想研究中心特约研究员，广东省社科基金评审专家，中共中央党校（国家行政学院）博士。学术专著被清华北大等200多家大学图书馆列为藏书；获评深圳市好干部课程，文章入选中国共产党成立100周年理论研讨会，收到参加在天安门广场举行的庆祝中国共产党成立100周年大会的邀请，获评全国党校系统科研成果奖三等奖，在《光明日报》《中国组织人事报》等国家级报刊发表多篇理论文章，在《学术研究》等期刊上发表近30篇学术文章，上报多篇政策建议类报告，获中央委员级等多位党政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胡国庆</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北京大学深圳研究院副研究员、博士后导师，北京大学深圳研究院6G与人工智能课题组组长，北京大学深圳研究院运动控制实验室副主任，广东省前沿科技研究院院长，广东省先导智能终端产业技术研究院院长。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祖林</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跨量级发展导师创始人、技术导师、30年企业管理和咨询实战专家、华南理工大学EDP特聘教授、清华大学继续教育学院课程教授、领军企业研究院特聘专家。</w:t>
            </w:r>
          </w:p>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曾在松下（中国）担任多年高管职务，师从松下（中国）前总裁木元哲，2001年创业从事管理咨询至今，2005年9月起在华南理工大学工商管理学院兼职任教，2015年与木元哲先生联合创办企业家经营塾——木元塾至今，著有《增量突破·企业如何跨量级发展》《专精特新·中小企业的冠军之道》和《危机应激·升级企业免疫力》等。2008年起带团赴海外进行跨界学习，潜心研究利基战略与隐形冠军成长之道。已为一十百千万（亿）等不同营收量级、不同产业和全国各地的数百家企业提供文化升级、战略规划与组织变革等辅导，长期担任企业家战略智囊。</w:t>
            </w:r>
          </w:p>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擅长领域：产业定位与企业战略规划 基因萃取与企业文化升级 战略盲点识别与企业家赋能部分服务客户：中集集团、中国石化、伯恩光学、江苏省建筑科学研究院、欧派集团、唐人神集团、鹏辉能源、元利集团、瑞松机器人、拉多美集团、橡果美健集团、泰豪集团、燕山钢铁，为众多集团多产业经营赋能，战略陪伴众多“小巨人”企业破十奔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刘伟明</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业和信息化部电子第五研究所认证中心产业服务部主任，国家第一批制造业企业质量管理能力主任评估师，广东省及广州市专精特新培育赋能专家库专家、工信部五所聘用TSQ首席诊断师，工信部教育考试中心信创人才培训讲师，英国皇家物流运输协会高层级物流管理师（ILT3），ISO9004:2018质量管理——对实现持续成功标准培训师，ISO9000 / ISO14000 / ISO45000审核员培训教师。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刘强</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州市社会主义学院教授，文化交流部主任，中央社会主义学院统一战线高端智库特约研究员、广东台湾研究中心特邀研究员、中国统一战线理论研究会港澳及海外统战理论广东基地专家委员会成员。主要研究方向为党建理论、当代中国政治、港澳台及海外统战理论，在《中央社会主义学院学报》《中国青年社会科学》等各类学术期刊发表学术论文30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吴兆春</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共广州市委党校经济学教授，金融学博士，广州市高层次人才，广州市青年岗位能手，广东省“千百十工程”第七批培养对象，广东财经大学、广东外语外贸大学兼职硕士生导师。主持或参与完成省部级课题多项，在《经济管理》等期刊公开发表论文30余篇。撰写的决策咨询报告20多篇获得了中央和部级以上领导批示50余次，曾获广东省哲学社会科学优秀成果奖二等奖，全国工商联优秀调研报告一等奖等各类政府奖项十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方少兵</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任博商咨询顾问导师；拥有近16年企业咨询管理行业经验，曾为美的、联通、电信、波司登、邮政储蓄银行、招商银行、工商银行、白云机场、好太太电器等大型央企、国企、民企、上市公司提供管理改善与绩效提升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w:t>
            </w:r>
          </w:p>
        </w:tc>
        <w:tc>
          <w:tcPr>
            <w:tcW w:w="1284" w:type="dxa"/>
            <w:vAlign w:val="center"/>
          </w:tcPr>
          <w:p>
            <w:pPr>
              <w:widowControl/>
              <w:spacing w:after="40" w:line="5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何建</w:t>
            </w:r>
          </w:p>
        </w:tc>
        <w:tc>
          <w:tcPr>
            <w:tcW w:w="6204" w:type="dxa"/>
            <w:vAlign w:val="center"/>
          </w:tcPr>
          <w:p>
            <w:pPr>
              <w:widowControl/>
              <w:spacing w:after="40"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暨南大学兼职教授、财务专家、曾任金蝶软件集团（上市）集团财务咨询总监，港中旅集团（上市）财务副总，香港某外企金融公司（上市）CFO、咨询经验：帮助企业从几十人规模发展壮大，并成功上市；融资200亿，谈判40多家世界级顶级投资机构。</w:t>
            </w:r>
          </w:p>
        </w:tc>
      </w:tr>
    </w:tbl>
    <w:p>
      <w:pPr>
        <w:spacing w:line="560" w:lineRule="exact"/>
        <w:rPr>
          <w:rFonts w:hint="eastAsia" w:ascii="方正仿宋_GBK" w:hAnsi="方正仿宋_GBK" w:eastAsia="方正仿宋_GB2312" w:cs="Times New Roman"/>
          <w:color w:val="000000" w:themeColor="text1"/>
          <w:sz w:val="32"/>
          <w:szCs w:val="32"/>
          <w14:textFill>
            <w14:solidFill>
              <w14:schemeClr w14:val="tx1"/>
            </w14:solidFill>
          </w14:textFill>
        </w:rPr>
      </w:pPr>
    </w:p>
    <w:p>
      <w:pPr>
        <w:overflowPunct w:val="0"/>
        <w:spacing w:line="560" w:lineRule="exact"/>
        <w:ind w:firstLine="640" w:firstLineChars="200"/>
        <w:rPr>
          <w:rFonts w:hint="default" w:ascii="黑体" w:hAnsi="黑体" w:eastAsia="黑体" w:cs="黑体"/>
          <w:sz w:val="32"/>
          <w:szCs w:val="32"/>
          <w:u w:val="none"/>
        </w:rPr>
      </w:pPr>
      <w:r>
        <w:rPr>
          <w:rFonts w:hint="eastAsia" w:ascii="黑体" w:hAnsi="黑体" w:eastAsia="黑体" w:cs="黑体"/>
          <w:sz w:val="32"/>
          <w:szCs w:val="32"/>
          <w:u w:val="none"/>
        </w:rPr>
        <w:t>五、现场教学点介绍</w:t>
      </w:r>
    </w:p>
    <w:p>
      <w:pPr>
        <w:spacing w:line="560" w:lineRule="exact"/>
        <w:ind w:firstLine="640" w:firstLineChars="200"/>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（一）美的</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美的集团创立于1968年，从一家乡镇企业起步，历经五十多年的发展，已成为一家全球化科技集团，于2013年在深交所上市（股票代码：000333）。如今，美的在全球拥有超19万名员工，业务遍及200多个国家和地区，连续多年荣登《财富》世界500强。</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美的业务涵盖智能家居、楼宇科技、工业技术、机器人与自动化、数字化创新等五大板块，旗下拥有美的、小天鹅、华凌等多个知名品牌，产品覆盖暖通空调、消费电器、机器人及工业自动化系统、智能供应链（物流）等领域，构建起极为完善的家电产品体系，满足不同消费者的多元需求。</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在研发创新上，美的投入不遗余力，于全球设立33个研发中心与2个创新中心，累计获得超85,000项授权专利。凭借对前沿科技，如物联网、人工智能、大数据的深度融合应用，持续推出创新且易用的产品。在全球家电市场，美的以7.9%的市场份额（2023年销量计）稳居首位，家用空调、洗衣机、冰箱、厨电等产品均跻身全球前三。</w:t>
      </w:r>
    </w:p>
    <w:p>
      <w:pPr>
        <w:spacing w:line="560" w:lineRule="exact"/>
        <w:ind w:firstLine="640" w:firstLineChars="200"/>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（二）百度智能云</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百度智能云（广州）科技有限公司是百度智能云的一级全资子公司，落户广州市白云区，在此建设华南研发运营中心与“AI + 工业互联网”基地。</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公司依托百度“云智一体”优势，以云计算为基础、人工智能为引擎，业务涵盖技术服务、开发咨询、广告制作发布、业务培训、知识产权服务及相关产品销售等，致力于赋能千行百业智能化升级。</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自成立以来，成果显著。2022年8月上线的开物广州工业互联网平台，助力粤企低成本获取AI能力；同年入选工信部双跨工业互联网平台清单，新增企业中排名榜首，“开物 2.0”已在16个区域服务超18万家企业。此外，还中标广州白云区智慧水务项目等，以技术推动水务管理智能化。</w:t>
      </w:r>
    </w:p>
    <w:p>
      <w:pPr>
        <w:spacing w:line="560" w:lineRule="exact"/>
        <w:ind w:firstLine="640" w:firstLineChars="200"/>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（三）华为云</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华为云在东莞积极布局，深度赋能本地产业发展。作为华为公司旗下重要的云服务品牌，华为云凭借自身强大的技术实力与丰富资源，为东莞带来了诸多创新成果。</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自落地东莞以来，华为云与当地政府及企业紧密合作。在松山湖，其开发者创新中心依托当地产业基础不断壮大，聚焦人工智能、大数据、云计算及鸿蒙等前沿领域，为企业构建起从技术咨询、开发工具到行业解决方案的一站式支撑体系，助力企业在数字化浪潮中抢占先机。2023年，华为云与东莞市商务局达成“东莞市跨境电商数字贸易示范项目”合作，携手打造华为（东莞）跨境电商综合服务创新中心，整合跨境电商生态产业资源，组建本地化专业服务团队，为东莞制造企业提供一站式跨境电商解决方案，推动企业向“双自企业”转型，增强东莞跨境产业集聚效应。</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在技术创新方面，华为云全力推动东莞智能化升级。2025年，华为云助力东莞打造的全国首个面向制造领域的城市级大模型中心 —— 东莞市人工智能大模型中心正式开服。该中心提供强大智能算力，部署自然语言、计算机视觉、预测分析等基础大模型以及制造知识、制造视觉等行业大模型，覆盖研发、生产、质检、供应链等核心场景，通过AI开发生产线为企业提供模型训练及服务，大幅提升资源使用效率，缩短大模型应用开发周期，推动东莞从“制造大市”向“智造强市”加速迈进。此外，华为云还在开源技术领域发力，于东莞举办的华为开发者大会2025上，开源专题论坛围绕AI云原生基础设施、AI探索实践等领域展开深入探讨，柔性智算平台等创新成果为开源AI创新提供全生命周期支持，携手开发者打造繁荣开源技术生态。</w:t>
      </w:r>
    </w:p>
    <w:p>
      <w:pPr>
        <w:spacing w:line="560" w:lineRule="exact"/>
        <w:ind w:firstLine="640" w:firstLineChars="200"/>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（四）TCL</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TCL创立于1981年，历经四十余载砥砺奋进，已蝶变成为全球领先的科技品牌，业务广泛覆盖半导体显示、智能终端、新能源光伏等多个核心领域。其在全球布局29个研发中心与18个制造基地，汇聚超7.5万名员工，专利申请量累计达7.6万项，产品与服务远销160多个国家和地区。</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在发展历程中，TCL始终以创新为驱动，1985年推出中国首台按键免提式电话机，1992年发布中国首台纯平彩电，2014年推出全球首款大尺寸量子点电视，2019年推出全球首款MiniLED电视等，不断改写行业格局。目前，在半导体显示领域，旗下TCL华星是全球知名面板制造商，拥有多条高世代产线，产品广泛应用于电视、手机、电脑等终端；在智能终端方面，TCL电视全球出货量名列前茅，空调、冰箱、洗衣机等家电产品也凭借卓越品质与智能科技，深受消费者青睐；在新能源光伏领域，通过收购中环集团，快速切入赛道，推动产业绿色发展。</w:t>
      </w:r>
    </w:p>
    <w:p>
      <w:pPr>
        <w:spacing w:line="560" w:lineRule="exact"/>
        <w:ind w:firstLine="640" w:firstLineChars="200"/>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（五）深圳证券交易所</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深圳证券交易所（以下简称深交所）1990年12月1日开始营业，是经国务院批准设立的全国性证券交易场所，受中国证监会监督管理。</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深交所依照《中华人民共和国证券法》《证券交易所管理办法》和《深圳证券交易所章程》规定，履行市场组织、市场监管和市场服务等职责，主要包括提供证券集中交易的场所、设施和服务，依法审核证券发行上市申请，组织和监督证券交易，对会员、上市公司及其他信息披露义务人进行监管，开展投资者教育和保护等。</w:t>
      </w:r>
    </w:p>
    <w:p>
      <w:pPr>
        <w:spacing w:line="560" w:lineRule="exact"/>
        <w:ind w:firstLine="640" w:firstLineChars="200"/>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（六）北交所华南基地</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北交所华南基地是北京证券交易所在华南地区设立的重要服务据点，承载着深化资本市场服务、推动创新型中小企业发展的关键使命。自落地以来，基地凭借专业团队与丰富资源，依托广州荔湾区花地大道中64号荔胜广场北塔31楼这一办公场地，积极开展各类业务。</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在服务举措上，北交所华南基地聚焦市场培育、投融资对接及专业培训。通过常态化举办 “北交所服务创新型中小企业之投融资对接沙龙” 等活动，联合中信银行广州分行、民生银行广州分行等金融机构，以及广东省创业投资协会、广东股权交易中心等专业组织，为企业搭建交流合作桥梁。在活动中，详细介绍北交所市场运行情况、制度特色，分享科创企业综合金融服务、上市实务及注意事项等内容，帮助企业做好融资对接与资本市场规划。</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截至目前，基地成果显著。在推动企业上市方面，助力广东企业在北交所上市数量与募资规模位居全国前列，像奥迪威等企业借助北交所与新三板制度衔接，快速实现上市目标。2022年12月，佛山广东奔朗新材料股份有限公司在北交所成功上市，佛山金融工作局联合北交所华南基地等多方力量，为企业上市提供支持，也为佛山企业进军北交所奠定基础。此外，2023年北交所 “三服务”广东行活动中，华南基地积极参与，开展资本市场业务培训、走访调研，深化北交所与广东资本市场交流，挖掘企业对接需求，为后续服务工作筑牢根基。</w:t>
      </w:r>
    </w:p>
    <w:p>
      <w:pPr>
        <w:spacing w:line="560" w:lineRule="exact"/>
        <w:ind w:firstLine="640" w:firstLineChars="200"/>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（七）中国电子产品可靠性与环境试验研究所</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中国电子产品可靠性与环境试验研究所（工业和信息化部电子第五研究所、中国赛宝实验室）于1955年创立，作为国内最早投身可靠性研究的权威机构，始终站在行业前沿。其广州总部在天河、花都、增城等地，占地达122万平方米，科研生产用房超10万平方米，配备10555台套各类先进的试验、分析测试与计量设备，业务全面覆盖华南区域。所内现有职工5500多人，超80%为科技人员，技术力量雄厚。</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该研究所业务范畴极为广泛，从基础材料到整机设备，从硬件设施到软件系统，乃至复杂大系统，均能提供认证计量、试验检测、分析评价、数据服务、软件评测、信息安全保障、技术培训、标准信息支持、工程监理、节能环保方案、专用设备及软件研发等一站式技术服务。凭借卓越实力，研究所获得多项国内外权威认证、检测资质与授权，搭建起国际合作互认桥梁，可在全球开展认证、检测业务，频繁代表中国参与国际技术交流，深度参与国际标准和法规的制订工作。</w:t>
      </w:r>
    </w:p>
    <w:p>
      <w:pPr>
        <w:overflowPunct w:val="0"/>
        <w:spacing w:line="560" w:lineRule="exact"/>
        <w:ind w:firstLine="640" w:firstLineChars="200"/>
        <w:rPr>
          <w:rFonts w:hint="default" w:ascii="黑体" w:hAnsi="黑体" w:eastAsia="黑体" w:cs="黑体"/>
          <w:sz w:val="32"/>
          <w:szCs w:val="32"/>
          <w:u w:val="none"/>
        </w:rPr>
      </w:pPr>
      <w:r>
        <w:rPr>
          <w:rFonts w:hint="eastAsia" w:ascii="黑体" w:hAnsi="黑体" w:eastAsia="黑体" w:cs="黑体"/>
          <w:sz w:val="32"/>
          <w:szCs w:val="32"/>
          <w:u w:val="none"/>
        </w:rPr>
        <w:t>六、收费情况</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2025年深圳市专精特新中小企业培育赋能企业培训项目培训不向企业学员收取学费（包括培训费、餐费、交通费等相关费用），深圳市中小企业服务局按照相关规定在专项经费列支。</w:t>
      </w:r>
    </w:p>
    <w:p>
      <w:pPr>
        <w:overflowPunct w:val="0"/>
        <w:spacing w:line="560" w:lineRule="exact"/>
        <w:ind w:firstLine="640" w:firstLineChars="200"/>
        <w:rPr>
          <w:rFonts w:hint="default" w:ascii="黑体" w:hAnsi="黑体" w:eastAsia="黑体" w:cs="黑体"/>
          <w:sz w:val="32"/>
          <w:szCs w:val="32"/>
          <w:u w:val="none"/>
        </w:rPr>
      </w:pPr>
      <w:r>
        <w:rPr>
          <w:rFonts w:hint="eastAsia" w:ascii="黑体" w:hAnsi="黑体" w:eastAsia="黑体" w:cs="黑体"/>
          <w:sz w:val="32"/>
          <w:szCs w:val="32"/>
          <w:u w:val="none"/>
        </w:rPr>
        <w:t>七、报名方式</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1.请各企业</w:t>
      </w:r>
      <w:bookmarkStart w:id="1" w:name="_GoBack"/>
      <w:bookmarkEnd w:id="1"/>
      <w:r>
        <w:rPr>
          <w:rFonts w:hint="eastAsia" w:ascii="仿宋_GB2312" w:hAnsi="仿宋_GB2312" w:eastAsia="仿宋_GB2312" w:cs="仿宋_GB2312"/>
          <w:sz w:val="32"/>
          <w:szCs w:val="32"/>
          <w:u w:val="none"/>
          <w:lang w:eastAsia="zh-CN"/>
        </w:rPr>
        <w:t>将《2025年深圳市专精特新中小企业培育赋能企业培训项目研修班报名表》反馈到指定邮箱</w:t>
      </w:r>
      <w:r>
        <w:rPr>
          <w:rFonts w:hint="eastAsia" w:ascii="仿宋_GB2312" w:hAnsi="仿宋_GB2312" w:eastAsia="仿宋_GB2312" w:cs="仿宋_GB2312"/>
          <w:sz w:val="32"/>
          <w:szCs w:val="32"/>
          <w:u w:val="none"/>
          <w:lang w:eastAsia="zh-CN"/>
        </w:rPr>
        <w:fldChar w:fldCharType="begin"/>
      </w:r>
      <w:r>
        <w:rPr>
          <w:rFonts w:hint="eastAsia" w:ascii="仿宋_GB2312" w:hAnsi="仿宋_GB2312" w:eastAsia="仿宋_GB2312" w:cs="仿宋_GB2312"/>
          <w:sz w:val="32"/>
          <w:szCs w:val="32"/>
          <w:u w:val="none"/>
          <w:lang w:eastAsia="zh-CN"/>
        </w:rPr>
        <w:instrText xml:space="preserve">HYPERLINK "mailto:2593627301@qq.com"</w:instrText>
      </w:r>
      <w:r>
        <w:rPr>
          <w:rFonts w:hint="eastAsia" w:ascii="仿宋_GB2312" w:hAnsi="仿宋_GB2312" w:eastAsia="仿宋_GB2312" w:cs="仿宋_GB2312"/>
          <w:sz w:val="32"/>
          <w:szCs w:val="32"/>
          <w:u w:val="none"/>
          <w:lang w:eastAsia="zh-CN"/>
        </w:rPr>
        <w:fldChar w:fldCharType="separate"/>
      </w:r>
      <w:r>
        <w:rPr>
          <w:rFonts w:hint="eastAsia" w:ascii="仿宋_GB2312" w:hAnsi="仿宋_GB2312" w:eastAsia="仿宋_GB2312" w:cs="仿宋_GB2312"/>
          <w:sz w:val="32"/>
          <w:szCs w:val="32"/>
          <w:u w:val="none"/>
          <w:lang w:eastAsia="zh-CN"/>
        </w:rPr>
        <w:t>2593627301@qq.com</w:t>
      </w:r>
      <w:r>
        <w:rPr>
          <w:rFonts w:hint="eastAsia" w:ascii="仿宋_GB2312" w:hAnsi="仿宋_GB2312" w:eastAsia="仿宋_GB2312" w:cs="仿宋_GB2312"/>
          <w:sz w:val="32"/>
          <w:szCs w:val="32"/>
          <w:u w:val="none"/>
          <w:lang w:eastAsia="zh-CN"/>
        </w:rPr>
        <w:fldChar w:fldCharType="end"/>
      </w:r>
      <w:r>
        <w:rPr>
          <w:rFonts w:hint="eastAsia" w:ascii="仿宋_GB2312" w:hAnsi="仿宋_GB2312" w:eastAsia="仿宋_GB2312" w:cs="仿宋_GB2312"/>
          <w:sz w:val="32"/>
          <w:szCs w:val="32"/>
          <w:u w:val="none"/>
          <w:lang w:eastAsia="zh-CN"/>
        </w:rPr>
        <w:t>。</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2.请报名参训人员珍惜机会，不临时换人；严格遵守培训各项规定，非特殊原因不得中途离开。</w:t>
      </w:r>
    </w:p>
    <w:p>
      <w:pPr>
        <w:overflowPunct w:val="0"/>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3.报名咨询方式：何老师18689315204；</w:t>
      </w:r>
    </w:p>
    <w:p>
      <w:pPr>
        <w:overflowPunct w:val="0"/>
        <w:spacing w:line="560" w:lineRule="exact"/>
        <w:ind w:firstLine="3200" w:firstLineChars="10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黄老师18819360001。</w:t>
      </w:r>
    </w:p>
    <w:p>
      <w:pPr>
        <w:pStyle w:val="2"/>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_GB2312" w:hAnsi="仿宋_GB2312" w:eastAsia="仿宋_GB2312" w:cs="仿宋_GB2312"/>
          <w:sz w:val="32"/>
          <w:szCs w:val="32"/>
          <w:lang w:eastAsia="zh-CN"/>
        </w:rPr>
      </w:pPr>
    </w:p>
    <w:p>
      <w:pPr>
        <w:overflowPunct w:val="0"/>
        <w:spacing w:line="56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附件：《2025年深圳市专精特新中小企业培育赋能企业</w:t>
      </w:r>
      <w:r>
        <w:rPr>
          <w:rFonts w:hint="eastAsia" w:ascii="仿宋_GB2312" w:hAnsi="仿宋_GB2312" w:eastAsia="仿宋_GB2312" w:cs="仿宋_GB2312"/>
          <w:sz w:val="32"/>
          <w:szCs w:val="32"/>
          <w:u w:val="none"/>
          <w:lang w:val="en-US" w:eastAsia="zh-CN"/>
        </w:rPr>
        <w:t xml:space="preserve">      </w:t>
      </w:r>
    </w:p>
    <w:p>
      <w:pPr>
        <w:overflowPunct w:val="0"/>
        <w:spacing w:line="560" w:lineRule="exact"/>
        <w:ind w:firstLine="1600" w:firstLineChars="5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培训项目研修班报名表》</w:t>
      </w:r>
    </w:p>
    <w:p>
      <w:pPr>
        <w:widowControl/>
        <w:jc w:val="left"/>
        <w:rPr>
          <w:rFonts w:hint="eastAsia" w:ascii="方正仿宋_GBK" w:hAnsi="方正仿宋_GBK" w:eastAsia="方正仿宋_GB2312" w:cs="Times New Roman"/>
          <w:color w:val="000000" w:themeColor="text1"/>
          <w:sz w:val="32"/>
          <w:szCs w:val="32"/>
          <w14:textFill>
            <w14:solidFill>
              <w14:schemeClr w14:val="tx1"/>
            </w14:solidFill>
          </w14:textFill>
        </w:rPr>
      </w:pPr>
      <w:r>
        <w:rPr>
          <w:rFonts w:hint="eastAsia" w:ascii="方正仿宋_GBK" w:hAnsi="方正仿宋_GBK" w:eastAsia="方正仿宋_GB2312" w:cs="Times New Roman"/>
          <w:color w:val="000000" w:themeColor="text1"/>
          <w:sz w:val="32"/>
          <w:szCs w:val="32"/>
          <w14:textFill>
            <w14:solidFill>
              <w14:schemeClr w14:val="tx1"/>
            </w14:solidFill>
          </w14:textFill>
        </w:rPr>
        <w:br w:type="page"/>
      </w:r>
    </w:p>
    <w:p>
      <w:pPr>
        <w:pStyle w:val="16"/>
        <w:spacing w:line="720" w:lineRule="exact"/>
        <w:ind w:firstLine="0"/>
        <w:jc w:val="center"/>
        <w:textAlignment w:val="baseline"/>
        <w:rPr>
          <w:rFonts w:ascii="方正仿宋_GB2312" w:hAnsi="方正仿宋_GB2312" w:eastAsia="方正仿宋_GB2312" w:cs="方正仿宋_GB2312"/>
          <w:b/>
          <w:bCs/>
          <w:color w:val="000000" w:themeColor="text1"/>
          <w:szCs w:val="32"/>
          <w14:textFill>
            <w14:solidFill>
              <w14:schemeClr w14:val="tx1"/>
            </w14:solidFill>
          </w14:textFill>
        </w:rPr>
      </w:pPr>
      <w:r>
        <w:rPr>
          <w:rFonts w:ascii="方正仿宋_GB2312" w:hAnsi="方正仿宋_GB2312" w:eastAsia="方正仿宋_GB2312" w:cs="方正仿宋_GB2312"/>
          <w:b/>
          <w:bCs/>
          <w:color w:val="000000" w:themeColor="text1"/>
          <w:szCs w:val="32"/>
          <w14:textFill>
            <w14:solidFill>
              <w14:schemeClr w14:val="tx1"/>
            </w14:solidFill>
          </w14:textFill>
        </w:rPr>
        <w:t>2025年深圳市专精特新中小企业培育赋能</w:t>
      </w:r>
    </w:p>
    <w:p>
      <w:pPr>
        <w:pStyle w:val="16"/>
        <w:spacing w:line="720" w:lineRule="exact"/>
        <w:ind w:firstLine="0"/>
        <w:jc w:val="center"/>
        <w:textAlignment w:val="baseline"/>
        <w:rPr>
          <w:rFonts w:ascii="方正仿宋_GB2312" w:hAnsi="方正仿宋_GB2312" w:eastAsia="方正仿宋_GB2312" w:cs="方正仿宋_GB2312"/>
          <w:b/>
          <w:bCs/>
          <w:color w:val="000000" w:themeColor="text1"/>
          <w:szCs w:val="32"/>
          <w14:textFill>
            <w14:solidFill>
              <w14:schemeClr w14:val="tx1"/>
            </w14:solidFill>
          </w14:textFill>
        </w:rPr>
      </w:pPr>
      <w:r>
        <w:rPr>
          <w:rFonts w:ascii="方正仿宋_GB2312" w:hAnsi="方正仿宋_GB2312" w:eastAsia="方正仿宋_GB2312" w:cs="方正仿宋_GB2312"/>
          <w:b/>
          <w:bCs/>
          <w:color w:val="000000" w:themeColor="text1"/>
          <w:szCs w:val="32"/>
          <w14:textFill>
            <w14:solidFill>
              <w14:schemeClr w14:val="tx1"/>
            </w14:solidFill>
          </w14:textFill>
        </w:rPr>
        <w:t>企业培训项目研修班报名表</w:t>
      </w:r>
    </w:p>
    <w:tbl>
      <w:tblPr>
        <w:tblStyle w:val="42"/>
        <w:tblpPr w:leftFromText="180" w:rightFromText="180" w:vertAnchor="text" w:horzAnchor="page" w:tblpX="761" w:tblpY="13"/>
        <w:tblOverlap w:val="never"/>
        <w:tblW w:w="60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71"/>
        <w:gridCol w:w="245"/>
        <w:gridCol w:w="2009"/>
        <w:gridCol w:w="610"/>
        <w:gridCol w:w="570"/>
        <w:gridCol w:w="594"/>
        <w:gridCol w:w="1476"/>
        <w:gridCol w:w="543"/>
        <w:gridCol w:w="1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92" w:type="pct"/>
            <w:gridSpan w:val="2"/>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991" w:type="pct"/>
            <w:noWrap w:val="0"/>
            <w:vAlign w:val="center"/>
          </w:tcPr>
          <w:p>
            <w:pPr>
              <w:bidi w:val="0"/>
              <w:jc w:val="center"/>
              <w:rPr>
                <w:rFonts w:hint="eastAsia" w:ascii="仿宋_GB2312" w:hAnsi="仿宋_GB2312" w:eastAsia="仿宋_GB2312" w:cs="仿宋_GB2312"/>
                <w:sz w:val="24"/>
                <w:szCs w:val="24"/>
              </w:rPr>
            </w:pPr>
          </w:p>
        </w:tc>
        <w:tc>
          <w:tcPr>
            <w:tcW w:w="875" w:type="pct"/>
            <w:gridSpan w:val="3"/>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996" w:type="pct"/>
            <w:gridSpan w:val="2"/>
            <w:noWrap w:val="0"/>
            <w:vAlign w:val="center"/>
          </w:tcPr>
          <w:p>
            <w:pPr>
              <w:bidi w:val="0"/>
              <w:jc w:val="center"/>
              <w:rPr>
                <w:rFonts w:hint="eastAsia" w:ascii="仿宋_GB2312" w:hAnsi="仿宋_GB2312" w:eastAsia="仿宋_GB2312" w:cs="仿宋_GB2312"/>
                <w:sz w:val="24"/>
                <w:szCs w:val="24"/>
              </w:rPr>
            </w:pPr>
          </w:p>
        </w:tc>
        <w:tc>
          <w:tcPr>
            <w:tcW w:w="944" w:type="pct"/>
            <w:vMerge w:val="restart"/>
            <w:tcBorders>
              <w:bottom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92" w:type="pct"/>
            <w:gridSpan w:val="2"/>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991" w:type="pct"/>
            <w:noWrap w:val="0"/>
            <w:vAlign w:val="center"/>
          </w:tcPr>
          <w:p>
            <w:pPr>
              <w:bidi w:val="0"/>
              <w:jc w:val="center"/>
              <w:rPr>
                <w:rFonts w:hint="eastAsia" w:ascii="仿宋_GB2312" w:hAnsi="仿宋_GB2312" w:eastAsia="仿宋_GB2312" w:cs="仿宋_GB2312"/>
                <w:sz w:val="24"/>
                <w:szCs w:val="24"/>
              </w:rPr>
            </w:pPr>
          </w:p>
        </w:tc>
        <w:tc>
          <w:tcPr>
            <w:tcW w:w="875" w:type="pct"/>
            <w:gridSpan w:val="3"/>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996" w:type="pct"/>
            <w:gridSpan w:val="2"/>
            <w:noWrap w:val="0"/>
            <w:vAlign w:val="center"/>
          </w:tcPr>
          <w:p>
            <w:pPr>
              <w:bidi w:val="0"/>
              <w:jc w:val="center"/>
              <w:rPr>
                <w:rFonts w:hint="eastAsia" w:ascii="仿宋_GB2312" w:hAnsi="仿宋_GB2312" w:eastAsia="仿宋_GB2312" w:cs="仿宋_GB2312"/>
                <w:sz w:val="24"/>
                <w:szCs w:val="24"/>
              </w:rPr>
            </w:pPr>
          </w:p>
        </w:tc>
        <w:tc>
          <w:tcPr>
            <w:tcW w:w="944" w:type="pct"/>
            <w:vMerge w:val="continue"/>
            <w:tcBorders>
              <w:top w:val="nil"/>
              <w:bottom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92" w:type="pct"/>
            <w:gridSpan w:val="2"/>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2862" w:type="pct"/>
            <w:gridSpan w:val="6"/>
            <w:noWrap w:val="0"/>
            <w:vAlign w:val="center"/>
          </w:tcPr>
          <w:p>
            <w:pPr>
              <w:bidi w:val="0"/>
              <w:jc w:val="center"/>
              <w:rPr>
                <w:rFonts w:hint="eastAsia" w:ascii="仿宋_GB2312" w:hAnsi="仿宋_GB2312" w:eastAsia="仿宋_GB2312" w:cs="仿宋_GB2312"/>
                <w:sz w:val="24"/>
                <w:szCs w:val="24"/>
              </w:rPr>
            </w:pPr>
          </w:p>
        </w:tc>
        <w:tc>
          <w:tcPr>
            <w:tcW w:w="944" w:type="pct"/>
            <w:vMerge w:val="continue"/>
            <w:tcBorders>
              <w:top w:val="nil"/>
              <w:bottom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92" w:type="pct"/>
            <w:gridSpan w:val="2"/>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  机</w:t>
            </w:r>
          </w:p>
        </w:tc>
        <w:tc>
          <w:tcPr>
            <w:tcW w:w="991" w:type="pct"/>
            <w:noWrap w:val="0"/>
            <w:vAlign w:val="center"/>
          </w:tcPr>
          <w:p>
            <w:pPr>
              <w:bidi w:val="0"/>
              <w:jc w:val="center"/>
              <w:rPr>
                <w:rFonts w:hint="eastAsia" w:ascii="仿宋_GB2312" w:hAnsi="仿宋_GB2312" w:eastAsia="仿宋_GB2312" w:cs="仿宋_GB2312"/>
                <w:sz w:val="24"/>
                <w:szCs w:val="24"/>
              </w:rPr>
            </w:pPr>
          </w:p>
        </w:tc>
        <w:tc>
          <w:tcPr>
            <w:tcW w:w="875" w:type="pct"/>
            <w:gridSpan w:val="3"/>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996" w:type="pct"/>
            <w:gridSpan w:val="2"/>
            <w:noWrap w:val="0"/>
            <w:vAlign w:val="center"/>
          </w:tcPr>
          <w:p>
            <w:pPr>
              <w:bidi w:val="0"/>
              <w:jc w:val="center"/>
              <w:rPr>
                <w:rFonts w:hint="eastAsia" w:ascii="仿宋_GB2312" w:hAnsi="仿宋_GB2312" w:eastAsia="仿宋_GB2312" w:cs="仿宋_GB2312"/>
                <w:sz w:val="24"/>
                <w:szCs w:val="24"/>
              </w:rPr>
            </w:pPr>
          </w:p>
        </w:tc>
        <w:tc>
          <w:tcPr>
            <w:tcW w:w="944" w:type="pct"/>
            <w:vMerge w:val="continue"/>
            <w:tcBorders>
              <w:top w:val="nil"/>
              <w:bottom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92" w:type="pct"/>
            <w:gridSpan w:val="2"/>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991" w:type="pct"/>
            <w:noWrap w:val="0"/>
            <w:vAlign w:val="center"/>
          </w:tcPr>
          <w:p>
            <w:pPr>
              <w:bidi w:val="0"/>
              <w:jc w:val="center"/>
              <w:rPr>
                <w:rFonts w:hint="eastAsia" w:ascii="仿宋_GB2312" w:hAnsi="仿宋_GB2312" w:eastAsia="仿宋_GB2312" w:cs="仿宋_GB2312"/>
                <w:sz w:val="24"/>
                <w:szCs w:val="24"/>
              </w:rPr>
            </w:pPr>
          </w:p>
        </w:tc>
        <w:tc>
          <w:tcPr>
            <w:tcW w:w="875" w:type="pct"/>
            <w:gridSpan w:val="3"/>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管理经验年限</w:t>
            </w:r>
          </w:p>
        </w:tc>
        <w:tc>
          <w:tcPr>
            <w:tcW w:w="996" w:type="pct"/>
            <w:gridSpan w:val="2"/>
            <w:noWrap w:val="0"/>
            <w:vAlign w:val="center"/>
          </w:tcPr>
          <w:p>
            <w:pPr>
              <w:bidi w:val="0"/>
              <w:jc w:val="center"/>
              <w:rPr>
                <w:rFonts w:hint="eastAsia" w:ascii="仿宋_GB2312" w:hAnsi="仿宋_GB2312" w:eastAsia="仿宋_GB2312" w:cs="仿宋_GB2312"/>
                <w:sz w:val="24"/>
                <w:szCs w:val="24"/>
              </w:rPr>
            </w:pPr>
          </w:p>
        </w:tc>
        <w:tc>
          <w:tcPr>
            <w:tcW w:w="944" w:type="pct"/>
            <w:vMerge w:val="continue"/>
            <w:tcBorders>
              <w:top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92" w:type="pct"/>
            <w:gridSpan w:val="2"/>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3807" w:type="pct"/>
            <w:gridSpan w:val="7"/>
            <w:noWrap w:val="0"/>
            <w:vAlign w:val="center"/>
          </w:tcPr>
          <w:p>
            <w:pPr>
              <w:bidi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000" w:type="pct"/>
            <w:gridSpan w:val="9"/>
            <w:shd w:val="clear" w:color="auto" w:fill="C2C9CF"/>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教育背景(最高学历)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183" w:type="pct"/>
            <w:gridSpan w:val="3"/>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tc>
        <w:tc>
          <w:tcPr>
            <w:tcW w:w="875" w:type="pct"/>
            <w:gridSpan w:val="3"/>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起止时间</w:t>
            </w:r>
          </w:p>
        </w:tc>
        <w:tc>
          <w:tcPr>
            <w:tcW w:w="996" w:type="pct"/>
            <w:gridSpan w:val="2"/>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   业</w:t>
            </w:r>
          </w:p>
        </w:tc>
        <w:tc>
          <w:tcPr>
            <w:tcW w:w="944"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183" w:type="pct"/>
            <w:gridSpan w:val="3"/>
            <w:noWrap w:val="0"/>
            <w:vAlign w:val="center"/>
          </w:tcPr>
          <w:p>
            <w:pPr>
              <w:bidi w:val="0"/>
              <w:jc w:val="center"/>
              <w:rPr>
                <w:rFonts w:hint="eastAsia" w:ascii="仿宋_GB2312" w:hAnsi="仿宋_GB2312" w:eastAsia="仿宋_GB2312" w:cs="仿宋_GB2312"/>
                <w:sz w:val="24"/>
                <w:szCs w:val="24"/>
              </w:rPr>
            </w:pPr>
          </w:p>
        </w:tc>
        <w:tc>
          <w:tcPr>
            <w:tcW w:w="875" w:type="pct"/>
            <w:gridSpan w:val="3"/>
            <w:noWrap w:val="0"/>
            <w:vAlign w:val="center"/>
          </w:tcPr>
          <w:p>
            <w:pPr>
              <w:bidi w:val="0"/>
              <w:jc w:val="center"/>
              <w:rPr>
                <w:rFonts w:hint="eastAsia" w:ascii="仿宋_GB2312" w:hAnsi="仿宋_GB2312" w:eastAsia="仿宋_GB2312" w:cs="仿宋_GB2312"/>
                <w:sz w:val="24"/>
                <w:szCs w:val="24"/>
              </w:rPr>
            </w:pPr>
          </w:p>
        </w:tc>
        <w:tc>
          <w:tcPr>
            <w:tcW w:w="996" w:type="pct"/>
            <w:gridSpan w:val="2"/>
            <w:noWrap w:val="0"/>
            <w:vAlign w:val="center"/>
          </w:tcPr>
          <w:p>
            <w:pPr>
              <w:bidi w:val="0"/>
              <w:jc w:val="center"/>
              <w:rPr>
                <w:rFonts w:hint="eastAsia" w:ascii="仿宋_GB2312" w:hAnsi="仿宋_GB2312" w:eastAsia="仿宋_GB2312" w:cs="仿宋_GB2312"/>
                <w:sz w:val="24"/>
                <w:szCs w:val="24"/>
              </w:rPr>
            </w:pPr>
          </w:p>
        </w:tc>
        <w:tc>
          <w:tcPr>
            <w:tcW w:w="944" w:type="pct"/>
            <w:noWrap w:val="0"/>
            <w:vAlign w:val="center"/>
          </w:tcPr>
          <w:p>
            <w:pPr>
              <w:bidi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5000" w:type="pct"/>
            <w:gridSpan w:val="9"/>
            <w:shd w:val="clear" w:color="auto" w:fill="B9C1C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社会职务(请列出你所担任的社会职务或其他兼职，如人大代表、政协委员，或在协会团体中担任的职务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71"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团体</w:t>
            </w:r>
          </w:p>
        </w:tc>
        <w:tc>
          <w:tcPr>
            <w:tcW w:w="1694" w:type="pct"/>
            <w:gridSpan w:val="4"/>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参加时间</w:t>
            </w:r>
          </w:p>
        </w:tc>
        <w:tc>
          <w:tcPr>
            <w:tcW w:w="2233" w:type="pct"/>
            <w:gridSpan w:val="4"/>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71" w:type="pct"/>
            <w:noWrap w:val="0"/>
            <w:vAlign w:val="center"/>
          </w:tcPr>
          <w:p>
            <w:pPr>
              <w:bidi w:val="0"/>
              <w:jc w:val="center"/>
              <w:rPr>
                <w:rFonts w:hint="eastAsia" w:ascii="仿宋_GB2312" w:hAnsi="仿宋_GB2312" w:eastAsia="仿宋_GB2312" w:cs="仿宋_GB2312"/>
                <w:sz w:val="24"/>
                <w:szCs w:val="24"/>
              </w:rPr>
            </w:pPr>
          </w:p>
        </w:tc>
        <w:tc>
          <w:tcPr>
            <w:tcW w:w="1694" w:type="pct"/>
            <w:gridSpan w:val="4"/>
            <w:noWrap w:val="0"/>
            <w:vAlign w:val="center"/>
          </w:tcPr>
          <w:p>
            <w:pPr>
              <w:bidi w:val="0"/>
              <w:jc w:val="center"/>
              <w:rPr>
                <w:rFonts w:hint="eastAsia" w:ascii="仿宋_GB2312" w:hAnsi="仿宋_GB2312" w:eastAsia="仿宋_GB2312" w:cs="仿宋_GB2312"/>
                <w:sz w:val="24"/>
                <w:szCs w:val="24"/>
              </w:rPr>
            </w:pPr>
          </w:p>
        </w:tc>
        <w:tc>
          <w:tcPr>
            <w:tcW w:w="2233" w:type="pct"/>
            <w:gridSpan w:val="4"/>
            <w:noWrap w:val="0"/>
            <w:vAlign w:val="center"/>
          </w:tcPr>
          <w:p>
            <w:pPr>
              <w:bidi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000" w:type="pct"/>
            <w:gridSpan w:val="9"/>
            <w:shd w:val="clear" w:color="auto" w:fill="B9C1C7"/>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个人荣誉和奖励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000" w:type="pct"/>
            <w:gridSpan w:val="9"/>
            <w:noWrap w:val="0"/>
            <w:vAlign w:val="center"/>
          </w:tcPr>
          <w:p>
            <w:pPr>
              <w:bidi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000" w:type="pct"/>
            <w:gridSpan w:val="9"/>
            <w:shd w:val="clear" w:color="auto" w:fill="C6CDD3"/>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71" w:type="pct"/>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1694" w:type="pct"/>
            <w:gridSpan w:val="4"/>
            <w:noWrap w:val="0"/>
            <w:vAlign w:val="center"/>
          </w:tcPr>
          <w:p>
            <w:pPr>
              <w:bidi w:val="0"/>
              <w:jc w:val="center"/>
              <w:rPr>
                <w:rFonts w:hint="eastAsia" w:ascii="仿宋_GB2312" w:hAnsi="仿宋_GB2312" w:eastAsia="仿宋_GB2312" w:cs="仿宋_GB2312"/>
                <w:sz w:val="24"/>
                <w:szCs w:val="24"/>
              </w:rPr>
            </w:pPr>
          </w:p>
        </w:tc>
        <w:tc>
          <w:tcPr>
            <w:tcW w:w="1021" w:type="pct"/>
            <w:gridSpan w:val="2"/>
            <w:noWrap w:val="0"/>
            <w:vAlign w:val="center"/>
          </w:tcPr>
          <w:p>
            <w:pPr>
              <w:bidi w:val="0"/>
              <w:jc w:val="center"/>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公司网址</w:t>
            </w:r>
          </w:p>
        </w:tc>
        <w:tc>
          <w:tcPr>
            <w:tcW w:w="1211" w:type="pct"/>
            <w:gridSpan w:val="2"/>
            <w:noWrap w:val="0"/>
            <w:vAlign w:val="center"/>
          </w:tcPr>
          <w:p>
            <w:pPr>
              <w:bidi w:val="0"/>
              <w:jc w:val="center"/>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071" w:type="pct"/>
            <w:noWrap w:val="0"/>
            <w:vAlign w:val="center"/>
          </w:tcPr>
          <w:p>
            <w:pPr>
              <w:pStyle w:val="43"/>
              <w:spacing w:before="142" w:line="219" w:lineRule="auto"/>
              <w:ind w:left="84"/>
              <w:jc w:val="center"/>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企业组织机构代码</w:t>
            </w:r>
          </w:p>
        </w:tc>
        <w:tc>
          <w:tcPr>
            <w:tcW w:w="3928" w:type="pct"/>
            <w:gridSpan w:val="8"/>
            <w:noWrap w:val="0"/>
            <w:vAlign w:val="center"/>
          </w:tcPr>
          <w:p>
            <w:pPr>
              <w:bidi w:val="0"/>
              <w:jc w:val="center"/>
              <w:rPr>
                <w:rFonts w:hint="eastAsia" w:ascii="仿宋_GB2312" w:hAnsi="仿宋_GB2312" w:eastAsia="仿宋_GB2312" w:cs="仿宋_GB2312"/>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9" w:hRule="atLeast"/>
        </w:trPr>
        <w:tc>
          <w:tcPr>
            <w:tcW w:w="1071" w:type="pct"/>
            <w:noWrap w:val="0"/>
            <w:vAlign w:val="center"/>
          </w:tcPr>
          <w:p>
            <w:pPr>
              <w:pStyle w:val="43"/>
              <w:spacing w:before="62" w:line="21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是否上市</w:t>
            </w:r>
          </w:p>
        </w:tc>
        <w:tc>
          <w:tcPr>
            <w:tcW w:w="3928" w:type="pct"/>
            <w:gridSpan w:val="8"/>
            <w:noWrap w:val="0"/>
            <w:vAlign w:val="top"/>
          </w:tcPr>
          <w:p>
            <w:pPr>
              <w:pStyle w:val="43"/>
              <w:keepNext w:val="0"/>
              <w:keepLines w:val="0"/>
              <w:pageBreakBefore w:val="0"/>
              <w:widowControl w:val="0"/>
              <w:kinsoku/>
              <w:wordWrap/>
              <w:overflowPunct/>
              <w:topLinePunct w:val="0"/>
              <w:autoSpaceDE/>
              <w:autoSpaceDN/>
              <w:bidi w:val="0"/>
              <w:adjustRightInd/>
              <w:snapToGrid/>
              <w:spacing w:before="125" w:line="360" w:lineRule="exact"/>
              <w:ind w:left="91"/>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□是</w:t>
            </w:r>
            <w:r>
              <w:rPr>
                <w:rFonts w:hint="eastAsia" w:ascii="仿宋_GB2312" w:hAnsi="仿宋_GB2312" w:eastAsia="仿宋_GB2312" w:cs="仿宋_GB2312"/>
                <w:spacing w:val="3"/>
                <w:sz w:val="24"/>
                <w:szCs w:val="24"/>
                <w:lang w:val="en-US" w:eastAsia="zh-CN"/>
              </w:rPr>
              <w:t xml:space="preserve">    </w:t>
            </w:r>
            <w:r>
              <w:rPr>
                <w:rFonts w:hint="eastAsia" w:ascii="仿宋_GB2312" w:hAnsi="仿宋_GB2312" w:eastAsia="仿宋_GB2312" w:cs="仿宋_GB2312"/>
                <w:spacing w:val="3"/>
                <w:sz w:val="24"/>
                <w:szCs w:val="24"/>
              </w:rPr>
              <w:t>□否</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三年内有无上市计划(□有/无),如有，请填写：</w:t>
            </w:r>
          </w:p>
          <w:p>
            <w:pPr>
              <w:pStyle w:val="43"/>
              <w:keepNext w:val="0"/>
              <w:keepLines w:val="0"/>
              <w:pageBreakBefore w:val="0"/>
              <w:widowControl w:val="0"/>
              <w:kinsoku/>
              <w:wordWrap/>
              <w:overflowPunct/>
              <w:topLinePunct w:val="0"/>
              <w:autoSpaceDE/>
              <w:autoSpaceDN/>
              <w:bidi w:val="0"/>
              <w:adjustRightInd/>
              <w:snapToGrid/>
              <w:spacing w:before="250" w:line="360" w:lineRule="exact"/>
              <w:ind w:left="9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1.上市进程：□未股改□已股改□已提交申请</w:t>
            </w:r>
          </w:p>
          <w:p>
            <w:pPr>
              <w:pStyle w:val="43"/>
              <w:keepNext w:val="0"/>
              <w:keepLines w:val="0"/>
              <w:pageBreakBefore w:val="0"/>
              <w:widowControl w:val="0"/>
              <w:kinsoku/>
              <w:wordWrap/>
              <w:overflowPunct/>
              <w:topLinePunct w:val="0"/>
              <w:autoSpaceDE/>
              <w:autoSpaceDN/>
              <w:bidi w:val="0"/>
              <w:adjustRightInd/>
              <w:snapToGrid/>
              <w:spacing w:before="253" w:line="360" w:lineRule="exact"/>
              <w:ind w:left="9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2.拟上市板块：</w:t>
            </w:r>
          </w:p>
          <w:p>
            <w:pPr>
              <w:pStyle w:val="43"/>
              <w:keepNext w:val="0"/>
              <w:keepLines w:val="0"/>
              <w:pageBreakBefore w:val="0"/>
              <w:widowControl w:val="0"/>
              <w:kinsoku/>
              <w:wordWrap/>
              <w:overflowPunct/>
              <w:topLinePunct w:val="0"/>
              <w:autoSpaceDE/>
              <w:autoSpaceDN/>
              <w:bidi w:val="0"/>
              <w:adjustRightInd/>
              <w:snapToGrid/>
              <w:spacing w:before="253" w:line="360" w:lineRule="exact"/>
              <w:ind w:left="9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上交所：□主板□科创板 </w:t>
            </w:r>
          </w:p>
          <w:p>
            <w:pPr>
              <w:pStyle w:val="43"/>
              <w:keepNext w:val="0"/>
              <w:keepLines w:val="0"/>
              <w:pageBreakBefore w:val="0"/>
              <w:widowControl w:val="0"/>
              <w:kinsoku/>
              <w:wordWrap/>
              <w:overflowPunct/>
              <w:topLinePunct w:val="0"/>
              <w:autoSpaceDE/>
              <w:autoSpaceDN/>
              <w:bidi w:val="0"/>
              <w:adjustRightInd/>
              <w:snapToGrid/>
              <w:spacing w:before="253" w:line="360" w:lineRule="exact"/>
              <w:ind w:left="9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深交所：</w:t>
            </w:r>
            <w:r>
              <w:rPr>
                <w:rFonts w:hint="eastAsia" w:ascii="仿宋_GB2312" w:hAnsi="仿宋_GB2312" w:eastAsia="仿宋_GB2312" w:cs="仿宋_GB2312"/>
                <w:spacing w:val="-1"/>
                <w:sz w:val="24"/>
                <w:szCs w:val="24"/>
              </w:rPr>
              <w:t>□主板□创业板□北交所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071" w:type="pct"/>
            <w:noWrap w:val="0"/>
            <w:vAlign w:val="center"/>
          </w:tcPr>
          <w:p>
            <w:pPr>
              <w:pStyle w:val="43"/>
              <w:spacing w:before="62" w:line="21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获得相关部门认定的称号</w:t>
            </w:r>
          </w:p>
        </w:tc>
        <w:tc>
          <w:tcPr>
            <w:tcW w:w="3928" w:type="pct"/>
            <w:gridSpan w:val="8"/>
            <w:noWrap w:val="0"/>
            <w:vAlign w:val="top"/>
          </w:tcPr>
          <w:p>
            <w:pPr>
              <w:pStyle w:val="43"/>
              <w:keepNext w:val="0"/>
              <w:keepLines w:val="0"/>
              <w:pageBreakBefore w:val="0"/>
              <w:widowControl w:val="0"/>
              <w:numPr>
                <w:ilvl w:val="0"/>
                <w:numId w:val="0"/>
              </w:numPr>
              <w:kinsoku/>
              <w:wordWrap/>
              <w:overflowPunct/>
              <w:topLinePunct w:val="0"/>
              <w:autoSpaceDE/>
              <w:autoSpaceDN/>
              <w:bidi w:val="0"/>
              <w:adjustRightInd/>
              <w:snapToGrid/>
              <w:spacing w:before="126" w:line="360" w:lineRule="exact"/>
              <w:ind w:left="0" w:leftChars="0" w:firstLine="122" w:firstLine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eastAsia="zh-CN"/>
              </w:rPr>
              <w:t>1.</w:t>
            </w:r>
            <w:r>
              <w:rPr>
                <w:rFonts w:hint="eastAsia" w:ascii="仿宋_GB2312" w:hAnsi="仿宋_GB2312" w:eastAsia="仿宋_GB2312" w:cs="仿宋_GB2312"/>
                <w:spacing w:val="2"/>
                <w:sz w:val="24"/>
                <w:szCs w:val="24"/>
              </w:rPr>
              <w:t>制造业单项冠军企业</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 xml:space="preserve">         </w:t>
            </w:r>
          </w:p>
          <w:p>
            <w:pPr>
              <w:pStyle w:val="43"/>
              <w:keepNext w:val="0"/>
              <w:keepLines w:val="0"/>
              <w:pageBreakBefore w:val="0"/>
              <w:widowControl w:val="0"/>
              <w:numPr>
                <w:ilvl w:val="0"/>
                <w:numId w:val="0"/>
              </w:numPr>
              <w:kinsoku/>
              <w:wordWrap/>
              <w:overflowPunct/>
              <w:topLinePunct w:val="0"/>
              <w:autoSpaceDE/>
              <w:autoSpaceDN/>
              <w:bidi w:val="0"/>
              <w:adjustRightInd/>
              <w:snapToGrid/>
              <w:spacing w:before="126" w:line="360" w:lineRule="exact"/>
              <w:ind w:left="0" w:leftChars="0" w:firstLine="122" w:firstLine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eastAsia="zh-CN"/>
              </w:rPr>
              <w:t>2.</w:t>
            </w:r>
            <w:r>
              <w:rPr>
                <w:rFonts w:hint="eastAsia" w:ascii="仿宋_GB2312" w:hAnsi="仿宋_GB2312" w:eastAsia="仿宋_GB2312" w:cs="仿宋_GB2312"/>
                <w:spacing w:val="2"/>
                <w:sz w:val="24"/>
                <w:szCs w:val="24"/>
              </w:rPr>
              <w:t>高新技术企业</w:t>
            </w:r>
            <w:r>
              <w:rPr>
                <w:rFonts w:hint="eastAsia" w:ascii="仿宋_GB2312" w:hAnsi="仿宋_GB2312" w:eastAsia="仿宋_GB2312" w:cs="仿宋_GB2312"/>
                <w:spacing w:val="1"/>
                <w:sz w:val="24"/>
                <w:szCs w:val="24"/>
                <w:lang w:eastAsia="zh-CN"/>
              </w:rPr>
              <w:t>□</w:t>
            </w:r>
          </w:p>
          <w:p>
            <w:pPr>
              <w:pStyle w:val="43"/>
              <w:keepNext w:val="0"/>
              <w:keepLines w:val="0"/>
              <w:pageBreakBefore w:val="0"/>
              <w:widowControl w:val="0"/>
              <w:kinsoku/>
              <w:wordWrap/>
              <w:overflowPunct/>
              <w:topLinePunct w:val="0"/>
              <w:autoSpaceDE/>
              <w:autoSpaceDN/>
              <w:bidi w:val="0"/>
              <w:adjustRightInd/>
              <w:snapToGrid/>
              <w:spacing w:before="245" w:line="360" w:lineRule="exact"/>
              <w:ind w:left="0" w:leftChars="0" w:firstLine="122" w:firstLineChars="5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rPr>
              <w:t>3.技术创新示范企业</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国家级</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省级</w:t>
            </w:r>
            <w:r>
              <w:rPr>
                <w:rFonts w:hint="eastAsia" w:ascii="仿宋_GB2312" w:hAnsi="仿宋_GB2312" w:eastAsia="仿宋_GB2312" w:cs="仿宋_GB2312"/>
                <w:spacing w:val="2"/>
                <w:sz w:val="24"/>
                <w:szCs w:val="24"/>
                <w:lang w:eastAsia="zh-CN"/>
              </w:rPr>
              <w:t>□）</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rPr>
              <w:t>4.工业企业知识产权运用试点企业</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国家级</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省级</w:t>
            </w:r>
            <w:r>
              <w:rPr>
                <w:rFonts w:hint="eastAsia" w:ascii="仿宋_GB2312" w:hAnsi="仿宋_GB2312" w:eastAsia="仿宋_GB2312" w:cs="仿宋_GB2312"/>
                <w:spacing w:val="-1"/>
                <w:sz w:val="24"/>
                <w:szCs w:val="24"/>
                <w:lang w:eastAsia="zh-CN"/>
              </w:rPr>
              <w:t>□）</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5.智能制造试点示范企业</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国家级</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省级</w:t>
            </w:r>
            <w:r>
              <w:rPr>
                <w:rFonts w:hint="eastAsia" w:ascii="仿宋_GB2312" w:hAnsi="仿宋_GB2312" w:eastAsia="仿宋_GB2312" w:cs="仿宋_GB2312"/>
                <w:spacing w:val="-1"/>
                <w:sz w:val="24"/>
                <w:szCs w:val="24"/>
                <w:lang w:eastAsia="zh-CN"/>
              </w:rPr>
              <w:t>□）</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6.绿色工厂</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国家级</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省级</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 xml:space="preserve">          </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7.质量标杆</w:t>
            </w:r>
            <w:r>
              <w:rPr>
                <w:rFonts w:hint="eastAsia" w:ascii="仿宋_GB2312" w:hAnsi="仿宋_GB2312" w:eastAsia="仿宋_GB2312" w:cs="仿宋_GB2312"/>
                <w:spacing w:val="-1"/>
                <w:sz w:val="24"/>
                <w:szCs w:val="24"/>
                <w:lang w:eastAsia="zh-CN"/>
              </w:rPr>
              <w:t>□</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8.《产业基础领域先进技术产品转化应用目录》入编企业</w:t>
            </w:r>
            <w:r>
              <w:rPr>
                <w:rFonts w:hint="eastAsia" w:ascii="仿宋_GB2312" w:hAnsi="仿宋_GB2312" w:eastAsia="仿宋_GB2312" w:cs="仿宋_GB2312"/>
                <w:spacing w:val="-1"/>
                <w:sz w:val="24"/>
                <w:szCs w:val="24"/>
                <w:lang w:eastAsia="zh-CN"/>
              </w:rPr>
              <w:t>□</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9.是否享受过国家首台(套)重大技术装备保险补偿试点政策</w:t>
            </w:r>
            <w:r>
              <w:rPr>
                <w:rFonts w:hint="eastAsia" w:ascii="仿宋_GB2312" w:hAnsi="仿宋_GB2312" w:eastAsia="仿宋_GB2312" w:cs="仿宋_GB2312"/>
                <w:spacing w:val="-1"/>
                <w:sz w:val="24"/>
                <w:szCs w:val="24"/>
                <w:lang w:eastAsia="zh-CN"/>
              </w:rPr>
              <w:t>□</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1"/>
                <w:sz w:val="24"/>
                <w:szCs w:val="24"/>
              </w:rPr>
              <w:t>10.其他</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 xml:space="preserve">     </w:t>
            </w:r>
            <w:r>
              <w:rPr>
                <w:rFonts w:hint="eastAsia" w:ascii="仿宋_GB2312" w:hAnsi="仿宋_GB2312" w:eastAsia="仿宋_GB2312" w:cs="仿宋_GB2312"/>
                <w:spacing w:val="1"/>
                <w:sz w:val="24"/>
                <w:szCs w:val="24"/>
              </w:rPr>
              <w:t xml:space="preserve">                    </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请说明</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071" w:type="pct"/>
            <w:noWrap w:val="0"/>
            <w:vAlign w:val="center"/>
          </w:tcPr>
          <w:p>
            <w:pPr>
              <w:pStyle w:val="43"/>
              <w:spacing w:before="62" w:line="219" w:lineRule="auto"/>
              <w:jc w:val="center"/>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贵公司希望解决哪些瓶颈问题</w:t>
            </w:r>
          </w:p>
        </w:tc>
        <w:tc>
          <w:tcPr>
            <w:tcW w:w="3928" w:type="pct"/>
            <w:gridSpan w:val="8"/>
            <w:noWrap w:val="0"/>
            <w:vAlign w:val="top"/>
          </w:tcPr>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公司战略目标不清晰</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现金流不充足</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战略执行不力</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产品竞争力不足</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业绩发展徘徊不前</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营销团队战斗力不强</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企业利润不断下降</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营销作战缺方法和体系</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企业流程混乱、效率低</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运营效率低，协调欠缺</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企业人才流失</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企业人才结构不合理</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销研产脱节，无一体化作战机</w:t>
            </w:r>
            <w:r>
              <w:rPr>
                <w:rFonts w:hint="eastAsia" w:ascii="仿宋_GB2312" w:hAnsi="仿宋_GB2312" w:eastAsia="仿宋_GB2312" w:cs="仿宋_GB2312"/>
                <w:spacing w:val="-1"/>
                <w:sz w:val="24"/>
                <w:szCs w:val="24"/>
                <w:lang w:val="en-US" w:eastAsia="zh-CN"/>
              </w:rPr>
              <w:t>制</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1"/>
                <w:sz w:val="24"/>
                <w:szCs w:val="24"/>
              </w:rPr>
              <w:t>组织活力不足效能低下</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其它请补充: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071" w:type="pct"/>
            <w:noWrap w:val="0"/>
            <w:vAlign w:val="center"/>
          </w:tcPr>
          <w:p>
            <w:pPr>
              <w:pStyle w:val="43"/>
              <w:spacing w:before="62" w:line="219" w:lineRule="auto"/>
              <w:jc w:val="center"/>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参训承诺</w:t>
            </w:r>
          </w:p>
        </w:tc>
        <w:tc>
          <w:tcPr>
            <w:tcW w:w="3928" w:type="pct"/>
            <w:gridSpan w:val="8"/>
            <w:noWrap w:val="0"/>
            <w:vAlign w:val="top"/>
          </w:tcPr>
          <w:p>
            <w:pPr>
              <w:pStyle w:val="43"/>
              <w:keepNext w:val="0"/>
              <w:keepLines w:val="0"/>
              <w:pageBreakBefore w:val="0"/>
              <w:widowControl w:val="0"/>
              <w:kinsoku/>
              <w:wordWrap/>
              <w:overflowPunct/>
              <w:topLinePunct w:val="0"/>
              <w:autoSpaceDE/>
              <w:autoSpaceDN/>
              <w:bidi w:val="0"/>
              <w:adjustRightInd/>
              <w:snapToGrid/>
              <w:spacing w:before="240" w:line="360" w:lineRule="exact"/>
              <w:textAlignment w:val="auto"/>
              <w:rPr>
                <w:rFonts w:hint="eastAsia" w:ascii="仿宋_GB2312" w:hAnsi="仿宋_GB2312" w:eastAsia="仿宋_GB2312" w:cs="仿宋_GB2312"/>
                <w:spacing w:val="-1"/>
                <w:sz w:val="24"/>
                <w:szCs w:val="24"/>
                <w:lang w:val="en-US" w:eastAsia="en-US"/>
              </w:rPr>
            </w:pPr>
            <w:r>
              <w:rPr>
                <w:rFonts w:hint="eastAsia" w:ascii="仿宋_GB2312" w:hAnsi="仿宋_GB2312" w:eastAsia="仿宋_GB2312" w:cs="仿宋_GB2312"/>
                <w:spacing w:val="-1"/>
                <w:sz w:val="24"/>
                <w:szCs w:val="24"/>
                <w:lang w:val="en-US" w:eastAsia="zh-CN"/>
              </w:rPr>
              <w:t>参训人员</w:t>
            </w:r>
            <w:r>
              <w:rPr>
                <w:rFonts w:hint="eastAsia" w:ascii="仿宋_GB2312" w:hAnsi="仿宋_GB2312" w:eastAsia="仿宋_GB2312" w:cs="仿宋_GB2312"/>
                <w:spacing w:val="-1"/>
                <w:sz w:val="24"/>
                <w:szCs w:val="24"/>
                <w:lang w:val="en-US" w:eastAsia="en-US"/>
              </w:rPr>
              <w:t>自愿</w:t>
            </w:r>
            <w:r>
              <w:rPr>
                <w:rFonts w:hint="default" w:ascii="仿宋_GB2312" w:hAnsi="仿宋_GB2312" w:eastAsia="仿宋_GB2312" w:cs="仿宋_GB2312"/>
                <w:spacing w:val="-1"/>
                <w:sz w:val="24"/>
                <w:szCs w:val="24"/>
                <w:lang w:val="en-US" w:eastAsia="en-US"/>
              </w:rPr>
              <w:t>申请</w:t>
            </w:r>
            <w:r>
              <w:rPr>
                <w:rFonts w:hint="eastAsia" w:ascii="仿宋_GB2312" w:hAnsi="仿宋_GB2312" w:eastAsia="仿宋_GB2312" w:cs="仿宋_GB2312"/>
                <w:spacing w:val="-1"/>
                <w:sz w:val="24"/>
                <w:szCs w:val="24"/>
                <w:lang w:val="en-US" w:eastAsia="en-US"/>
              </w:rPr>
              <w:t>参加2025年深圳市专精特新中小企业培育赋能企业培训，</w:t>
            </w:r>
            <w:r>
              <w:rPr>
                <w:rFonts w:hint="default" w:ascii="仿宋_GB2312" w:hAnsi="仿宋_GB2312" w:eastAsia="仿宋_GB2312" w:cs="仿宋_GB2312"/>
                <w:spacing w:val="-1"/>
                <w:sz w:val="24"/>
                <w:szCs w:val="24"/>
                <w:lang w:val="en-US" w:eastAsia="en-US"/>
              </w:rPr>
              <w:t>所提交的学员信息真实有效，并保证珍惜本次学习机会，全程认真学习，特承诺如下</w:t>
            </w:r>
            <w:r>
              <w:rPr>
                <w:rFonts w:hint="eastAsia" w:ascii="仿宋_GB2312" w:hAnsi="仿宋_GB2312" w:eastAsia="仿宋_GB2312" w:cs="仿宋_GB2312"/>
                <w:spacing w:val="-1"/>
                <w:sz w:val="24"/>
                <w:szCs w:val="24"/>
                <w:lang w:val="en-US" w:eastAsia="en-US"/>
              </w:rPr>
              <w:t>：</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en-US"/>
              </w:rPr>
              <w:t>1.在培训期间</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lang w:val="en-US" w:eastAsia="en-US"/>
              </w:rPr>
              <w:t>严格遵守</w:t>
            </w:r>
            <w:r>
              <w:rPr>
                <w:rFonts w:hint="default" w:ascii="仿宋_GB2312" w:hAnsi="仿宋_GB2312" w:eastAsia="仿宋_GB2312" w:cs="仿宋_GB2312"/>
                <w:spacing w:val="-1"/>
                <w:sz w:val="24"/>
                <w:szCs w:val="24"/>
                <w:lang w:val="en-US" w:eastAsia="en-US"/>
              </w:rPr>
              <w:t>主办及承办单位相关</w:t>
            </w:r>
            <w:r>
              <w:rPr>
                <w:rFonts w:hint="eastAsia" w:ascii="仿宋_GB2312" w:hAnsi="仿宋_GB2312" w:eastAsia="仿宋_GB2312" w:cs="仿宋_GB2312"/>
                <w:spacing w:val="-1"/>
                <w:sz w:val="24"/>
                <w:szCs w:val="24"/>
                <w:lang w:val="en-US" w:eastAsia="en-US"/>
              </w:rPr>
              <w:t>安排</w:t>
            </w:r>
            <w:r>
              <w:rPr>
                <w:rFonts w:hint="default" w:ascii="仿宋_GB2312" w:hAnsi="仿宋_GB2312" w:eastAsia="仿宋_GB2312" w:cs="仿宋_GB2312"/>
                <w:spacing w:val="-1"/>
                <w:sz w:val="24"/>
                <w:szCs w:val="24"/>
                <w:lang w:val="en-US" w:eastAsia="en-US"/>
              </w:rPr>
              <w:t>，</w:t>
            </w:r>
            <w:r>
              <w:rPr>
                <w:rFonts w:hint="eastAsia" w:ascii="仿宋_GB2312" w:hAnsi="仿宋_GB2312" w:eastAsia="仿宋_GB2312" w:cs="仿宋_GB2312"/>
                <w:spacing w:val="-1"/>
                <w:sz w:val="24"/>
                <w:szCs w:val="24"/>
                <w:lang w:val="en-US" w:eastAsia="zh-CN"/>
              </w:rPr>
              <w:t>遵守班级管理制度，</w:t>
            </w:r>
            <w:r>
              <w:rPr>
                <w:rFonts w:hint="eastAsia" w:ascii="仿宋_GB2312" w:hAnsi="仿宋_GB2312" w:eastAsia="仿宋_GB2312" w:cs="仿宋_GB2312"/>
                <w:spacing w:val="-1"/>
                <w:sz w:val="24"/>
                <w:szCs w:val="24"/>
                <w:lang w:val="en-US" w:eastAsia="en-US"/>
              </w:rPr>
              <w:t>全程参与并完成所有</w:t>
            </w:r>
            <w:r>
              <w:rPr>
                <w:rFonts w:hint="default" w:ascii="仿宋_GB2312" w:hAnsi="仿宋_GB2312" w:eastAsia="仿宋_GB2312" w:cs="仿宋_GB2312"/>
                <w:spacing w:val="-1"/>
                <w:sz w:val="24"/>
                <w:szCs w:val="24"/>
                <w:lang w:val="en-US" w:eastAsia="en-US"/>
              </w:rPr>
              <w:t>学习</w:t>
            </w:r>
            <w:r>
              <w:rPr>
                <w:rFonts w:hint="eastAsia" w:ascii="仿宋_GB2312" w:hAnsi="仿宋_GB2312" w:eastAsia="仿宋_GB2312" w:cs="仿宋_GB2312"/>
                <w:spacing w:val="-1"/>
                <w:sz w:val="24"/>
                <w:szCs w:val="24"/>
                <w:lang w:val="en-US" w:eastAsia="zh-CN"/>
              </w:rPr>
              <w:t>内容</w:t>
            </w:r>
            <w:r>
              <w:rPr>
                <w:rFonts w:hint="default" w:ascii="仿宋_GB2312" w:hAnsi="仿宋_GB2312" w:eastAsia="仿宋_GB2312" w:cs="仿宋_GB2312"/>
                <w:spacing w:val="-1"/>
                <w:sz w:val="24"/>
                <w:szCs w:val="24"/>
                <w:lang w:val="en-US" w:eastAsia="zh-CN"/>
              </w:rPr>
              <w:t>，团结同学，展现</w:t>
            </w:r>
            <w:r>
              <w:rPr>
                <w:rFonts w:hint="eastAsia" w:ascii="仿宋_GB2312" w:hAnsi="仿宋_GB2312" w:eastAsia="仿宋_GB2312" w:cs="仿宋_GB2312"/>
                <w:spacing w:val="-1"/>
                <w:sz w:val="24"/>
                <w:szCs w:val="24"/>
                <w:lang w:val="en-US" w:eastAsia="zh-CN"/>
              </w:rPr>
              <w:t>深圳市</w:t>
            </w:r>
            <w:r>
              <w:rPr>
                <w:rFonts w:hint="default" w:ascii="仿宋_GB2312" w:hAnsi="仿宋_GB2312" w:eastAsia="仿宋_GB2312" w:cs="仿宋_GB2312"/>
                <w:spacing w:val="-1"/>
                <w:sz w:val="24"/>
                <w:szCs w:val="24"/>
                <w:lang w:val="en-US" w:eastAsia="zh-CN"/>
              </w:rPr>
              <w:t>企业家良好风貌；</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default" w:ascii="仿宋_GB2312" w:hAnsi="仿宋_GB2312" w:eastAsia="仿宋_GB2312" w:cs="仿宋_GB2312"/>
                <w:spacing w:val="-1"/>
                <w:sz w:val="24"/>
                <w:szCs w:val="24"/>
                <w:lang w:val="en-US" w:eastAsia="zh-CN"/>
              </w:rPr>
            </w:pPr>
            <w:r>
              <w:rPr>
                <w:rFonts w:hint="default" w:ascii="仿宋_GB2312" w:hAnsi="仿宋_GB2312" w:eastAsia="仿宋_GB2312" w:cs="仿宋_GB2312"/>
                <w:spacing w:val="-1"/>
                <w:sz w:val="24"/>
                <w:szCs w:val="24"/>
                <w:lang w:val="en-US" w:eastAsia="zh-CN"/>
              </w:rPr>
              <w:t>2.在培训期间，不迟到早退，不随意旷课，如有特殊情况需请假，以书面形式申请，并由主办及承办单位签字确认；</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default" w:ascii="仿宋_GB2312" w:hAnsi="仿宋_GB2312" w:eastAsia="仿宋_GB2312" w:cs="仿宋_GB2312"/>
                <w:spacing w:val="-1"/>
                <w:sz w:val="24"/>
                <w:szCs w:val="24"/>
                <w:lang w:val="en-US" w:eastAsia="en-US"/>
              </w:rPr>
            </w:pPr>
            <w:r>
              <w:rPr>
                <w:rFonts w:hint="default" w:ascii="仿宋_GB2312" w:hAnsi="仿宋_GB2312" w:eastAsia="仿宋_GB2312" w:cs="仿宋_GB2312"/>
                <w:spacing w:val="-1"/>
                <w:sz w:val="24"/>
                <w:szCs w:val="24"/>
                <w:lang w:val="en-US" w:eastAsia="zh-CN"/>
              </w:rPr>
              <w:t>3.</w:t>
            </w:r>
            <w:r>
              <w:rPr>
                <w:rFonts w:hint="default" w:ascii="仿宋_GB2312" w:hAnsi="仿宋_GB2312" w:eastAsia="仿宋_GB2312" w:cs="仿宋_GB2312"/>
                <w:spacing w:val="-1"/>
                <w:sz w:val="24"/>
                <w:szCs w:val="24"/>
                <w:lang w:val="en-US" w:eastAsia="en-US"/>
              </w:rPr>
              <w:t>如因个人原因违反班级管理规定，经核实将被取消学习名额，并在下一年度取消所在企业参与相关培训的申请资格；</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lang w:val="en-US" w:eastAsia="zh-CN"/>
              </w:rPr>
            </w:pPr>
            <w:r>
              <w:rPr>
                <w:rFonts w:hint="default" w:ascii="仿宋_GB2312" w:hAnsi="仿宋_GB2312" w:eastAsia="仿宋_GB2312" w:cs="仿宋_GB2312"/>
                <w:spacing w:val="-1"/>
                <w:sz w:val="24"/>
                <w:szCs w:val="24"/>
                <w:lang w:val="en-US" w:eastAsia="zh-CN"/>
              </w:rPr>
              <w:t>4.如</w:t>
            </w:r>
            <w:r>
              <w:rPr>
                <w:rFonts w:hint="eastAsia" w:ascii="仿宋_GB2312" w:hAnsi="仿宋_GB2312" w:eastAsia="仿宋_GB2312" w:cs="仿宋_GB2312"/>
                <w:spacing w:val="-1"/>
                <w:sz w:val="24"/>
                <w:szCs w:val="24"/>
                <w:lang w:val="en-US" w:eastAsia="zh-CN"/>
              </w:rPr>
              <w:t>因个人违反规定导致人身安全问题，</w:t>
            </w:r>
            <w:r>
              <w:rPr>
                <w:rFonts w:hint="default" w:ascii="仿宋_GB2312" w:hAnsi="仿宋_GB2312" w:eastAsia="仿宋_GB2312" w:cs="仿宋_GB2312"/>
                <w:spacing w:val="-1"/>
                <w:sz w:val="24"/>
                <w:szCs w:val="24"/>
                <w:lang w:val="en-US" w:eastAsia="zh-CN"/>
              </w:rPr>
              <w:t>需</w:t>
            </w:r>
            <w:r>
              <w:rPr>
                <w:rFonts w:hint="eastAsia" w:ascii="仿宋_GB2312" w:hAnsi="仿宋_GB2312" w:eastAsia="仿宋_GB2312" w:cs="仿宋_GB2312"/>
                <w:spacing w:val="-1"/>
                <w:sz w:val="24"/>
                <w:szCs w:val="24"/>
                <w:lang w:val="en-US" w:eastAsia="zh-CN"/>
              </w:rPr>
              <w:t>自行承担</w:t>
            </w:r>
            <w:r>
              <w:rPr>
                <w:rFonts w:hint="default" w:ascii="仿宋_GB2312" w:hAnsi="仿宋_GB2312" w:eastAsia="仿宋_GB2312" w:cs="仿宋_GB2312"/>
                <w:spacing w:val="-1"/>
                <w:sz w:val="24"/>
                <w:szCs w:val="24"/>
                <w:lang w:val="en-US" w:eastAsia="zh-CN"/>
              </w:rPr>
              <w:t>责任</w:t>
            </w:r>
            <w:r>
              <w:rPr>
                <w:rFonts w:hint="eastAsia" w:ascii="仿宋_GB2312" w:hAnsi="仿宋_GB2312" w:eastAsia="仿宋_GB2312" w:cs="仿宋_GB2312"/>
                <w:spacing w:val="-1"/>
                <w:sz w:val="24"/>
                <w:szCs w:val="24"/>
                <w:lang w:val="en-US" w:eastAsia="zh-CN"/>
              </w:rPr>
              <w:t>；</w:t>
            </w:r>
            <w:r>
              <w:rPr>
                <w:rFonts w:hint="default" w:ascii="仿宋_GB2312" w:hAnsi="仿宋_GB2312" w:eastAsia="仿宋_GB2312" w:cs="仿宋_GB2312"/>
                <w:spacing w:val="-1"/>
                <w:sz w:val="24"/>
                <w:szCs w:val="24"/>
                <w:lang w:val="en-US" w:eastAsia="zh-CN"/>
              </w:rPr>
              <w:t>如</w:t>
            </w:r>
            <w:r>
              <w:rPr>
                <w:rFonts w:hint="eastAsia" w:ascii="仿宋_GB2312" w:hAnsi="仿宋_GB2312" w:eastAsia="仿宋_GB2312" w:cs="仿宋_GB2312"/>
                <w:spacing w:val="-1"/>
                <w:sz w:val="24"/>
                <w:szCs w:val="24"/>
                <w:lang w:val="en-US" w:eastAsia="en-US"/>
              </w:rPr>
              <w:t>致使主办、承办</w:t>
            </w:r>
            <w:r>
              <w:rPr>
                <w:rFonts w:hint="default" w:ascii="仿宋_GB2312" w:hAnsi="仿宋_GB2312" w:eastAsia="仿宋_GB2312" w:cs="仿宋_GB2312"/>
                <w:spacing w:val="-1"/>
                <w:sz w:val="24"/>
                <w:szCs w:val="24"/>
                <w:lang w:val="en-US" w:eastAsia="en-US"/>
              </w:rPr>
              <w:t>单位</w:t>
            </w:r>
            <w:r>
              <w:rPr>
                <w:rFonts w:hint="eastAsia" w:ascii="仿宋_GB2312" w:hAnsi="仿宋_GB2312" w:eastAsia="仿宋_GB2312" w:cs="仿宋_GB2312"/>
                <w:spacing w:val="-1"/>
                <w:sz w:val="24"/>
                <w:szCs w:val="24"/>
                <w:lang w:val="en-US" w:eastAsia="en-US"/>
              </w:rPr>
              <w:t>遭受损失的，将依法承担</w:t>
            </w:r>
            <w:r>
              <w:rPr>
                <w:rFonts w:hint="default" w:ascii="仿宋_GB2312" w:hAnsi="仿宋_GB2312" w:eastAsia="仿宋_GB2312" w:cs="仿宋_GB2312"/>
                <w:spacing w:val="-1"/>
                <w:sz w:val="24"/>
                <w:szCs w:val="24"/>
                <w:lang w:val="en-US" w:eastAsia="en-US"/>
              </w:rPr>
              <w:t>相应</w:t>
            </w:r>
            <w:r>
              <w:rPr>
                <w:rFonts w:hint="eastAsia" w:ascii="仿宋_GB2312" w:hAnsi="仿宋_GB2312" w:eastAsia="仿宋_GB2312" w:cs="仿宋_GB2312"/>
                <w:spacing w:val="-1"/>
                <w:sz w:val="24"/>
                <w:szCs w:val="24"/>
                <w:lang w:val="en-US" w:eastAsia="en-US"/>
              </w:rPr>
              <w:t>赔偿责任；情节严重者，接受相应法律追究</w:t>
            </w:r>
            <w:r>
              <w:rPr>
                <w:rFonts w:hint="eastAsia" w:ascii="仿宋_GB2312" w:hAnsi="仿宋_GB2312" w:eastAsia="仿宋_GB2312" w:cs="仿宋_GB2312"/>
                <w:spacing w:val="-1"/>
                <w:sz w:val="24"/>
                <w:szCs w:val="24"/>
                <w:lang w:val="en-US" w:eastAsia="zh-CN"/>
              </w:rPr>
              <w:t>；</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1"/>
                <w:sz w:val="24"/>
                <w:szCs w:val="24"/>
                <w:lang w:val="en-US" w:eastAsia="en-US"/>
              </w:rPr>
            </w:pPr>
            <w:r>
              <w:rPr>
                <w:rFonts w:hint="default" w:ascii="仿宋_GB2312" w:hAnsi="仿宋_GB2312" w:eastAsia="仿宋_GB2312" w:cs="仿宋_GB2312"/>
                <w:spacing w:val="-1"/>
                <w:sz w:val="24"/>
                <w:szCs w:val="24"/>
                <w:lang w:val="en-US" w:eastAsia="en-US"/>
              </w:rPr>
              <w:t>5.</w:t>
            </w:r>
            <w:r>
              <w:rPr>
                <w:rFonts w:hint="eastAsia" w:ascii="仿宋_GB2312" w:hAnsi="仿宋_GB2312" w:eastAsia="仿宋_GB2312" w:cs="仿宋_GB2312"/>
                <w:spacing w:val="-1"/>
                <w:sz w:val="24"/>
                <w:szCs w:val="24"/>
                <w:lang w:val="en-US" w:eastAsia="en-US"/>
              </w:rPr>
              <w:t>本承诺书自签字</w:t>
            </w:r>
            <w:r>
              <w:rPr>
                <w:rFonts w:hint="default" w:ascii="仿宋_GB2312" w:hAnsi="仿宋_GB2312" w:eastAsia="仿宋_GB2312" w:cs="仿宋_GB2312"/>
                <w:spacing w:val="-1"/>
                <w:sz w:val="24"/>
                <w:szCs w:val="24"/>
                <w:lang w:val="en-US" w:eastAsia="en-US"/>
              </w:rPr>
              <w:t>起</w:t>
            </w:r>
            <w:r>
              <w:rPr>
                <w:rFonts w:hint="eastAsia" w:ascii="仿宋_GB2312" w:hAnsi="仿宋_GB2312" w:eastAsia="仿宋_GB2312" w:cs="仿宋_GB2312"/>
                <w:spacing w:val="-1"/>
                <w:sz w:val="24"/>
                <w:szCs w:val="24"/>
                <w:lang w:val="en-US" w:eastAsia="en-US"/>
              </w:rPr>
              <w:t>生效。</w:t>
            </w:r>
          </w:p>
          <w:p>
            <w:pPr>
              <w:pStyle w:val="43"/>
              <w:keepNext w:val="0"/>
              <w:keepLines w:val="0"/>
              <w:pageBreakBefore w:val="0"/>
              <w:widowControl w:val="0"/>
              <w:kinsoku/>
              <w:wordWrap/>
              <w:overflowPunct/>
              <w:topLinePunct w:val="0"/>
              <w:autoSpaceDE/>
              <w:autoSpaceDN/>
              <w:bidi w:val="0"/>
              <w:adjustRightInd/>
              <w:snapToGrid/>
              <w:spacing w:before="240" w:line="360" w:lineRule="exact"/>
              <w:ind w:left="91"/>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1"/>
                <w:sz w:val="24"/>
                <w:szCs w:val="24"/>
                <w:lang w:val="en-US" w:eastAsia="en-US"/>
              </w:rPr>
              <w:t>声明：</w:t>
            </w:r>
            <w:r>
              <w:rPr>
                <w:rFonts w:hint="eastAsia" w:ascii="仿宋_GB2312" w:hAnsi="仿宋_GB2312" w:eastAsia="仿宋_GB2312" w:cs="仿宋_GB2312"/>
                <w:spacing w:val="-1"/>
                <w:sz w:val="24"/>
                <w:szCs w:val="24"/>
                <w:lang w:val="en-US" w:eastAsia="zh-CN"/>
              </w:rPr>
              <w:t>参训人员</w:t>
            </w:r>
            <w:r>
              <w:rPr>
                <w:rFonts w:hint="eastAsia" w:ascii="仿宋_GB2312" w:hAnsi="仿宋_GB2312" w:eastAsia="仿宋_GB2312" w:cs="仿宋_GB2312"/>
                <w:spacing w:val="-1"/>
                <w:sz w:val="24"/>
                <w:szCs w:val="24"/>
                <w:lang w:val="en-US" w:eastAsia="en-US"/>
              </w:rPr>
              <w:t>已</w:t>
            </w:r>
            <w:r>
              <w:rPr>
                <w:rFonts w:hint="default" w:ascii="仿宋_GB2312" w:hAnsi="仿宋_GB2312" w:eastAsia="仿宋_GB2312" w:cs="仿宋_GB2312"/>
                <w:spacing w:val="-1"/>
                <w:sz w:val="24"/>
                <w:szCs w:val="24"/>
                <w:lang w:val="en-US" w:eastAsia="en-US"/>
              </w:rPr>
              <w:t>认真阅读以上</w:t>
            </w:r>
            <w:r>
              <w:rPr>
                <w:rFonts w:hint="eastAsia" w:ascii="仿宋_GB2312" w:hAnsi="仿宋_GB2312" w:eastAsia="仿宋_GB2312" w:cs="仿宋_GB2312"/>
                <w:spacing w:val="-1"/>
                <w:sz w:val="24"/>
                <w:szCs w:val="24"/>
                <w:lang w:val="en-US" w:eastAsia="en-US"/>
              </w:rPr>
              <w:t>事项，并</w:t>
            </w:r>
            <w:r>
              <w:rPr>
                <w:rFonts w:hint="default" w:ascii="仿宋_GB2312" w:hAnsi="仿宋_GB2312" w:eastAsia="仿宋_GB2312" w:cs="仿宋_GB2312"/>
                <w:spacing w:val="-1"/>
                <w:sz w:val="24"/>
                <w:szCs w:val="24"/>
                <w:lang w:val="en-US" w:eastAsia="en-US"/>
              </w:rPr>
              <w:t>自愿</w:t>
            </w:r>
            <w:r>
              <w:rPr>
                <w:rFonts w:hint="eastAsia" w:ascii="仿宋_GB2312" w:hAnsi="仿宋_GB2312" w:eastAsia="仿宋_GB2312" w:cs="仿宋_GB2312"/>
                <w:spacing w:val="-1"/>
                <w:sz w:val="24"/>
                <w:szCs w:val="24"/>
                <w:lang w:val="en-US" w:eastAsia="en-US"/>
              </w:rPr>
              <w:t>遵守该承诺书中</w:t>
            </w:r>
            <w:r>
              <w:rPr>
                <w:rFonts w:hint="default" w:ascii="仿宋_GB2312" w:hAnsi="仿宋_GB2312" w:eastAsia="仿宋_GB2312" w:cs="仿宋_GB2312"/>
                <w:spacing w:val="-1"/>
                <w:sz w:val="24"/>
                <w:szCs w:val="24"/>
                <w:lang w:val="en-US" w:eastAsia="en-US"/>
              </w:rPr>
              <w:t>的</w:t>
            </w:r>
            <w:r>
              <w:rPr>
                <w:rFonts w:hint="eastAsia" w:ascii="仿宋_GB2312" w:hAnsi="仿宋_GB2312" w:eastAsia="仿宋_GB2312" w:cs="仿宋_GB2312"/>
                <w:spacing w:val="-1"/>
                <w:sz w:val="24"/>
                <w:szCs w:val="24"/>
                <w:lang w:val="en-US" w:eastAsia="en-US"/>
              </w:rPr>
              <w:t>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9" w:hRule="atLeast"/>
        </w:trPr>
        <w:tc>
          <w:tcPr>
            <w:tcW w:w="2484" w:type="pct"/>
            <w:gridSpan w:val="4"/>
            <w:noWrap w:val="0"/>
            <w:vAlign w:val="center"/>
          </w:tcPr>
          <w:p>
            <w:pPr>
              <w:pStyle w:val="43"/>
              <w:spacing w:before="122" w:line="452" w:lineRule="auto"/>
              <w:ind w:left="104" w:firstLine="9"/>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以上所填内容和提交资料均准确、真实、合法、有效、无</w:t>
            </w:r>
            <w:r>
              <w:rPr>
                <w:rFonts w:hint="eastAsia" w:ascii="仿宋_GB2312" w:hAnsi="仿宋_GB2312" w:eastAsia="仿宋_GB2312" w:cs="仿宋_GB2312"/>
                <w:spacing w:val="-1"/>
                <w:sz w:val="24"/>
                <w:szCs w:val="24"/>
              </w:rPr>
              <w:t>涉密信息。</w:t>
            </w:r>
          </w:p>
          <w:p>
            <w:pPr>
              <w:pStyle w:val="43"/>
              <w:spacing w:line="219" w:lineRule="auto"/>
              <w:ind w:left="104"/>
              <w:jc w:val="both"/>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签字：</w:t>
            </w:r>
          </w:p>
          <w:p>
            <w:pPr>
              <w:pStyle w:val="43"/>
              <w:spacing w:before="263" w:line="219" w:lineRule="auto"/>
              <w:ind w:left="104"/>
              <w:jc w:val="both"/>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企业</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4"/>
                <w:sz w:val="24"/>
                <w:szCs w:val="24"/>
              </w:rPr>
              <w:t>盖章</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4"/>
                <w:sz w:val="24"/>
                <w:szCs w:val="24"/>
              </w:rPr>
              <w:t>:</w:t>
            </w:r>
          </w:p>
          <w:p>
            <w:pPr>
              <w:pStyle w:val="43"/>
              <w:spacing w:before="255" w:line="220" w:lineRule="auto"/>
              <w:ind w:left="104" w:leftChars="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4"/>
                <w:sz w:val="24"/>
                <w:szCs w:val="24"/>
              </w:rPr>
              <w:t>日期：</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3"/>
                <w:sz w:val="24"/>
                <w:szCs w:val="24"/>
              </w:rPr>
              <w:t xml:space="preserve">     </w:t>
            </w:r>
            <w:r>
              <w:rPr>
                <w:rFonts w:hint="eastAsia" w:ascii="仿宋_GB2312" w:hAnsi="仿宋_GB2312" w:eastAsia="仿宋_GB2312" w:cs="仿宋_GB2312"/>
                <w:spacing w:val="-4"/>
                <w:sz w:val="24"/>
                <w:szCs w:val="24"/>
              </w:rPr>
              <w:t>日</w:t>
            </w:r>
          </w:p>
        </w:tc>
        <w:tc>
          <w:tcPr>
            <w:tcW w:w="2515" w:type="pct"/>
            <w:gridSpan w:val="5"/>
            <w:noWrap w:val="0"/>
            <w:vAlign w:val="center"/>
          </w:tcPr>
          <w:p>
            <w:pPr>
              <w:pStyle w:val="43"/>
              <w:spacing w:before="62" w:line="219" w:lineRule="auto"/>
              <w:ind w:firstLine="24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主管部门</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4"/>
                <w:sz w:val="24"/>
                <w:szCs w:val="24"/>
              </w:rPr>
              <w:t>盖章</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4"/>
                <w:sz w:val="24"/>
                <w:szCs w:val="24"/>
              </w:rPr>
              <w:t>:</w:t>
            </w:r>
          </w:p>
          <w:p>
            <w:pPr>
              <w:pStyle w:val="43"/>
              <w:spacing w:before="255" w:line="221" w:lineRule="auto"/>
              <w:ind w:left="96" w:leftChars="0"/>
              <w:jc w:val="both"/>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16"/>
                <w:position w:val="-2"/>
                <w:sz w:val="24"/>
                <w:szCs w:val="24"/>
              </w:rPr>
              <w:t>日</w:t>
            </w:r>
            <w:r>
              <w:rPr>
                <w:rFonts w:hint="eastAsia" w:ascii="仿宋_GB2312" w:hAnsi="仿宋_GB2312" w:eastAsia="仿宋_GB2312" w:cs="仿宋_GB2312"/>
                <w:spacing w:val="-40"/>
                <w:position w:val="-2"/>
                <w:sz w:val="24"/>
                <w:szCs w:val="24"/>
              </w:rPr>
              <w:t xml:space="preserve"> </w:t>
            </w:r>
            <w:r>
              <w:rPr>
                <w:rFonts w:hint="eastAsia" w:ascii="仿宋_GB2312" w:hAnsi="仿宋_GB2312" w:eastAsia="仿宋_GB2312" w:cs="仿宋_GB2312"/>
                <w:spacing w:val="-16"/>
                <w:position w:val="-2"/>
                <w:sz w:val="24"/>
                <w:szCs w:val="24"/>
              </w:rPr>
              <w:t>期</w:t>
            </w:r>
            <w:r>
              <w:rPr>
                <w:rFonts w:hint="eastAsia" w:ascii="仿宋_GB2312" w:hAnsi="仿宋_GB2312" w:eastAsia="仿宋_GB2312" w:cs="仿宋_GB2312"/>
                <w:spacing w:val="-27"/>
                <w:position w:val="-2"/>
                <w:sz w:val="24"/>
                <w:szCs w:val="24"/>
              </w:rPr>
              <w:t xml:space="preserve"> </w:t>
            </w:r>
            <w:r>
              <w:rPr>
                <w:rFonts w:hint="eastAsia" w:ascii="仿宋_GB2312" w:hAnsi="仿宋_GB2312" w:eastAsia="仿宋_GB2312" w:cs="仿宋_GB2312"/>
                <w:spacing w:val="-16"/>
                <w:position w:val="-2"/>
                <w:sz w:val="24"/>
                <w:szCs w:val="24"/>
              </w:rPr>
              <w:t>：</w:t>
            </w:r>
            <w:r>
              <w:rPr>
                <w:rFonts w:hint="eastAsia" w:ascii="仿宋_GB2312" w:hAnsi="仿宋_GB2312" w:eastAsia="仿宋_GB2312" w:cs="仿宋_GB2312"/>
                <w:spacing w:val="7"/>
                <w:position w:val="-2"/>
                <w:sz w:val="24"/>
                <w:szCs w:val="24"/>
              </w:rPr>
              <w:t xml:space="preserve">     </w:t>
            </w:r>
            <w:r>
              <w:rPr>
                <w:rFonts w:hint="eastAsia" w:ascii="仿宋_GB2312" w:hAnsi="仿宋_GB2312" w:eastAsia="仿宋_GB2312" w:cs="仿宋_GB2312"/>
                <w:spacing w:val="-16"/>
                <w:position w:val="2"/>
                <w:sz w:val="24"/>
                <w:szCs w:val="24"/>
              </w:rPr>
              <w:t>年</w:t>
            </w:r>
            <w:r>
              <w:rPr>
                <w:rFonts w:hint="eastAsia" w:ascii="仿宋_GB2312" w:hAnsi="仿宋_GB2312" w:eastAsia="仿宋_GB2312" w:cs="仿宋_GB2312"/>
                <w:spacing w:val="6"/>
                <w:position w:val="2"/>
                <w:sz w:val="24"/>
                <w:szCs w:val="24"/>
              </w:rPr>
              <w:t xml:space="preserve">      </w:t>
            </w:r>
            <w:r>
              <w:rPr>
                <w:rFonts w:hint="eastAsia" w:ascii="仿宋_GB2312" w:hAnsi="仿宋_GB2312" w:eastAsia="仿宋_GB2312" w:cs="仿宋_GB2312"/>
                <w:spacing w:val="-16"/>
                <w:position w:val="2"/>
                <w:sz w:val="24"/>
                <w:szCs w:val="24"/>
              </w:rPr>
              <w:t>月</w:t>
            </w:r>
            <w:r>
              <w:rPr>
                <w:rFonts w:hint="eastAsia" w:ascii="仿宋_GB2312" w:hAnsi="仿宋_GB2312" w:eastAsia="仿宋_GB2312" w:cs="仿宋_GB2312"/>
                <w:spacing w:val="5"/>
                <w:position w:val="2"/>
                <w:sz w:val="24"/>
                <w:szCs w:val="24"/>
              </w:rPr>
              <w:t xml:space="preserve">     </w:t>
            </w:r>
            <w:r>
              <w:rPr>
                <w:rFonts w:hint="eastAsia" w:ascii="仿宋_GB2312" w:hAnsi="仿宋_GB2312" w:eastAsia="仿宋_GB2312" w:cs="仿宋_GB2312"/>
                <w:spacing w:val="-16"/>
                <w:position w:val="2"/>
                <w:sz w:val="24"/>
                <w:szCs w:val="24"/>
              </w:rPr>
              <w:t>日</w:t>
            </w:r>
          </w:p>
        </w:tc>
      </w:tr>
    </w:tbl>
    <w:p>
      <w:pPr>
        <w:spacing w:line="20" w:lineRule="exact"/>
        <w:rPr>
          <w:rFonts w:hint="eastAsia" w:ascii="方正仿宋_GBK" w:hAnsi="方正仿宋_GBK" w:eastAsia="方正仿宋_GB2312" w:cs="Times New Roman"/>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楷体_GB2312">
    <w:altName w:val="楷体"/>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BC26E"/>
    <w:multiLevelType w:val="singleLevel"/>
    <w:tmpl w:val="979BC2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DF"/>
    <w:rsid w:val="00027ADC"/>
    <w:rsid w:val="00066EBC"/>
    <w:rsid w:val="000825B0"/>
    <w:rsid w:val="000C22B2"/>
    <w:rsid w:val="000E3CD7"/>
    <w:rsid w:val="000E6888"/>
    <w:rsid w:val="00106C11"/>
    <w:rsid w:val="001267F8"/>
    <w:rsid w:val="00211A90"/>
    <w:rsid w:val="00225AD5"/>
    <w:rsid w:val="002848FF"/>
    <w:rsid w:val="002E0221"/>
    <w:rsid w:val="00321F58"/>
    <w:rsid w:val="0033441C"/>
    <w:rsid w:val="00352203"/>
    <w:rsid w:val="003F01F8"/>
    <w:rsid w:val="004267CC"/>
    <w:rsid w:val="00480F58"/>
    <w:rsid w:val="004B74D0"/>
    <w:rsid w:val="004C63BD"/>
    <w:rsid w:val="005766DF"/>
    <w:rsid w:val="00587031"/>
    <w:rsid w:val="005D7CCD"/>
    <w:rsid w:val="00603CFA"/>
    <w:rsid w:val="00694142"/>
    <w:rsid w:val="00706B8E"/>
    <w:rsid w:val="007432FC"/>
    <w:rsid w:val="007C3E21"/>
    <w:rsid w:val="00952BA0"/>
    <w:rsid w:val="00A075D4"/>
    <w:rsid w:val="00B26999"/>
    <w:rsid w:val="00B77700"/>
    <w:rsid w:val="00C42BC1"/>
    <w:rsid w:val="00C54386"/>
    <w:rsid w:val="00C909D2"/>
    <w:rsid w:val="00D92F90"/>
    <w:rsid w:val="00DC5BCD"/>
    <w:rsid w:val="00E92465"/>
    <w:rsid w:val="00E96CDD"/>
    <w:rsid w:val="00F11218"/>
    <w:rsid w:val="00F32B3F"/>
    <w:rsid w:val="00FC45C9"/>
    <w:rsid w:val="00FC5044"/>
    <w:rsid w:val="00FC72A2"/>
    <w:rsid w:val="058F1702"/>
    <w:rsid w:val="084605FC"/>
    <w:rsid w:val="08534C69"/>
    <w:rsid w:val="08607386"/>
    <w:rsid w:val="0C2C7CAB"/>
    <w:rsid w:val="0F7132F0"/>
    <w:rsid w:val="12FB105E"/>
    <w:rsid w:val="13D03611"/>
    <w:rsid w:val="15FD64B3"/>
    <w:rsid w:val="182C1032"/>
    <w:rsid w:val="18FD0F18"/>
    <w:rsid w:val="19595E57"/>
    <w:rsid w:val="1BDF5C1A"/>
    <w:rsid w:val="1CFD1EBB"/>
    <w:rsid w:val="1EDD3086"/>
    <w:rsid w:val="1F2E1635"/>
    <w:rsid w:val="1FD92FD1"/>
    <w:rsid w:val="22617B2B"/>
    <w:rsid w:val="254C6870"/>
    <w:rsid w:val="25E42F4C"/>
    <w:rsid w:val="26B571AF"/>
    <w:rsid w:val="28B60BD0"/>
    <w:rsid w:val="28E07E30"/>
    <w:rsid w:val="2A481CFC"/>
    <w:rsid w:val="2B6E9ED4"/>
    <w:rsid w:val="2D376058"/>
    <w:rsid w:val="2D83129D"/>
    <w:rsid w:val="2F6509D0"/>
    <w:rsid w:val="2FD720B9"/>
    <w:rsid w:val="2FFFAEE7"/>
    <w:rsid w:val="31B45EC9"/>
    <w:rsid w:val="31DC3866"/>
    <w:rsid w:val="3399CC1F"/>
    <w:rsid w:val="34FC3E0F"/>
    <w:rsid w:val="357700CC"/>
    <w:rsid w:val="37DF3574"/>
    <w:rsid w:val="38EE7F12"/>
    <w:rsid w:val="3C3A521C"/>
    <w:rsid w:val="3CFDFF73"/>
    <w:rsid w:val="3D695DB9"/>
    <w:rsid w:val="3D7E5CA8"/>
    <w:rsid w:val="3DFF45A9"/>
    <w:rsid w:val="3F934C4B"/>
    <w:rsid w:val="3FA4132B"/>
    <w:rsid w:val="3FBBF535"/>
    <w:rsid w:val="3FE5EBBB"/>
    <w:rsid w:val="3FEE0A46"/>
    <w:rsid w:val="425C5EED"/>
    <w:rsid w:val="427FE802"/>
    <w:rsid w:val="42A15FF5"/>
    <w:rsid w:val="437F44F0"/>
    <w:rsid w:val="4572682B"/>
    <w:rsid w:val="45892E96"/>
    <w:rsid w:val="471C7218"/>
    <w:rsid w:val="47BB2031"/>
    <w:rsid w:val="4C501913"/>
    <w:rsid w:val="4D3F388B"/>
    <w:rsid w:val="4DF817F1"/>
    <w:rsid w:val="4E5F388B"/>
    <w:rsid w:val="4FBF911C"/>
    <w:rsid w:val="504A12BE"/>
    <w:rsid w:val="507B0D3B"/>
    <w:rsid w:val="5248023B"/>
    <w:rsid w:val="53FDA5B4"/>
    <w:rsid w:val="5577F9CA"/>
    <w:rsid w:val="59A246D5"/>
    <w:rsid w:val="5A6B0F6B"/>
    <w:rsid w:val="5A7D2A4C"/>
    <w:rsid w:val="5B7FF5BB"/>
    <w:rsid w:val="5D158314"/>
    <w:rsid w:val="5D940CCE"/>
    <w:rsid w:val="5DCD5A17"/>
    <w:rsid w:val="5DEC0122"/>
    <w:rsid w:val="5DFFF209"/>
    <w:rsid w:val="5EFA9777"/>
    <w:rsid w:val="5EFFD619"/>
    <w:rsid w:val="5F84662B"/>
    <w:rsid w:val="5FB3E9E6"/>
    <w:rsid w:val="63424833"/>
    <w:rsid w:val="6525440C"/>
    <w:rsid w:val="65A96DEB"/>
    <w:rsid w:val="66BC2B4E"/>
    <w:rsid w:val="67B39722"/>
    <w:rsid w:val="6EB57278"/>
    <w:rsid w:val="6ED9F259"/>
    <w:rsid w:val="6EE931AF"/>
    <w:rsid w:val="6EEBCB83"/>
    <w:rsid w:val="6EEE5F25"/>
    <w:rsid w:val="6FE37E2B"/>
    <w:rsid w:val="6FFEB6F2"/>
    <w:rsid w:val="6FFF723D"/>
    <w:rsid w:val="722A671B"/>
    <w:rsid w:val="739F3DED"/>
    <w:rsid w:val="73B21561"/>
    <w:rsid w:val="73F8749E"/>
    <w:rsid w:val="74235FBB"/>
    <w:rsid w:val="74FF2584"/>
    <w:rsid w:val="753FF1C1"/>
    <w:rsid w:val="75FFC439"/>
    <w:rsid w:val="76DE88F6"/>
    <w:rsid w:val="76F8101B"/>
    <w:rsid w:val="77696048"/>
    <w:rsid w:val="77EF0545"/>
    <w:rsid w:val="77EF6F2B"/>
    <w:rsid w:val="78104EAB"/>
    <w:rsid w:val="7B557108"/>
    <w:rsid w:val="7B7740E9"/>
    <w:rsid w:val="7C5238E1"/>
    <w:rsid w:val="7CD7A22E"/>
    <w:rsid w:val="7D0050EB"/>
    <w:rsid w:val="7D2DC4E2"/>
    <w:rsid w:val="7D9919AC"/>
    <w:rsid w:val="7D9F4B02"/>
    <w:rsid w:val="7DCB3A07"/>
    <w:rsid w:val="7DFDD0E6"/>
    <w:rsid w:val="7E7073CC"/>
    <w:rsid w:val="7E7A3289"/>
    <w:rsid w:val="7EDFD52C"/>
    <w:rsid w:val="7EEED444"/>
    <w:rsid w:val="7EF5A75A"/>
    <w:rsid w:val="7EF7CC5A"/>
    <w:rsid w:val="7F2D482A"/>
    <w:rsid w:val="7F2EB233"/>
    <w:rsid w:val="7F2F88BF"/>
    <w:rsid w:val="7F3EBEC7"/>
    <w:rsid w:val="7F3FCB10"/>
    <w:rsid w:val="7FAEF2C1"/>
    <w:rsid w:val="7FDDB692"/>
    <w:rsid w:val="7FE964E5"/>
    <w:rsid w:val="7FFF8CCE"/>
    <w:rsid w:val="7FFFE582"/>
    <w:rsid w:val="9B6FC88E"/>
    <w:rsid w:val="9BEF5BA3"/>
    <w:rsid w:val="9FFE5F1B"/>
    <w:rsid w:val="A2F46394"/>
    <w:rsid w:val="A3DD1D28"/>
    <w:rsid w:val="A97B120A"/>
    <w:rsid w:val="AFBFA14A"/>
    <w:rsid w:val="BB215503"/>
    <w:rsid w:val="BB7D850E"/>
    <w:rsid w:val="BDBF359F"/>
    <w:rsid w:val="BFD78F9F"/>
    <w:rsid w:val="BFDE0776"/>
    <w:rsid w:val="BFFE3902"/>
    <w:rsid w:val="BFFFBF5B"/>
    <w:rsid w:val="C5FF5EDE"/>
    <w:rsid w:val="CDFF5D80"/>
    <w:rsid w:val="CFDF17B8"/>
    <w:rsid w:val="D75F2057"/>
    <w:rsid w:val="D7EEDE35"/>
    <w:rsid w:val="D7EF1DCB"/>
    <w:rsid w:val="DBDDFFAB"/>
    <w:rsid w:val="DD4BBB92"/>
    <w:rsid w:val="DEBE8FC4"/>
    <w:rsid w:val="DFDD9674"/>
    <w:rsid w:val="DFFF04A2"/>
    <w:rsid w:val="E6ABEFA5"/>
    <w:rsid w:val="E6BB6893"/>
    <w:rsid w:val="E6BE2536"/>
    <w:rsid w:val="E7BA0A82"/>
    <w:rsid w:val="ED3DA87A"/>
    <w:rsid w:val="EDAD3517"/>
    <w:rsid w:val="EEFF7AFA"/>
    <w:rsid w:val="EFD38126"/>
    <w:rsid w:val="EFDBE461"/>
    <w:rsid w:val="EFFF372F"/>
    <w:rsid w:val="EFFF8BF1"/>
    <w:rsid w:val="F3FF88BC"/>
    <w:rsid w:val="F6FBADE9"/>
    <w:rsid w:val="F76B12E0"/>
    <w:rsid w:val="F7F30E9C"/>
    <w:rsid w:val="FABFCB0E"/>
    <w:rsid w:val="FAF7D78E"/>
    <w:rsid w:val="FB3AFE9F"/>
    <w:rsid w:val="FBEF7C0C"/>
    <w:rsid w:val="FC7BA6A4"/>
    <w:rsid w:val="FD7D5D19"/>
    <w:rsid w:val="FDA5C397"/>
    <w:rsid w:val="FDF7AF5E"/>
    <w:rsid w:val="FDFF9279"/>
    <w:rsid w:val="FDFFAFF1"/>
    <w:rsid w:val="FE788D4B"/>
    <w:rsid w:val="FE8F3D4E"/>
    <w:rsid w:val="FEBE84B1"/>
    <w:rsid w:val="FECFEB39"/>
    <w:rsid w:val="FEF2BBD6"/>
    <w:rsid w:val="FEFFE859"/>
    <w:rsid w:val="FF7F8FD4"/>
    <w:rsid w:val="FFAFA4A0"/>
    <w:rsid w:val="FFEFC5AA"/>
    <w:rsid w:val="FFF75AA6"/>
    <w:rsid w:val="FFFF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5">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6">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7">
    <w:name w:val="heading 4"/>
    <w:basedOn w:val="1"/>
    <w:next w:val="1"/>
    <w:link w:val="26"/>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8">
    <w:name w:val="heading 5"/>
    <w:basedOn w:val="1"/>
    <w:next w:val="1"/>
    <w:link w:val="27"/>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9">
    <w:name w:val="heading 6"/>
    <w:basedOn w:val="1"/>
    <w:next w:val="1"/>
    <w:link w:val="28"/>
    <w:semiHidden/>
    <w:unhideWhenUsed/>
    <w:qFormat/>
    <w:uiPriority w:val="9"/>
    <w:pPr>
      <w:keepNext/>
      <w:keepLines/>
      <w:spacing w:before="40"/>
      <w:outlineLvl w:val="5"/>
    </w:pPr>
    <w:rPr>
      <w:rFonts w:cstheme="majorBidi"/>
      <w:b/>
      <w:bCs/>
      <w:color w:val="2F5597" w:themeColor="accent1" w:themeShade="BF"/>
    </w:rPr>
  </w:style>
  <w:style w:type="paragraph" w:styleId="10">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Calibri" w:hAnsi="Calibri" w:eastAsia="宋体" w:cs="Times New Roman"/>
      <w:szCs w:val="20"/>
    </w:rPr>
  </w:style>
  <w:style w:type="paragraph" w:styleId="3">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3">
    <w:name w:val="footer"/>
    <w:basedOn w:val="1"/>
    <w:unhideWhenUsed/>
    <w:qFormat/>
    <w:uiPriority w:val="99"/>
    <w:pPr>
      <w:tabs>
        <w:tab w:val="center" w:pos="4153"/>
        <w:tab w:val="right" w:pos="8306"/>
      </w:tabs>
      <w:snapToGrid w:val="0"/>
      <w:jc w:val="left"/>
    </w:pPr>
    <w:rPr>
      <w:sz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Body Text Indent 3"/>
    <w:basedOn w:val="1"/>
    <w:link w:val="41"/>
    <w:qFormat/>
    <w:uiPriority w:val="0"/>
    <w:pPr>
      <w:autoSpaceDE w:val="0"/>
      <w:autoSpaceDN w:val="0"/>
      <w:adjustRightInd w:val="0"/>
      <w:spacing w:line="540" w:lineRule="exact"/>
      <w:ind w:firstLine="635"/>
    </w:pPr>
    <w:rPr>
      <w:rFonts w:hint="eastAsia" w:ascii="仿宋_GB2312" w:hAnsi="Times New Roman" w:eastAsia="仿宋_GB2312" w:cs="Times New Roman"/>
      <w:color w:val="000000"/>
      <w:kern w:val="0"/>
      <w:sz w:val="32"/>
      <w:szCs w:val="20"/>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semiHidden/>
    <w:unhideWhenUsed/>
    <w:qFormat/>
    <w:uiPriority w:val="99"/>
    <w:rPr>
      <w:color w:val="0000FF"/>
      <w:u w:val="single"/>
    </w:rPr>
  </w:style>
  <w:style w:type="character" w:customStyle="1" w:styleId="23">
    <w:name w:val="标题 1 字符"/>
    <w:basedOn w:val="20"/>
    <w:link w:val="4"/>
    <w:qFormat/>
    <w:uiPriority w:val="9"/>
    <w:rPr>
      <w:rFonts w:asciiTheme="majorHAnsi" w:hAnsiTheme="majorHAnsi" w:eastAsiaTheme="majorEastAsia" w:cstheme="majorBidi"/>
      <w:color w:val="2F5597" w:themeColor="accent1" w:themeShade="BF"/>
      <w:sz w:val="48"/>
      <w:szCs w:val="48"/>
    </w:rPr>
  </w:style>
  <w:style w:type="character" w:customStyle="1" w:styleId="24">
    <w:name w:val="标题 2 字符"/>
    <w:basedOn w:val="20"/>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5">
    <w:name w:val="标题 3 字符"/>
    <w:basedOn w:val="20"/>
    <w:link w:val="6"/>
    <w:semiHidden/>
    <w:qFormat/>
    <w:uiPriority w:val="9"/>
    <w:rPr>
      <w:rFonts w:asciiTheme="majorHAnsi" w:hAnsiTheme="majorHAnsi" w:eastAsiaTheme="majorEastAsia" w:cstheme="majorBidi"/>
      <w:color w:val="2F5597" w:themeColor="accent1" w:themeShade="BF"/>
      <w:sz w:val="32"/>
      <w:szCs w:val="32"/>
    </w:rPr>
  </w:style>
  <w:style w:type="character" w:customStyle="1" w:styleId="26">
    <w:name w:val="标题 4 字符"/>
    <w:basedOn w:val="20"/>
    <w:link w:val="7"/>
    <w:semiHidden/>
    <w:qFormat/>
    <w:uiPriority w:val="9"/>
    <w:rPr>
      <w:rFonts w:cstheme="majorBidi"/>
      <w:color w:val="2F5597" w:themeColor="accent1" w:themeShade="BF"/>
      <w:sz w:val="28"/>
      <w:szCs w:val="28"/>
    </w:rPr>
  </w:style>
  <w:style w:type="character" w:customStyle="1" w:styleId="27">
    <w:name w:val="标题 5 字符"/>
    <w:basedOn w:val="20"/>
    <w:link w:val="8"/>
    <w:semiHidden/>
    <w:qFormat/>
    <w:uiPriority w:val="9"/>
    <w:rPr>
      <w:rFonts w:cstheme="majorBidi"/>
      <w:color w:val="2F5597" w:themeColor="accent1" w:themeShade="BF"/>
      <w:sz w:val="24"/>
      <w:szCs w:val="24"/>
    </w:rPr>
  </w:style>
  <w:style w:type="character" w:customStyle="1" w:styleId="28">
    <w:name w:val="标题 6 字符"/>
    <w:basedOn w:val="20"/>
    <w:link w:val="9"/>
    <w:semiHidden/>
    <w:qFormat/>
    <w:uiPriority w:val="9"/>
    <w:rPr>
      <w:rFonts w:cstheme="majorBidi"/>
      <w:b/>
      <w:bCs/>
      <w:color w:val="2F5597" w:themeColor="accent1" w:themeShade="BF"/>
    </w:rPr>
  </w:style>
  <w:style w:type="character" w:customStyle="1" w:styleId="29">
    <w:name w:val="标题 7 字符"/>
    <w:basedOn w:val="20"/>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3"/>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0"/>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明显引用 字符"/>
    <w:basedOn w:val="20"/>
    <w:link w:val="38"/>
    <w:qFormat/>
    <w:uiPriority w:val="30"/>
    <w:rPr>
      <w:i/>
      <w:iCs/>
      <w:color w:val="2F5597" w:themeColor="accent1" w:themeShade="BF"/>
    </w:rPr>
  </w:style>
  <w:style w:type="character" w:customStyle="1" w:styleId="40">
    <w:name w:val="明显参考1"/>
    <w:basedOn w:val="20"/>
    <w:qFormat/>
    <w:uiPriority w:val="32"/>
    <w:rPr>
      <w:b/>
      <w:bCs/>
      <w:smallCaps/>
      <w:color w:val="2F5597" w:themeColor="accent1" w:themeShade="BF"/>
      <w:spacing w:val="5"/>
    </w:rPr>
  </w:style>
  <w:style w:type="character" w:customStyle="1" w:styleId="41">
    <w:name w:val="正文文本缩进 3 字符"/>
    <w:basedOn w:val="20"/>
    <w:link w:val="16"/>
    <w:qFormat/>
    <w:uiPriority w:val="0"/>
    <w:rPr>
      <w:rFonts w:ascii="仿宋_GB2312" w:hAnsi="Times New Roman" w:eastAsia="仿宋_GB2312" w:cs="Times New Roman"/>
      <w:color w:val="000000"/>
      <w:kern w:val="0"/>
      <w:sz w:val="32"/>
      <w:szCs w:val="20"/>
    </w:rPr>
  </w:style>
  <w:style w:type="table" w:customStyle="1" w:styleId="42">
    <w:name w:val="Table Normal"/>
    <w:unhideWhenUsed/>
    <w:qFormat/>
    <w:uiPriority w:val="0"/>
    <w:tblPr>
      <w:tblCellMar>
        <w:top w:w="0" w:type="dxa"/>
        <w:left w:w="0" w:type="dxa"/>
        <w:bottom w:w="0" w:type="dxa"/>
        <w:right w:w="0" w:type="dxa"/>
      </w:tblCellMar>
    </w:tblPr>
  </w:style>
  <w:style w:type="paragraph" w:customStyle="1" w:styleId="43">
    <w:name w:val="Table Text"/>
    <w:basedOn w:val="1"/>
    <w:semiHidden/>
    <w:qFormat/>
    <w:uiPriority w:val="0"/>
    <w:rPr>
      <w:rFonts w:hint="eastAsia" w:ascii="宋体" w:hAnsi="宋体" w:eastAsia="宋体" w:cs="宋体"/>
      <w:sz w:val="19"/>
      <w:szCs w:val="19"/>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5832</Words>
  <Characters>6066</Characters>
  <Lines>551</Lines>
  <Paragraphs>495</Paragraphs>
  <TotalTime>2</TotalTime>
  <ScaleCrop>false</ScaleCrop>
  <LinksUpToDate>false</LinksUpToDate>
  <CharactersWithSpaces>11403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2025-07-16T17:27:00Z</dcterms:created>
  <dc:creator>博商</dc:creator>
  <cp:lastModifiedBy>wangqionglu</cp:lastModifiedBy>
  <dcterms:modified xsi:type="dcterms:W3CDTF">2025-10-14T09:39:05Z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eyJoZGlkIjoiMWUyMzgxZWU3N2QyYThlOWMxZWQ5ZGYwMDIzMmIzZDkiLCJ1c2VySWQiOiIzNDkxNjgxNTEifQ==</vt:lpwstr>
  </property>
  <property fmtid="{D5CDD505-2E9C-101B-9397-08002B2CF9AE}" pid="3" name="KSOProductBuildVer">
    <vt:lpwstr>2052-11.8.2.10337</vt:lpwstr>
  </property>
  <property fmtid="{D5CDD505-2E9C-101B-9397-08002B2CF9AE}" pid="4" name="ICV">
    <vt:lpwstr>C2C70DBE9A2E4EA0A5B8BA0A92E57C43_13</vt:lpwstr>
  </property>
</Properties>
</file>