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附件1：</w:t>
      </w:r>
    </w:p>
    <w:p>
      <w:pPr>
        <w:jc w:val="center"/>
        <w:rPr>
          <w:rFonts w:ascii="宋体" w:hAnsi="宋体" w:eastAsia="宋体" w:cs="宋体"/>
          <w:b/>
          <w:bCs/>
          <w:color w:val="000000"/>
          <w:kern w:val="0"/>
          <w:sz w:val="36"/>
          <w:szCs w:val="36"/>
          <w:lang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eastAsia="zh-CN" w:bidi="ar"/>
        </w:rPr>
        <w:t>2025年第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val="en-US" w:eastAsia="zh-CN" w:bidi="ar"/>
        </w:rPr>
        <w:t>二十三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eastAsia="zh-CN" w:bidi="ar"/>
        </w:rPr>
        <w:t>批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bidi="ar"/>
        </w:rPr>
        <w:t>面向香港人才常态化配租</w:t>
      </w:r>
    </w:p>
    <w:p>
      <w:pPr>
        <w:jc w:val="center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bidi="ar"/>
        </w:rPr>
        <w:t>审核通过企业名单</w:t>
      </w:r>
    </w:p>
    <w:p>
      <w:pPr>
        <w:pStyle w:val="2"/>
        <w:widowControl/>
        <w:spacing w:beforeAutospacing="0" w:afterAutospacing="0"/>
        <w:jc w:val="both"/>
        <w:rPr>
          <w:rFonts w:ascii="仿宋_GB2312" w:hAnsi="仿宋_GB2312" w:eastAsia="仿宋_GB2312" w:cs="仿宋_GB2312"/>
          <w:kern w:val="2"/>
          <w:sz w:val="32"/>
          <w:szCs w:val="32"/>
        </w:rPr>
      </w:pPr>
    </w:p>
    <w:tbl>
      <w:tblPr>
        <w:tblStyle w:val="3"/>
        <w:tblpPr w:leftFromText="180" w:rightFromText="180" w:vertAnchor="text" w:horzAnchor="page" w:tblpX="909" w:tblpY="207"/>
        <w:tblOverlap w:val="never"/>
        <w:tblW w:w="104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38"/>
        <w:gridCol w:w="1697"/>
        <w:gridCol w:w="945"/>
        <w:gridCol w:w="9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635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DE9D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企业信息</w:t>
            </w:r>
          </w:p>
        </w:tc>
        <w:tc>
          <w:tcPr>
            <w:tcW w:w="1845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最终配额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6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企业名称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本次申请套数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合计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6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港科达（深圳）能源科技有限公司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2"/>
                <w:szCs w:val="22"/>
                <w:lang w:val="en-US" w:eastAsia="zh-CN" w:bidi="ar-SA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2"/>
                <w:szCs w:val="22"/>
                <w:lang w:val="en-US" w:eastAsia="zh-CN" w:bidi="ar-SA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6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深圳市就酱纸寰球贸易有限公司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2"/>
                <w:szCs w:val="22"/>
                <w:lang w:val="en-US" w:eastAsia="zh-CN" w:bidi="ar-SA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2"/>
                <w:szCs w:val="22"/>
                <w:lang w:val="en-US" w:eastAsia="zh-CN" w:bidi="ar-SA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6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伯克纳岛投资（深圳）有限公司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2"/>
                <w:szCs w:val="22"/>
                <w:lang w:val="en-US" w:eastAsia="zh-CN" w:bidi="ar-SA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2"/>
                <w:szCs w:val="22"/>
                <w:lang w:val="en-US" w:eastAsia="zh-CN" w:bidi="ar-SA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</w:tbl>
    <w:p>
      <w:pPr>
        <w:pStyle w:val="2"/>
        <w:widowControl/>
        <w:spacing w:beforeAutospacing="0" w:afterAutospacing="0"/>
        <w:ind w:firstLine="640"/>
        <w:jc w:val="right"/>
        <w:rPr>
          <w:rFonts w:ascii="仿宋_GB2312" w:hAnsi="仿宋_GB2312" w:eastAsia="仿宋_GB2312" w:cs="仿宋_GB2312"/>
          <w:kern w:val="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C73F0E"/>
    <w:rsid w:val="31C73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2025-09-16T06:18:00Z</dcterms:created>
  <dc:creator>黎俊</dc:creator>
  <cp:lastModifiedBy>黎俊</cp:lastModifiedBy>
  <dcterms:modified xsi:type="dcterms:W3CDTF">2025-09-16T06:26:01Z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