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textAlignment w:val="auto"/>
        <w:rPr>
          <w:rFonts w:hint="default"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附件</w:t>
      </w:r>
      <w:r>
        <w:rPr>
          <w:rFonts w:hint="default" w:ascii="仿宋_GB2312" w:hAnsi="仿宋_GB2312" w:eastAsia="仿宋_GB2312" w:cs="仿宋_GB2312"/>
          <w:color w:val="auto"/>
          <w:sz w:val="32"/>
          <w:szCs w:val="32"/>
          <w:lang w:val="en" w:eastAsia="zh-CN"/>
        </w:rPr>
        <w:t>4</w:t>
      </w:r>
    </w:p>
    <w:p>
      <w:pPr>
        <w:keepNext w:val="0"/>
        <w:keepLines w:val="0"/>
        <w:pageBreakBefore w:val="0"/>
        <w:kinsoku/>
        <w:wordWrap/>
        <w:overflowPunct/>
        <w:topLinePunct w:val="0"/>
        <w:autoSpaceDN/>
        <w:bidi w:val="0"/>
        <w:adjustRightInd/>
        <w:snapToGrid/>
        <w:spacing w:line="560" w:lineRule="exact"/>
        <w:ind w:firstLine="0"/>
        <w:textAlignment w:val="auto"/>
        <w:rPr>
          <w:rFonts w:hint="default"/>
          <w:color w:val="auto"/>
          <w:lang w:val="en-US" w:eastAsia="zh-CN"/>
        </w:rPr>
      </w:pPr>
    </w:p>
    <w:p>
      <w:pPr>
        <w:keepNext w:val="0"/>
        <w:keepLines w:val="0"/>
        <w:pageBreakBefore w:val="0"/>
        <w:widowControl/>
        <w:suppressLineNumbers w:val="0"/>
        <w:kinsoku/>
        <w:wordWrap/>
        <w:overflowPunct/>
        <w:topLinePunct w:val="0"/>
        <w:autoSpaceDN/>
        <w:bidi w:val="0"/>
        <w:adjustRightInd/>
        <w:snapToGrid/>
        <w:spacing w:line="560" w:lineRule="exact"/>
        <w:jc w:val="center"/>
        <w:textAlignment w:val="auto"/>
        <w:rPr>
          <w:rFonts w:hint="default" w:ascii="方正小标宋简体" w:hAnsi="方正小标宋简体" w:eastAsia="方正小标宋简体" w:cs="方正小标宋简体"/>
          <w:i w:val="0"/>
          <w:caps w:val="0"/>
          <w:color w:val="auto"/>
          <w:spacing w:val="0"/>
          <w:kern w:val="0"/>
          <w:sz w:val="44"/>
          <w:szCs w:val="44"/>
          <w:shd w:val="clear" w:color="auto" w:fill="FFFFFF"/>
          <w:lang w:val="en"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罗湖区“红岭金融创新示范项目”项目</w:t>
      </w:r>
      <w:r>
        <w:rPr>
          <w:rFonts w:hint="default" w:ascii="方正小标宋简体" w:hAnsi="方正小标宋简体" w:eastAsia="方正小标宋简体" w:cs="方正小标宋简体"/>
          <w:i w:val="0"/>
          <w:caps w:val="0"/>
          <w:color w:val="auto"/>
          <w:spacing w:val="0"/>
          <w:kern w:val="0"/>
          <w:sz w:val="44"/>
          <w:szCs w:val="44"/>
          <w:shd w:val="clear" w:color="auto" w:fill="FFFFFF"/>
          <w:lang w:val="en" w:eastAsia="zh-CN" w:bidi="ar"/>
        </w:rPr>
        <w:t>评定</w:t>
      </w:r>
    </w:p>
    <w:p>
      <w:pPr>
        <w:keepNext w:val="0"/>
        <w:keepLines w:val="0"/>
        <w:pageBreakBefore w:val="0"/>
        <w:widowControl/>
        <w:suppressLineNumbers w:val="0"/>
        <w:kinsoku/>
        <w:wordWrap/>
        <w:overflowPunct/>
        <w:topLinePunct w:val="0"/>
        <w:autoSpaceDN/>
        <w:bidi w:val="0"/>
        <w:adjustRightInd/>
        <w:snapToGrid/>
        <w:spacing w:line="56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color="auto" w:fill="FFFFFF"/>
          <w:lang w:val="en-US" w:eastAsia="zh-CN" w:bidi="ar"/>
        </w:rPr>
        <w:t>指引（试行）</w:t>
      </w:r>
    </w:p>
    <w:p>
      <w:pPr>
        <w:keepNext w:val="0"/>
        <w:keepLines w:val="0"/>
        <w:pageBreakBefore w:val="0"/>
        <w:tabs>
          <w:tab w:val="left" w:pos="4382"/>
          <w:tab w:val="center" w:pos="4453"/>
        </w:tabs>
        <w:kinsoku/>
        <w:wordWrap/>
        <w:overflowPunct/>
        <w:topLinePunct w:val="0"/>
        <w:autoSpaceDN/>
        <w:bidi w:val="0"/>
        <w:adjustRightInd/>
        <w:snapToGrid/>
        <w:spacing w:line="560" w:lineRule="exact"/>
        <w:jc w:val="center"/>
        <w:textAlignment w:val="auto"/>
        <w:rPr>
          <w:rFonts w:hint="eastAsia" w:ascii="黑体" w:hAnsi="黑体" w:eastAsia="黑体" w:cs="黑体"/>
          <w:color w:val="auto"/>
          <w:sz w:val="32"/>
          <w:szCs w:val="32"/>
        </w:rPr>
      </w:pPr>
    </w:p>
    <w:p>
      <w:pPr>
        <w:keepNext w:val="0"/>
        <w:keepLines w:val="0"/>
        <w:pageBreakBefore w:val="0"/>
        <w:tabs>
          <w:tab w:val="left" w:pos="4382"/>
          <w:tab w:val="center" w:pos="4453"/>
        </w:tabs>
        <w:kinsoku/>
        <w:wordWrap/>
        <w:overflowPunct/>
        <w:topLinePunct w:val="0"/>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第一章 总  则</w:t>
      </w:r>
    </w:p>
    <w:p>
      <w:pPr>
        <w:keepNext w:val="0"/>
        <w:keepLines w:val="0"/>
        <w:pageBreakBefore w:val="0"/>
        <w:kinsoku/>
        <w:wordWrap/>
        <w:overflowPunct/>
        <w:topLinePunct w:val="0"/>
        <w:autoSpaceDN/>
        <w:bidi w:val="0"/>
        <w:adjustRightInd/>
        <w:snapToGrid/>
        <w:spacing w:line="560" w:lineRule="exact"/>
        <w:ind w:firstLine="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第一条</w:t>
      </w:r>
      <w:r>
        <w:rPr>
          <w:rFonts w:hint="eastAsia" w:ascii="仿宋_GB2312" w:hAnsi="仿宋_GB2312" w:eastAsia="仿宋_GB2312" w:cs="仿宋_GB2312"/>
          <w:color w:val="auto"/>
          <w:sz w:val="32"/>
          <w:szCs w:val="32"/>
        </w:rPr>
        <w:t xml:space="preserve"> 本指引适用于</w:t>
      </w:r>
      <w:r>
        <w:rPr>
          <w:rFonts w:hint="default" w:ascii="仿宋_GB2312" w:hAnsi="仿宋_GB2312" w:eastAsia="仿宋_GB2312" w:cs="仿宋_GB2312"/>
          <w:color w:val="auto"/>
          <w:sz w:val="32"/>
          <w:szCs w:val="32"/>
          <w:lang w:val="en" w:eastAsia="zh-CN"/>
        </w:rPr>
        <w:t>红岭金融创新示范项目</w:t>
      </w:r>
      <w:r>
        <w:rPr>
          <w:rFonts w:hint="eastAsia" w:ascii="仿宋_GB2312" w:hAnsi="仿宋_GB2312" w:eastAsia="仿宋_GB2312" w:cs="仿宋_GB2312"/>
          <w:color w:val="auto"/>
          <w:sz w:val="32"/>
          <w:szCs w:val="32"/>
        </w:rPr>
        <w:t>申请、</w:t>
      </w:r>
      <w:r>
        <w:rPr>
          <w:rFonts w:hint="default" w:ascii="仿宋_GB2312" w:hAnsi="仿宋_GB2312" w:eastAsia="仿宋_GB2312" w:cs="仿宋_GB2312"/>
          <w:color w:val="auto"/>
          <w:sz w:val="32"/>
          <w:szCs w:val="32"/>
          <w:lang w:val="en"/>
        </w:rPr>
        <w:t>评定</w:t>
      </w:r>
      <w:r>
        <w:rPr>
          <w:rFonts w:hint="eastAsia" w:ascii="仿宋_GB2312" w:hAnsi="仿宋_GB2312" w:eastAsia="仿宋_GB2312" w:cs="仿宋_GB2312"/>
          <w:color w:val="auto"/>
          <w:sz w:val="32"/>
          <w:szCs w:val="32"/>
        </w:rPr>
        <w:t>和管理工作。</w:t>
      </w:r>
    </w:p>
    <w:p>
      <w:pPr>
        <w:keepNext w:val="0"/>
        <w:keepLines w:val="0"/>
        <w:pageBreakBefore w:val="0"/>
        <w:kinsoku/>
        <w:wordWrap/>
        <w:overflowPunct/>
        <w:topLinePunct w:val="0"/>
        <w:autoSpaceDN/>
        <w:bidi w:val="0"/>
        <w:adjustRightInd/>
        <w:snapToGrid/>
        <w:spacing w:line="560" w:lineRule="exact"/>
        <w:ind w:firstLine="6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本指引所称</w:t>
      </w:r>
      <w:r>
        <w:rPr>
          <w:rFonts w:hint="eastAsia" w:ascii="仿宋_GB2312" w:hAnsi="仿宋_GB2312" w:eastAsia="仿宋_GB2312" w:cs="仿宋_GB2312"/>
          <w:color w:val="auto"/>
          <w:sz w:val="32"/>
          <w:szCs w:val="32"/>
          <w:lang w:eastAsia="zh-CN"/>
        </w:rPr>
        <w:t>金融创新项目</w:t>
      </w:r>
      <w:r>
        <w:rPr>
          <w:rFonts w:hint="eastAsia" w:ascii="仿宋_GB2312" w:hAnsi="仿宋_GB2312" w:eastAsia="仿宋_GB2312" w:cs="仿宋_GB2312"/>
          <w:color w:val="auto"/>
          <w:sz w:val="32"/>
          <w:szCs w:val="32"/>
        </w:rPr>
        <w:t>是指促</w:t>
      </w:r>
      <w:r>
        <w:rPr>
          <w:rFonts w:hint="eastAsia" w:ascii="仿宋_GB2312" w:hAnsi="仿宋_GB2312" w:eastAsia="仿宋_GB2312" w:cs="仿宋_GB2312"/>
          <w:color w:val="auto"/>
          <w:sz w:val="32"/>
          <w:szCs w:val="32"/>
          <w:lang w:eastAsia="zh-CN"/>
        </w:rPr>
        <w:t>进</w:t>
      </w:r>
      <w:r>
        <w:rPr>
          <w:rFonts w:hint="eastAsia" w:ascii="仿宋_GB2312" w:hAnsi="仿宋_GB2312" w:eastAsia="仿宋_GB2312" w:cs="仿宋_GB2312"/>
          <w:color w:val="auto"/>
          <w:sz w:val="32"/>
          <w:szCs w:val="32"/>
          <w:lang w:val="en-US" w:eastAsia="zh-CN"/>
        </w:rPr>
        <w:t>金融科技、数字人民币、跨境金融、社会影响力金融和金融赋能实体经济等领域金融产品创新和金融服务升级的项目</w:t>
      </w:r>
      <w:r>
        <w:rPr>
          <w:rFonts w:hint="eastAsia" w:ascii="仿宋_GB2312" w:hAnsi="仿宋_GB2312" w:eastAsia="仿宋_GB2312" w:cs="仿宋_GB2312"/>
          <w:color w:val="auto"/>
          <w:sz w:val="32"/>
          <w:szCs w:val="32"/>
        </w:rPr>
        <w:t>。</w:t>
      </w:r>
    </w:p>
    <w:p>
      <w:pPr>
        <w:spacing w:line="560" w:lineRule="exact"/>
        <w:ind w:firstLine="643"/>
        <w:jc w:val="center"/>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eastAsia="zh-CN"/>
        </w:rPr>
        <w:t>第二章</w:t>
      </w:r>
      <w:r>
        <w:rPr>
          <w:rFonts w:hint="eastAsia" w:ascii="黑体" w:hAnsi="黑体" w:eastAsia="黑体" w:cs="黑体"/>
          <w:b w:val="0"/>
          <w:bCs w:val="0"/>
          <w:color w:val="auto"/>
          <w:kern w:val="2"/>
          <w:sz w:val="32"/>
          <w:szCs w:val="32"/>
          <w:lang w:val="en-US" w:eastAsia="zh-CN"/>
        </w:rPr>
        <w:t xml:space="preserve">  </w:t>
      </w:r>
      <w:r>
        <w:rPr>
          <w:rFonts w:hint="default" w:ascii="黑体" w:hAnsi="黑体" w:eastAsia="黑体" w:cs="黑体"/>
          <w:b w:val="0"/>
          <w:bCs w:val="0"/>
          <w:color w:val="auto"/>
          <w:kern w:val="2"/>
          <w:sz w:val="32"/>
          <w:szCs w:val="32"/>
          <w:lang w:val="en" w:eastAsia="zh-CN"/>
        </w:rPr>
        <w:t>评定</w:t>
      </w:r>
      <w:r>
        <w:rPr>
          <w:rFonts w:hint="eastAsia" w:ascii="黑体" w:hAnsi="黑体" w:eastAsia="黑体" w:cs="黑体"/>
          <w:b w:val="0"/>
          <w:bCs w:val="0"/>
          <w:color w:val="auto"/>
          <w:kern w:val="2"/>
          <w:sz w:val="32"/>
          <w:szCs w:val="32"/>
          <w:lang w:val="en-US" w:eastAsia="zh-CN"/>
        </w:rPr>
        <w:t>项目设置</w:t>
      </w:r>
    </w:p>
    <w:p>
      <w:pPr>
        <w:spacing w:line="560" w:lineRule="exact"/>
        <w:ind w:firstLine="64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i w:val="0"/>
          <w:caps w:val="0"/>
          <w:color w:val="auto"/>
          <w:spacing w:val="0"/>
          <w:sz w:val="32"/>
          <w:szCs w:val="32"/>
          <w:shd w:val="clear" w:color="auto" w:fill="auto"/>
          <w:lang w:val="en-US" w:eastAsia="zh-CN"/>
        </w:rPr>
        <w:t>第三条</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 xml:space="preserve"> 按照创新项目创新属性、应用价值、示范效应、风险防控等方面综合</w:t>
      </w:r>
      <w:r>
        <w:rPr>
          <w:rFonts w:hint="default" w:ascii="仿宋_GB2312" w:hAnsi="仿宋_GB2312" w:eastAsia="仿宋_GB2312" w:cs="仿宋_GB2312"/>
          <w:b w:val="0"/>
          <w:bCs w:val="0"/>
          <w:i w:val="0"/>
          <w:caps w:val="0"/>
          <w:color w:val="auto"/>
          <w:spacing w:val="0"/>
          <w:sz w:val="32"/>
          <w:szCs w:val="32"/>
          <w:shd w:val="clear" w:color="auto" w:fill="auto"/>
          <w:lang w:val="en" w:eastAsia="zh-CN"/>
        </w:rPr>
        <w:t>评定</w:t>
      </w:r>
      <w:r>
        <w:rPr>
          <w:rFonts w:hint="default" w:ascii="仿宋_GB2312" w:hAnsi="仿宋_GB2312" w:eastAsia="仿宋_GB2312" w:cs="仿宋_GB2312"/>
          <w:color w:val="auto"/>
          <w:sz w:val="32"/>
          <w:szCs w:val="32"/>
          <w:lang w:val="en" w:eastAsia="zh-CN"/>
        </w:rPr>
        <w:t>红岭金融创新示范项目</w:t>
      </w:r>
      <w:r>
        <w:rPr>
          <w:rFonts w:hint="eastAsia" w:ascii="仿宋_GB2312" w:hAnsi="仿宋_GB2312" w:eastAsia="仿宋_GB2312" w:cs="仿宋_GB2312"/>
          <w:color w:val="auto"/>
          <w:sz w:val="32"/>
          <w:szCs w:val="32"/>
          <w:lang w:val="en-US" w:eastAsia="zh-CN"/>
        </w:rPr>
        <w:t>，并对通过</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lang w:val="en-US" w:eastAsia="zh-CN"/>
        </w:rPr>
        <w:t>的项目设置三类级别：</w:t>
      </w:r>
    </w:p>
    <w:p>
      <w:pPr>
        <w:spacing w:line="560" w:lineRule="exact"/>
        <w:ind w:firstLine="643"/>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红岭金融创新</w:t>
      </w:r>
      <w:r>
        <w:rPr>
          <w:rFonts w:hint="default" w:ascii="仿宋_GB2312" w:hAnsi="仿宋_GB2312" w:eastAsia="仿宋_GB2312" w:cs="仿宋_GB2312"/>
          <w:color w:val="auto"/>
          <w:sz w:val="32"/>
          <w:szCs w:val="32"/>
          <w:lang w:val="en" w:eastAsia="zh-CN"/>
        </w:rPr>
        <w:t>金奖</w:t>
      </w:r>
      <w:r>
        <w:rPr>
          <w:rFonts w:hint="eastAsia" w:ascii="仿宋_GB2312" w:hAnsi="仿宋_GB2312" w:eastAsia="仿宋_GB2312" w:cs="仿宋_GB2312"/>
          <w:color w:val="auto"/>
          <w:sz w:val="32"/>
          <w:szCs w:val="32"/>
          <w:lang w:val="en-US" w:eastAsia="zh-CN"/>
        </w:rPr>
        <w:t>项目：为以上方面综合评定尤为突出的项目；</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红岭金融创新银</w:t>
      </w:r>
      <w:r>
        <w:rPr>
          <w:rFonts w:hint="default" w:ascii="仿宋_GB2312" w:hAnsi="仿宋_GB2312" w:eastAsia="仿宋_GB2312" w:cs="仿宋_GB2312"/>
          <w:color w:val="auto"/>
          <w:sz w:val="32"/>
          <w:szCs w:val="32"/>
          <w:lang w:val="en" w:eastAsia="zh-CN"/>
        </w:rPr>
        <w:t>奖</w:t>
      </w:r>
      <w:r>
        <w:rPr>
          <w:rFonts w:hint="eastAsia" w:ascii="仿宋_GB2312" w:hAnsi="仿宋_GB2312" w:eastAsia="仿宋_GB2312" w:cs="仿宋_GB2312"/>
          <w:color w:val="auto"/>
          <w:sz w:val="32"/>
          <w:szCs w:val="32"/>
          <w:lang w:val="en-US" w:eastAsia="zh-CN"/>
        </w:rPr>
        <w:t>项目：为以上方面综合评定突出的项目；</w:t>
      </w:r>
    </w:p>
    <w:p>
      <w:pPr>
        <w:spacing w:line="560" w:lineRule="exact"/>
        <w:ind w:firstLine="643"/>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红岭金融创新优质项目：为</w:t>
      </w:r>
      <w:r>
        <w:rPr>
          <w:rFonts w:hint="eastAsia" w:ascii="仿宋_GB2312" w:hAnsi="仿宋_GB2312" w:eastAsia="仿宋_GB2312" w:cs="仿宋_GB2312"/>
          <w:color w:val="auto"/>
          <w:sz w:val="32"/>
          <w:szCs w:val="32"/>
          <w:lang w:val="en-US" w:eastAsia="zh-CN"/>
        </w:rPr>
        <w:t>以上方面综合评定较为突出的项目。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0"/>
        <w:jc w:val="left"/>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color w:val="auto"/>
          <w:sz w:val="32"/>
          <w:szCs w:val="32"/>
          <w:lang w:eastAsia="zh-CN"/>
        </w:rPr>
        <w:t>同时，从入围终审</w:t>
      </w:r>
      <w:r>
        <w:rPr>
          <w:rFonts w:hint="eastAsia" w:ascii="仿宋_GB2312" w:hAnsi="仿宋_GB2312" w:eastAsia="仿宋_GB2312" w:cs="仿宋_GB2312"/>
          <w:color w:val="auto"/>
          <w:sz w:val="32"/>
          <w:szCs w:val="32"/>
          <w:highlight w:val="none"/>
          <w:lang w:eastAsia="zh-CN"/>
        </w:rPr>
        <w:t>但未获认以上三类的项目</w:t>
      </w:r>
      <w:r>
        <w:rPr>
          <w:rFonts w:hint="eastAsia" w:ascii="仿宋_GB2312" w:hAnsi="仿宋_GB2312" w:eastAsia="仿宋_GB2312" w:cs="仿宋_GB2312"/>
          <w:color w:val="auto"/>
          <w:sz w:val="32"/>
          <w:szCs w:val="32"/>
          <w:lang w:eastAsia="zh-CN"/>
        </w:rPr>
        <w:t>中产生若干个红岭金融创新入围项目。</w:t>
      </w:r>
    </w:p>
    <w:p>
      <w:pPr>
        <w:keepNext w:val="0"/>
        <w:keepLines w:val="0"/>
        <w:pageBreakBefore w:val="0"/>
        <w:tabs>
          <w:tab w:val="left" w:pos="4382"/>
          <w:tab w:val="center" w:pos="4453"/>
        </w:tabs>
        <w:kinsoku/>
        <w:wordWrap/>
        <w:overflowPunct/>
        <w:topLinePunct w:val="0"/>
        <w:autoSpaceDN/>
        <w:bidi w:val="0"/>
        <w:adjustRightInd/>
        <w:snapToGrid/>
        <w:spacing w:line="560" w:lineRule="exact"/>
        <w:jc w:val="center"/>
        <w:textAlignment w:val="auto"/>
        <w:rPr>
          <w:rFonts w:hint="eastAsia" w:ascii="黑体" w:hAnsi="黑体" w:eastAsia="黑体" w:cs="黑体"/>
          <w:color w:val="auto"/>
          <w:sz w:val="32"/>
          <w:szCs w:val="32"/>
        </w:rPr>
      </w:pPr>
      <w:bookmarkStart w:id="0" w:name="_Toc16539"/>
      <w:bookmarkStart w:id="1" w:name="_Toc578"/>
      <w:bookmarkStart w:id="2" w:name="_Toc5001977"/>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eastAsia="zh-CN"/>
        </w:rPr>
        <w:t>创新</w:t>
      </w:r>
      <w:r>
        <w:rPr>
          <w:rFonts w:hint="eastAsia" w:ascii="黑体" w:hAnsi="黑体" w:eastAsia="黑体" w:cs="黑体"/>
          <w:color w:val="auto"/>
          <w:sz w:val="32"/>
          <w:szCs w:val="32"/>
        </w:rPr>
        <w:t>项目范围</w:t>
      </w:r>
      <w:bookmarkEnd w:id="0"/>
      <w:bookmarkEnd w:id="1"/>
      <w:bookmarkEnd w:id="2"/>
    </w:p>
    <w:p>
      <w:pPr>
        <w:keepNext w:val="0"/>
        <w:keepLines w:val="0"/>
        <w:pageBreakBefore w:val="0"/>
        <w:kinsoku/>
        <w:wordWrap/>
        <w:overflowPunct/>
        <w:topLinePunct w:val="0"/>
        <w:autoSpaceDN/>
        <w:bidi w:val="0"/>
        <w:adjustRightInd/>
        <w:snapToGrid/>
        <w:spacing w:line="560" w:lineRule="exact"/>
        <w:ind w:firstLine="643"/>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 xml:space="preserve">条 </w:t>
      </w:r>
      <w:r>
        <w:rPr>
          <w:rFonts w:hint="eastAsia" w:ascii="仿宋_GB2312" w:hAnsi="仿宋_GB2312" w:eastAsia="仿宋_GB2312" w:cs="仿宋_GB2312"/>
          <w:color w:val="auto"/>
          <w:sz w:val="32"/>
          <w:szCs w:val="32"/>
        </w:rPr>
        <w:t>本指引规定的</w:t>
      </w:r>
      <w:r>
        <w:rPr>
          <w:rFonts w:hint="eastAsia" w:ascii="仿宋_GB2312" w:hAnsi="仿宋_GB2312" w:eastAsia="仿宋_GB2312" w:cs="仿宋_GB2312"/>
          <w:color w:val="auto"/>
          <w:sz w:val="32"/>
          <w:szCs w:val="32"/>
          <w:lang w:eastAsia="zh-CN"/>
        </w:rPr>
        <w:t>金融创新</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分以下几类：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（一）金融科技类：创新</w:t>
      </w:r>
      <w:r>
        <w:rPr>
          <w:rFonts w:hint="eastAsia" w:ascii="仿宋_GB2312" w:hAnsi="微软雅黑" w:eastAsia="仿宋_GB2312"/>
          <w:b w:val="0"/>
          <w:bCs w:val="0"/>
          <w:color w:val="auto"/>
          <w:sz w:val="32"/>
          <w:szCs w:val="32"/>
          <w:shd w:val="clear" w:color="auto" w:fill="FFFFFF"/>
        </w:rPr>
        <w:t>运用互联网、大数据、</w:t>
      </w:r>
      <w:r>
        <w:rPr>
          <w:rFonts w:hint="eastAsia" w:ascii="仿宋_GB2312" w:hAnsi="微软雅黑" w:eastAsia="仿宋_GB2312"/>
          <w:b w:val="0"/>
          <w:bCs w:val="0"/>
          <w:color w:val="auto"/>
          <w:sz w:val="32"/>
          <w:szCs w:val="32"/>
          <w:shd w:val="clear" w:color="auto" w:fill="FFFFFF"/>
          <w:lang w:eastAsia="zh-CN"/>
        </w:rPr>
        <w:t>区块链、</w:t>
      </w:r>
      <w:r>
        <w:rPr>
          <w:rFonts w:hint="eastAsia" w:ascii="仿宋_GB2312" w:hAnsi="微软雅黑" w:eastAsia="仿宋_GB2312"/>
          <w:b w:val="0"/>
          <w:bCs w:val="0"/>
          <w:color w:val="auto"/>
          <w:sz w:val="32"/>
          <w:szCs w:val="32"/>
          <w:shd w:val="clear" w:color="auto" w:fill="FFFFFF"/>
        </w:rPr>
        <w:t>人工智能等进行技术攻坚</w:t>
      </w:r>
      <w:r>
        <w:rPr>
          <w:rFonts w:hint="eastAsia" w:ascii="仿宋_GB2312" w:hAnsi="微软雅黑" w:eastAsia="仿宋_GB2312"/>
          <w:b w:val="0"/>
          <w:bCs w:val="0"/>
          <w:color w:val="auto"/>
          <w:sz w:val="32"/>
          <w:szCs w:val="32"/>
          <w:shd w:val="clear" w:color="auto" w:fill="FFFFFF"/>
          <w:lang w:eastAsia="zh-CN"/>
        </w:rPr>
        <w:t>，在金融领域创造了新的模式、业务、流程或产品，对现有金融业务带来显著的效率提高、成本降低、价值提升等作用，</w:t>
      </w:r>
      <w:r>
        <w:rPr>
          <w:rFonts w:hint="eastAsia" w:ascii="仿宋_GB2312" w:hAnsi="微软雅黑" w:eastAsia="仿宋_GB2312"/>
          <w:b w:val="0"/>
          <w:bCs w:val="0"/>
          <w:color w:val="auto"/>
          <w:sz w:val="32"/>
          <w:szCs w:val="32"/>
          <w:shd w:val="clear" w:color="auto" w:fill="FFFFFF"/>
        </w:rPr>
        <w:t>助推金融机构数字化转型</w:t>
      </w:r>
      <w:r>
        <w:rPr>
          <w:rFonts w:hint="eastAsia" w:ascii="仿宋_GB2312" w:hAnsi="微软雅黑" w:eastAsia="仿宋_GB2312"/>
          <w:b w:val="0"/>
          <w:bCs w:val="0"/>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（二）数字人民币类：</w:t>
      </w:r>
      <w:r>
        <w:rPr>
          <w:rFonts w:hint="eastAsia" w:ascii="仿宋_GB2312" w:hAnsi="仿宋_GB2312" w:eastAsia="仿宋_GB2312" w:cs="仿宋_GB2312"/>
          <w:b w:val="0"/>
          <w:bCs w:val="0"/>
          <w:color w:val="auto"/>
          <w:sz w:val="32"/>
          <w:szCs w:val="32"/>
          <w:lang w:val="en-US" w:eastAsia="zh-CN"/>
        </w:rPr>
        <w:t>针对数字人民币在顶层技术、基础设施建设等方面形成解决方案，</w:t>
      </w:r>
      <w:r>
        <w:rPr>
          <w:rFonts w:hint="eastAsia" w:ascii="仿宋_GB2312" w:hAnsi="仿宋_GB2312" w:eastAsia="仿宋_GB2312" w:cs="仿宋_GB2312"/>
          <w:b w:val="0"/>
          <w:bCs w:val="0"/>
          <w:color w:val="auto"/>
          <w:sz w:val="32"/>
          <w:szCs w:val="32"/>
          <w:lang w:eastAsia="zh-CN"/>
        </w:rPr>
        <w:t>打造常规场景、特色场景持续突破的数字人民币试点应用生态，形成一批可复制推广的通用场景，助力智慧城市、数字罗湖建设，推动数字人民币普及应用。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（三）跨境金融类：创新</w:t>
      </w:r>
      <w:r>
        <w:rPr>
          <w:rFonts w:hint="eastAsia" w:ascii="仿宋_GB2312" w:hAnsi="仿宋_GB2312" w:eastAsia="仿宋_GB2312" w:cs="仿宋_GB2312"/>
          <w:b w:val="0"/>
          <w:bCs w:val="0"/>
          <w:color w:val="auto"/>
          <w:sz w:val="32"/>
          <w:szCs w:val="32"/>
        </w:rPr>
        <w:t>解决</w:t>
      </w:r>
      <w:r>
        <w:rPr>
          <w:rFonts w:hint="eastAsia" w:ascii="仿宋_GB2312" w:hAnsi="仿宋_GB2312" w:eastAsia="仿宋_GB2312" w:cs="仿宋_GB2312"/>
          <w:b w:val="0"/>
          <w:bCs w:val="0"/>
          <w:color w:val="auto"/>
          <w:sz w:val="32"/>
          <w:szCs w:val="32"/>
          <w:lang w:eastAsia="zh-CN"/>
        </w:rPr>
        <w:t>粤</w:t>
      </w:r>
      <w:r>
        <w:rPr>
          <w:rFonts w:hint="eastAsia" w:ascii="仿宋_GB2312" w:hAnsi="仿宋_GB2312" w:eastAsia="仿宋_GB2312" w:cs="仿宋_GB2312"/>
          <w:b w:val="0"/>
          <w:bCs w:val="0"/>
          <w:color w:val="auto"/>
          <w:sz w:val="32"/>
          <w:szCs w:val="32"/>
        </w:rPr>
        <w:t>港澳金融市场互联互通和跨境金融痛点，</w:t>
      </w:r>
      <w:r>
        <w:rPr>
          <w:rFonts w:hint="eastAsia" w:ascii="仿宋_GB2312" w:hAnsi="仿宋_GB2312" w:eastAsia="仿宋_GB2312" w:cs="仿宋_GB2312"/>
          <w:b w:val="0"/>
          <w:bCs w:val="0"/>
          <w:color w:val="auto"/>
          <w:sz w:val="32"/>
          <w:szCs w:val="32"/>
          <w:lang w:eastAsia="zh-CN"/>
        </w:rPr>
        <w:t>助力打造具有全球资源配置力的深港融合发展先行区</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（四）金融服务实体类：创新解决罗湖区实体经济发展中遇到的瓶颈问题，</w:t>
      </w:r>
      <w:r>
        <w:rPr>
          <w:rFonts w:hint="eastAsia" w:ascii="仿宋_GB2312" w:hAnsi="仿宋_GB2312" w:eastAsia="仿宋_GB2312" w:cs="仿宋_GB2312"/>
          <w:b w:val="0"/>
          <w:bCs w:val="0"/>
          <w:color w:val="auto"/>
          <w:sz w:val="32"/>
          <w:szCs w:val="32"/>
          <w:lang w:eastAsia="zh-CN"/>
        </w:rPr>
        <w:t>助力提升金融服务实体经济效能，推动罗湖产融融合发展。</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（五）社会影响力金融类：创新</w:t>
      </w:r>
      <w:r>
        <w:rPr>
          <w:rFonts w:hint="eastAsia" w:ascii="仿宋_GB2312" w:hAnsi="仿宋_GB2312" w:eastAsia="仿宋_GB2312" w:cs="仿宋_GB2312"/>
          <w:b w:val="0"/>
          <w:bCs w:val="0"/>
          <w:color w:val="auto"/>
          <w:sz w:val="32"/>
          <w:szCs w:val="32"/>
        </w:rPr>
        <w:t>解决绿色金融</w:t>
      </w:r>
      <w:r>
        <w:rPr>
          <w:rFonts w:hint="eastAsia" w:ascii="仿宋_GB2312" w:hAnsi="仿宋_GB2312" w:eastAsia="仿宋_GB2312" w:cs="仿宋_GB2312"/>
          <w:b w:val="0"/>
          <w:bCs w:val="0"/>
          <w:color w:val="auto"/>
          <w:sz w:val="32"/>
          <w:szCs w:val="32"/>
          <w:lang w:eastAsia="zh-CN"/>
        </w:rPr>
        <w:t>痛点、罗湖区城市建设难点，以及教育医疗、劳动就业、公共安全等社会服务堵点，成为社会影响力金融攻坚克难样板</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（六）其他：</w:t>
      </w:r>
      <w:r>
        <w:rPr>
          <w:rFonts w:hint="eastAsia" w:ascii="仿宋_GB2312" w:hAnsi="仿宋_GB2312" w:eastAsia="仿宋_GB2312" w:cs="仿宋_GB2312"/>
          <w:b w:val="0"/>
          <w:bCs w:val="0"/>
          <w:color w:val="auto"/>
          <w:sz w:val="32"/>
          <w:szCs w:val="32"/>
          <w:lang w:eastAsia="zh-CN"/>
        </w:rPr>
        <w:t>其他创新解决罗湖区社会经济发展过程中遇到的突出问题、薄弱环节的项目。</w:t>
      </w:r>
    </w:p>
    <w:p>
      <w:pPr>
        <w:keepNext w:val="0"/>
        <w:keepLines w:val="0"/>
        <w:pageBreakBefore w:val="0"/>
        <w:numPr>
          <w:ilvl w:val="0"/>
          <w:numId w:val="0"/>
        </w:numPr>
        <w:tabs>
          <w:tab w:val="left" w:pos="4382"/>
          <w:tab w:val="center" w:pos="4453"/>
        </w:tabs>
        <w:kinsoku/>
        <w:wordWrap/>
        <w:overflowPunct/>
        <w:topLinePunct w:val="0"/>
        <w:autoSpaceDN/>
        <w:bidi w:val="0"/>
        <w:adjustRightInd/>
        <w:snapToGrid/>
        <w:spacing w:line="560" w:lineRule="exact"/>
        <w:ind w:firstLine="0" w:firstLineChars="0"/>
        <w:jc w:val="center"/>
        <w:textAlignment w:val="auto"/>
        <w:rPr>
          <w:rFonts w:hint="eastAsia" w:ascii="黑体" w:hAnsi="黑体" w:eastAsia="黑体" w:cs="黑体"/>
          <w:color w:val="auto"/>
          <w:sz w:val="32"/>
          <w:szCs w:val="32"/>
          <w:lang w:val="en-US" w:eastAsia="zh-CN"/>
        </w:rPr>
      </w:pPr>
      <w:bookmarkStart w:id="3" w:name="_Toc32047"/>
      <w:bookmarkStart w:id="4" w:name="_Toc29073"/>
      <w:bookmarkStart w:id="5" w:name="_Toc13395"/>
      <w:bookmarkStart w:id="6" w:name="_Toc23873"/>
      <w:r>
        <w:rPr>
          <w:rFonts w:hint="eastAsia" w:ascii="黑体" w:hAnsi="黑体" w:eastAsia="黑体" w:cs="黑体"/>
          <w:color w:val="auto"/>
          <w:sz w:val="32"/>
          <w:szCs w:val="32"/>
          <w:lang w:val="en-US" w:eastAsia="zh-CN"/>
        </w:rPr>
        <w:t>第四章 创新项目申报条件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 xml:space="preserve">第五条 </w:t>
      </w:r>
      <w:r>
        <w:rPr>
          <w:rFonts w:hint="eastAsia" w:ascii="仿宋_GB2312" w:hAnsi="仿宋_GB2312" w:eastAsia="仿宋_GB2312" w:cs="仿宋_GB2312"/>
          <w:color w:val="auto"/>
          <w:kern w:val="2"/>
          <w:sz w:val="32"/>
          <w:szCs w:val="32"/>
          <w:lang w:val="en-US" w:eastAsia="zh-CN" w:bidi="ar-SA"/>
        </w:rPr>
        <w:t>项目申报主体应满足以下条件：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（一）在罗湖区依法正常经营、依法纳税,原则上应依法纳入罗湖统计的金融机构、金融科技企业、金融基础设施平台，以及与金融直接相关的科技创新企业、研究机构、社会组织、专业服务机构均可申报。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color w:val="auto"/>
          <w:sz w:val="32"/>
          <w:szCs w:val="32"/>
          <w:lang w:val="en-US" w:eastAsia="zh-CN"/>
        </w:rPr>
        <w:t>）申报主体应当是在项目的研究、开发、应用和推广过程中提供技术、设备和人员等条件，并对项目的完成起到组织、管理和协调作用的主要完成单位。获奖单位必须是主要完成人所在的单位。</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（三）区外单位与罗湖区内单位合作并率先在罗湖区应用的项目，且区内合作单位在项目权益归属上排名第一或第二的，可由区内单位作为申报主体联合申报。</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（四）区外单位拟迁入罗湖的可独立申报，但必须出具书面迁入意向证明，且项目获得</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lang w:val="en-US" w:eastAsia="zh-CN"/>
        </w:rPr>
        <w:t>时须完成迁入程序。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（五）申报主体近2年内无重大不良诚信记录，无重大违法、违规行为，未发生群体性金融风险事件。</w:t>
      </w:r>
    </w:p>
    <w:p>
      <w:pPr>
        <w:keepNext w:val="0"/>
        <w:keepLines w:val="0"/>
        <w:pageBreakBefore w:val="0"/>
        <w:numPr>
          <w:ilvl w:val="0"/>
          <w:numId w:val="0"/>
        </w:numPr>
        <w:kinsoku/>
        <w:wordWrap/>
        <w:overflowPunct/>
        <w:topLinePunct w:val="0"/>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sz w:val="32"/>
          <w:szCs w:val="32"/>
          <w:lang w:val="en-US" w:eastAsia="zh-CN"/>
        </w:rPr>
        <w:t xml:space="preserve">第六条 </w:t>
      </w:r>
      <w:r>
        <w:rPr>
          <w:rFonts w:hint="eastAsia" w:ascii="仿宋_GB2312" w:hAnsi="仿宋_GB2312" w:eastAsia="仿宋_GB2312" w:cs="仿宋_GB2312"/>
          <w:color w:val="auto"/>
          <w:kern w:val="0"/>
          <w:sz w:val="32"/>
          <w:szCs w:val="32"/>
          <w:lang w:val="en-US" w:eastAsia="zh-CN" w:bidi="ar"/>
        </w:rPr>
        <w:t xml:space="preserve">申报项目需具备以下属性： </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（一）创新属性突出：运用新的技术、工具、机制、方法，优化了金融产品供给，破解金融发展中的痛点难点问题，属于首发首创、先行先试、原创性强的金融产品和特色服务。</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（二）应用价值显著：项目原则上应于近两年内完成研发，在辖区金融服务、产业服务、生活服务、社会服务等经济社会发展的重点领域和薄弱环节已投入实际应用一年以上，有较好的应用价值</w:t>
      </w:r>
      <w:r>
        <w:rPr>
          <w:rFonts w:hint="eastAsia" w:ascii="仿宋_GB2312" w:hAnsi="仿宋_GB2312" w:eastAsia="仿宋_GB2312" w:cs="仿宋_GB2312"/>
          <w:b w:val="0"/>
          <w:bCs w:val="0"/>
          <w:color w:val="auto"/>
          <w:kern w:val="0"/>
          <w:sz w:val="32"/>
          <w:szCs w:val="32"/>
          <w:lang w:val="en-US" w:eastAsia="zh-CN" w:bidi="ar"/>
        </w:rPr>
        <w:t>，</w:t>
      </w:r>
      <w:r>
        <w:rPr>
          <w:rFonts w:hint="eastAsia" w:ascii="仿宋_GB2312" w:hAnsi="仿宋_GB2312" w:eastAsia="仿宋_GB2312" w:cs="仿宋_GB2312"/>
          <w:b w:val="0"/>
          <w:bCs w:val="0"/>
          <w:color w:val="auto"/>
          <w:sz w:val="32"/>
          <w:szCs w:val="32"/>
          <w:lang w:eastAsia="zh-CN"/>
        </w:rPr>
        <w:t>拟迁入罗湖的</w:t>
      </w:r>
      <w:r>
        <w:rPr>
          <w:rFonts w:hint="eastAsia" w:ascii="仿宋_GB2312" w:hAnsi="仿宋_GB2312" w:eastAsia="仿宋_GB2312" w:cs="仿宋_GB2312"/>
          <w:b w:val="0"/>
          <w:bCs w:val="0"/>
          <w:color w:val="auto"/>
          <w:sz w:val="32"/>
          <w:szCs w:val="32"/>
        </w:rPr>
        <w:t>区外单位</w:t>
      </w:r>
      <w:r>
        <w:rPr>
          <w:rFonts w:hint="eastAsia" w:ascii="仿宋_GB2312" w:hAnsi="仿宋_GB2312" w:eastAsia="仿宋_GB2312" w:cs="仿宋_GB2312"/>
          <w:b w:val="0"/>
          <w:bCs w:val="0"/>
          <w:color w:val="auto"/>
          <w:sz w:val="32"/>
          <w:szCs w:val="32"/>
          <w:lang w:eastAsia="zh-CN"/>
        </w:rPr>
        <w:t>项目不受地域限制</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firstLine="0" w:firstLineChars="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 xml:space="preserve">    （三）示范效应明显：项目具备行业代表性和全国领先优势，对金融业发展有较大引领示范作用，容易形成更多可复制可推广经验，有利于带动行业转变经营理念和发展方式，推动罗湖金融业转型升级。</w:t>
      </w:r>
    </w:p>
    <w:p>
      <w:pPr>
        <w:keepNext w:val="0"/>
        <w:keepLines w:val="0"/>
        <w:pageBreakBefore w:val="0"/>
        <w:numPr>
          <w:ilvl w:val="0"/>
          <w:numId w:val="0"/>
        </w:numPr>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四）风险防控到位：项目符合国家金融监管法规或政策的有关规定，已形成完善的金融风险防范机制和良好的自我风险控制能力。创新项目不得诱发潜在金融风险，或引发群体性投诉。对不符合金融风险防控和安全稳定要求的项目实行“一票否决”。</w:t>
      </w:r>
    </w:p>
    <w:p>
      <w:pPr>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第七条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auto"/>
          <w:kern w:val="0"/>
          <w:sz w:val="32"/>
          <w:szCs w:val="32"/>
        </w:rPr>
        <w:t>以下情形须</w:t>
      </w:r>
      <w:r>
        <w:rPr>
          <w:rFonts w:hint="eastAsia" w:ascii="仿宋_GB2312" w:hAnsi="仿宋_GB2312" w:eastAsia="仿宋_GB2312" w:cs="仿宋_GB2312"/>
          <w:color w:val="auto"/>
          <w:kern w:val="0"/>
          <w:sz w:val="32"/>
          <w:szCs w:val="32"/>
          <w:lang w:eastAsia="zh-CN"/>
        </w:rPr>
        <w:t>注意</w:t>
      </w:r>
      <w:r>
        <w:rPr>
          <w:rFonts w:hint="eastAsia" w:ascii="仿宋_GB2312" w:hAnsi="仿宋_GB2312" w:eastAsia="仿宋_GB2312" w:cs="仿宋_GB2312"/>
          <w:color w:val="auto"/>
          <w:kern w:val="0"/>
          <w:sz w:val="32"/>
          <w:szCs w:val="32"/>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 w:eastAsia="zh-CN"/>
        </w:rPr>
      </w:pPr>
      <w:r>
        <w:rPr>
          <w:rFonts w:hint="default" w:ascii="仿宋_GB2312" w:hAnsi="仿宋_GB2312" w:eastAsia="仿宋_GB2312" w:cs="仿宋_GB2312"/>
          <w:color w:val="auto"/>
          <w:kern w:val="0"/>
          <w:sz w:val="32"/>
          <w:szCs w:val="32"/>
          <w:highlight w:val="none"/>
          <w:lang w:val="en" w:eastAsia="zh-CN"/>
        </w:rPr>
        <w:t>（一）同一单位申报的</w:t>
      </w:r>
      <w:r>
        <w:rPr>
          <w:rFonts w:hint="eastAsia" w:ascii="仿宋_GB2312" w:hAnsi="仿宋_GB2312" w:eastAsia="仿宋_GB2312" w:cs="仿宋_GB2312"/>
          <w:color w:val="auto"/>
          <w:kern w:val="0"/>
          <w:sz w:val="32"/>
          <w:szCs w:val="32"/>
          <w:highlight w:val="none"/>
          <w:lang w:val="en" w:eastAsia="zh-CN"/>
        </w:rPr>
        <w:t>项目</w:t>
      </w:r>
      <w:r>
        <w:rPr>
          <w:rFonts w:hint="default" w:ascii="仿宋_GB2312" w:hAnsi="仿宋_GB2312" w:eastAsia="仿宋_GB2312" w:cs="仿宋_GB2312"/>
          <w:color w:val="auto"/>
          <w:kern w:val="0"/>
          <w:sz w:val="32"/>
          <w:szCs w:val="32"/>
          <w:highlight w:val="none"/>
          <w:lang w:val="en" w:eastAsia="zh-CN"/>
        </w:rPr>
        <w:t>不超过</w:t>
      </w:r>
      <w:r>
        <w:rPr>
          <w:rFonts w:hint="eastAsia" w:ascii="仿宋_GB2312" w:hAnsi="仿宋_GB2312" w:eastAsia="仿宋_GB2312" w:cs="仿宋_GB2312"/>
          <w:color w:val="auto"/>
          <w:kern w:val="0"/>
          <w:sz w:val="32"/>
          <w:szCs w:val="32"/>
          <w:highlight w:val="none"/>
          <w:lang w:val="en-US" w:eastAsia="zh-CN"/>
        </w:rPr>
        <w:t>3</w:t>
      </w:r>
      <w:r>
        <w:rPr>
          <w:rFonts w:hint="default" w:ascii="仿宋_GB2312" w:hAnsi="仿宋_GB2312" w:eastAsia="仿宋_GB2312" w:cs="仿宋_GB2312"/>
          <w:color w:val="auto"/>
          <w:kern w:val="0"/>
          <w:sz w:val="32"/>
          <w:szCs w:val="32"/>
          <w:highlight w:val="none"/>
          <w:lang w:val="en" w:eastAsia="zh-CN"/>
        </w:rPr>
        <w:t>个</w:t>
      </w:r>
      <w:r>
        <w:rPr>
          <w:rFonts w:hint="eastAsia" w:ascii="仿宋_GB2312" w:hAnsi="仿宋_GB2312" w:eastAsia="仿宋_GB2312" w:cs="仿宋_GB2312"/>
          <w:color w:val="auto"/>
          <w:kern w:val="0"/>
          <w:sz w:val="32"/>
          <w:szCs w:val="32"/>
          <w:highlight w:val="none"/>
          <w:lang w:val="en" w:eastAsia="zh-CN"/>
        </w:rPr>
        <w:t>，</w:t>
      </w:r>
      <w:r>
        <w:rPr>
          <w:rFonts w:hint="default" w:ascii="仿宋_GB2312" w:hAnsi="仿宋_GB2312" w:eastAsia="仿宋_GB2312" w:cs="仿宋_GB2312"/>
          <w:color w:val="auto"/>
          <w:kern w:val="0"/>
          <w:sz w:val="32"/>
          <w:szCs w:val="32"/>
          <w:highlight w:val="none"/>
          <w:lang w:val="en" w:eastAsia="zh-CN"/>
        </w:rPr>
        <w:t>评定</w:t>
      </w:r>
      <w:r>
        <w:rPr>
          <w:rFonts w:hint="eastAsia" w:ascii="仿宋_GB2312" w:hAnsi="仿宋_GB2312" w:eastAsia="仿宋_GB2312" w:cs="仿宋_GB2312"/>
          <w:color w:val="auto"/>
          <w:kern w:val="0"/>
          <w:sz w:val="32"/>
          <w:szCs w:val="32"/>
          <w:highlight w:val="none"/>
          <w:lang w:val="en" w:eastAsia="zh-CN"/>
        </w:rPr>
        <w:t>项目不超过</w:t>
      </w:r>
      <w:r>
        <w:rPr>
          <w:rFonts w:hint="eastAsia" w:ascii="仿宋_GB2312" w:hAnsi="仿宋_GB2312" w:eastAsia="仿宋_GB2312" w:cs="仿宋_GB2312"/>
          <w:color w:val="auto"/>
          <w:kern w:val="0"/>
          <w:sz w:val="32"/>
          <w:szCs w:val="32"/>
          <w:highlight w:val="none"/>
          <w:lang w:val="en-US" w:eastAsia="zh-CN"/>
        </w:rPr>
        <w:t>2个</w:t>
      </w:r>
      <w:r>
        <w:rPr>
          <w:rFonts w:hint="default" w:ascii="仿宋_GB2312" w:hAnsi="仿宋_GB2312" w:eastAsia="仿宋_GB2312" w:cs="仿宋_GB2312"/>
          <w:color w:val="auto"/>
          <w:kern w:val="0"/>
          <w:sz w:val="32"/>
          <w:szCs w:val="32"/>
          <w:highlight w:val="none"/>
          <w:lang w:val="en" w:eastAsia="zh-CN"/>
        </w:rPr>
        <w:t>。评定</w:t>
      </w:r>
      <w:r>
        <w:rPr>
          <w:rFonts w:hint="eastAsia" w:ascii="仿宋_GB2312" w:hAnsi="仿宋_GB2312" w:eastAsia="仿宋_GB2312" w:cs="仿宋_GB2312"/>
          <w:color w:val="auto"/>
          <w:kern w:val="0"/>
          <w:sz w:val="32"/>
          <w:szCs w:val="32"/>
          <w:highlight w:val="none"/>
          <w:lang w:eastAsia="zh-CN"/>
        </w:rPr>
        <w:t>过市级以上及</w:t>
      </w:r>
      <w:r>
        <w:rPr>
          <w:rFonts w:hint="eastAsia" w:ascii="仿宋_GB2312" w:hAnsi="仿宋_GB2312" w:eastAsia="仿宋_GB2312" w:cs="仿宋_GB2312"/>
          <w:color w:val="auto"/>
          <w:sz w:val="32"/>
          <w:szCs w:val="32"/>
          <w:lang w:val="en-US" w:eastAsia="zh-CN"/>
        </w:rPr>
        <w:t>其他区级同类项目或获评过各级类似奖项的</w:t>
      </w:r>
      <w:r>
        <w:rPr>
          <w:rFonts w:hint="default" w:ascii="仿宋_GB2312" w:hAnsi="仿宋_GB2312" w:eastAsia="仿宋_GB2312" w:cs="仿宋_GB2312"/>
          <w:color w:val="auto"/>
          <w:sz w:val="32"/>
          <w:szCs w:val="32"/>
          <w:lang w:val="en" w:eastAsia="zh-CN"/>
        </w:rPr>
        <w:t>，不得以获奖项目重复申报。</w:t>
      </w:r>
    </w:p>
    <w:p>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default" w:ascii="仿宋_GB2312" w:hAnsi="仿宋_GB2312" w:eastAsia="仿宋_GB2312" w:cs="仿宋_GB2312"/>
          <w:color w:val="auto"/>
          <w:kern w:val="0"/>
          <w:sz w:val="32"/>
          <w:szCs w:val="32"/>
          <w:lang w:val="en"/>
        </w:rPr>
        <w:t>（二）</w:t>
      </w:r>
      <w:r>
        <w:rPr>
          <w:rFonts w:hint="eastAsia" w:ascii="仿宋_GB2312" w:hAnsi="仿宋_GB2312" w:eastAsia="仿宋_GB2312" w:cs="仿宋_GB2312"/>
          <w:color w:val="auto"/>
          <w:kern w:val="0"/>
          <w:sz w:val="32"/>
          <w:szCs w:val="32"/>
        </w:rPr>
        <w:t>一级分支机构向总部提出研发需求，并深度参与总部研发的可参评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一级分支机构利用总部研发的项目进行申报，但实际并未参与的不可参评；项目为多个单位联合研发，未经其他单位同意而独自申报、可能引发争议的</w:t>
      </w:r>
      <w:r>
        <w:rPr>
          <w:rFonts w:hint="eastAsia" w:ascii="仿宋_GB2312" w:hAnsi="仿宋_GB2312" w:eastAsia="仿宋_GB2312" w:cs="仿宋_GB2312"/>
          <w:color w:val="auto"/>
          <w:kern w:val="0"/>
          <w:sz w:val="32"/>
          <w:szCs w:val="32"/>
          <w:lang w:eastAsia="zh-CN"/>
        </w:rPr>
        <w:t>不可参评</w:t>
      </w:r>
      <w:r>
        <w:rPr>
          <w:rFonts w:hint="eastAsia" w:ascii="仿宋_GB2312" w:hAnsi="仿宋_GB2312" w:eastAsia="仿宋_GB2312" w:cs="仿宋_GB2312"/>
          <w:color w:val="auto"/>
          <w:kern w:val="0"/>
          <w:sz w:val="32"/>
          <w:szCs w:val="32"/>
        </w:rPr>
        <w:t>。</w:t>
      </w:r>
    </w:p>
    <w:p>
      <w:pPr>
        <w:keepNext w:val="0"/>
        <w:keepLines w:val="0"/>
        <w:pageBreakBefore w:val="0"/>
        <w:tabs>
          <w:tab w:val="left" w:pos="4382"/>
          <w:tab w:val="center" w:pos="4453"/>
        </w:tabs>
        <w:kinsoku/>
        <w:wordWrap/>
        <w:overflowPunct/>
        <w:topLinePunct w:val="0"/>
        <w:autoSpaceDN/>
        <w:bidi w:val="0"/>
        <w:adjustRightInd/>
        <w:snapToGrid/>
        <w:spacing w:line="560" w:lineRule="exact"/>
        <w:jc w:val="center"/>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 xml:space="preserve">章 </w:t>
      </w:r>
      <w:bookmarkEnd w:id="3"/>
      <w:bookmarkEnd w:id="4"/>
      <w:r>
        <w:rPr>
          <w:rFonts w:hint="default" w:ascii="黑体" w:hAnsi="黑体" w:eastAsia="黑体" w:cs="黑体"/>
          <w:color w:val="auto"/>
          <w:sz w:val="32"/>
          <w:szCs w:val="32"/>
          <w:lang w:val="en"/>
        </w:rPr>
        <w:t>评定</w:t>
      </w:r>
      <w:r>
        <w:rPr>
          <w:rFonts w:hint="eastAsia" w:ascii="黑体" w:hAnsi="黑体" w:eastAsia="黑体" w:cs="黑体"/>
          <w:color w:val="auto"/>
          <w:sz w:val="32"/>
          <w:szCs w:val="32"/>
        </w:rPr>
        <w:t>程序</w:t>
      </w:r>
      <w:bookmarkEnd w:id="5"/>
      <w:bookmarkEnd w:id="6"/>
    </w:p>
    <w:p>
      <w:pPr>
        <w:keepNext w:val="0"/>
        <w:keepLines w:val="0"/>
        <w:pageBreakBefore w:val="0"/>
        <w:kinsoku/>
        <w:wordWrap/>
        <w:overflowPunct/>
        <w:topLinePunct w:val="0"/>
        <w:autoSpaceDN/>
        <w:bidi w:val="0"/>
        <w:adjustRightInd/>
        <w:snapToGrid/>
        <w:spacing w:line="560" w:lineRule="exact"/>
        <w:ind w:firstLine="643"/>
        <w:textAlignment w:val="auto"/>
        <w:rPr>
          <w:rFonts w:ascii="Times New Roman" w:hAnsi="Times New Roman" w:eastAsia="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申报。</w:t>
      </w:r>
      <w:r>
        <w:rPr>
          <w:rFonts w:hint="eastAsia" w:ascii="仿宋_GB2312" w:hAnsi="仿宋_GB2312" w:eastAsia="仿宋_GB2312" w:cs="仿宋_GB2312"/>
          <w:b w:val="0"/>
          <w:bCs w:val="0"/>
          <w:color w:val="auto"/>
          <w:sz w:val="32"/>
          <w:szCs w:val="32"/>
        </w:rPr>
        <w:t>申报单位</w:t>
      </w:r>
      <w:r>
        <w:rPr>
          <w:rFonts w:hint="eastAsia" w:ascii="仿宋_GB2312" w:hAnsi="仿宋_GB2312" w:eastAsia="仿宋_GB2312" w:cs="仿宋_GB2312"/>
          <w:b w:val="0"/>
          <w:bCs w:val="0"/>
          <w:color w:val="auto"/>
          <w:sz w:val="32"/>
          <w:szCs w:val="32"/>
          <w:lang w:eastAsia="zh-CN"/>
        </w:rPr>
        <w:t>应</w:t>
      </w:r>
      <w:r>
        <w:rPr>
          <w:rFonts w:hint="eastAsia" w:ascii="仿宋_GB2312" w:hAnsi="仿宋_GB2312" w:eastAsia="仿宋_GB2312" w:cs="仿宋_GB2312"/>
          <w:b w:val="0"/>
          <w:bCs w:val="0"/>
          <w:color w:val="auto"/>
          <w:sz w:val="32"/>
          <w:szCs w:val="32"/>
        </w:rPr>
        <w:t>按要求</w:t>
      </w:r>
      <w:r>
        <w:rPr>
          <w:rFonts w:hint="eastAsia" w:ascii="仿宋_GB2312" w:hAnsi="仿宋_GB2312" w:eastAsia="仿宋_GB2312" w:cs="仿宋_GB2312"/>
          <w:b w:val="0"/>
          <w:bCs w:val="0"/>
          <w:color w:val="auto"/>
          <w:kern w:val="2"/>
          <w:sz w:val="32"/>
          <w:szCs w:val="32"/>
          <w:lang w:eastAsia="zh-CN" w:bidi="ar-SA"/>
        </w:rPr>
        <w:t>同时</w:t>
      </w:r>
      <w:r>
        <w:rPr>
          <w:rFonts w:hint="eastAsia" w:ascii="仿宋_GB2312" w:hAnsi="仿宋_GB2312" w:eastAsia="仿宋_GB2312" w:cs="仿宋_GB2312"/>
          <w:b w:val="0"/>
          <w:bCs w:val="0"/>
          <w:color w:val="auto"/>
          <w:sz w:val="32"/>
          <w:szCs w:val="32"/>
          <w:lang w:eastAsia="zh-CN"/>
        </w:rPr>
        <w:t>递交纸质材料</w:t>
      </w:r>
      <w:r>
        <w:rPr>
          <w:rFonts w:hint="eastAsia" w:ascii="仿宋_GB2312" w:hAnsi="仿宋_GB2312" w:eastAsia="仿宋_GB2312" w:cs="仿宋_GB2312"/>
          <w:b w:val="0"/>
          <w:bCs w:val="0"/>
          <w:color w:val="auto"/>
          <w:kern w:val="2"/>
          <w:sz w:val="32"/>
          <w:szCs w:val="32"/>
          <w:lang w:eastAsia="zh-CN" w:bidi="ar-SA"/>
        </w:rPr>
        <w:t>和电子材料</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olor w:val="auto"/>
          <w:sz w:val="32"/>
          <w:szCs w:val="32"/>
          <w:lang w:eastAsia="zh-CN"/>
        </w:rPr>
        <w:t>按申报主体划分，材料包括</w:t>
      </w:r>
      <w:r>
        <w:rPr>
          <w:rFonts w:ascii="Times New Roman" w:hAnsi="Times New Roman" w:eastAsia="仿宋_GB2312"/>
          <w:color w:val="auto"/>
          <w:sz w:val="32"/>
          <w:szCs w:val="32"/>
        </w:rPr>
        <w:t>：</w:t>
      </w:r>
    </w:p>
    <w:p>
      <w:pPr>
        <w:keepNext w:val="0"/>
        <w:keepLines w:val="0"/>
        <w:pageBreakBefore w:val="0"/>
        <w:numPr>
          <w:ilvl w:val="0"/>
          <w:numId w:val="1"/>
        </w:numPr>
        <w:kinsoku/>
        <w:wordWrap/>
        <w:overflowPunct/>
        <w:topLinePunct w:val="0"/>
        <w:autoSpaceDN/>
        <w:bidi w:val="0"/>
        <w:adjustRightInd/>
        <w:snapToGrid/>
        <w:spacing w:line="560" w:lineRule="exact"/>
        <w:ind w:firstLine="643"/>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金融机构应提供但不限于以下证明材料：</w:t>
      </w:r>
    </w:p>
    <w:p>
      <w:pPr>
        <w:numPr>
          <w:ilvl w:val="0"/>
          <w:numId w:val="0"/>
        </w:num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 w:eastAsia="zh-CN"/>
        </w:rPr>
        <w:t>红岭金融创新示范项目</w:t>
      </w:r>
      <w:r>
        <w:rPr>
          <w:rFonts w:hint="default" w:ascii="Times New Roman" w:hAnsi="Times New Roman" w:eastAsia="仿宋_GB2312"/>
          <w:color w:val="auto"/>
          <w:sz w:val="32"/>
          <w:szCs w:val="32"/>
          <w:lang w:val="en" w:eastAsia="zh-CN"/>
        </w:rPr>
        <w:t>评定</w:t>
      </w:r>
      <w:r>
        <w:rPr>
          <w:rFonts w:ascii="Times New Roman" w:hAnsi="Times New Roman" w:eastAsia="仿宋_GB2312"/>
          <w:color w:val="auto"/>
          <w:sz w:val="32"/>
          <w:szCs w:val="32"/>
        </w:rPr>
        <w:t>申请表。</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.金融机构应提供金融许可证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无明确金融主管部门的，需提交与金融业务相关性等情况说明材料；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.项目研究开发时间和推出市场时间</w:t>
      </w:r>
      <w:r>
        <w:rPr>
          <w:rFonts w:hint="eastAsia" w:ascii="仿宋_GB2312" w:hAnsi="仿宋_GB2312" w:eastAsia="仿宋_GB2312" w:cs="仿宋_GB2312"/>
          <w:color w:val="auto"/>
          <w:sz w:val="32"/>
          <w:szCs w:val="32"/>
          <w:lang w:eastAsia="zh-CN"/>
        </w:rPr>
        <w:t>证明材料；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b w:val="0"/>
          <w:bCs w:val="0"/>
          <w:color w:val="auto"/>
          <w:sz w:val="32"/>
          <w:szCs w:val="32"/>
          <w:vertAlign w:val="baseline"/>
          <w:lang w:val="en-US" w:eastAsia="zh-CN"/>
        </w:rPr>
        <w:t>创新和</w:t>
      </w:r>
      <w:r>
        <w:rPr>
          <w:rFonts w:hint="eastAsia" w:ascii="仿宋_GB2312" w:hAnsi="仿宋_GB2312" w:eastAsia="仿宋_GB2312" w:cs="仿宋_GB2312"/>
          <w:bCs w:val="0"/>
          <w:color w:val="auto"/>
          <w:sz w:val="32"/>
          <w:szCs w:val="32"/>
        </w:rPr>
        <w:t>实施情况报告</w:t>
      </w:r>
      <w:r>
        <w:rPr>
          <w:rFonts w:hint="eastAsia" w:ascii="仿宋_GB2312" w:hAnsi="仿宋_GB2312" w:eastAsia="仿宋_GB2312" w:cs="仿宋_GB2312"/>
          <w:bCs w:val="0"/>
          <w:color w:val="auto"/>
          <w:sz w:val="32"/>
          <w:szCs w:val="32"/>
          <w:lang w:eastAsia="zh-CN"/>
        </w:rPr>
        <w:t>及相关证明</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5.项目风险防控报告及相关证明材料；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kern w:val="0"/>
          <w:sz w:val="32"/>
          <w:szCs w:val="32"/>
        </w:rPr>
        <w:t>“深圳信用网”信用报告;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.申报主体近2年内应无重大不良诚信记录,无重大违法、违规行为,未发生群体性金融风险事件的承诺函;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kern w:val="0"/>
          <w:sz w:val="32"/>
          <w:szCs w:val="32"/>
        </w:rPr>
        <w:t>两个</w:t>
      </w:r>
      <w:r>
        <w:rPr>
          <w:rFonts w:hint="eastAsia" w:ascii="仿宋_GB2312" w:hAnsi="仿宋_GB2312" w:eastAsia="仿宋_GB2312" w:cs="仿宋_GB2312"/>
          <w:color w:val="auto"/>
          <w:kern w:val="0"/>
          <w:sz w:val="32"/>
          <w:szCs w:val="32"/>
          <w:lang w:eastAsia="zh-CN"/>
        </w:rPr>
        <w:t>（含）</w:t>
      </w:r>
      <w:r>
        <w:rPr>
          <w:rFonts w:hint="eastAsia" w:ascii="仿宋_GB2312" w:hAnsi="仿宋_GB2312" w:eastAsia="仿宋_GB2312" w:cs="仿宋_GB2312"/>
          <w:color w:val="auto"/>
          <w:kern w:val="0"/>
          <w:sz w:val="32"/>
          <w:szCs w:val="32"/>
        </w:rPr>
        <w:t>以上单位合作的项目，</w:t>
      </w:r>
      <w:r>
        <w:rPr>
          <w:rFonts w:hint="eastAsia" w:ascii="仿宋_GB2312" w:hAnsi="仿宋_GB2312" w:eastAsia="仿宋_GB2312" w:cs="仿宋_GB2312"/>
          <w:color w:val="auto"/>
          <w:kern w:val="0"/>
          <w:sz w:val="32"/>
          <w:szCs w:val="32"/>
          <w:lang w:eastAsia="zh-CN"/>
        </w:rPr>
        <w:t>须提交协商项目</w:t>
      </w:r>
      <w:r>
        <w:rPr>
          <w:rFonts w:hint="eastAsia" w:ascii="仿宋_GB2312" w:hAnsi="仿宋_GB2312" w:eastAsia="仿宋_GB2312" w:cs="仿宋_GB2312"/>
          <w:color w:val="auto"/>
          <w:kern w:val="0"/>
          <w:sz w:val="32"/>
          <w:szCs w:val="32"/>
        </w:rPr>
        <w:t>申报</w:t>
      </w:r>
      <w:r>
        <w:rPr>
          <w:rFonts w:hint="eastAsia" w:ascii="仿宋_GB2312" w:hAnsi="仿宋_GB2312" w:eastAsia="仿宋_GB2312" w:cs="仿宋_GB2312"/>
          <w:color w:val="auto"/>
          <w:kern w:val="0"/>
          <w:sz w:val="32"/>
          <w:szCs w:val="32"/>
          <w:lang w:eastAsia="zh-CN"/>
        </w:rPr>
        <w:t>主体</w:t>
      </w:r>
      <w:r>
        <w:rPr>
          <w:rFonts w:hint="eastAsia" w:ascii="仿宋_GB2312" w:hAnsi="仿宋_GB2312" w:eastAsia="仿宋_GB2312" w:cs="仿宋_GB2312"/>
          <w:color w:val="auto"/>
          <w:kern w:val="0"/>
          <w:sz w:val="32"/>
          <w:szCs w:val="32"/>
        </w:rPr>
        <w:t>，权属、合法性</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承诺</w:t>
      </w:r>
      <w:r>
        <w:rPr>
          <w:rFonts w:hint="eastAsia" w:ascii="仿宋_GB2312" w:hAnsi="仿宋_GB2312" w:eastAsia="仿宋_GB2312" w:cs="仿宋_GB2312"/>
          <w:color w:val="auto"/>
          <w:kern w:val="0"/>
          <w:sz w:val="32"/>
          <w:szCs w:val="32"/>
          <w:lang w:eastAsia="zh-CN"/>
        </w:rPr>
        <w:t>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.其他补充</w:t>
      </w:r>
      <w:r>
        <w:rPr>
          <w:rFonts w:hint="eastAsia" w:ascii="仿宋_GB2312" w:hAnsi="仿宋_GB2312" w:eastAsia="仿宋_GB2312" w:cs="仿宋_GB2312"/>
          <w:color w:val="auto"/>
          <w:kern w:val="0"/>
          <w:sz w:val="32"/>
          <w:szCs w:val="32"/>
          <w:lang w:eastAsia="zh-CN"/>
        </w:rPr>
        <w:t>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（二）其他主体</w:t>
      </w:r>
      <w:r>
        <w:rPr>
          <w:rFonts w:hint="eastAsia" w:ascii="仿宋_GB2312" w:hAnsi="仿宋_GB2312" w:eastAsia="仿宋_GB2312" w:cs="仿宋_GB2312"/>
          <w:color w:val="auto"/>
          <w:kern w:val="0"/>
          <w:sz w:val="32"/>
          <w:szCs w:val="32"/>
        </w:rPr>
        <w:t>应提供包括但不限于以下证明材料: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1.罗湖区</w:t>
      </w:r>
      <w:r>
        <w:rPr>
          <w:rFonts w:hint="default" w:ascii="仿宋_GB2312" w:hAnsi="仿宋_GB2312" w:eastAsia="仿宋_GB2312" w:cs="仿宋_GB2312"/>
          <w:color w:val="auto"/>
          <w:sz w:val="32"/>
          <w:szCs w:val="32"/>
          <w:lang w:val="en" w:eastAsia="zh-CN"/>
        </w:rPr>
        <w:t>红岭金融创新示范项目</w:t>
      </w:r>
      <w:r>
        <w:rPr>
          <w:rFonts w:ascii="Times New Roman" w:hAnsi="Times New Roman" w:eastAsia="仿宋_GB2312"/>
          <w:color w:val="auto"/>
          <w:sz w:val="32"/>
          <w:szCs w:val="32"/>
        </w:rPr>
        <w:t>申请表</w:t>
      </w:r>
      <w:r>
        <w:rPr>
          <w:rFonts w:hint="eastAsia" w:ascii="Times New Roman" w:hAnsi="Times New Roman" w:eastAsia="仿宋_GB2312"/>
          <w:color w:val="auto"/>
          <w:sz w:val="32"/>
          <w:szCs w:val="32"/>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.企业营业执照</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项目研究开发时间和推出市场时间</w:t>
      </w:r>
      <w:r>
        <w:rPr>
          <w:rFonts w:hint="eastAsia" w:ascii="仿宋_GB2312" w:hAnsi="仿宋_GB2312" w:eastAsia="仿宋_GB2312" w:cs="仿宋_GB2312"/>
          <w:color w:val="auto"/>
          <w:sz w:val="32"/>
          <w:szCs w:val="32"/>
          <w:lang w:eastAsia="zh-CN"/>
        </w:rPr>
        <w:t>证明材料；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vertAlign w:val="baseline"/>
          <w:lang w:val="en-US" w:eastAsia="zh-CN"/>
        </w:rPr>
        <w:t>项目创新和</w:t>
      </w:r>
      <w:r>
        <w:rPr>
          <w:rFonts w:hint="eastAsia" w:ascii="仿宋_GB2312" w:hAnsi="仿宋_GB2312" w:eastAsia="仿宋_GB2312" w:cs="仿宋_GB2312"/>
          <w:bCs w:val="0"/>
          <w:color w:val="auto"/>
          <w:sz w:val="32"/>
          <w:szCs w:val="32"/>
        </w:rPr>
        <w:t>实施情况报告</w:t>
      </w:r>
      <w:r>
        <w:rPr>
          <w:rFonts w:hint="eastAsia" w:ascii="仿宋_GB2312" w:hAnsi="仿宋_GB2312" w:eastAsia="仿宋_GB2312" w:cs="仿宋_GB2312"/>
          <w:bCs w:val="0"/>
          <w:color w:val="auto"/>
          <w:sz w:val="32"/>
          <w:szCs w:val="32"/>
          <w:lang w:eastAsia="zh-CN"/>
        </w:rPr>
        <w:t>及相关证明</w:t>
      </w:r>
      <w:r>
        <w:rPr>
          <w:rFonts w:hint="eastAsia" w:ascii="仿宋_GB2312" w:hAnsi="仿宋_GB2312" w:eastAsia="仿宋_GB2312" w:cs="仿宋_GB2312"/>
          <w:color w:val="auto"/>
          <w:sz w:val="32"/>
          <w:szCs w:val="32"/>
        </w:rPr>
        <w:t>材料</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5.项目风险防控报告及相关证明材料；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.“深圳信用网”信用报告;</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jc w:val="left"/>
        <w:textAlignment w:val="auto"/>
        <w:rPr>
          <w:rFonts w:hint="default"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.申报主体近2年内应无重大不良诚信记录,无重大违法、违规行为,未发生群体性金融风险事件的承诺函</w:t>
      </w:r>
      <w:r>
        <w:rPr>
          <w:rFonts w:hint="default" w:ascii="仿宋_GB2312" w:hAnsi="仿宋_GB2312" w:eastAsia="仿宋_GB2312" w:cs="仿宋_GB2312"/>
          <w:color w:val="auto"/>
          <w:sz w:val="32"/>
          <w:szCs w:val="32"/>
          <w:lang w:val="e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kern w:val="0"/>
          <w:sz w:val="32"/>
          <w:szCs w:val="32"/>
        </w:rPr>
        <w:t>两个</w:t>
      </w:r>
      <w:r>
        <w:rPr>
          <w:rFonts w:hint="eastAsia" w:ascii="仿宋_GB2312" w:hAnsi="仿宋_GB2312" w:eastAsia="仿宋_GB2312" w:cs="仿宋_GB2312"/>
          <w:color w:val="auto"/>
          <w:kern w:val="0"/>
          <w:sz w:val="32"/>
          <w:szCs w:val="32"/>
          <w:lang w:eastAsia="zh-CN"/>
        </w:rPr>
        <w:t>（含）</w:t>
      </w:r>
      <w:r>
        <w:rPr>
          <w:rFonts w:hint="eastAsia" w:ascii="仿宋_GB2312" w:hAnsi="仿宋_GB2312" w:eastAsia="仿宋_GB2312" w:cs="仿宋_GB2312"/>
          <w:color w:val="auto"/>
          <w:kern w:val="0"/>
          <w:sz w:val="32"/>
          <w:szCs w:val="32"/>
        </w:rPr>
        <w:t>以上单位合作的项目，</w:t>
      </w:r>
      <w:r>
        <w:rPr>
          <w:rFonts w:hint="eastAsia" w:ascii="仿宋_GB2312" w:hAnsi="仿宋_GB2312" w:eastAsia="仿宋_GB2312" w:cs="仿宋_GB2312"/>
          <w:color w:val="auto"/>
          <w:kern w:val="0"/>
          <w:sz w:val="32"/>
          <w:szCs w:val="32"/>
          <w:lang w:eastAsia="zh-CN"/>
        </w:rPr>
        <w:t>须提交协商项目</w:t>
      </w:r>
      <w:r>
        <w:rPr>
          <w:rFonts w:hint="eastAsia" w:ascii="仿宋_GB2312" w:hAnsi="仿宋_GB2312" w:eastAsia="仿宋_GB2312" w:cs="仿宋_GB2312"/>
          <w:color w:val="auto"/>
          <w:kern w:val="0"/>
          <w:sz w:val="32"/>
          <w:szCs w:val="32"/>
        </w:rPr>
        <w:t>申报</w:t>
      </w:r>
      <w:r>
        <w:rPr>
          <w:rFonts w:hint="eastAsia" w:ascii="仿宋_GB2312" w:hAnsi="仿宋_GB2312" w:eastAsia="仿宋_GB2312" w:cs="仿宋_GB2312"/>
          <w:color w:val="auto"/>
          <w:kern w:val="0"/>
          <w:sz w:val="32"/>
          <w:szCs w:val="32"/>
          <w:lang w:eastAsia="zh-CN"/>
        </w:rPr>
        <w:t>主体</w:t>
      </w:r>
      <w:r>
        <w:rPr>
          <w:rFonts w:hint="eastAsia" w:ascii="仿宋_GB2312" w:hAnsi="仿宋_GB2312" w:eastAsia="仿宋_GB2312" w:cs="仿宋_GB2312"/>
          <w:color w:val="auto"/>
          <w:kern w:val="0"/>
          <w:sz w:val="32"/>
          <w:szCs w:val="32"/>
        </w:rPr>
        <w:t>，权属、合法性</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承诺</w:t>
      </w:r>
      <w:r>
        <w:rPr>
          <w:rFonts w:hint="eastAsia" w:ascii="仿宋_GB2312" w:hAnsi="仿宋_GB2312" w:eastAsia="仿宋_GB2312" w:cs="仿宋_GB2312"/>
          <w:color w:val="auto"/>
          <w:kern w:val="0"/>
          <w:sz w:val="32"/>
          <w:szCs w:val="32"/>
          <w:lang w:eastAsia="zh-CN"/>
        </w:rPr>
        <w:t>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证明材料</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ascii="Times New Roman" w:hAnsi="Times New Roman" w:eastAsia="仿宋_GB2312"/>
          <w:color w:val="auto"/>
          <w:sz w:val="32"/>
          <w:szCs w:val="32"/>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审查。对申报材料进行</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将形式审查通过的项目提交专家评审组。不符合条件的，不予受理。资料不全的，一次性通知申报单位于5个工作日内补齐，逾期不补充或经补充仍不符合要求的，视为放弃申报，不再受理。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初审。</w:t>
      </w:r>
      <w:r>
        <w:rPr>
          <w:rFonts w:hint="eastAsia" w:ascii="仿宋_GB2312" w:hAnsi="仿宋_GB2312" w:eastAsia="仿宋_GB2312" w:cs="仿宋_GB2312"/>
          <w:b w:val="0"/>
          <w:bCs w:val="0"/>
          <w:color w:val="auto"/>
          <w:sz w:val="32"/>
          <w:szCs w:val="32"/>
        </w:rPr>
        <w:t>初审</w:t>
      </w:r>
      <w:r>
        <w:rPr>
          <w:rFonts w:hint="eastAsia" w:ascii="仿宋_GB2312" w:hAnsi="仿宋_GB2312" w:eastAsia="仿宋_GB2312" w:cs="仿宋_GB2312"/>
          <w:color w:val="auto"/>
          <w:sz w:val="32"/>
          <w:szCs w:val="32"/>
        </w:rPr>
        <w:t>采取</w:t>
      </w:r>
      <w:r>
        <w:rPr>
          <w:rFonts w:hint="eastAsia" w:ascii="仿宋_GB2312" w:hAnsi="仿宋_GB2312" w:eastAsia="仿宋_GB2312" w:cs="仿宋_GB2312"/>
          <w:color w:val="auto"/>
          <w:sz w:val="32"/>
          <w:szCs w:val="32"/>
          <w:lang w:eastAsia="zh-CN"/>
        </w:rPr>
        <w:t>专家</w:t>
      </w:r>
      <w:r>
        <w:rPr>
          <w:rFonts w:hint="eastAsia" w:ascii="仿宋_GB2312" w:hAnsi="仿宋_GB2312" w:eastAsia="仿宋_GB2312" w:cs="仿宋_GB2312"/>
          <w:color w:val="auto"/>
          <w:sz w:val="32"/>
          <w:szCs w:val="32"/>
        </w:rPr>
        <w:t>评审的形式。</w:t>
      </w:r>
      <w:r>
        <w:rPr>
          <w:rFonts w:hint="eastAsia" w:ascii="仿宋_GB2312" w:hAnsi="仿宋_GB2312" w:eastAsia="仿宋_GB2312" w:cs="仿宋_GB2312"/>
          <w:color w:val="auto"/>
          <w:sz w:val="32"/>
          <w:szCs w:val="32"/>
          <w:lang w:eastAsia="zh-CN"/>
        </w:rPr>
        <w:t>形式</w:t>
      </w:r>
      <w:r>
        <w:rPr>
          <w:rFonts w:hint="eastAsia" w:ascii="仿宋_GB2312" w:hAnsi="仿宋_GB2312" w:eastAsia="仿宋_GB2312" w:cs="仿宋_GB2312"/>
          <w:color w:val="auto"/>
          <w:sz w:val="32"/>
          <w:szCs w:val="32"/>
        </w:rPr>
        <w:t>审查合格的奖项申报单位进行现场答辩，初审专家进行开放式讨论。根据总得分从高到低、按照</w:t>
      </w:r>
      <w:r>
        <w:rPr>
          <w:rFonts w:hint="eastAsia" w:ascii="仿宋_GB2312" w:hAnsi="仿宋_GB2312" w:eastAsia="仿宋_GB2312" w:cs="仿宋_GB2312"/>
          <w:color w:val="auto"/>
          <w:sz w:val="32"/>
          <w:szCs w:val="32"/>
          <w:lang w:eastAsia="zh-CN"/>
        </w:rPr>
        <w:t>一定</w:t>
      </w:r>
      <w:r>
        <w:rPr>
          <w:rFonts w:hint="eastAsia" w:ascii="仿宋_GB2312" w:hAnsi="仿宋_GB2312" w:eastAsia="仿宋_GB2312" w:cs="仿宋_GB2312"/>
          <w:color w:val="auto"/>
          <w:sz w:val="32"/>
          <w:szCs w:val="32"/>
        </w:rPr>
        <w:t>比例选出入围终审项目。同一参评主体入围终审的项目不超过2个。</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第十一条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终审。</w:t>
      </w:r>
      <w:r>
        <w:rPr>
          <w:rFonts w:hint="eastAsia" w:ascii="仿宋_GB2312" w:hAnsi="仿宋_GB2312" w:eastAsia="仿宋_GB2312" w:cs="仿宋_GB2312"/>
          <w:color w:val="auto"/>
          <w:sz w:val="32"/>
          <w:szCs w:val="32"/>
          <w:lang w:eastAsia="zh-CN"/>
        </w:rPr>
        <w:t>终审采取社会投票与专家评审相结合的方式。</w:t>
      </w:r>
      <w:r>
        <w:rPr>
          <w:rFonts w:hint="eastAsia" w:ascii="仿宋_GB2312" w:hAnsi="仿宋_GB2312" w:eastAsia="仿宋_GB2312" w:cs="仿宋_GB2312"/>
          <w:color w:val="auto"/>
          <w:sz w:val="32"/>
          <w:szCs w:val="32"/>
        </w:rPr>
        <w:t>入围终审的</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申报单位进行现场答辩</w:t>
      </w:r>
      <w:r>
        <w:rPr>
          <w:rFonts w:hint="eastAsia" w:ascii="仿宋_GB2312" w:hAnsi="仿宋_GB2312" w:eastAsia="仿宋_GB2312" w:cs="仿宋_GB2312"/>
          <w:color w:val="auto"/>
          <w:sz w:val="32"/>
          <w:szCs w:val="32"/>
          <w:lang w:eastAsia="zh-CN"/>
        </w:rPr>
        <w:t>，终审</w:t>
      </w:r>
      <w:r>
        <w:rPr>
          <w:rFonts w:hint="eastAsia" w:ascii="仿宋_GB2312" w:hAnsi="仿宋_GB2312" w:eastAsia="仿宋_GB2312" w:cs="仿宋_GB2312"/>
          <w:color w:val="auto"/>
          <w:sz w:val="32"/>
          <w:szCs w:val="32"/>
        </w:rPr>
        <w:t>专家进行开放式讨论</w:t>
      </w:r>
      <w:r>
        <w:rPr>
          <w:rFonts w:hint="eastAsia" w:ascii="仿宋_GB2312" w:hAnsi="仿宋_GB2312" w:eastAsia="仿宋_GB2312" w:cs="仿宋_GB2312"/>
          <w:color w:val="auto"/>
          <w:sz w:val="32"/>
          <w:szCs w:val="32"/>
          <w:lang w:eastAsia="zh-CN"/>
        </w:rPr>
        <w:t>，并同步开展社会投票</w:t>
      </w:r>
      <w:r>
        <w:rPr>
          <w:rFonts w:hint="eastAsia" w:ascii="仿宋_GB2312" w:hAnsi="仿宋_GB2312" w:eastAsia="仿宋_GB2312" w:cs="仿宋_GB2312"/>
          <w:color w:val="auto"/>
          <w:sz w:val="32"/>
          <w:szCs w:val="32"/>
          <w:lang w:val="en-US" w:eastAsia="zh-CN"/>
        </w:rPr>
        <w:t>，社会投票和专家评审各占最终成绩的15%、75%，</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两项综合</w:t>
      </w:r>
      <w:r>
        <w:rPr>
          <w:rFonts w:hint="eastAsia" w:ascii="仿宋_GB2312" w:hAnsi="仿宋_GB2312" w:eastAsia="仿宋_GB2312" w:cs="仿宋_GB2312"/>
          <w:color w:val="auto"/>
          <w:sz w:val="32"/>
          <w:szCs w:val="32"/>
        </w:rPr>
        <w:t>得分</w:t>
      </w:r>
      <w:r>
        <w:rPr>
          <w:rFonts w:hint="eastAsia" w:ascii="仿宋_GB2312" w:hAnsi="仿宋_GB2312" w:eastAsia="仿宋_GB2312" w:cs="仿宋_GB2312"/>
          <w:color w:val="auto"/>
          <w:sz w:val="32"/>
          <w:szCs w:val="32"/>
          <w:lang w:eastAsia="zh-CN"/>
        </w:rPr>
        <w:t>按一定比例</w:t>
      </w:r>
      <w:r>
        <w:rPr>
          <w:rFonts w:hint="eastAsia" w:ascii="仿宋_GB2312" w:hAnsi="仿宋_GB2312" w:eastAsia="仿宋_GB2312" w:cs="仿宋_GB2312"/>
          <w:color w:val="auto"/>
          <w:sz w:val="32"/>
          <w:szCs w:val="32"/>
        </w:rPr>
        <w:t>提出</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lang w:eastAsia="zh-CN"/>
        </w:rPr>
        <w:t>项目和级别</w:t>
      </w:r>
      <w:r>
        <w:rPr>
          <w:rFonts w:hint="eastAsia" w:ascii="仿宋_GB2312" w:hAnsi="仿宋_GB2312" w:eastAsia="仿宋_GB2312" w:cs="仿宋_GB2312"/>
          <w:color w:val="auto"/>
          <w:sz w:val="32"/>
          <w:szCs w:val="32"/>
        </w:rPr>
        <w:t>建议。</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第十二条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初审专家组、评审委员会专家应本着科学、公正、独立的原则行使评审权和表决权，评审专家遵循随机抽选原则，严格实施专家名单保密制度。评审中遵循随机抽选原则，且所在单位有申报项目的应予以回避。</w:t>
      </w:r>
    </w:p>
    <w:p>
      <w:pPr>
        <w:pStyle w:val="6"/>
        <w:widowControl/>
        <w:numPr>
          <w:ilvl w:val="0"/>
          <w:numId w:val="0"/>
        </w:numPr>
        <w:spacing w:before="0" w:beforeAutospacing="0" w:after="0" w:afterAutospacing="0" w:line="560" w:lineRule="exact"/>
        <w:ind w:firstLine="642"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 xml:space="preserve">第十三条 </w:t>
      </w:r>
      <w:r>
        <w:rPr>
          <w:rFonts w:hint="eastAsia" w:ascii="仿宋_GB2312" w:hAnsi="仿宋_GB2312" w:eastAsia="仿宋_GB2312" w:cs="仿宋_GB2312"/>
          <w:b w:val="0"/>
          <w:bCs w:val="0"/>
          <w:color w:val="auto"/>
          <w:kern w:val="0"/>
          <w:sz w:val="32"/>
          <w:szCs w:val="32"/>
          <w:lang w:val="en-US" w:eastAsia="zh-CN" w:bidi="ar-SA"/>
        </w:rPr>
        <w:t>审定与公示。</w:t>
      </w:r>
      <w:r>
        <w:rPr>
          <w:rFonts w:hint="eastAsia" w:ascii="仿宋_GB2312" w:hAnsi="仿宋_GB2312" w:eastAsia="仿宋_GB2312" w:cs="仿宋_GB2312"/>
          <w:color w:val="auto"/>
          <w:sz w:val="32"/>
          <w:szCs w:val="32"/>
          <w:highlight w:val="none"/>
        </w:rPr>
        <w:t>由</w:t>
      </w:r>
      <w:r>
        <w:rPr>
          <w:rFonts w:hint="default" w:ascii="仿宋_GB2312" w:hAnsi="仿宋_GB2312" w:eastAsia="仿宋_GB2312" w:cs="仿宋_GB2312"/>
          <w:b w:val="0"/>
          <w:bCs w:val="0"/>
          <w:color w:val="auto"/>
          <w:sz w:val="32"/>
          <w:szCs w:val="32"/>
          <w:highlight w:val="none"/>
          <w:lang w:val="en"/>
        </w:rPr>
        <w:t>罗湖区产业发展专项资金领导小组</w:t>
      </w:r>
      <w:r>
        <w:rPr>
          <w:rFonts w:hint="eastAsia" w:ascii="仿宋_GB2312" w:hAnsi="仿宋_GB2312" w:eastAsia="仿宋_GB2312" w:cs="仿宋_GB2312"/>
          <w:color w:val="auto"/>
          <w:sz w:val="32"/>
          <w:szCs w:val="32"/>
          <w:highlight w:val="none"/>
        </w:rPr>
        <w:t>会议审议确定。</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罗湖</w:t>
      </w:r>
      <w:r>
        <w:rPr>
          <w:rFonts w:hint="eastAsia" w:ascii="仿宋_GB2312" w:hAnsi="仿宋_GB2312" w:eastAsia="仿宋_GB2312" w:cs="仿宋_GB2312"/>
          <w:color w:val="auto"/>
          <w:sz w:val="32"/>
          <w:szCs w:val="32"/>
        </w:rPr>
        <w:t>政府在线”官方网站向社会公示。任何单位或个人对</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rPr>
        <w:t>结果有异议的，应在</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rPr>
        <w:t>结果公示之日起</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个工作日内向</w:t>
      </w:r>
      <w:r>
        <w:rPr>
          <w:rFonts w:hint="eastAsia" w:ascii="仿宋_GB2312" w:hAnsi="仿宋_GB2312" w:eastAsia="仿宋_GB2312" w:cs="仿宋_GB2312"/>
          <w:color w:val="auto"/>
          <w:sz w:val="32"/>
          <w:szCs w:val="32"/>
          <w:lang w:eastAsia="zh-CN"/>
        </w:rPr>
        <w:t>罗湖区金融服务署</w:t>
      </w:r>
      <w:r>
        <w:rPr>
          <w:rFonts w:hint="eastAsia" w:ascii="仿宋_GB2312" w:hAnsi="仿宋_GB2312" w:eastAsia="仿宋_GB2312" w:cs="仿宋_GB2312"/>
          <w:color w:val="auto"/>
          <w:sz w:val="32"/>
          <w:szCs w:val="32"/>
        </w:rPr>
        <w:t>提交书面异议材料及相关证明材料，逾期不予受理。举证材料应真实、充足、有效，并提供署名和联系方式。</w:t>
      </w:r>
    </w:p>
    <w:p>
      <w:pPr>
        <w:pStyle w:val="6"/>
        <w:widowControl/>
        <w:numPr>
          <w:ilvl w:val="0"/>
          <w:numId w:val="0"/>
        </w:numPr>
        <w:spacing w:before="0" w:beforeAutospacing="0" w:after="0" w:afterAutospacing="0" w:line="560" w:lineRule="exact"/>
        <w:ind w:firstLine="642"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异议分为实质性异议和非实质性异议。实质性异议是指对项目的创新性、先进性、实用性及申报资料或者对企业的服务对象、经济指标及申报资料的真实性提出的异议；非实质性异议是指对项目的主要完成单位、主要完成人员及其排序或对企业诚信相关行为提出的异议</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eastAsia="zh-CN"/>
        </w:rPr>
        <w:t>罗湖区金融服务署</w:t>
      </w:r>
      <w:r>
        <w:rPr>
          <w:rFonts w:hint="eastAsia" w:ascii="仿宋_GB2312" w:hAnsi="仿宋_GB2312" w:eastAsia="仿宋_GB2312" w:cs="仿宋_GB2312"/>
          <w:color w:val="auto"/>
          <w:sz w:val="32"/>
          <w:szCs w:val="32"/>
          <w:highlight w:val="none"/>
        </w:rPr>
        <w:t>受理异议后，应对异议进行调查。存在实质性异议且调查属实的拟</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color w:val="auto"/>
          <w:sz w:val="32"/>
          <w:szCs w:val="32"/>
          <w:highlight w:val="none"/>
        </w:rPr>
        <w:t>对象，取消其获</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color w:val="auto"/>
          <w:sz w:val="32"/>
          <w:szCs w:val="32"/>
          <w:highlight w:val="none"/>
        </w:rPr>
        <w:t>资格；存在提供虚假材料等主观恶意情形的，自</w:t>
      </w:r>
      <w:r>
        <w:rPr>
          <w:rFonts w:hint="default" w:ascii="仿宋_GB2312" w:hAnsi="仿宋_GB2312" w:eastAsia="仿宋_GB2312" w:cs="仿宋_GB2312"/>
          <w:color w:val="auto"/>
          <w:sz w:val="32"/>
          <w:szCs w:val="32"/>
          <w:highlight w:val="none"/>
          <w:lang w:val="en"/>
        </w:rPr>
        <w:t>评定</w:t>
      </w:r>
      <w:r>
        <w:rPr>
          <w:rFonts w:hint="eastAsia" w:ascii="仿宋_GB2312" w:hAnsi="仿宋_GB2312" w:eastAsia="仿宋_GB2312" w:cs="仿宋_GB2312"/>
          <w:color w:val="auto"/>
          <w:sz w:val="32"/>
          <w:szCs w:val="32"/>
          <w:highlight w:val="none"/>
        </w:rPr>
        <w:t>之日起三年内不予受理其项目申报；存在非实质性异议且调查属实的拟</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color w:val="auto"/>
          <w:sz w:val="32"/>
          <w:szCs w:val="32"/>
          <w:highlight w:val="none"/>
        </w:rPr>
        <w:t>项目，经申报单位消除异议后，不影响获</w:t>
      </w:r>
      <w:r>
        <w:rPr>
          <w:rFonts w:hint="eastAsia" w:ascii="仿宋_GB2312" w:hAnsi="仿宋_GB2312" w:eastAsia="仿宋_GB2312" w:cs="仿宋_GB2312"/>
          <w:color w:val="auto"/>
          <w:sz w:val="32"/>
          <w:szCs w:val="32"/>
          <w:highlight w:val="none"/>
          <w:lang w:eastAsia="zh-CN"/>
        </w:rPr>
        <w:t>认</w:t>
      </w:r>
      <w:r>
        <w:rPr>
          <w:rFonts w:hint="eastAsia" w:ascii="仿宋_GB2312" w:hAnsi="仿宋_GB2312" w:eastAsia="仿宋_GB2312" w:cs="仿宋_GB2312"/>
          <w:color w:val="auto"/>
          <w:sz w:val="32"/>
          <w:szCs w:val="32"/>
          <w:highlight w:val="none"/>
        </w:rPr>
        <w:t>；不能消除异议的，由</w:t>
      </w:r>
      <w:r>
        <w:rPr>
          <w:rFonts w:hint="eastAsia" w:ascii="仿宋_GB2312" w:hAnsi="仿宋_GB2312" w:eastAsia="仿宋_GB2312" w:cs="仿宋_GB2312"/>
          <w:color w:val="auto"/>
          <w:sz w:val="32"/>
          <w:szCs w:val="32"/>
          <w:highlight w:val="none"/>
          <w:lang w:eastAsia="zh-CN"/>
        </w:rPr>
        <w:t>罗湖区金融服务署</w:t>
      </w:r>
      <w:r>
        <w:rPr>
          <w:rFonts w:hint="eastAsia" w:ascii="仿宋_GB2312" w:hAnsi="仿宋_GB2312" w:eastAsia="仿宋_GB2312" w:cs="仿宋_GB2312"/>
          <w:color w:val="auto"/>
          <w:sz w:val="32"/>
          <w:szCs w:val="32"/>
          <w:highlight w:val="none"/>
        </w:rPr>
        <w:t>提请</w:t>
      </w:r>
      <w:r>
        <w:rPr>
          <w:rFonts w:hint="eastAsia" w:ascii="仿宋_GB2312" w:hAnsi="仿宋_GB2312" w:eastAsia="仿宋_GB2312" w:cs="仿宋_GB2312"/>
          <w:color w:val="auto"/>
          <w:sz w:val="32"/>
          <w:szCs w:val="32"/>
          <w:highlight w:val="none"/>
          <w:lang w:eastAsia="zh-CN"/>
        </w:rPr>
        <w:t>区产业发展专项资金领导小组</w:t>
      </w:r>
      <w:r>
        <w:rPr>
          <w:rFonts w:hint="eastAsia" w:ascii="仿宋_GB2312" w:hAnsi="仿宋_GB2312" w:eastAsia="仿宋_GB2312" w:cs="仿宋_GB2312"/>
          <w:color w:val="auto"/>
          <w:sz w:val="32"/>
          <w:szCs w:val="32"/>
          <w:highlight w:val="none"/>
        </w:rPr>
        <w:t>会议审议决</w:t>
      </w:r>
      <w:bookmarkStart w:id="9" w:name="_GoBack"/>
      <w:r>
        <w:rPr>
          <w:rFonts w:hint="eastAsia" w:ascii="仿宋_GB2312" w:hAnsi="仿宋_GB2312" w:eastAsia="仿宋_GB2312" w:cs="仿宋_GB2312"/>
          <w:color w:val="auto"/>
          <w:sz w:val="32"/>
          <w:szCs w:val="32"/>
          <w:highlight w:val="none"/>
        </w:rPr>
        <w:t>定。</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2"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第十六条 </w:t>
      </w:r>
      <w:r>
        <w:rPr>
          <w:rFonts w:hint="eastAsia" w:ascii="仿宋_GB2312" w:hAnsi="仿宋_GB2312" w:eastAsia="仿宋_GB2312" w:cs="仿宋_GB2312"/>
          <w:b w:val="0"/>
          <w:bCs w:val="0"/>
          <w:color w:val="auto"/>
          <w:kern w:val="0"/>
          <w:sz w:val="32"/>
          <w:szCs w:val="32"/>
          <w:lang w:val="en-US" w:eastAsia="zh-CN" w:bidi="ar-SA"/>
        </w:rPr>
        <w:t>发布与</w:t>
      </w:r>
      <w:bookmarkEnd w:id="9"/>
      <w:r>
        <w:rPr>
          <w:rFonts w:hint="default" w:ascii="仿宋_GB2312" w:hAnsi="仿宋_GB2312" w:eastAsia="仿宋_GB2312" w:cs="仿宋_GB2312"/>
          <w:b w:val="0"/>
          <w:bCs w:val="0"/>
          <w:color w:val="auto"/>
          <w:kern w:val="0"/>
          <w:sz w:val="32"/>
          <w:szCs w:val="32"/>
          <w:lang w:val="en" w:eastAsia="zh-CN" w:bidi="ar-SA"/>
        </w:rPr>
        <w:t>评定</w:t>
      </w:r>
      <w:r>
        <w:rPr>
          <w:rFonts w:hint="eastAsia" w:ascii="仿宋_GB2312" w:hAnsi="仿宋_GB2312" w:eastAsia="仿宋_GB2312" w:cs="仿宋_GB2312"/>
          <w:b w:val="0"/>
          <w:bCs w:val="0"/>
          <w:color w:val="auto"/>
          <w:kern w:val="0"/>
          <w:sz w:val="32"/>
          <w:szCs w:val="32"/>
          <w:lang w:val="en-US" w:eastAsia="zh-CN" w:bidi="ar-SA"/>
        </w:rPr>
        <w:t>。公示结束后，通过“罗湖政府在线”官方网站向社会发布</w:t>
      </w:r>
      <w:r>
        <w:rPr>
          <w:rFonts w:hint="default" w:ascii="仿宋_GB2312" w:hAnsi="仿宋_GB2312" w:eastAsia="仿宋_GB2312" w:cs="仿宋_GB2312"/>
          <w:b w:val="0"/>
          <w:bCs w:val="0"/>
          <w:color w:val="auto"/>
          <w:kern w:val="0"/>
          <w:sz w:val="32"/>
          <w:szCs w:val="32"/>
          <w:lang w:val="en" w:eastAsia="zh-CN" w:bidi="ar-SA"/>
        </w:rPr>
        <w:t>评定</w:t>
      </w:r>
      <w:r>
        <w:rPr>
          <w:rFonts w:hint="eastAsia" w:ascii="仿宋_GB2312" w:hAnsi="仿宋_GB2312" w:eastAsia="仿宋_GB2312" w:cs="仿宋_GB2312"/>
          <w:b w:val="0"/>
          <w:bCs w:val="0"/>
          <w:color w:val="auto"/>
          <w:kern w:val="0"/>
          <w:sz w:val="32"/>
          <w:szCs w:val="32"/>
          <w:lang w:val="en-US" w:eastAsia="zh-CN" w:bidi="ar-SA"/>
        </w:rPr>
        <w:t>项目名单，颁发</w:t>
      </w:r>
      <w:r>
        <w:rPr>
          <w:rFonts w:hint="default" w:ascii="仿宋_GB2312" w:hAnsi="仿宋_GB2312" w:eastAsia="仿宋_GB2312" w:cs="仿宋_GB2312"/>
          <w:b w:val="0"/>
          <w:bCs w:val="0"/>
          <w:color w:val="auto"/>
          <w:kern w:val="0"/>
          <w:sz w:val="32"/>
          <w:szCs w:val="32"/>
          <w:lang w:val="en" w:eastAsia="zh-CN" w:bidi="ar-SA"/>
        </w:rPr>
        <w:t>评定</w:t>
      </w:r>
      <w:r>
        <w:rPr>
          <w:rFonts w:hint="eastAsia" w:ascii="仿宋_GB2312" w:hAnsi="仿宋_GB2312" w:eastAsia="仿宋_GB2312" w:cs="仿宋_GB2312"/>
          <w:b w:val="0"/>
          <w:bCs w:val="0"/>
          <w:color w:val="auto"/>
          <w:kern w:val="0"/>
          <w:sz w:val="32"/>
          <w:szCs w:val="32"/>
          <w:lang w:val="en-US" w:eastAsia="zh-CN" w:bidi="ar-SA"/>
        </w:rPr>
        <w:t>证书</w:t>
      </w:r>
      <w:r>
        <w:rPr>
          <w:rFonts w:hint="eastAsia" w:ascii="仿宋_GB2312" w:hAnsi="仿宋_GB2312" w:eastAsia="仿宋_GB2312" w:cs="仿宋_GB2312"/>
          <w:color w:val="auto"/>
          <w:sz w:val="32"/>
          <w:szCs w:val="32"/>
          <w:lang w:eastAsia="zh-CN"/>
        </w:rPr>
        <w:t>。</w:t>
      </w:r>
    </w:p>
    <w:p>
      <w:pPr>
        <w:keepNext w:val="0"/>
        <w:keepLines w:val="0"/>
        <w:pageBreakBefore w:val="0"/>
        <w:tabs>
          <w:tab w:val="left" w:pos="4382"/>
          <w:tab w:val="center" w:pos="4453"/>
        </w:tabs>
        <w:kinsoku/>
        <w:wordWrap/>
        <w:overflowPunct/>
        <w:topLinePunct w:val="0"/>
        <w:autoSpaceDN/>
        <w:bidi w:val="0"/>
        <w:adjustRightInd/>
        <w:snapToGrid/>
        <w:spacing w:line="560" w:lineRule="exact"/>
        <w:jc w:val="center"/>
        <w:textAlignment w:val="auto"/>
        <w:rPr>
          <w:rFonts w:hint="eastAsia" w:ascii="黑体" w:hAnsi="黑体" w:eastAsia="黑体" w:cs="黑体"/>
          <w:color w:val="auto"/>
          <w:sz w:val="32"/>
          <w:szCs w:val="32"/>
        </w:rPr>
      </w:pPr>
      <w:bookmarkStart w:id="7" w:name="_Toc18216"/>
      <w:bookmarkStart w:id="8" w:name="_Toc3520"/>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章 </w:t>
      </w:r>
      <w:r>
        <w:rPr>
          <w:rFonts w:hint="eastAsia" w:ascii="黑体" w:hAnsi="黑体" w:eastAsia="黑体" w:cs="黑体"/>
          <w:color w:val="auto"/>
          <w:sz w:val="32"/>
          <w:szCs w:val="32"/>
          <w:lang w:eastAsia="zh-CN"/>
        </w:rPr>
        <w:t>项目</w:t>
      </w:r>
      <w:r>
        <w:rPr>
          <w:rFonts w:hint="eastAsia" w:ascii="黑体" w:hAnsi="黑体" w:eastAsia="黑体" w:cs="黑体"/>
          <w:color w:val="auto"/>
          <w:sz w:val="32"/>
          <w:szCs w:val="32"/>
        </w:rPr>
        <w:t>评估</w:t>
      </w:r>
      <w:r>
        <w:rPr>
          <w:rFonts w:hint="default" w:ascii="黑体" w:hAnsi="黑体" w:eastAsia="黑体" w:cs="黑体"/>
          <w:color w:val="auto"/>
          <w:sz w:val="32"/>
          <w:szCs w:val="32"/>
          <w:lang w:val="en"/>
        </w:rPr>
        <w:t>评定</w:t>
      </w:r>
      <w:r>
        <w:rPr>
          <w:rFonts w:hint="eastAsia" w:ascii="黑体" w:hAnsi="黑体" w:eastAsia="黑体" w:cs="黑体"/>
          <w:color w:val="auto"/>
          <w:sz w:val="32"/>
          <w:szCs w:val="32"/>
        </w:rPr>
        <w:t>管理</w:t>
      </w:r>
      <w:bookmarkEnd w:id="7"/>
      <w:bookmarkEnd w:id="8"/>
    </w:p>
    <w:p>
      <w:pPr>
        <w:keepNext w:val="0"/>
        <w:keepLines w:val="0"/>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ascii="Times New Roman" w:hAnsi="Times New Roman" w:eastAsia="仿宋_GB2312"/>
          <w:b/>
          <w:bCs/>
          <w:color w:val="auto"/>
          <w:sz w:val="32"/>
          <w:szCs w:val="32"/>
        </w:rPr>
        <w:t>第</w:t>
      </w:r>
      <w:r>
        <w:rPr>
          <w:rFonts w:ascii="Times New Roman" w:hAnsi="Times New Roman" w:eastAsia="仿宋_GB2312"/>
          <w:b/>
          <w:bCs/>
          <w:color w:val="auto"/>
          <w:sz w:val="32"/>
          <w:szCs w:val="32"/>
          <w:lang w:val="en"/>
        </w:rPr>
        <w:t>十</w:t>
      </w:r>
      <w:r>
        <w:rPr>
          <w:rFonts w:hint="eastAsia" w:ascii="Times New Roman" w:hAnsi="Times New Roman" w:eastAsia="仿宋_GB2312"/>
          <w:b/>
          <w:bCs/>
          <w:color w:val="auto"/>
          <w:sz w:val="32"/>
          <w:szCs w:val="32"/>
          <w:lang w:val="en" w:eastAsia="zh-CN"/>
        </w:rPr>
        <w:t>七</w:t>
      </w:r>
      <w:r>
        <w:rPr>
          <w:rFonts w:ascii="Times New Roman" w:hAnsi="Times New Roman" w:eastAsia="仿宋_GB2312"/>
          <w:b/>
          <w:bCs/>
          <w:color w:val="auto"/>
          <w:sz w:val="32"/>
          <w:szCs w:val="32"/>
        </w:rPr>
        <w:t>条</w:t>
      </w:r>
      <w:r>
        <w:rPr>
          <w:rFonts w:ascii="Times New Roman" w:hAnsi="Times New Roman" w:eastAsia="仿宋_GB2312"/>
          <w:color w:val="auto"/>
          <w:sz w:val="32"/>
          <w:szCs w:val="32"/>
        </w:rPr>
        <w:t xml:space="preserve"> </w:t>
      </w:r>
      <w:r>
        <w:rPr>
          <w:rFonts w:hint="eastAsia" w:ascii="仿宋_GB2312" w:hAnsi="仿宋_GB2312" w:eastAsia="仿宋_GB2312" w:cs="仿宋_GB2312"/>
          <w:b w:val="0"/>
          <w:bCs w:val="0"/>
          <w:color w:val="auto"/>
          <w:sz w:val="32"/>
          <w:szCs w:val="32"/>
          <w:lang w:eastAsia="zh-CN"/>
        </w:rPr>
        <w:t>建立</w:t>
      </w:r>
      <w:r>
        <w:rPr>
          <w:rFonts w:hint="default" w:ascii="仿宋_GB2312" w:hAnsi="仿宋_GB2312" w:eastAsia="仿宋_GB2312" w:cs="仿宋_GB2312"/>
          <w:b w:val="0"/>
          <w:bCs w:val="0"/>
          <w:color w:val="auto"/>
          <w:sz w:val="32"/>
          <w:szCs w:val="32"/>
          <w:lang w:val="en" w:eastAsia="zh-CN"/>
        </w:rPr>
        <w:t>评定</w:t>
      </w:r>
      <w:r>
        <w:rPr>
          <w:rFonts w:hint="eastAsia" w:ascii="仿宋_GB2312" w:hAnsi="仿宋_GB2312" w:eastAsia="仿宋_GB2312" w:cs="仿宋_GB2312"/>
          <w:color w:val="auto"/>
          <w:sz w:val="32"/>
          <w:szCs w:val="32"/>
          <w:lang w:eastAsia="zh-CN"/>
        </w:rPr>
        <w:t>档案，包括：</w:t>
      </w:r>
    </w:p>
    <w:p>
      <w:pPr>
        <w:keepNext w:val="0"/>
        <w:keepLines w:val="0"/>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（一）初审、终审项目申报材料；</w:t>
      </w:r>
    </w:p>
    <w:p>
      <w:pPr>
        <w:keepNext w:val="0"/>
        <w:keepLines w:val="0"/>
        <w:pageBreakBefore w:val="0"/>
        <w:kinsoku/>
        <w:wordWrap/>
        <w:overflowPunct/>
        <w:topLinePunct w:val="0"/>
        <w:autoSpaceDN/>
        <w:bidi w:val="0"/>
        <w:adjustRightInd/>
        <w:snapToGrid/>
        <w:spacing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评审专家组</w:t>
      </w:r>
      <w:r>
        <w:rPr>
          <w:rFonts w:hint="eastAsia" w:ascii="仿宋_GB2312" w:hAnsi="仿宋_GB2312" w:eastAsia="仿宋_GB2312" w:cs="仿宋_GB2312"/>
          <w:color w:val="auto"/>
          <w:sz w:val="32"/>
          <w:szCs w:val="32"/>
        </w:rPr>
        <w:t>应出具</w:t>
      </w:r>
      <w:r>
        <w:rPr>
          <w:rFonts w:hint="eastAsia" w:ascii="仿宋_GB2312" w:hAnsi="仿宋_GB2312" w:eastAsia="仿宋_GB2312" w:cs="仿宋_GB2312"/>
          <w:color w:val="auto"/>
          <w:sz w:val="32"/>
          <w:szCs w:val="32"/>
          <w:lang w:eastAsia="zh-CN"/>
        </w:rPr>
        <w:t>原始评分表、会议决议、</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lang w:eastAsia="zh-CN"/>
        </w:rPr>
        <w:t>报告等材料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应当在</w:t>
      </w:r>
      <w:r>
        <w:rPr>
          <w:rFonts w:hint="eastAsia" w:ascii="仿宋_GB2312" w:hAnsi="仿宋_GB2312" w:eastAsia="仿宋_GB2312" w:cs="仿宋_GB2312"/>
          <w:color w:val="auto"/>
          <w:sz w:val="32"/>
          <w:szCs w:val="32"/>
          <w:lang w:eastAsia="zh-CN"/>
        </w:rPr>
        <w:t>材料</w:t>
      </w:r>
      <w:r>
        <w:rPr>
          <w:rFonts w:hint="eastAsia" w:ascii="仿宋_GB2312" w:hAnsi="仿宋_GB2312" w:eastAsia="仿宋_GB2312" w:cs="仿宋_GB2312"/>
          <w:color w:val="auto"/>
          <w:sz w:val="32"/>
          <w:szCs w:val="32"/>
        </w:rPr>
        <w:t>上签字；</w:t>
      </w:r>
    </w:p>
    <w:p>
      <w:pPr>
        <w:keepNext w:val="0"/>
        <w:keepLines w:val="0"/>
        <w:pageBreakBefore w:val="0"/>
        <w:kinsoku/>
        <w:wordWrap/>
        <w:overflowPunct/>
        <w:topLinePunct w:val="0"/>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罗湖</w:t>
      </w:r>
      <w:r>
        <w:rPr>
          <w:rFonts w:hint="default" w:ascii="仿宋_GB2312" w:hAnsi="仿宋_GB2312" w:eastAsia="仿宋_GB2312" w:cs="仿宋_GB2312"/>
          <w:b w:val="0"/>
          <w:bCs w:val="0"/>
          <w:color w:val="auto"/>
          <w:sz w:val="32"/>
          <w:szCs w:val="32"/>
          <w:highlight w:val="none"/>
          <w:lang w:val="en"/>
        </w:rPr>
        <w:t>区产业发展专项资金领导小组</w:t>
      </w:r>
      <w:r>
        <w:rPr>
          <w:rFonts w:hint="eastAsia" w:ascii="仿宋_GB2312" w:hAnsi="仿宋_GB2312" w:eastAsia="仿宋_GB2312" w:cs="仿宋_GB2312"/>
          <w:color w:val="auto"/>
          <w:sz w:val="32"/>
          <w:szCs w:val="32"/>
          <w:lang w:eastAsia="zh-CN"/>
        </w:rPr>
        <w:t>会议纪要</w:t>
      </w:r>
      <w:r>
        <w:rPr>
          <w:rFonts w:hint="eastAsia" w:ascii="仿宋_GB2312" w:hAnsi="仿宋_GB2312" w:eastAsia="仿宋_GB2312" w:cs="仿宋_GB2312"/>
          <w:color w:val="auto"/>
          <w:sz w:val="32"/>
          <w:szCs w:val="32"/>
        </w:rPr>
        <w:t>；</w:t>
      </w:r>
    </w:p>
    <w:p>
      <w:pPr>
        <w:keepNext w:val="0"/>
        <w:keepLines w:val="0"/>
        <w:spacing w:line="560" w:lineRule="exact"/>
        <w:ind w:firstLine="641"/>
        <w:rPr>
          <w:color w:val="auto"/>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出具</w:t>
      </w:r>
      <w:r>
        <w:rPr>
          <w:rFonts w:hint="default" w:ascii="仿宋_GB2312" w:hAnsi="仿宋_GB2312" w:eastAsia="仿宋_GB2312" w:cs="仿宋_GB2312"/>
          <w:color w:val="auto"/>
          <w:sz w:val="32"/>
          <w:szCs w:val="32"/>
          <w:lang w:val="en"/>
        </w:rPr>
        <w:t>评定</w:t>
      </w:r>
      <w:r>
        <w:rPr>
          <w:rFonts w:hint="eastAsia" w:ascii="仿宋_GB2312" w:hAnsi="仿宋_GB2312" w:eastAsia="仿宋_GB2312" w:cs="仿宋_GB2312"/>
          <w:color w:val="auto"/>
          <w:sz w:val="32"/>
          <w:szCs w:val="32"/>
          <w:lang w:val="en" w:eastAsia="zh-CN"/>
        </w:rPr>
        <w:t>证书，</w:t>
      </w:r>
      <w:r>
        <w:rPr>
          <w:rFonts w:hint="eastAsia" w:ascii="仿宋_GB2312" w:hAnsi="仿宋_GB2312" w:eastAsia="仿宋_GB2312" w:cs="仿宋_GB2312"/>
          <w:color w:val="auto"/>
          <w:sz w:val="32"/>
          <w:szCs w:val="32"/>
        </w:rPr>
        <w:t>应对申报项目是否通过</w:t>
      </w:r>
      <w:r>
        <w:rPr>
          <w:rFonts w:hint="default" w:ascii="仿宋_GB2312" w:hAnsi="仿宋_GB2312" w:eastAsia="仿宋_GB2312" w:cs="仿宋_GB2312"/>
          <w:color w:val="auto"/>
          <w:sz w:val="32"/>
          <w:szCs w:val="32"/>
          <w:lang w:val="en"/>
        </w:rPr>
        <w:t>红岭金融创新示范项目评定</w:t>
      </w:r>
      <w:r>
        <w:rPr>
          <w:rFonts w:hint="eastAsia" w:ascii="仿宋_GB2312" w:hAnsi="仿宋_GB2312" w:eastAsia="仿宋_GB2312" w:cs="仿宋_GB2312"/>
          <w:color w:val="auto"/>
          <w:sz w:val="32"/>
          <w:szCs w:val="32"/>
          <w:lang w:eastAsia="zh-CN"/>
        </w:rPr>
        <w:t>和</w:t>
      </w:r>
      <w:r>
        <w:rPr>
          <w:rFonts w:hint="default" w:ascii="仿宋_GB2312" w:hAnsi="仿宋_GB2312" w:eastAsia="仿宋_GB2312" w:cs="仿宋_GB2312"/>
          <w:color w:val="auto"/>
          <w:sz w:val="32"/>
          <w:szCs w:val="32"/>
          <w:lang w:val="en" w:eastAsia="zh-CN"/>
        </w:rPr>
        <w:t>评定</w:t>
      </w:r>
      <w:r>
        <w:rPr>
          <w:rFonts w:hint="eastAsia" w:ascii="仿宋_GB2312" w:hAnsi="仿宋_GB2312" w:eastAsia="仿宋_GB2312" w:cs="仿宋_GB2312"/>
          <w:color w:val="auto"/>
          <w:sz w:val="32"/>
          <w:szCs w:val="32"/>
          <w:lang w:eastAsia="zh-CN"/>
        </w:rPr>
        <w:t>级别</w:t>
      </w:r>
      <w:r>
        <w:rPr>
          <w:rFonts w:hint="eastAsia" w:ascii="仿宋_GB2312" w:hAnsi="仿宋_GB2312" w:eastAsia="仿宋_GB2312" w:cs="仿宋_GB2312"/>
          <w:color w:val="auto"/>
          <w:sz w:val="32"/>
          <w:szCs w:val="32"/>
        </w:rPr>
        <w:t>做出最终结论</w:t>
      </w:r>
      <w:r>
        <w:rPr>
          <w:rFonts w:hint="default" w:ascii="仿宋_GB2312" w:hAnsi="仿宋_GB2312" w:eastAsia="仿宋_GB2312" w:cs="仿宋_GB2312"/>
          <w:color w:val="auto"/>
          <w:sz w:val="32"/>
          <w:szCs w:val="32"/>
          <w:lang w:val="en"/>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E5893B"/>
    <w:multiLevelType w:val="singleLevel"/>
    <w:tmpl w:val="DBE589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EB5EE3"/>
    <w:rsid w:val="1FDD3A9B"/>
    <w:rsid w:val="2989E707"/>
    <w:rsid w:val="2EBDD0AB"/>
    <w:rsid w:val="2F9F5B2D"/>
    <w:rsid w:val="2FFF3972"/>
    <w:rsid w:val="36CFB3A0"/>
    <w:rsid w:val="3CFDFAC0"/>
    <w:rsid w:val="3D99D4CE"/>
    <w:rsid w:val="3EFF6B89"/>
    <w:rsid w:val="47FF72A9"/>
    <w:rsid w:val="4B6EA62B"/>
    <w:rsid w:val="57F84198"/>
    <w:rsid w:val="5BBC947C"/>
    <w:rsid w:val="5BFE3A81"/>
    <w:rsid w:val="5DDF1EF4"/>
    <w:rsid w:val="5F3FDFE7"/>
    <w:rsid w:val="5F7BEB33"/>
    <w:rsid w:val="6D5FAF91"/>
    <w:rsid w:val="6D7E4C44"/>
    <w:rsid w:val="6E7EE19A"/>
    <w:rsid w:val="6E7F5BA8"/>
    <w:rsid w:val="6FDEC2B4"/>
    <w:rsid w:val="6FDF4E33"/>
    <w:rsid w:val="76BB00C8"/>
    <w:rsid w:val="77E5ADB6"/>
    <w:rsid w:val="78FB1B4A"/>
    <w:rsid w:val="7BB74719"/>
    <w:rsid w:val="7BDFFFC4"/>
    <w:rsid w:val="7C6B3BFC"/>
    <w:rsid w:val="7D7BE4E3"/>
    <w:rsid w:val="7E9F0EC5"/>
    <w:rsid w:val="7EFD1D45"/>
    <w:rsid w:val="7F73D3A4"/>
    <w:rsid w:val="7F9FF35A"/>
    <w:rsid w:val="7FAD62F4"/>
    <w:rsid w:val="7FB3B7B5"/>
    <w:rsid w:val="7FB7A460"/>
    <w:rsid w:val="7FDEA99D"/>
    <w:rsid w:val="7FEF067D"/>
    <w:rsid w:val="7FF6F660"/>
    <w:rsid w:val="7FF99198"/>
    <w:rsid w:val="7FFD49F7"/>
    <w:rsid w:val="7FFF86CD"/>
    <w:rsid w:val="8FE777FD"/>
    <w:rsid w:val="A1FF570D"/>
    <w:rsid w:val="A7FB9435"/>
    <w:rsid w:val="ADDE17A8"/>
    <w:rsid w:val="AF7F663F"/>
    <w:rsid w:val="BABDA5DE"/>
    <w:rsid w:val="BFFF7CB3"/>
    <w:rsid w:val="C3FF7F2E"/>
    <w:rsid w:val="CFFED2C0"/>
    <w:rsid w:val="D63D7B83"/>
    <w:rsid w:val="D7FA2F34"/>
    <w:rsid w:val="DF932BD6"/>
    <w:rsid w:val="EDE7E0C8"/>
    <w:rsid w:val="EDF379E5"/>
    <w:rsid w:val="EFFAC7DD"/>
    <w:rsid w:val="EFFF2A57"/>
    <w:rsid w:val="F9F7B2D9"/>
    <w:rsid w:val="FBDF1273"/>
    <w:rsid w:val="FCD365E4"/>
    <w:rsid w:val="FD6FE20F"/>
    <w:rsid w:val="FDF75284"/>
    <w:rsid w:val="FDFF9EB6"/>
    <w:rsid w:val="FEEB5EE3"/>
    <w:rsid w:val="FF5DBE6E"/>
    <w:rsid w:val="FFBE391E"/>
    <w:rsid w:val="FFD7BB25"/>
    <w:rsid w:val="FFDD7D36"/>
    <w:rsid w:val="FFDF33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List"/>
    <w:basedOn w:val="1"/>
    <w:qFormat/>
    <w:uiPriority w:val="0"/>
    <w:pPr>
      <w:spacing w:line="0" w:lineRule="atLeast"/>
      <w:jc w:val="center"/>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2022-06-01T02:01:00Z</dcterms:created>
  <dc:creator>lh</dc:creator>
  <cp:lastModifiedBy>lh</cp:lastModifiedBy>
  <cp:lastPrinted>2023-05-24T10:53:44Z</cp:lastPrinted>
  <dcterms:modified xsi:type="dcterms:W3CDTF">2025-08-28T17:09:44Z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49D2822FC6E64078D81CB068133D86DF</vt:lpwstr>
  </property>
</Properties>
</file>