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 xml:space="preserve">  </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rPr>
        <w:t>QH2025104</w:t>
      </w:r>
    </w:p>
    <w:p>
      <w:pPr>
        <w:rPr>
          <w:rFonts w:ascii="宋体" w:hAnsi="宋体" w:cs="宋体"/>
          <w:b/>
          <w:sz w:val="36"/>
          <w:szCs w:val="36"/>
          <w:highlight w:val="none"/>
        </w:rPr>
      </w:pPr>
    </w:p>
    <w:p>
      <w:pPr>
        <w:pStyle w:val="35"/>
        <w:ind w:firstLine="420"/>
        <w:rPr>
          <w:rFonts w:ascii="宋体" w:hAnsi="宋体" w:cs="宋体"/>
        </w:rPr>
      </w:pPr>
    </w:p>
    <w:p>
      <w:pPr>
        <w:pStyle w:val="35"/>
        <w:ind w:firstLine="420"/>
        <w:rPr>
          <w:rFonts w:ascii="宋体" w:hAnsi="宋体" w:cs="宋体"/>
        </w:rPr>
      </w:pPr>
    </w:p>
    <w:p>
      <w:pPr>
        <w:ind w:left="1807" w:right="-319" w:rightChars="-152" w:hanging="1807" w:hangingChars="500"/>
        <w:rPr>
          <w:rFonts w:ascii="宋体" w:hAnsi="宋体" w:cs="宋体"/>
          <w:b/>
          <w:sz w:val="36"/>
          <w:szCs w:val="36"/>
        </w:rPr>
      </w:pPr>
      <w:r>
        <w:rPr>
          <w:rFonts w:hint="eastAsia" w:ascii="宋体" w:hAnsi="宋体" w:cs="宋体"/>
          <w:b/>
          <w:sz w:val="36"/>
          <w:szCs w:val="36"/>
        </w:rPr>
        <w:t>招标项目：前海港风港味街区“</w:t>
      </w:r>
      <w:r>
        <w:rPr>
          <w:rFonts w:hint="eastAsia" w:ascii="宋体" w:hAnsi="宋体" w:cs="宋体"/>
          <w:b/>
          <w:sz w:val="36"/>
          <w:szCs w:val="36"/>
          <w:lang w:eastAsia="zh-CN"/>
        </w:rPr>
        <w:t>前海</w:t>
      </w:r>
      <w:r>
        <w:rPr>
          <w:rFonts w:hint="eastAsia" w:ascii="宋体" w:hAnsi="宋体" w:cs="宋体"/>
          <w:b/>
          <w:sz w:val="36"/>
          <w:szCs w:val="36"/>
        </w:rPr>
        <w:t>香港品质认证服务中心”</w:t>
      </w:r>
      <w:r>
        <w:rPr>
          <w:rFonts w:hint="eastAsia" w:ascii="宋体" w:hAnsi="宋体" w:cs="宋体"/>
          <w:b/>
          <w:sz w:val="36"/>
          <w:szCs w:val="36"/>
          <w:lang w:val="en-US" w:eastAsia="zh-CN"/>
        </w:rPr>
        <w:t>检验检测</w:t>
      </w:r>
      <w:r>
        <w:rPr>
          <w:rFonts w:hint="eastAsia" w:ascii="宋体" w:hAnsi="宋体" w:cs="宋体"/>
          <w:b/>
          <w:sz w:val="36"/>
          <w:szCs w:val="36"/>
        </w:rPr>
        <w:t>服务项目</w:t>
      </w:r>
    </w:p>
    <w:p>
      <w:pPr>
        <w:ind w:firstLine="3264" w:firstLineChars="739"/>
        <w:rPr>
          <w:rFonts w:ascii="宋体" w:hAnsi="宋体" w:cs="宋体"/>
          <w:b/>
          <w:sz w:val="44"/>
        </w:rPr>
      </w:pPr>
    </w:p>
    <w:p>
      <w:pPr>
        <w:pStyle w:val="35"/>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w:t>
      </w:r>
      <w:r>
        <w:rPr>
          <w:rFonts w:hint="eastAsia" w:ascii="宋体" w:hAnsi="宋体" w:cs="宋体"/>
          <w:b/>
          <w:bCs/>
          <w:sz w:val="36"/>
          <w:szCs w:val="36"/>
          <w:lang w:val="en-US" w:eastAsia="zh-CN"/>
        </w:rPr>
        <w:t>8</w:t>
      </w:r>
      <w:r>
        <w:rPr>
          <w:rFonts w:hint="eastAsia" w:ascii="宋体" w:hAnsi="宋体" w:cs="宋体"/>
          <w:b/>
          <w:bCs/>
          <w:sz w:val="36"/>
          <w:szCs w:val="36"/>
        </w:rPr>
        <w:t>月</w:t>
      </w:r>
    </w:p>
    <w:p>
      <w:pPr>
        <w:autoSpaceDE w:val="0"/>
        <w:autoSpaceDN w:val="0"/>
        <w:adjustRightInd w:val="0"/>
        <w:spacing w:line="240" w:lineRule="auto"/>
        <w:jc w:val="center"/>
        <w:rPr>
          <w:rFonts w:ascii="宋体" w:hAnsi="宋体" w:cs="宋体"/>
          <w:b/>
          <w:bCs/>
          <w:color w:val="auto"/>
          <w:kern w:val="0"/>
          <w:sz w:val="36"/>
          <w:szCs w:val="36"/>
          <w:highlight w:val="none"/>
        </w:rPr>
      </w:pPr>
      <w:bookmarkStart w:id="0" w:name="_Toc12932"/>
      <w:r>
        <w:rPr>
          <w:rFonts w:ascii="宋体" w:hAnsi="宋体"/>
          <w:b/>
          <w:bCs/>
          <w:sz w:val="32"/>
          <w:szCs w:val="40"/>
          <w:u w:val="single"/>
        </w:rPr>
        <w:br w:type="page"/>
      </w:r>
      <w:r>
        <w:rPr>
          <w:rFonts w:hint="eastAsia" w:ascii="宋体" w:hAnsi="宋体" w:cs="宋体"/>
          <w:b/>
          <w:bCs/>
          <w:color w:val="auto"/>
          <w:kern w:val="0"/>
          <w:sz w:val="36"/>
          <w:szCs w:val="36"/>
          <w:highlight w:val="none"/>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罚款、取消参与政府采购资格、吊销营业执照等处罚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构成犯罪的，依法追究刑事责任。</w:t>
      </w:r>
    </w:p>
    <w:tbl>
      <w:tblPr>
        <w:tblStyle w:val="2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8808"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8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88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88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88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8808"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highlight w:val="none"/>
        </w:rPr>
      </w:pPr>
      <w:r>
        <w:rPr>
          <w:rStyle w:val="29"/>
          <w:rFonts w:hint="eastAsia" w:ascii="宋体" w:hAnsi="宋体" w:cs="宋体"/>
          <w:color w:val="auto"/>
          <w:sz w:val="24"/>
          <w:highlight w:val="none"/>
        </w:rPr>
        <w:t>第五十七条</w:t>
      </w:r>
      <w:r>
        <w:rPr>
          <w:rFonts w:hint="eastAsia" w:ascii="宋体" w:hAnsi="宋体" w:cs="宋体"/>
          <w:color w:val="auto"/>
          <w:sz w:val="24"/>
          <w:highlight w:val="none"/>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21"/>
        <w:shd w:val="clear" w:color="auto"/>
        <w:spacing w:before="0" w:beforeAutospacing="0" w:after="0" w:afterAutospacing="0" w:line="240" w:lineRule="auto"/>
        <w:ind w:firstLine="480" w:firstLineChars="200"/>
        <w:rPr>
          <w:color w:val="auto"/>
          <w:highlight w:val="none"/>
        </w:rPr>
      </w:pPr>
      <w:bookmarkStart w:id="1" w:name="_Toc2750"/>
      <w:r>
        <w:rPr>
          <w:rFonts w:hint="eastAsia"/>
          <w:color w:val="auto"/>
          <w:highlight w:val="none"/>
        </w:rPr>
        <w:t>（一）在采购活动中应当回避而未回避的；</w:t>
      </w:r>
      <w:bookmarkEnd w:id="1"/>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（二）未按照本条例规定签订、履行采购合同，造成严重后果的；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（三）隐瞒真实情况，提供虚假资料的；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（四）以非法手段排斥其他供应商参与竞争的；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（五）与其他采购参加人串通投标的；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（六）恶意投诉的；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（七）向采购项目相关人行贿或者提供其他不当利益的；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（八）阻碍、抗拒主管部门监督检查的；</w:t>
      </w:r>
    </w:p>
    <w:p>
      <w:pPr>
        <w:pStyle w:val="21"/>
        <w:shd w:val="clear" w:color="auto"/>
        <w:spacing w:before="0" w:beforeAutospacing="0" w:after="0" w:afterAutospacing="0" w:line="240" w:lineRule="auto"/>
        <w:ind w:firstLine="480" w:firstLineChars="200"/>
        <w:rPr>
          <w:color w:val="auto"/>
          <w:highlight w:val="none"/>
        </w:rPr>
      </w:pPr>
      <w:r>
        <w:rPr>
          <w:rFonts w:hint="eastAsia"/>
          <w:color w:val="auto"/>
          <w:highlight w:val="none"/>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highlight w:val="none"/>
        </w:rPr>
      </w:pPr>
    </w:p>
    <w:p>
      <w:pPr>
        <w:shd w:val="clea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《深圳经济特区政府采购条例实施细则》</w:t>
      </w:r>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第七十五条</w:t>
      </w:r>
      <w:r>
        <w:rPr>
          <w:rFonts w:hint="eastAsia" w:ascii="宋体" w:hAnsi="宋体" w:cs="宋体"/>
          <w:color w:val="auto"/>
          <w:sz w:val="24"/>
          <w:highlight w:val="none"/>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highlight w:val="none"/>
        </w:rPr>
      </w:pPr>
      <w:bookmarkStart w:id="2" w:name="_Toc6281"/>
      <w:r>
        <w:rPr>
          <w:rFonts w:hint="eastAsia" w:ascii="宋体" w:hAnsi="宋体" w:cs="宋体"/>
          <w:color w:val="auto"/>
          <w:sz w:val="24"/>
          <w:highlight w:val="none"/>
        </w:rPr>
        <w:t>（一）投标供应商之间相互约定给予未中标的供应商利益补偿；</w:t>
      </w:r>
      <w:bookmarkEnd w:id="2"/>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（四）不同投标供应商的投标文件或部分投标文件相互混装；</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（五）不同投标供应商的投标文件内容存在非正常一致；</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（六）由同一单位工作人员为两家以上（含两家）供应商进行同一项投标活动的；</w:t>
      </w:r>
    </w:p>
    <w:p>
      <w:pPr>
        <w:keepLines/>
        <w:spacing w:line="240" w:lineRule="auto"/>
        <w:ind w:firstLine="480" w:firstLineChars="200"/>
        <w:rPr>
          <w:rFonts w:ascii="宋体" w:hAnsi="宋体" w:cs="宋体"/>
          <w:color w:val="auto"/>
          <w:sz w:val="24"/>
          <w:highlight w:val="none"/>
        </w:rPr>
      </w:pPr>
      <w:bookmarkStart w:id="3" w:name="_Toc31089"/>
      <w:r>
        <w:rPr>
          <w:rFonts w:hint="eastAsia" w:ascii="宋体" w:hAnsi="宋体" w:cs="宋体"/>
          <w:color w:val="auto"/>
          <w:sz w:val="24"/>
          <w:highlight w:val="none"/>
        </w:rPr>
        <w:t>（七）主管部门依照法律、法规认定的其他情形。</w:t>
      </w:r>
      <w:bookmarkEnd w:id="3"/>
    </w:p>
    <w:p>
      <w:pPr>
        <w:keepLines/>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第七十七条</w:t>
      </w:r>
      <w:r>
        <w:rPr>
          <w:rFonts w:hint="eastAsia" w:ascii="宋体" w:hAnsi="宋体" w:cs="宋体"/>
          <w:color w:val="auto"/>
          <w:sz w:val="24"/>
          <w:highlight w:val="none"/>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（一）通过转让或者租借等方式从其他单位获取资格或者资质证书投标的；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（三）项目负责人或者主要技术人员不是本单位人员的；</w:t>
      </w:r>
    </w:p>
    <w:p>
      <w:pPr>
        <w:keepLines/>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（四）投标保证金不是从投标供应商基本账户转出的；</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（五）其他隐瞒真实情况、提供虚假资料的行为。</w:t>
      </w:r>
    </w:p>
    <w:p>
      <w:pPr>
        <w:keepLines/>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 xml:space="preserve">《中华人民共和国政府采购法实施条例》 </w:t>
      </w:r>
    </w:p>
    <w:p>
      <w:pPr>
        <w:spacing w:line="240" w:lineRule="auto"/>
        <w:ind w:firstLine="482" w:firstLineChars="200"/>
        <w:jc w:val="left"/>
        <w:rPr>
          <w:rFonts w:ascii="宋体" w:hAnsi="宋体" w:cs="宋体"/>
          <w:color w:val="auto"/>
          <w:sz w:val="24"/>
          <w:highlight w:val="none"/>
        </w:rPr>
      </w:pPr>
      <w:bookmarkStart w:id="4" w:name="_Toc10451"/>
      <w:r>
        <w:rPr>
          <w:rFonts w:hint="eastAsia" w:ascii="宋体" w:hAnsi="宋体" w:cs="宋体"/>
          <w:b/>
          <w:bCs/>
          <w:color w:val="auto"/>
          <w:sz w:val="24"/>
          <w:highlight w:val="none"/>
        </w:rPr>
        <w:t>第十八条</w:t>
      </w:r>
      <w:r>
        <w:rPr>
          <w:rFonts w:hint="eastAsia" w:ascii="宋体" w:hAnsi="宋体" w:cs="宋体"/>
          <w:color w:val="auto"/>
          <w:sz w:val="24"/>
          <w:highlight w:val="none"/>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highlight w:val="none"/>
        </w:rPr>
      </w:pPr>
      <w:bookmarkStart w:id="5" w:name="_Toc4495"/>
      <w:r>
        <w:rPr>
          <w:rFonts w:hint="eastAsia" w:ascii="宋体" w:hAnsi="宋体" w:cs="宋体"/>
          <w:color w:val="auto"/>
          <w:sz w:val="24"/>
          <w:highlight w:val="none"/>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highlight w:val="none"/>
        </w:rPr>
      </w:pPr>
    </w:p>
    <w:p>
      <w:pPr>
        <w:autoSpaceDE w:val="0"/>
        <w:autoSpaceDN w:val="0"/>
        <w:adjustRightInd w:val="0"/>
        <w:spacing w:line="240" w:lineRule="auto"/>
        <w:jc w:val="center"/>
        <w:rPr>
          <w:rFonts w:ascii="宋体" w:hAnsi="宋体" w:cs="宋体"/>
          <w:color w:val="auto"/>
          <w:sz w:val="24"/>
          <w:highlight w:val="none"/>
        </w:rPr>
      </w:pPr>
      <w:r>
        <w:rPr>
          <w:rFonts w:hint="eastAsia" w:ascii="宋体" w:hAnsi="宋体" w:cs="宋体"/>
          <w:b/>
          <w:color w:val="auto"/>
          <w:kern w:val="0"/>
          <w:sz w:val="24"/>
          <w:highlight w:val="none"/>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highlight w:val="none"/>
          <w:lang w:eastAsia="zh-CN"/>
        </w:rPr>
      </w:pPr>
    </w:p>
    <w:p>
      <w:pPr>
        <w:autoSpaceDE w:val="0"/>
        <w:autoSpaceDN w:val="0"/>
        <w:adjustRightInd w:val="0"/>
        <w:spacing w:line="240" w:lineRule="auto"/>
        <w:jc w:val="center"/>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关于在相关自由贸易试验区和自由贸易港开展推动解决政府采购异常低价问题试点工作的通知</w:t>
      </w:r>
      <w:r>
        <w:rPr>
          <w:rFonts w:hint="eastAsia" w:ascii="宋体" w:hAnsi="宋体" w:cs="宋体"/>
          <w:b/>
          <w:color w:val="auto"/>
          <w:kern w:val="0"/>
          <w:sz w:val="24"/>
          <w:highlight w:val="none"/>
          <w:lang w:eastAsia="zh-CN"/>
        </w:rPr>
        <w:t>》</w:t>
      </w:r>
    </w:p>
    <w:p>
      <w:pPr>
        <w:autoSpaceDE w:val="0"/>
        <w:autoSpaceDN w:val="0"/>
        <w:adjustRightInd w:val="0"/>
        <w:spacing w:line="240" w:lineRule="auto"/>
        <w:jc w:val="left"/>
        <w:rPr>
          <w:rFonts w:hint="eastAsia" w:ascii="宋体" w:hAnsi="宋体" w:cs="宋体"/>
          <w:b/>
          <w:color w:val="auto"/>
          <w:kern w:val="0"/>
          <w:sz w:val="24"/>
          <w:highlight w:val="none"/>
          <w:lang w:eastAsia="zh-CN"/>
        </w:rPr>
      </w:pPr>
      <w:r>
        <w:rPr>
          <w:rFonts w:hint="eastAsia" w:ascii="宋体" w:hAnsi="宋体" w:cs="宋体"/>
          <w:b/>
          <w:color w:val="auto"/>
          <w:kern w:val="0"/>
          <w:sz w:val="24"/>
          <w:highlight w:val="none"/>
        </w:rPr>
        <w:t>强化政府采购异常低价审查</w:t>
      </w:r>
      <w:r>
        <w:rPr>
          <w:rFonts w:hint="eastAsia" w:ascii="宋体" w:hAnsi="宋体" w:cs="宋体"/>
          <w:b/>
          <w:color w:val="auto"/>
          <w:kern w:val="0"/>
          <w:sz w:val="24"/>
          <w:highlight w:val="none"/>
          <w:lang w:eastAsia="zh-CN"/>
        </w:rPr>
        <w:t>：</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snapToGrid w:val="0"/>
        <w:spacing w:line="360" w:lineRule="auto"/>
        <w:ind w:firstLine="470" w:firstLineChars="196"/>
        <w:rPr>
          <w:rFonts w:ascii="宋体" w:hAnsi="宋体" w:cs="宋体"/>
          <w:sz w:val="24"/>
        </w:rPr>
      </w:pP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6"/>
        <w:tabs>
          <w:tab w:val="right" w:leader="dot" w:pos="8306"/>
        </w:tabs>
        <w:spacing w:line="480" w:lineRule="auto"/>
        <w:rPr>
          <w:b/>
          <w:bCs/>
          <w:sz w:val="24"/>
          <w:szCs w:val="32"/>
        </w:rPr>
      </w:pPr>
    </w:p>
    <w:p>
      <w:pPr>
        <w:pStyle w:val="16"/>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6"/>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11</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16</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45</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3"/>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ascii="宋体" w:hAnsi="宋体" w:cs="宋体"/>
          <w:sz w:val="24"/>
          <w:highlight w:val="none"/>
        </w:rPr>
      </w:pPr>
      <w:r>
        <w:rPr>
          <w:rFonts w:hint="eastAsia" w:ascii="宋体" w:hAnsi="宋体" w:cs="宋体"/>
          <w:sz w:val="24"/>
        </w:rPr>
        <w:t>深圳交易咨询集团有限公司（以下简称采购代理机构）受深圳市前海深港现代服务业合作区管理局委托就“前海港风港味街区“</w:t>
      </w:r>
      <w:r>
        <w:rPr>
          <w:rFonts w:hint="eastAsia" w:ascii="宋体" w:hAnsi="宋体" w:cs="宋体"/>
          <w:sz w:val="24"/>
          <w:lang w:eastAsia="zh-CN"/>
        </w:rPr>
        <w:t>前海香港品质认证服务中心</w:t>
      </w:r>
      <w:r>
        <w:rPr>
          <w:rFonts w:hint="eastAsia" w:ascii="宋体" w:hAnsi="宋体" w:cs="宋体"/>
          <w:sz w:val="24"/>
        </w:rPr>
        <w:t>”</w:t>
      </w:r>
      <w:r>
        <w:rPr>
          <w:rFonts w:hint="eastAsia" w:ascii="宋体" w:hAnsi="宋体" w:cs="宋体"/>
          <w:sz w:val="24"/>
          <w:lang w:eastAsia="zh-CN"/>
        </w:rPr>
        <w:t>检验检测</w:t>
      </w:r>
      <w:r>
        <w:rPr>
          <w:rFonts w:hint="eastAsia" w:ascii="宋体" w:hAnsi="宋体" w:cs="宋体"/>
          <w:sz w:val="24"/>
        </w:rPr>
        <w:t>服务项目</w:t>
      </w:r>
      <w:r>
        <w:rPr>
          <w:rFonts w:hint="eastAsia" w:ascii="宋体" w:hAnsi="宋体" w:cs="宋体"/>
          <w:sz w:val="24"/>
          <w:highlight w:val="none"/>
        </w:rPr>
        <w:t>（招标编号：</w:t>
      </w:r>
      <w:r>
        <w:rPr>
          <w:rFonts w:hint="eastAsia" w:ascii="宋体" w:hAnsi="宋体" w:cs="宋体"/>
          <w:sz w:val="24"/>
        </w:rPr>
        <w:t>QH2025104</w:t>
      </w:r>
      <w:r>
        <w:rPr>
          <w:rFonts w:hint="eastAsia" w:ascii="宋体" w:hAnsi="宋体" w:cs="宋体"/>
          <w:sz w:val="24"/>
          <w:highlight w:val="none"/>
        </w:rPr>
        <w:t>）”采用简易招标方式采购，欢迎符合投标人资格要求的专业供应商积极参加投标。</w:t>
      </w:r>
    </w:p>
    <w:tbl>
      <w:tblPr>
        <w:tblStyle w:val="2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rPr>
                <w:highlight w:val="none"/>
              </w:rPr>
            </w:pPr>
            <w:r>
              <w:rPr>
                <w:rFonts w:hint="eastAsia" w:ascii="宋体" w:hAnsi="宋体" w:cs="宋体"/>
                <w:sz w:val="24"/>
                <w:highlight w:val="none"/>
              </w:rPr>
              <w:t>招标文件编号</w:t>
            </w:r>
          </w:p>
        </w:tc>
        <w:tc>
          <w:tcPr>
            <w:tcW w:w="7015" w:type="dxa"/>
            <w:vAlign w:val="center"/>
          </w:tcPr>
          <w:p>
            <w:pPr>
              <w:spacing w:line="360" w:lineRule="auto"/>
              <w:rPr>
                <w:rFonts w:ascii="宋体" w:hAnsi="宋体" w:cs="宋体"/>
                <w:sz w:val="24"/>
                <w:highlight w:val="none"/>
              </w:rPr>
            </w:pPr>
            <w:r>
              <w:rPr>
                <w:rFonts w:hint="eastAsia" w:ascii="宋体" w:hAnsi="宋体" w:cs="宋体"/>
                <w:sz w:val="24"/>
              </w:rPr>
              <w:t>QH2025104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前海港风港味街区“</w:t>
            </w:r>
            <w:r>
              <w:rPr>
                <w:rFonts w:hint="eastAsia" w:ascii="宋体" w:hAnsi="宋体" w:cs="宋体"/>
                <w:sz w:val="24"/>
                <w:lang w:eastAsia="zh-CN"/>
              </w:rPr>
              <w:t>前海</w:t>
            </w:r>
            <w:r>
              <w:rPr>
                <w:rFonts w:hint="eastAsia" w:ascii="宋体" w:hAnsi="宋体" w:cs="宋体"/>
                <w:sz w:val="24"/>
              </w:rPr>
              <w:t>香港品质认证服务中心”</w:t>
            </w:r>
            <w:r>
              <w:rPr>
                <w:rFonts w:hint="eastAsia" w:ascii="宋体" w:hAnsi="宋体" w:cs="宋体"/>
                <w:sz w:val="24"/>
                <w:lang w:eastAsia="zh-CN"/>
              </w:rPr>
              <w:t>检验检测</w:t>
            </w:r>
            <w:r>
              <w:rPr>
                <w:rFonts w:hint="eastAsia" w:ascii="宋体" w:hAnsi="宋体" w:cs="宋体"/>
                <w:sz w:val="24"/>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通过对前海港风港味街区餐饮商户广泛开展食品定期不定期抽检、食品原料快速检测工作，及时筛查发现不符合香港食材标准或我国食品安全标准的产品，建立快检筛查和监督抽检“双轨制”，切实加强前海港风港味街区港式食材标准管控，履行“日管控、周排查、月调度”主体责任机制，确保街区食材达到既符合大陆食品安全标准，又符合供港标准，保障消费者的身体健康。前海管理局拟采购前海港风港味街区“前海香港品质认证服务中心”检验检测服务项目。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hint="eastAsia" w:ascii="宋体" w:hAnsi="宋体" w:cs="宋体"/>
                <w:sz w:val="24"/>
                <w:lang w:val="en-US" w:eastAsia="zh-CN"/>
              </w:rPr>
              <w:t>370000</w:t>
            </w:r>
            <w:r>
              <w:rPr>
                <w:rFonts w:hint="eastAsia" w:ascii="宋体" w:hAnsi="宋体" w:cs="宋体"/>
                <w:sz w:val="24"/>
              </w:rPr>
              <w:t>元（人民币</w:t>
            </w:r>
            <w:r>
              <w:rPr>
                <w:rFonts w:hint="eastAsia" w:ascii="宋体" w:hAnsi="宋体" w:cs="宋体"/>
                <w:sz w:val="24"/>
                <w:lang w:eastAsia="zh-CN"/>
              </w:rPr>
              <w:t>叁拾柒万元整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w:t>
            </w:r>
            <w:r>
              <w:rPr>
                <w:rFonts w:hint="eastAsia" w:ascii="宋体" w:hAnsi="宋体" w:cs="宋体"/>
                <w:kern w:val="0"/>
                <w:sz w:val="24"/>
                <w:highlight w:val="none"/>
                <w:lang w:bidi="ar"/>
              </w:rPr>
              <w:t>在20</w:t>
            </w:r>
            <w:r>
              <w:rPr>
                <w:rFonts w:hint="eastAsia" w:ascii="宋体" w:hAnsi="宋体" w:cs="宋体"/>
                <w:kern w:val="0"/>
                <w:sz w:val="24"/>
                <w:highlight w:val="none"/>
                <w:lang w:val="en-US" w:eastAsia="zh-CN" w:bidi="ar"/>
              </w:rPr>
              <w:t>25</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9</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日上午</w:t>
            </w:r>
            <w:r>
              <w:rPr>
                <w:rFonts w:hint="eastAsia" w:ascii="宋体" w:hAnsi="宋体" w:cs="宋体"/>
                <w:kern w:val="0"/>
                <w:sz w:val="24"/>
                <w:highlight w:val="none"/>
                <w:lang w:val="en-US" w:eastAsia="zh-CN" w:bidi="ar"/>
              </w:rPr>
              <w:t>10:00</w:t>
            </w:r>
            <w:r>
              <w:rPr>
                <w:rFonts w:hint="eastAsia" w:ascii="宋体" w:hAnsi="宋体" w:cs="宋体"/>
                <w:kern w:val="0"/>
                <w:sz w:val="24"/>
                <w:highlight w:val="none"/>
                <w:lang w:bidi="ar"/>
              </w:rPr>
              <w:t>（北京时间）</w:t>
            </w:r>
            <w:r>
              <w:rPr>
                <w:rFonts w:hint="eastAsia" w:ascii="宋体" w:hAnsi="宋体" w:cs="宋体"/>
                <w:kern w:val="0"/>
                <w:sz w:val="24"/>
                <w:lang w:bidi="ar"/>
              </w:rPr>
              <w:t>前送达（现场递交或邮寄）至深圳市前海深港现代服务业合作区桂湾五路123号前海大厦T1栋2413室。</w:t>
            </w:r>
          </w:p>
          <w:p>
            <w:pPr>
              <w:spacing w:line="360" w:lineRule="auto"/>
              <w:jc w:val="left"/>
              <w:rPr>
                <w:rFonts w:ascii="宋体" w:hAnsi="宋体" w:cs="宋体"/>
                <w:kern w:val="0"/>
                <w:sz w:val="24"/>
                <w:lang w:bidi="ar"/>
              </w:rPr>
            </w:pPr>
            <w:r>
              <w:rPr>
                <w:rFonts w:hint="eastAsia" w:ascii="宋体" w:hAnsi="宋体" w:cs="宋体"/>
                <w:kern w:val="0"/>
                <w:sz w:val="24"/>
                <w:lang w:bidi="ar"/>
              </w:rPr>
              <w:t>联系人：颜女士</w:t>
            </w:r>
          </w:p>
          <w:p>
            <w:pPr>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联系电话：0755-88105309</w:t>
            </w:r>
          </w:p>
          <w:p>
            <w:pPr>
              <w:spacing w:line="360" w:lineRule="auto"/>
              <w:jc w:val="left"/>
              <w:rPr>
                <w:rFonts w:ascii="宋体" w:hAnsi="宋体" w:cs="宋体"/>
                <w:kern w:val="0"/>
                <w:sz w:val="24"/>
                <w:lang w:bidi="ar"/>
              </w:rPr>
            </w:pPr>
            <w:r>
              <w:rPr>
                <w:rFonts w:hint="eastAsia" w:ascii="宋体" w:hAnsi="宋体" w:cs="宋体"/>
                <w:kern w:val="0"/>
                <w:sz w:val="24"/>
                <w:lang w:bidi="ar"/>
              </w:rPr>
              <w:t>注：本项目要求投标单位需现场投标或邮寄投标，如遇特殊情况，请联系采购代理机构。如需现场谈判，投标人需在评标半小时内到达评标现场。若因特殊原因，可进行视频会议谈判。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b w:val="0"/>
                <w:bCs w:val="0"/>
                <w:color w:val="auto"/>
                <w:kern w:val="0"/>
                <w:sz w:val="24"/>
                <w:highlight w:val="none"/>
                <w:lang w:val="en-US" w:eastAsia="zh-CN"/>
              </w:rPr>
              <w:t>具有独立承担民事责任能力的法人或其他组织（提供营业执照或事业单位法人证书等证明资料复印件或扫描件，原件备查。如果参与投标的供应商为分公司（或分所）则须提供分公司（或分所）营业执照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auto"/>
                <w:kern w:val="0"/>
                <w:sz w:val="24"/>
                <w:highlight w:val="none"/>
                <w:lang w:val="en-US" w:eastAsia="zh-CN"/>
              </w:rPr>
              <w:t>以上证明材料均需提供加盖投标人单位公章的复印件或扫描件，原件备查。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参与政府采购项目投标的供应商近三年内（投标人成立不足三年的可从成立之日起算）无行贿犯罪记录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不存在《深圳市财政局政府采购供应商信用信息管理办法》（深财规〔2023〕3号）列明的严重违法失信行为</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具备《中华人民共和国政府采购法》第二十二条第一款的条件</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与不同供应商的法定代表人、投标授权代表人、项目负责人（如有）不存在为同一人或在同一单位缴纳社会保险的情形。</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并提供《供应商基本信息表》加盖投标人公章</w:t>
            </w:r>
            <w:r>
              <w:rPr>
                <w:rFonts w:hint="default" w:ascii="宋体" w:hAnsi="宋体" w:cs="宋体"/>
                <w:b/>
                <w:bCs/>
                <w:color w:val="auto"/>
                <w:kern w:val="0"/>
                <w:sz w:val="24"/>
                <w:highlight w:val="none"/>
              </w:rPr>
              <w:t>）</w:t>
            </w:r>
            <w:r>
              <w:rPr>
                <w:rFonts w:hint="default" w:ascii="宋体" w:hAnsi="宋体" w:cs="宋体"/>
                <w:color w:val="auto"/>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未被列入失信被执行人、重大税收违法案件当事人名单</w:t>
            </w:r>
            <w:r>
              <w:rPr>
                <w:rFonts w:hint="default" w:ascii="宋体" w:hAnsi="宋体" w:cs="宋体"/>
                <w:color w:val="auto"/>
                <w:kern w:val="0"/>
                <w:sz w:val="24"/>
                <w:highlight w:val="none"/>
              </w:rPr>
              <w:t>（重大税收违法失信主体）</w:t>
            </w:r>
            <w:r>
              <w:rPr>
                <w:rFonts w:hint="eastAsia" w:ascii="宋体" w:hAnsi="宋体" w:cs="宋体"/>
                <w:color w:val="auto"/>
                <w:kern w:val="0"/>
                <w:sz w:val="24"/>
                <w:highlight w:val="none"/>
              </w:rPr>
              <w:t>、政府采购严重违法失信行为记录名单</w:t>
            </w:r>
            <w:r>
              <w:rPr>
                <w:rFonts w:hint="default" w:ascii="宋体" w:hAnsi="宋体" w:cs="宋体"/>
                <w:b/>
                <w:bCs/>
                <w:color w:val="auto"/>
                <w:kern w:val="0"/>
                <w:sz w:val="24"/>
                <w:highlight w:val="none"/>
              </w:rPr>
              <w:t>（由供应商在《政府采购投标及履约承诺函》中作出声明</w:t>
            </w:r>
            <w:r>
              <w:rPr>
                <w:rFonts w:hint="eastAsia" w:ascii="宋体" w:hAnsi="宋体" w:cs="宋体"/>
                <w:b/>
                <w:bCs/>
                <w:color w:val="auto"/>
                <w:kern w:val="0"/>
                <w:sz w:val="24"/>
                <w:highlight w:val="none"/>
                <w:lang w:val="en-US" w:eastAsia="zh-CN"/>
              </w:rPr>
              <w:t>并加盖投标人单位公章</w:t>
            </w:r>
            <w:r>
              <w:rPr>
                <w:rFonts w:hint="default"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具有有效期内的检验检测机构资质认定证书（CMA证书）</w:t>
            </w:r>
            <w:r>
              <w:rPr>
                <w:rFonts w:hint="eastAsia" w:ascii="宋体" w:hAnsi="宋体" w:cs="宋体"/>
                <w:color w:val="auto"/>
                <w:kern w:val="0"/>
                <w:sz w:val="24"/>
                <w:highlight w:val="none"/>
                <w:lang w:eastAsia="zh-CN"/>
              </w:rPr>
              <w:t>和</w:t>
            </w:r>
            <w:r>
              <w:rPr>
                <w:rFonts w:hint="eastAsia" w:ascii="宋体" w:hAnsi="宋体" w:cs="宋体"/>
                <w:color w:val="auto"/>
                <w:kern w:val="0"/>
                <w:sz w:val="24"/>
                <w:highlight w:val="none"/>
              </w:rPr>
              <w:t>农产品质量安全检测机构考核合格证书(CATL)</w:t>
            </w:r>
            <w:r>
              <w:rPr>
                <w:rFonts w:hint="eastAsia" w:ascii="宋体" w:hAnsi="宋体" w:cs="宋体"/>
                <w:b w:val="0"/>
                <w:bCs w:val="0"/>
                <w:color w:val="auto"/>
                <w:kern w:val="0"/>
                <w:sz w:val="24"/>
                <w:highlight w:val="none"/>
                <w:lang w:val="en-US" w:eastAsia="zh-CN"/>
              </w:rPr>
              <w:t>。</w:t>
            </w:r>
            <w:r>
              <w:rPr>
                <w:rFonts w:hint="eastAsia" w:ascii="宋体" w:hAnsi="宋体" w:cs="宋体"/>
                <w:b/>
                <w:bCs/>
                <w:color w:val="auto"/>
                <w:kern w:val="0"/>
                <w:sz w:val="24"/>
                <w:highlight w:val="none"/>
                <w:lang w:val="en-US" w:eastAsia="zh-CN"/>
              </w:rPr>
              <w:t>以上证明材料均需提供加盖投标人单位公章的复印件或扫描件，原件备查。</w:t>
            </w:r>
          </w:p>
          <w:p>
            <w:pPr>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不允许转包、分包。</w:t>
            </w:r>
          </w:p>
          <w:p>
            <w:pPr>
              <w:keepNext w:val="0"/>
              <w:keepLines w:val="0"/>
              <w:numPr>
                <w:ilvl w:val="0"/>
                <w:numId w:val="0"/>
              </w:numPr>
              <w:suppressLineNumbers w:val="0"/>
              <w:spacing w:before="0" w:beforeAutospacing="0" w:after="0" w:afterAutospacing="0" w:line="360" w:lineRule="auto"/>
              <w:ind w:left="0" w:leftChars="0" w:right="0" w:rightChars="0" w:firstLine="0" w:firstLineChars="0"/>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本项目不专门面向中小企业采购。</w:t>
            </w:r>
            <w:r>
              <w:rPr>
                <w:rFonts w:hint="eastAsia" w:ascii="宋体" w:hAnsi="宋体" w:eastAsia="宋体" w:cs="宋体"/>
                <w:color w:val="auto"/>
                <w:kern w:val="0"/>
                <w:sz w:val="24"/>
                <w:highlight w:val="none"/>
                <w:lang w:val="en-US" w:eastAsia="zh-CN"/>
              </w:rPr>
              <w:t>本项目所属行业为：</w:t>
            </w:r>
            <w:r>
              <w:rPr>
                <w:rFonts w:hint="default" w:ascii="宋体" w:hAnsi="宋体" w:eastAsia="宋体" w:cs="宋体"/>
                <w:color w:val="auto"/>
                <w:kern w:val="0"/>
                <w:sz w:val="24"/>
                <w:highlight w:val="non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szCs w:val="20"/>
              </w:rPr>
            </w:pPr>
            <w:r>
              <w:rPr>
                <w:rFonts w:hint="eastAsia" w:ascii="宋体" w:hAnsi="宋体" w:cs="宋体"/>
                <w:kern w:val="0"/>
                <w:sz w:val="24"/>
                <w:szCs w:val="20"/>
              </w:rPr>
              <w:t>1、</w:t>
            </w:r>
            <w:r>
              <w:rPr>
                <w:rFonts w:ascii="宋体" w:hAnsi="宋体" w:cs="宋体"/>
                <w:kern w:val="0"/>
                <w:sz w:val="24"/>
                <w:szCs w:val="20"/>
              </w:rPr>
              <w:t>本次投标为总价包干，投标报价总价作为中标人与采购人</w:t>
            </w:r>
            <w:r>
              <w:rPr>
                <w:rFonts w:hint="eastAsia" w:ascii="宋体" w:hAnsi="宋体" w:cs="宋体"/>
                <w:kern w:val="0"/>
                <w:sz w:val="24"/>
                <w:szCs w:val="20"/>
                <w:lang w:eastAsia="zh-CN"/>
              </w:rPr>
              <w:t>签订</w:t>
            </w:r>
            <w:r>
              <w:rPr>
                <w:rFonts w:ascii="宋体" w:hAnsi="宋体" w:cs="宋体"/>
                <w:kern w:val="0"/>
                <w:sz w:val="24"/>
                <w:szCs w:val="20"/>
              </w:rPr>
              <w:t>的合同金额。投标人的报价不可高于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w:t>
            </w:r>
            <w:r>
              <w:rPr>
                <w:rFonts w:hint="eastAsia" w:ascii="宋体" w:hAnsi="宋体" w:cs="宋体"/>
                <w:kern w:val="0"/>
                <w:sz w:val="24"/>
                <w:szCs w:val="20"/>
                <w:lang w:eastAsia="zh-CN"/>
              </w:rPr>
              <w:t>；</w:t>
            </w:r>
            <w:r>
              <w:rPr>
                <w:rFonts w:ascii="宋体" w:hAnsi="宋体" w:cs="宋体"/>
                <w:kern w:val="0"/>
                <w:sz w:val="24"/>
                <w:szCs w:val="20"/>
              </w:rPr>
              <w:t>（10）本合同项下产生的其他合理费用，并提供合同要求的成果文件，以及其它相关服务的全部费用。</w:t>
            </w:r>
          </w:p>
          <w:p>
            <w:pPr>
              <w:spacing w:line="360" w:lineRule="auto"/>
              <w:rPr>
                <w:rFonts w:ascii="宋体" w:hAnsi="宋体" w:cs="宋体"/>
                <w:kern w:val="0"/>
                <w:sz w:val="24"/>
                <w:szCs w:val="20"/>
              </w:rPr>
            </w:pPr>
            <w:r>
              <w:rPr>
                <w:rFonts w:hint="eastAsia" w:ascii="宋体" w:hAnsi="宋体" w:cs="宋体"/>
                <w:kern w:val="0"/>
                <w:sz w:val="24"/>
                <w:szCs w:val="20"/>
              </w:rPr>
              <w:t>2、</w:t>
            </w:r>
            <w:r>
              <w:rPr>
                <w:rFonts w:ascii="宋体" w:hAnsi="宋体" w:cs="宋体"/>
                <w:kern w:val="0"/>
                <w:sz w:val="24"/>
                <w:szCs w:val="20"/>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宋体" w:hAnsi="宋体" w:cs="宋体"/>
                <w:kern w:val="0"/>
                <w:sz w:val="24"/>
                <w:szCs w:val="20"/>
              </w:rPr>
            </w:pPr>
            <w:r>
              <w:rPr>
                <w:rFonts w:hint="eastAsia" w:ascii="宋体" w:hAnsi="宋体" w:cs="宋体"/>
                <w:kern w:val="0"/>
                <w:sz w:val="24"/>
                <w:szCs w:val="20"/>
              </w:rPr>
              <w:t>3、</w:t>
            </w:r>
            <w:r>
              <w:rPr>
                <w:rFonts w:ascii="宋体" w:hAnsi="宋体" w:cs="宋体"/>
                <w:kern w:val="0"/>
                <w:sz w:val="24"/>
                <w:szCs w:val="20"/>
              </w:rPr>
              <w:t>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宋体" w:hAnsi="宋体" w:cs="宋体"/>
                <w:kern w:val="0"/>
                <w:sz w:val="24"/>
                <w:szCs w:val="20"/>
              </w:rPr>
            </w:pPr>
            <w:r>
              <w:rPr>
                <w:rFonts w:hint="eastAsia" w:ascii="宋体" w:hAnsi="宋体" w:cs="宋体"/>
                <w:kern w:val="0"/>
                <w:sz w:val="24"/>
                <w:szCs w:val="20"/>
              </w:rPr>
              <w:t>4、</w:t>
            </w:r>
            <w:r>
              <w:rPr>
                <w:rFonts w:ascii="宋体" w:hAnsi="宋体" w:cs="宋体"/>
                <w:kern w:val="0"/>
                <w:sz w:val="24"/>
                <w:szCs w:val="20"/>
              </w:rPr>
              <w:t>投标人应充分了解项目的位置、情况、道路及任何其他足以影响投标报价的情况，任何因忽视或误解项目情况而导致的索赔或服务期限延长申请将不获批准。</w:t>
            </w:r>
          </w:p>
          <w:p>
            <w:pPr>
              <w:spacing w:line="360" w:lineRule="auto"/>
              <w:rPr>
                <w:rFonts w:ascii="宋体" w:hAnsi="宋体" w:cs="宋体"/>
                <w:kern w:val="0"/>
                <w:sz w:val="24"/>
                <w:szCs w:val="20"/>
              </w:rPr>
            </w:pPr>
            <w:r>
              <w:rPr>
                <w:rFonts w:hint="eastAsia" w:ascii="宋体" w:hAnsi="宋体" w:cs="宋体"/>
                <w:kern w:val="0"/>
                <w:sz w:val="24"/>
                <w:szCs w:val="20"/>
              </w:rPr>
              <w:t>5、</w:t>
            </w:r>
            <w:r>
              <w:rPr>
                <w:rFonts w:ascii="宋体" w:hAnsi="宋体" w:cs="宋体"/>
                <w:kern w:val="0"/>
                <w:sz w:val="24"/>
                <w:szCs w:val="20"/>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人：颜女士</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话：0755-88105309</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人：曹茜、黎子帅</w:t>
            </w:r>
          </w:p>
          <w:p>
            <w:pPr>
              <w:spacing w:line="360" w:lineRule="auto"/>
              <w:rPr>
                <w:rFonts w:ascii="宋体" w:hAnsi="宋体" w:cs="宋体"/>
                <w:kern w:val="0"/>
                <w:sz w:val="24"/>
              </w:rPr>
            </w:pPr>
            <w:r>
              <w:rPr>
                <w:rFonts w:hint="eastAsia" w:ascii="宋体" w:hAnsi="宋体" w:cs="宋体"/>
                <w:kern w:val="0"/>
                <w:sz w:val="24"/>
              </w:rPr>
              <w:t>电      话：18599127733、18598091126　</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w:t>
      </w:r>
      <w:r>
        <w:rPr>
          <w:rFonts w:hint="eastAsia" w:ascii="宋体" w:hAnsi="宋体" w:cs="宋体"/>
          <w:sz w:val="24"/>
          <w:highlight w:val="none"/>
          <w:lang w:val="en-US" w:eastAsia="zh-CN"/>
        </w:rPr>
        <w:t>25</w:t>
      </w:r>
      <w:r>
        <w:rPr>
          <w:rFonts w:hint="eastAsia" w:ascii="宋体" w:hAnsi="宋体" w:cs="宋体"/>
          <w:sz w:val="24"/>
          <w:highlight w:val="none"/>
        </w:rPr>
        <w:t>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p>
    <w:p>
      <w:pPr>
        <w:numPr>
          <w:ilvl w:val="0"/>
          <w:numId w:val="3"/>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1、本项目是深圳市前海深港现代服务业合作区管理局的</w:t>
      </w:r>
      <w:r>
        <w:rPr>
          <w:rFonts w:hint="eastAsia" w:ascii="宋体" w:hAnsi="宋体" w:cs="宋体"/>
          <w:color w:val="auto"/>
          <w:sz w:val="24"/>
          <w:highlight w:val="none"/>
          <w:u w:val="single"/>
          <w:lang w:eastAsia="zh-CN"/>
        </w:rPr>
        <w:t>前海港风港味街区“前海香港品质认证服务中心”检验检测服务</w:t>
      </w:r>
      <w:r>
        <w:rPr>
          <w:rFonts w:hint="eastAsia" w:ascii="宋体" w:hAnsi="宋体" w:cs="宋体"/>
          <w:color w:val="auto"/>
          <w:sz w:val="24"/>
          <w:highlight w:val="none"/>
          <w:u w:val="single"/>
        </w:rPr>
        <w:t>项目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2、本项目不属于《深圳市2025-2026年政府集中采购目录及限额标准》规定应集中采购项目，根据《中华人民共和国政府采购法》、《深圳经济特区政府采购条例》的有关规定，</w:t>
      </w:r>
      <w:r>
        <w:rPr>
          <w:rFonts w:hint="eastAsia" w:ascii="宋体" w:hAnsi="宋体" w:cs="宋体"/>
          <w:color w:val="auto"/>
          <w:sz w:val="24"/>
          <w:highlight w:val="none"/>
          <w:lang w:val="en-US" w:eastAsia="zh-CN"/>
        </w:rPr>
        <w:t>深圳交易咨询集团</w:t>
      </w:r>
      <w:r>
        <w:rPr>
          <w:rFonts w:hint="eastAsia" w:ascii="宋体" w:hAnsi="宋体" w:cs="宋体"/>
          <w:color w:val="auto"/>
          <w:sz w:val="24"/>
          <w:highlight w:val="none"/>
        </w:rPr>
        <w:t>有限公司受深圳市前海深港现代服务业合作区管理局委托</w:t>
      </w:r>
      <w:r>
        <w:rPr>
          <w:rFonts w:hint="eastAsia" w:ascii="宋体" w:hAnsi="宋体" w:cs="宋体"/>
          <w:color w:val="auto"/>
          <w:sz w:val="24"/>
          <w:highlight w:val="none"/>
          <w:lang w:eastAsia="zh-CN"/>
        </w:rPr>
        <w:t>以简易招标方式</w:t>
      </w:r>
      <w:r>
        <w:rPr>
          <w:rFonts w:hint="eastAsia" w:ascii="宋体" w:hAnsi="宋体" w:cs="宋体"/>
          <w:color w:val="auto"/>
          <w:sz w:val="24"/>
          <w:highlight w:val="none"/>
        </w:rPr>
        <w:t>组织采购。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a.有效投标人为2家的，可在2家有效投标人中取得分最高者为中标供应商；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3、本项目根据项目的实际情况，公开征集符合投标</w:t>
      </w:r>
      <w:r>
        <w:rPr>
          <w:rFonts w:ascii="宋体" w:hAnsi="宋体" w:cs="宋体"/>
          <w:color w:val="auto"/>
          <w:sz w:val="24"/>
          <w:highlight w:val="none"/>
        </w:rPr>
        <w:t>单位</w:t>
      </w:r>
      <w:r>
        <w:rPr>
          <w:rFonts w:hint="eastAsia" w:ascii="宋体" w:hAnsi="宋体" w:cs="宋体"/>
          <w:color w:val="auto"/>
          <w:sz w:val="24"/>
          <w:highlight w:val="none"/>
        </w:rPr>
        <w:t>资格的供应商。请各供应商根据本文件的要求，准备</w:t>
      </w:r>
      <w:r>
        <w:rPr>
          <w:rFonts w:hint="eastAsia" w:ascii="宋体" w:hAnsi="宋体" w:cs="宋体"/>
          <w:b/>
          <w:bCs/>
          <w:color w:val="auto"/>
          <w:sz w:val="24"/>
          <w:highlight w:val="none"/>
        </w:rPr>
        <w:t>5套（1套正本，4套副本，附电子版，电子版是以光盘、U盘或硬盘等移动存储介质提交的加盖公章的PDF电子投标文件）</w:t>
      </w:r>
      <w:r>
        <w:rPr>
          <w:rFonts w:hint="eastAsia" w:ascii="宋体" w:hAnsi="宋体" w:cs="宋体"/>
          <w:color w:val="auto"/>
          <w:sz w:val="24"/>
          <w:highlight w:val="none"/>
        </w:rPr>
        <w:t>完备的资料进行投标，副本可以是正本的复印件。</w:t>
      </w:r>
    </w:p>
    <w:p>
      <w:pPr>
        <w:spacing w:line="360" w:lineRule="auto"/>
        <w:ind w:firstLine="482" w:firstLineChars="200"/>
        <w:rPr>
          <w:color w:val="auto"/>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6、项目的报价要求。</w:t>
      </w:r>
      <w:r>
        <w:rPr>
          <w:rFonts w:hint="eastAsia" w:ascii="宋体" w:hAnsi="宋体" w:cs="宋体"/>
          <w:color w:val="auto"/>
          <w:kern w:val="0"/>
          <w:sz w:val="24"/>
          <w:szCs w:val="20"/>
          <w:highlight w:val="none"/>
        </w:rPr>
        <w:t>本次投标为总价包干，投标报价包括了投标人完成本招标项目而发生的全部费用</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含税</w:t>
      </w:r>
      <w:r>
        <w:rPr>
          <w:rFonts w:hint="eastAsia" w:ascii="宋体" w:hAnsi="宋体" w:cs="宋体"/>
          <w:color w:val="auto"/>
          <w:kern w:val="0"/>
          <w:sz w:val="24"/>
          <w:szCs w:val="20"/>
          <w:highlight w:val="none"/>
          <w:lang w:eastAsia="zh-CN"/>
        </w:rPr>
        <w:t>）。</w:t>
      </w:r>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采购</w:t>
      </w:r>
      <w:r>
        <w:rPr>
          <w:rFonts w:ascii="宋体" w:hAnsi="宋体" w:cs="宋体"/>
          <w:color w:val="auto"/>
          <w:sz w:val="24"/>
          <w:highlight w:val="none"/>
        </w:rPr>
        <w:t>单位</w:t>
      </w:r>
      <w:r>
        <w:rPr>
          <w:rFonts w:hint="eastAsia" w:ascii="宋体" w:hAnsi="宋体" w:cs="宋体"/>
          <w:bCs/>
          <w:color w:val="auto"/>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8、如采购</w:t>
      </w:r>
      <w:r>
        <w:rPr>
          <w:rFonts w:ascii="宋体" w:hAnsi="宋体" w:cs="宋体"/>
          <w:color w:val="auto"/>
          <w:sz w:val="24"/>
          <w:highlight w:val="none"/>
        </w:rPr>
        <w:t>单位</w:t>
      </w:r>
      <w:r>
        <w:rPr>
          <w:rFonts w:hint="eastAsia" w:ascii="宋体" w:hAnsi="宋体" w:cs="宋体"/>
          <w:color w:val="auto"/>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w:t>
      </w:r>
      <w:r>
        <w:rPr>
          <w:rFonts w:ascii="宋体" w:hAnsi="宋体" w:cs="宋体"/>
          <w:color w:val="auto"/>
          <w:sz w:val="24"/>
          <w:highlight w:val="none"/>
        </w:rPr>
        <w:t>单位</w:t>
      </w:r>
      <w:r>
        <w:rPr>
          <w:rFonts w:hint="eastAsia" w:ascii="宋体" w:hAnsi="宋体" w:cs="宋体"/>
          <w:color w:val="auto"/>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10、本次采购凡涉及知识产权问题，由项目供应商负责。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w:t>
      </w:r>
      <w:r>
        <w:rPr>
          <w:rFonts w:ascii="宋体" w:hAnsi="宋体" w:cs="宋体"/>
          <w:color w:val="auto"/>
          <w:sz w:val="24"/>
          <w:highlight w:val="none"/>
        </w:rPr>
        <w:t>单位</w:t>
      </w:r>
      <w:r>
        <w:rPr>
          <w:rFonts w:hint="eastAsia" w:ascii="宋体" w:hAnsi="宋体" w:cs="宋体"/>
          <w:color w:val="auto"/>
          <w:sz w:val="24"/>
          <w:highlight w:val="none"/>
        </w:rPr>
        <w:t>将组成评审委员会，评审工作由评审委员会独立负责。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12、供应商应在规定的时间内现场递交</w:t>
      </w:r>
      <w:r>
        <w:rPr>
          <w:rFonts w:hint="eastAsia" w:ascii="宋体" w:hAnsi="宋体" w:cs="宋体"/>
          <w:color w:val="auto"/>
          <w:sz w:val="24"/>
          <w:highlight w:val="none"/>
          <w:lang w:val="en-US" w:eastAsia="zh-CN"/>
        </w:rPr>
        <w:t>或邮寄</w:t>
      </w:r>
      <w:r>
        <w:rPr>
          <w:rFonts w:hint="eastAsia" w:ascii="宋体" w:hAnsi="宋体" w:cs="宋体"/>
          <w:color w:val="auto"/>
          <w:sz w:val="24"/>
          <w:highlight w:val="none"/>
        </w:rPr>
        <w:t>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13、采用综合评分法的情况：评审委员会将分别对供应商递交的投标文件进行评审。</w:t>
      </w:r>
    </w:p>
    <w:p>
      <w:pPr>
        <w:pStyle w:val="35"/>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pStyle w:val="35"/>
        <w:numPr>
          <w:ilvl w:val="1"/>
          <w:numId w:val="5"/>
        </w:numPr>
        <w:snapToGrid w:val="0"/>
        <w:spacing w:line="360" w:lineRule="auto"/>
        <w:ind w:firstLineChars="0"/>
        <w:rPr>
          <w:rFonts w:ascii="宋体" w:hAnsi="宋体" w:cs="宋体"/>
          <w:color w:val="auto"/>
          <w:sz w:val="24"/>
          <w:highlight w:val="none"/>
        </w:rPr>
      </w:pPr>
      <w:r>
        <w:rPr>
          <w:rFonts w:hint="eastAsia" w:ascii="宋体" w:hAnsi="宋体" w:cs="宋体"/>
          <w:color w:val="auto"/>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14、采用谈判的情况：如参与投标且符合招标文件要求的供应商仅有1家</w:t>
      </w:r>
      <w:r>
        <w:rPr>
          <w:rFonts w:hint="eastAsia" w:ascii="宋体" w:hAnsi="宋体" w:cs="宋体"/>
          <w:color w:val="auto"/>
          <w:sz w:val="24"/>
          <w:highlight w:val="none"/>
          <w:lang w:eastAsia="zh-CN"/>
        </w:rPr>
        <w:t>，</w:t>
      </w:r>
      <w:r>
        <w:rPr>
          <w:rFonts w:hint="eastAsia" w:ascii="宋体" w:hAnsi="宋体" w:cs="宋体"/>
          <w:color w:val="auto"/>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原则上成交价不超过最初报价的95%。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15、供应商不得将本项目转包给其他人。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16、所有的评审/谈判内容都必须保密。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17、招标代理服务收费：</w:t>
      </w:r>
    </w:p>
    <w:p>
      <w:pPr>
        <w:snapToGrid w:val="0"/>
        <w:spacing w:line="360" w:lineRule="auto"/>
        <w:jc w:val="left"/>
        <w:rPr>
          <w:rFonts w:ascii="宋体" w:hAnsi="宋体" w:cs="宋体"/>
          <w:sz w:val="24"/>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r>
        <w:rPr>
          <w:rFonts w:hint="eastAsia" w:ascii="宋体" w:hAnsi="宋体" w:cs="宋体"/>
          <w:sz w:val="24"/>
        </w:rPr>
        <w:t>。</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numPr>
          <w:ilvl w:val="0"/>
          <w:numId w:val="3"/>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四、投标截止时</w:t>
      </w:r>
      <w:r>
        <w:rPr>
          <w:rFonts w:hint="eastAsia" w:ascii="宋体" w:hAnsi="宋体" w:cs="宋体"/>
          <w:sz w:val="24"/>
          <w:highlight w:val="none"/>
        </w:rPr>
        <w:t>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日上午</w:t>
      </w:r>
      <w:r>
        <w:rPr>
          <w:rFonts w:hint="eastAsia" w:ascii="宋体" w:hAnsi="宋体" w:cs="宋体"/>
          <w:kern w:val="0"/>
          <w:sz w:val="24"/>
          <w:highlight w:val="none"/>
          <w:lang w:val="en-US" w:eastAsia="zh-CN" w:bidi="ar"/>
        </w:rPr>
        <w:t>10:00</w:t>
      </w:r>
      <w:r>
        <w:rPr>
          <w:rFonts w:hint="eastAsia" w:ascii="宋体" w:hAnsi="宋体" w:cs="宋体"/>
          <w:sz w:val="24"/>
          <w:highlight w:val="none"/>
        </w:rPr>
        <w:t>（北</w:t>
      </w:r>
      <w:r>
        <w:rPr>
          <w:rFonts w:hint="eastAsia" w:ascii="宋体" w:hAnsi="宋体" w:cs="宋体"/>
          <w:sz w:val="24"/>
        </w:rPr>
        <w:t>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w:t>
      </w:r>
      <w:r>
        <w:rPr>
          <w:rFonts w:hint="eastAsia" w:ascii="宋体" w:hAnsi="宋体" w:cs="宋体"/>
          <w:sz w:val="24"/>
          <w:highlight w:val="none"/>
        </w:rPr>
        <w:t>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日上午</w:t>
      </w:r>
      <w:r>
        <w:rPr>
          <w:rFonts w:hint="eastAsia" w:ascii="宋体" w:hAnsi="宋体" w:cs="宋体"/>
          <w:kern w:val="0"/>
          <w:sz w:val="24"/>
          <w:highlight w:val="none"/>
          <w:lang w:val="en-US" w:eastAsia="zh-CN" w:bidi="ar"/>
        </w:rPr>
        <w:t>10:00</w:t>
      </w:r>
      <w:r>
        <w:rPr>
          <w:rFonts w:hint="eastAsia" w:ascii="宋体" w:hAnsi="宋体" w:cs="宋体"/>
          <w:sz w:val="24"/>
          <w:highlight w:val="none"/>
        </w:rPr>
        <w:t>（</w:t>
      </w:r>
      <w:r>
        <w:rPr>
          <w:rFonts w:hint="eastAsia" w:ascii="宋体" w:hAnsi="宋体" w:cs="宋体"/>
          <w:sz w:val="24"/>
        </w:rPr>
        <w:t>北京时间）前送达（现场递交或邮寄至前海大厦T1栋2413室）。截标后不再接收任何投标文件。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六、开标：本项目开标时</w:t>
      </w:r>
      <w:r>
        <w:rPr>
          <w:rFonts w:hint="eastAsia" w:ascii="宋体" w:hAnsi="宋体" w:cs="宋体"/>
          <w:sz w:val="24"/>
          <w:highlight w:val="none"/>
        </w:rPr>
        <w:t>间为202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日上午</w:t>
      </w:r>
      <w:r>
        <w:rPr>
          <w:rFonts w:hint="eastAsia" w:ascii="宋体" w:hAnsi="宋体" w:cs="宋体"/>
          <w:kern w:val="0"/>
          <w:sz w:val="24"/>
          <w:highlight w:val="none"/>
          <w:lang w:val="en-US" w:eastAsia="zh-CN" w:bidi="ar"/>
        </w:rPr>
        <w:t>10:00</w:t>
      </w:r>
      <w:r>
        <w:rPr>
          <w:rFonts w:hint="eastAsia" w:ascii="宋体" w:hAnsi="宋体" w:cs="宋体"/>
          <w:sz w:val="24"/>
          <w:highlight w:val="none"/>
        </w:rPr>
        <w:t>（</w:t>
      </w:r>
      <w:r>
        <w:rPr>
          <w:rFonts w:hint="eastAsia" w:ascii="宋体" w:hAnsi="宋体" w:cs="宋体"/>
          <w:sz w:val="24"/>
        </w:rPr>
        <w:t>北京时间）招标代理机构组织开标会。投标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w:t>
      </w:r>
      <w:r>
        <w:rPr>
          <w:rFonts w:hint="eastAsia" w:ascii="宋体" w:hAnsi="宋体" w:cs="宋体"/>
          <w:color w:val="auto"/>
          <w:sz w:val="24"/>
          <w:highlight w:val="none"/>
        </w:rPr>
        <w:t>不超过</w:t>
      </w:r>
      <w:r>
        <w:rPr>
          <w:rFonts w:hint="eastAsia" w:ascii="宋体" w:hAnsi="宋体" w:cs="宋体"/>
          <w:sz w:val="24"/>
        </w:rPr>
        <w:t>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rPr>
          <w:rFonts w:ascii="宋体" w:hAnsi="宋体" w:cs="宋体"/>
          <w:sz w:val="24"/>
        </w:rPr>
      </w:pPr>
      <w:r>
        <w:rPr>
          <w:rFonts w:ascii="宋体" w:hAnsi="宋体" w:cs="宋体"/>
          <w:sz w:val="24"/>
        </w:rPr>
        <w:br w:type="page"/>
      </w:r>
    </w:p>
    <w:p>
      <w:pPr>
        <w:pStyle w:val="34"/>
      </w:pPr>
    </w:p>
    <w:p>
      <w:pPr>
        <w:numPr>
          <w:ilvl w:val="0"/>
          <w:numId w:val="3"/>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ascii="宋体" w:hAnsi="宋体" w:cs="宋体"/>
          <w:sz w:val="24"/>
        </w:rPr>
      </w:pPr>
      <w:bookmarkStart w:id="11" w:name="_Toc101074886"/>
      <w:bookmarkStart w:id="12" w:name="_Toc73517685"/>
      <w:bookmarkStart w:id="13" w:name="_Toc100052414"/>
      <w:bookmarkStart w:id="14" w:name="_Toc73518163"/>
      <w:bookmarkStart w:id="15" w:name="_Toc73521592"/>
      <w:bookmarkStart w:id="16" w:name="_Toc73521680"/>
      <w:bookmarkStart w:id="17" w:name="_Toc84303603"/>
    </w:p>
    <w:bookmarkEnd w:id="11"/>
    <w:bookmarkEnd w:id="12"/>
    <w:bookmarkEnd w:id="13"/>
    <w:bookmarkEnd w:id="14"/>
    <w:bookmarkEnd w:id="15"/>
    <w:bookmarkEnd w:id="16"/>
    <w:bookmarkEnd w:id="17"/>
    <w:p>
      <w:pPr>
        <w:spacing w:line="360" w:lineRule="auto"/>
        <w:ind w:firstLine="470" w:firstLineChars="196"/>
        <w:rPr>
          <w:rFonts w:ascii="宋体" w:hAnsi="宋体" w:cs="宋体"/>
          <w:sz w:val="24"/>
        </w:rPr>
      </w:pPr>
    </w:p>
    <w:p>
      <w:pPr>
        <w:pStyle w:val="35"/>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35"/>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35"/>
        <w:spacing w:line="360" w:lineRule="auto"/>
        <w:ind w:left="1470" w:right="1470" w:firstLine="482"/>
        <w:jc w:val="center"/>
        <w:rPr>
          <w:rFonts w:ascii="宋体" w:hAnsi="宋体" w:cs="宋体"/>
          <w:b/>
          <w:sz w:val="24"/>
          <w:szCs w:val="24"/>
        </w:rPr>
      </w:pPr>
    </w:p>
    <w:p>
      <w:pPr>
        <w:pStyle w:val="3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lang w:eastAsia="zh-CN"/>
        </w:rPr>
        <w:t>前海港风港味街区“前海香港品质认证服务中心”检验检测服务</w:t>
      </w:r>
      <w:r>
        <w:rPr>
          <w:rFonts w:hint="eastAsia" w:ascii="宋体" w:hAnsi="宋体" w:cs="宋体"/>
          <w:b/>
          <w:sz w:val="28"/>
          <w:szCs w:val="28"/>
        </w:rPr>
        <w:t>项目</w:t>
      </w:r>
    </w:p>
    <w:p>
      <w:pPr>
        <w:spacing w:line="360" w:lineRule="auto"/>
        <w:jc w:val="center"/>
        <w:rPr>
          <w:rFonts w:ascii="宋体" w:hAnsi="宋体" w:cs="宋体"/>
          <w:b/>
          <w:sz w:val="28"/>
          <w:szCs w:val="28"/>
        </w:rPr>
      </w:pP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35"/>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56" w:firstLineChars="200"/>
        <w:rPr>
          <w:rFonts w:ascii="宋体" w:hAnsi="宋体" w:cs="宋体"/>
          <w:w w:val="95"/>
          <w:sz w:val="24"/>
          <w:u w:val="single"/>
        </w:rPr>
      </w:pPr>
      <w:r>
        <w:rPr>
          <w:rFonts w:hint="eastAsia" w:ascii="宋体" w:hAnsi="宋体" w:cs="宋体"/>
          <w:w w:val="95"/>
          <w:sz w:val="24"/>
        </w:rPr>
        <w:t>项目名称：</w:t>
      </w:r>
      <w:r>
        <w:rPr>
          <w:rFonts w:hint="eastAsia" w:ascii="宋体" w:hAnsi="宋体" w:cs="宋体"/>
          <w:w w:val="95"/>
          <w:sz w:val="24"/>
          <w:u w:val="single"/>
          <w:lang w:eastAsia="zh-CN"/>
        </w:rPr>
        <w:t>前海港风港味街区“前海香港品质认证服务中心”检验检测服务</w:t>
      </w:r>
      <w:r>
        <w:rPr>
          <w:rFonts w:hint="eastAsia" w:ascii="宋体" w:hAnsi="宋体" w:cs="宋体"/>
          <w:w w:val="95"/>
          <w:sz w:val="24"/>
          <w:u w:val="single"/>
        </w:rPr>
        <w:t>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CN"/>
        </w:rPr>
        <w:t>五</w:t>
      </w:r>
      <w:r>
        <w:rPr>
          <w:rFonts w:hint="eastAsia" w:ascii="宋体" w:hAnsi="宋体" w:cs="宋体"/>
          <w:sz w:val="24"/>
        </w:rPr>
        <w:t>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ind w:firstLine="482" w:firstLineChars="200"/>
        <w:rPr>
          <w:rFonts w:ascii="宋体" w:hAnsi="宋体" w:cs="宋体"/>
          <w:sz w:val="24"/>
        </w:rPr>
      </w:pPr>
      <w:r>
        <w:rPr>
          <w:rFonts w:hint="eastAsia" w:ascii="宋体" w:hAnsi="宋体" w:cs="宋体"/>
          <w:b/>
          <w:bCs/>
          <w:sz w:val="24"/>
        </w:rPr>
        <w:br w:type="page"/>
      </w: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共同承担</w:t>
      </w:r>
      <w:r>
        <w:rPr>
          <w:rFonts w:hint="eastAsia" w:ascii="宋体" w:hAnsi="宋体" w:cs="宋体"/>
          <w:b/>
          <w:bCs/>
          <w:kern w:val="0"/>
          <w:sz w:val="24"/>
          <w:u w:val="single"/>
        </w:rPr>
        <w:t xml:space="preserve"> </w:t>
      </w:r>
      <w:r>
        <w:rPr>
          <w:rFonts w:hint="eastAsia" w:ascii="宋体" w:hAnsi="宋体" w:cs="宋体"/>
          <w:b/>
          <w:bCs/>
          <w:kern w:val="0"/>
          <w:sz w:val="24"/>
          <w:u w:val="single"/>
          <w:lang w:eastAsia="zh-CN"/>
        </w:rPr>
        <w:t>前海港风港味街区“前海香港品质认证服务中心”检验检测服务</w:t>
      </w:r>
      <w:r>
        <w:rPr>
          <w:rFonts w:hint="eastAsia" w:ascii="宋体" w:hAnsi="宋体" w:cs="宋体"/>
          <w:b/>
          <w:bCs/>
          <w:kern w:val="0"/>
          <w:sz w:val="24"/>
          <w:u w:val="single"/>
        </w:rPr>
        <w:t>项目事宜</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ascii="宋体" w:hAnsi="宋体" w:cs="宋体"/>
          <w:w w:val="95"/>
          <w:sz w:val="24"/>
        </w:rPr>
      </w:pPr>
      <w:r>
        <w:rPr>
          <w:rFonts w:hint="eastAsia" w:ascii="宋体" w:hAnsi="宋体" w:cs="宋体"/>
          <w:sz w:val="24"/>
        </w:rPr>
        <w:t>项目名称：</w:t>
      </w:r>
      <w:r>
        <w:rPr>
          <w:rFonts w:hint="eastAsia" w:ascii="宋体" w:hAnsi="宋体" w:cs="宋体"/>
          <w:w w:val="95"/>
          <w:sz w:val="24"/>
          <w:lang w:eastAsia="zh-CN"/>
        </w:rPr>
        <w:t>前海港风港味街区“前海香港品质认证服务中心”检验检测服务</w:t>
      </w:r>
      <w:r>
        <w:rPr>
          <w:rFonts w:hint="eastAsia" w:ascii="宋体" w:hAnsi="宋体" w:cs="宋体"/>
          <w:w w:val="95"/>
          <w:sz w:val="24"/>
        </w:rPr>
        <w:t>项目</w:t>
      </w:r>
    </w:p>
    <w:p>
      <w:pPr>
        <w:spacing w:line="360" w:lineRule="auto"/>
        <w:ind w:firstLine="482" w:firstLineChars="200"/>
        <w:rPr>
          <w:rFonts w:ascii="宋体" w:hAnsi="宋体" w:cs="宋体"/>
          <w:b/>
          <w:bCs/>
          <w:sz w:val="24"/>
        </w:rPr>
      </w:pPr>
      <w:r>
        <w:rPr>
          <w:rFonts w:hint="eastAsia" w:ascii="宋体" w:hAnsi="宋体" w:cs="宋体"/>
          <w:b/>
          <w:bCs/>
          <w:sz w:val="24"/>
        </w:rPr>
        <w:t>一、项目背景</w:t>
      </w:r>
    </w:p>
    <w:p>
      <w:pPr>
        <w:tabs>
          <w:tab w:val="left" w:pos="720"/>
        </w:tabs>
        <w:autoSpaceDE w:val="0"/>
        <w:autoSpaceDN w:val="0"/>
        <w:adjustRightInd w:val="0"/>
        <w:spacing w:line="360" w:lineRule="auto"/>
        <w:ind w:right="17" w:firstLine="480" w:firstLineChars="200"/>
        <w:jc w:val="left"/>
        <w:outlineLvl w:val="1"/>
        <w:rPr>
          <w:rFonts w:ascii="宋体" w:hAnsi="宋体" w:cs="宋体"/>
          <w:sz w:val="24"/>
        </w:rPr>
      </w:pPr>
      <w:r>
        <w:rPr>
          <w:rFonts w:hint="eastAsia" w:ascii="宋体" w:hAnsi="宋体" w:cs="宋体"/>
          <w:sz w:val="24"/>
        </w:rPr>
        <w:t>为全面贯彻落实《前海深港现代服务业合作区总体发展规划》要求，扎实推动深港合作项目落地见效，通过对前海港风港味街区餐饮商户广泛开展食品定期不定期抽检、食品原料快速检测工作，及时筛查发现不符合香港食材标准或我国食品安全标准的产品，建立快检筛查和监督抽检“双轨制”，切实加强前海港风港味街区港式食材标准管控，履行“日管控、周排查、月调度”主体责任机制，确保街区食材达到既符合大陆食品安全标准，又符合供港标准，保障消费者的身体健康。前海管理局拟采购前海港风港味街区“前海香港品质认证服务中心”检验检测服务项目。</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二、项目目标</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以香港品质检验检测认证服务中心为依托，围绕港味街区入驻的香港餐饮、零售、文创、健康等商户，开展</w:t>
      </w:r>
      <w:r>
        <w:rPr>
          <w:rFonts w:hint="eastAsia" w:ascii="宋体" w:hAnsi="宋体" w:cs="宋体"/>
          <w:sz w:val="24"/>
          <w:lang w:eastAsia="zh-CN"/>
        </w:rPr>
        <w:t>港式食材标准</w:t>
      </w:r>
      <w:r>
        <w:rPr>
          <w:rFonts w:hint="eastAsia" w:ascii="宋体" w:hAnsi="宋体" w:cs="宋体"/>
          <w:sz w:val="24"/>
        </w:rPr>
        <w:t>常态化质量检测服务和深港食品安全日常监督。</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（1）打造香港品质认证服务中心。</w:t>
      </w:r>
    </w:p>
    <w:p>
      <w:pPr>
        <w:tabs>
          <w:tab w:val="left" w:pos="720"/>
        </w:tabs>
        <w:autoSpaceDE w:val="0"/>
        <w:autoSpaceDN w:val="0"/>
        <w:adjustRightInd w:val="0"/>
        <w:spacing w:line="360" w:lineRule="auto"/>
        <w:ind w:right="17" w:firstLine="480" w:firstLineChars="200"/>
        <w:jc w:val="left"/>
        <w:outlineLvl w:val="1"/>
        <w:rPr>
          <w:ins w:id="0" w:author="颜婧" w:date="2025-08-20T14:42:41Z"/>
          <w:rFonts w:hint="eastAsia" w:ascii="宋体" w:hAnsi="宋体" w:cs="宋体"/>
          <w:sz w:val="24"/>
        </w:rPr>
      </w:pPr>
      <w:r>
        <w:rPr>
          <w:rFonts w:hint="eastAsia" w:ascii="宋体" w:hAnsi="宋体" w:cs="宋体"/>
          <w:sz w:val="24"/>
        </w:rPr>
        <w:t>（2）建立入驻商户</w:t>
      </w:r>
      <w:r>
        <w:rPr>
          <w:rFonts w:hint="eastAsia" w:ascii="宋体" w:hAnsi="宋体" w:cs="宋体"/>
          <w:sz w:val="24"/>
          <w:lang w:eastAsia="zh-CN"/>
        </w:rPr>
        <w:t>港式食材质量</w:t>
      </w:r>
      <w:r>
        <w:rPr>
          <w:rFonts w:hint="eastAsia" w:ascii="宋体" w:hAnsi="宋体" w:cs="宋体"/>
          <w:sz w:val="24"/>
        </w:rPr>
        <w:t>风险管控体系。</w:t>
      </w:r>
    </w:p>
    <w:p>
      <w:pPr>
        <w:pStyle w:val="2"/>
        <w:ind w:firstLine="480" w:firstLineChars="200"/>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）开展港式食材标准常态化质量监测体系。</w:t>
      </w:r>
    </w:p>
    <w:p>
      <w:pPr>
        <w:tabs>
          <w:tab w:val="left" w:pos="720"/>
        </w:tabs>
        <w:autoSpaceDE w:val="0"/>
        <w:autoSpaceDN w:val="0"/>
        <w:adjustRightInd w:val="0"/>
        <w:spacing w:line="360" w:lineRule="auto"/>
        <w:ind w:right="17" w:firstLine="482" w:firstLineChars="200"/>
        <w:jc w:val="left"/>
        <w:outlineLvl w:val="1"/>
        <w:rPr>
          <w:rFonts w:ascii="宋体" w:hAnsi="宋体" w:cs="宋体"/>
          <w:b/>
          <w:bCs/>
          <w:sz w:val="24"/>
        </w:rPr>
      </w:pPr>
      <w:r>
        <w:rPr>
          <w:rFonts w:hint="eastAsia" w:ascii="宋体" w:hAnsi="宋体" w:cs="宋体"/>
          <w:b/>
          <w:bCs/>
          <w:sz w:val="24"/>
        </w:rPr>
        <w:t>三、项目内容</w:t>
      </w:r>
    </w:p>
    <w:p>
      <w:pPr>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Cs/>
          <w:sz w:val="24"/>
        </w:rPr>
      </w:pPr>
      <w:r>
        <w:rPr>
          <w:rFonts w:hint="eastAsia" w:ascii="宋体" w:hAnsi="宋体" w:eastAsia="宋体" w:cs="宋体"/>
          <w:bCs/>
          <w:sz w:val="24"/>
        </w:rPr>
        <w:t>内容包括但不限于：</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1）入驻商户港式食材质量风险管控体系。一是编制《前海港风港味街区食材质量风险管控指导书》，涵盖从原料采购、原料验收、存储、加工制作、待售成品管理等个关键控制点，确保标准达到供港标准、科学合理、可操作性强。二是制定《港式食品原料采购管理规范》，明确原料需具备检验检疫证明、产地证明、合格证明、专库存放、专人验收等要求、从源头保障原料质量。</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2）港式食材标准常态化质量监测体系。推行“每月每店一检”计划：一是负责“香港品质认证服务中心”建设；二是对商户食材质量进行风险排查。按照《前海港风港味街区食材质量风险管控指导书》、《港式食品原料采购管理规范》及国家要求，对街区约20家餐饮商户，每月随机抽取一款高风险产品，进行关键的理化指标、微生物或食品添加剂等有关检测；每周每家商户随机抽检不少于1批次的食品原料进行快速检测，快速检测项目根据原料类别包括但不限于农药残留、兽药残留、食品添加剂、非法添加物等；对每家入驻商户进行每年不少于1次的风险排查，提出整改建议并对整改情况进行验收。依据检测结果，对商户实施分类管理。高风险商户重点监控、增加抽检频次；中低风险商户定期检测；低风险商户随机抽检，实现精准高效监管。</w:t>
      </w:r>
    </w:p>
    <w:p>
      <w:pPr>
        <w:tabs>
          <w:tab w:val="left" w:pos="720"/>
        </w:tabs>
        <w:autoSpaceDE w:val="0"/>
        <w:autoSpaceDN w:val="0"/>
        <w:adjustRightInd w:val="0"/>
        <w:spacing w:line="360" w:lineRule="auto"/>
        <w:ind w:right="17" w:firstLine="482" w:firstLineChars="200"/>
        <w:jc w:val="left"/>
        <w:outlineLvl w:val="1"/>
        <w:rPr>
          <w:rFonts w:hint="eastAsia" w:ascii="宋体" w:hAnsi="宋体" w:cs="宋体"/>
          <w:sz w:val="24"/>
        </w:rPr>
      </w:pPr>
      <w:r>
        <w:rPr>
          <w:rFonts w:hint="eastAsia" w:ascii="宋体" w:hAnsi="宋体" w:cs="宋体"/>
          <w:b/>
          <w:bCs/>
          <w:sz w:val="24"/>
        </w:rPr>
        <w:t>四、成果要求及验收</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（一）成果要求</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本项目最终成果为《前海港风港味街区食材质量风险管控指导书》、《港式食品原料采购管理规范》</w:t>
      </w:r>
      <w:r>
        <w:rPr>
          <w:rFonts w:hint="eastAsia" w:ascii="宋体" w:hAnsi="宋体" w:cs="宋体"/>
          <w:sz w:val="24"/>
          <w:lang w:eastAsia="zh-CN"/>
        </w:rPr>
        <w:t>、港式食材标准质量</w:t>
      </w:r>
      <w:r>
        <w:rPr>
          <w:rFonts w:hint="eastAsia" w:ascii="宋体" w:hAnsi="宋体" w:cs="宋体"/>
          <w:sz w:val="24"/>
        </w:rPr>
        <w:t>年度监测分析报告、入驻商户</w:t>
      </w:r>
      <w:r>
        <w:rPr>
          <w:rFonts w:hint="eastAsia" w:ascii="宋体" w:hAnsi="宋体" w:cs="宋体"/>
          <w:sz w:val="24"/>
          <w:lang w:eastAsia="zh-CN"/>
        </w:rPr>
        <w:t>港式食材</w:t>
      </w:r>
      <w:r>
        <w:rPr>
          <w:rFonts w:hint="eastAsia" w:ascii="宋体" w:hAnsi="宋体" w:cs="宋体"/>
          <w:sz w:val="24"/>
        </w:rPr>
        <w:t>安全等级评估报告，分别以书面形式（按</w:t>
      </w:r>
      <w:r>
        <w:rPr>
          <w:rFonts w:hint="eastAsia" w:ascii="宋体" w:hAnsi="宋体" w:cs="宋体"/>
          <w:sz w:val="24"/>
          <w:lang w:eastAsia="zh-CN"/>
        </w:rPr>
        <w:t>甲方</w:t>
      </w:r>
      <w:r>
        <w:rPr>
          <w:rFonts w:hint="eastAsia" w:ascii="宋体" w:hAnsi="宋体" w:cs="宋体"/>
          <w:sz w:val="24"/>
        </w:rPr>
        <w:t>要求印制5份）和电子文件形式提交。</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（二）项目验收</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lang w:eastAsia="zh-CN"/>
        </w:rPr>
        <w:t>乙方</w:t>
      </w:r>
      <w:r>
        <w:rPr>
          <w:rFonts w:hint="eastAsia" w:ascii="宋体" w:hAnsi="宋体" w:cs="宋体"/>
          <w:sz w:val="24"/>
        </w:rPr>
        <w:t>按</w:t>
      </w:r>
      <w:r>
        <w:rPr>
          <w:rFonts w:hint="eastAsia" w:ascii="宋体" w:hAnsi="宋体" w:cs="宋体"/>
          <w:sz w:val="24"/>
          <w:lang w:eastAsia="zh-CN"/>
        </w:rPr>
        <w:t>甲方</w:t>
      </w:r>
      <w:r>
        <w:rPr>
          <w:rFonts w:hint="eastAsia" w:ascii="宋体" w:hAnsi="宋体" w:cs="宋体"/>
          <w:sz w:val="24"/>
        </w:rPr>
        <w:t>要求提交前述“成果要求”中所有成果后，合同执行完毕，在最终成果提交后20天内对全年工作进行审查，最终成果验收合格的标志为</w:t>
      </w:r>
      <w:r>
        <w:rPr>
          <w:rFonts w:hint="eastAsia" w:ascii="宋体" w:hAnsi="宋体" w:cs="宋体"/>
          <w:sz w:val="24"/>
          <w:lang w:eastAsia="zh-CN"/>
        </w:rPr>
        <w:t>甲方</w:t>
      </w:r>
      <w:r>
        <w:rPr>
          <w:rFonts w:hint="eastAsia" w:ascii="宋体" w:hAnsi="宋体" w:cs="宋体"/>
          <w:sz w:val="24"/>
        </w:rPr>
        <w:t>审查通过。</w:t>
      </w:r>
    </w:p>
    <w:p>
      <w:pPr>
        <w:tabs>
          <w:tab w:val="left" w:pos="720"/>
        </w:tabs>
        <w:autoSpaceDE w:val="0"/>
        <w:autoSpaceDN w:val="0"/>
        <w:adjustRightInd w:val="0"/>
        <w:spacing w:line="360" w:lineRule="auto"/>
        <w:ind w:right="17" w:firstLine="482" w:firstLineChars="200"/>
        <w:jc w:val="left"/>
        <w:outlineLvl w:val="1"/>
        <w:rPr>
          <w:rFonts w:hint="eastAsia" w:ascii="宋体" w:hAnsi="宋体" w:cs="宋体"/>
          <w:sz w:val="24"/>
        </w:rPr>
      </w:pPr>
      <w:r>
        <w:rPr>
          <w:rFonts w:hint="eastAsia" w:ascii="宋体" w:hAnsi="宋体" w:cs="宋体"/>
          <w:b/>
          <w:bCs/>
          <w:sz w:val="24"/>
        </w:rPr>
        <w:t>五、进度计划</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结合项目工作内容，安排</w:t>
      </w:r>
      <w:r>
        <w:rPr>
          <w:rFonts w:hint="eastAsia" w:ascii="宋体" w:hAnsi="宋体" w:cs="宋体"/>
          <w:sz w:val="24"/>
          <w:lang w:eastAsia="zh-CN"/>
        </w:rPr>
        <w:t>一</w:t>
      </w:r>
      <w:r>
        <w:rPr>
          <w:rFonts w:hint="eastAsia" w:ascii="宋体" w:hAnsi="宋体" w:cs="宋体"/>
          <w:sz w:val="24"/>
        </w:rPr>
        <w:t>位专业驻点人员实施服务站运营工作。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本项目服务期限自合同签署之日起一年：</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1.每个月15日前，乙方应向甲方提交上个月的</w:t>
      </w:r>
      <w:r>
        <w:rPr>
          <w:rFonts w:hint="eastAsia" w:ascii="宋体" w:hAnsi="宋体" w:cs="宋体"/>
          <w:sz w:val="24"/>
          <w:lang w:eastAsia="zh-CN"/>
        </w:rPr>
        <w:t>港式食材标准质量</w:t>
      </w:r>
      <w:r>
        <w:rPr>
          <w:rFonts w:hint="eastAsia" w:ascii="宋体" w:hAnsi="宋体" w:cs="宋体"/>
          <w:sz w:val="24"/>
        </w:rPr>
        <w:t>监测月度报表。</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2.每半年，乙方应向甲方提交季度监测和风险排查分析报告，并在定稿后向甲方提交阶段性成果。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项目开始后</w:t>
      </w:r>
      <w:r>
        <w:rPr>
          <w:rFonts w:hint="eastAsia" w:ascii="宋体" w:hAnsi="宋体" w:cs="宋体"/>
          <w:sz w:val="24"/>
          <w:lang w:val="en-US" w:eastAsia="zh-CN"/>
        </w:rPr>
        <w:t>1年内</w:t>
      </w:r>
      <w:r>
        <w:rPr>
          <w:rFonts w:hint="eastAsia" w:ascii="宋体" w:hAnsi="宋体" w:cs="宋体"/>
          <w:sz w:val="24"/>
        </w:rPr>
        <w:t>，乙方应向甲方提交</w:t>
      </w:r>
      <w:r>
        <w:rPr>
          <w:rFonts w:hint="eastAsia" w:ascii="宋体" w:hAnsi="宋体" w:cs="宋体"/>
          <w:sz w:val="24"/>
          <w:lang w:eastAsia="zh-CN"/>
        </w:rPr>
        <w:t>港式食材标准质量</w:t>
      </w:r>
      <w:r>
        <w:rPr>
          <w:rFonts w:hint="eastAsia" w:ascii="宋体" w:hAnsi="宋体" w:cs="宋体"/>
          <w:sz w:val="24"/>
        </w:rPr>
        <w:t>全年度监测分析报告</w:t>
      </w:r>
      <w:r>
        <w:rPr>
          <w:rFonts w:hint="eastAsia" w:ascii="宋体" w:hAnsi="宋体" w:cs="宋体"/>
          <w:sz w:val="24"/>
          <w:lang w:eastAsia="zh-CN"/>
        </w:rPr>
        <w:t>，</w:t>
      </w:r>
      <w:r>
        <w:rPr>
          <w:rFonts w:hint="eastAsia" w:ascii="宋体" w:hAnsi="宋体" w:cs="宋体"/>
          <w:sz w:val="24"/>
        </w:rPr>
        <w:t>入驻商户</w:t>
      </w:r>
      <w:r>
        <w:rPr>
          <w:rFonts w:hint="eastAsia" w:ascii="宋体" w:hAnsi="宋体" w:cs="宋体"/>
          <w:sz w:val="24"/>
          <w:lang w:eastAsia="zh-CN"/>
        </w:rPr>
        <w:t>港式食材安全</w:t>
      </w:r>
      <w:r>
        <w:rPr>
          <w:rFonts w:hint="eastAsia" w:ascii="宋体" w:hAnsi="宋体" w:cs="宋体"/>
          <w:sz w:val="24"/>
        </w:rPr>
        <w:t>等级评估报告</w:t>
      </w:r>
      <w:r>
        <w:rPr>
          <w:rFonts w:hint="eastAsia" w:ascii="宋体" w:hAnsi="宋体" w:cs="宋体"/>
          <w:sz w:val="24"/>
          <w:lang w:eastAsia="zh-CN"/>
        </w:rPr>
        <w:t>等</w:t>
      </w:r>
      <w:r>
        <w:rPr>
          <w:rFonts w:hint="eastAsia" w:ascii="宋体" w:hAnsi="宋体" w:cs="宋体"/>
          <w:sz w:val="24"/>
        </w:rPr>
        <w:t>项目验收成果。</w:t>
      </w:r>
    </w:p>
    <w:p>
      <w:pPr>
        <w:tabs>
          <w:tab w:val="left" w:pos="720"/>
        </w:tabs>
        <w:autoSpaceDE w:val="0"/>
        <w:autoSpaceDN w:val="0"/>
        <w:adjustRightInd w:val="0"/>
        <w:spacing w:line="360" w:lineRule="auto"/>
        <w:ind w:right="17" w:firstLine="480" w:firstLineChars="200"/>
        <w:jc w:val="left"/>
        <w:outlineLvl w:val="1"/>
        <w:rPr>
          <w:highlight w:val="yellow"/>
        </w:rPr>
      </w:pPr>
      <w:r>
        <w:rPr>
          <w:rFonts w:hint="eastAsia" w:ascii="宋体" w:hAnsi="宋体" w:cs="宋体"/>
          <w:sz w:val="24"/>
        </w:rPr>
        <w:t>甲方应在最终成果提交后20个工作日内最终成果进行审查验收。</w:t>
      </w:r>
    </w:p>
    <w:p>
      <w:pPr>
        <w:widowControl/>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六、后续服务要求</w:t>
      </w:r>
    </w:p>
    <w:p>
      <w:pPr>
        <w:widowControl/>
        <w:spacing w:line="360" w:lineRule="auto"/>
        <w:ind w:firstLine="480" w:firstLineChars="200"/>
        <w:rPr>
          <w:rFonts w:ascii="宋体" w:hAnsi="宋体" w:cs="宋体"/>
          <w:sz w:val="24"/>
        </w:rPr>
      </w:pPr>
      <w:r>
        <w:rPr>
          <w:rFonts w:hint="eastAsia" w:ascii="宋体" w:hAnsi="宋体" w:cs="宋体"/>
          <w:bCs/>
          <w:sz w:val="24"/>
        </w:rPr>
        <w:t>乙方</w:t>
      </w:r>
      <w:r>
        <w:rPr>
          <w:rFonts w:hint="eastAsia" w:ascii="宋体" w:hAnsi="宋体" w:cs="宋体"/>
          <w:sz w:val="24"/>
        </w:rPr>
        <w:t>提交的本项目最终成果通过甲方审查验收之日起三个月内为本合同后续服务期。服务期内</w:t>
      </w:r>
      <w:r>
        <w:rPr>
          <w:rFonts w:hint="eastAsia" w:ascii="宋体" w:hAnsi="宋体" w:cs="宋体"/>
          <w:bCs/>
          <w:sz w:val="24"/>
        </w:rPr>
        <w:t>乙方</w:t>
      </w:r>
      <w:r>
        <w:rPr>
          <w:rFonts w:hint="eastAsia" w:ascii="宋体" w:hAnsi="宋体" w:cs="宋体"/>
          <w:sz w:val="24"/>
        </w:rPr>
        <w:t>应向甲方提供后续的专业技术支持与咨询服务，并就合同服务内容中涉及的相关数据进行维护，协助甲方补充相应的数据需求。乙方应配合甲方需要协助完成相关事项审计、事后评估等工作。</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1.所有提交给甲方的项目文件及相关资料的阶段性成果及最后文本，包括为履行服务范围所编制的计划和证明资料等，都属于甲方所有，乙方在提交给甲方之前应将上述资料进行整理归类和编制索引。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sz w:val="24"/>
        </w:rPr>
      </w:pPr>
      <w:r>
        <w:rPr>
          <w:rFonts w:hint="eastAsia" w:ascii="宋体" w:hAnsi="宋体"/>
          <w:sz w:val="24"/>
        </w:rPr>
        <w:t>1.负责与本项目有关的第三方的协调，提供开展项目服务工作的外部条件。</w:t>
      </w:r>
    </w:p>
    <w:p>
      <w:pPr>
        <w:spacing w:line="360" w:lineRule="auto"/>
        <w:ind w:firstLine="480" w:firstLineChars="200"/>
        <w:rPr>
          <w:rFonts w:ascii="宋体" w:hAnsi="宋体"/>
          <w:sz w:val="24"/>
        </w:rPr>
      </w:pPr>
      <w:r>
        <w:rPr>
          <w:rFonts w:hint="eastAsia" w:ascii="宋体" w:hAnsi="宋体"/>
          <w:sz w:val="24"/>
        </w:rPr>
        <w:t>2.为使统计服务工作顺利进行，甲方应在一个合理的时间内向乙方提供能够获得的与统计服务工作有关的资料。</w:t>
      </w:r>
    </w:p>
    <w:p>
      <w:pPr>
        <w:spacing w:line="360" w:lineRule="auto"/>
        <w:ind w:firstLine="480" w:firstLineChars="200"/>
        <w:rPr>
          <w:rFonts w:ascii="宋体" w:hAnsi="宋体"/>
          <w:sz w:val="24"/>
        </w:rPr>
      </w:pPr>
      <w:r>
        <w:rPr>
          <w:rFonts w:hint="eastAsia" w:ascii="宋体" w:hAnsi="宋体"/>
          <w:sz w:val="24"/>
        </w:rPr>
        <w:t>3.负责组织有关专家对项目成果的评审。</w:t>
      </w:r>
    </w:p>
    <w:p>
      <w:pPr>
        <w:spacing w:line="360" w:lineRule="auto"/>
        <w:ind w:firstLine="480" w:firstLineChars="200"/>
        <w:rPr>
          <w:rFonts w:ascii="宋体" w:hAnsi="宋体"/>
          <w:sz w:val="24"/>
        </w:rPr>
      </w:pPr>
      <w:r>
        <w:rPr>
          <w:rFonts w:hint="eastAsia" w:ascii="宋体" w:hAnsi="宋体"/>
          <w:sz w:val="24"/>
        </w:rPr>
        <w:t>4.根据合同的条款按时支付合同价款。</w:t>
      </w:r>
    </w:p>
    <w:p>
      <w:pPr>
        <w:spacing w:line="360" w:lineRule="auto"/>
        <w:ind w:firstLine="480" w:firstLineChars="200"/>
        <w:rPr>
          <w:rFonts w:ascii="宋体" w:hAnsi="宋体"/>
          <w:sz w:val="24"/>
        </w:rPr>
      </w:pPr>
      <w:r>
        <w:rPr>
          <w:rFonts w:hint="eastAsia" w:ascii="宋体" w:hAnsi="宋体"/>
          <w:sz w:val="24"/>
        </w:rPr>
        <w:t>5.甲方应在收到乙方验收申请后的20个工作日内完成成果验收。</w:t>
      </w:r>
    </w:p>
    <w:p>
      <w:pPr>
        <w:spacing w:line="360" w:lineRule="auto"/>
        <w:ind w:firstLine="480" w:firstLineChars="200"/>
        <w:rPr>
          <w:rFonts w:ascii="宋体" w:hAnsi="宋体"/>
          <w:sz w:val="24"/>
        </w:rPr>
      </w:pPr>
      <w:r>
        <w:rPr>
          <w:rFonts w:hint="eastAsia" w:ascii="宋体" w:hAnsi="宋体"/>
          <w:sz w:val="24"/>
        </w:rPr>
        <w:t xml:space="preserve">6.甲方指定项目联系人： </w:t>
      </w:r>
    </w:p>
    <w:p>
      <w:pPr>
        <w:spacing w:line="360" w:lineRule="auto"/>
        <w:ind w:firstLine="480" w:firstLineChars="200"/>
        <w:rPr>
          <w:rFonts w:ascii="宋体" w:hAnsi="宋体"/>
          <w:sz w:val="24"/>
        </w:rPr>
      </w:pPr>
      <w:r>
        <w:rPr>
          <w:rFonts w:hint="eastAsia" w:ascii="宋体" w:hAnsi="宋体"/>
          <w:sz w:val="24"/>
        </w:rPr>
        <w:t>姓名：</w:t>
      </w:r>
    </w:p>
    <w:p>
      <w:pPr>
        <w:spacing w:line="360" w:lineRule="auto"/>
        <w:ind w:firstLine="480" w:firstLineChars="200"/>
        <w:rPr>
          <w:rFonts w:ascii="宋体" w:hAnsi="宋体" w:cs="宋体"/>
          <w:sz w:val="24"/>
        </w:rPr>
      </w:pPr>
      <w:r>
        <w:rPr>
          <w:rFonts w:hint="eastAsia" w:ascii="宋体" w:hAnsi="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color w:val="000000" w:themeColor="text1"/>
          <w:sz w:val="24"/>
          <w14:textFill>
            <w14:solidFill>
              <w14:schemeClr w14:val="tx1"/>
            </w14:solidFill>
          </w14:textFill>
        </w:rPr>
        <w:t>乙方应接受甲方对工作进展的询问、监督和指导，严格按本合同约定的内容、标准和期限完成项目统计工作，并向甲方提交项目统计服务成果。项目工作完成后，乙方应按照甲方要求将完成本项目的工作总结和相关资料交给甲方。</w:t>
      </w:r>
    </w:p>
    <w:p>
      <w:pPr>
        <w:spacing w:line="360" w:lineRule="auto"/>
        <w:ind w:firstLine="480" w:firstLineChars="200"/>
        <w:rPr>
          <w:rFonts w:ascii="宋体" w:hAnsi="宋体" w:cs="宋体"/>
          <w:sz w:val="24"/>
        </w:rPr>
      </w:pPr>
      <w:r>
        <w:rPr>
          <w:rFonts w:hint="eastAsia" w:ascii="宋体" w:hAnsi="宋体" w:cs="宋体"/>
          <w:sz w:val="24"/>
        </w:rPr>
        <w:t>5、乙方应采取必要措施配合专家评审会及甲方验收人员的工作</w:t>
      </w:r>
      <w:r>
        <w:rPr>
          <w:rFonts w:hint="eastAsia" w:ascii="宋体" w:hAnsi="宋体" w:cs="宋体"/>
          <w:sz w:val="24"/>
          <w:lang w:eastAsia="zh-CN"/>
        </w:rPr>
        <w:t>，</w:t>
      </w:r>
      <w:r>
        <w:rPr>
          <w:rFonts w:hint="eastAsia" w:ascii="宋体" w:hAnsi="宋体" w:cs="宋体"/>
          <w:sz w:val="24"/>
        </w:rPr>
        <w:t>对于验收过程中发现的问题，乙方应在发现问题之日起7天内进行改正，以符合甲方的需要。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6、如乙方提供的统计服务成果文件不符合本合同要求，必须在甲方提出要求后7天内无条件修改，其费用由乙方自行承担。修改期间，甲方付款时间相应顺延。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13、</w:t>
      </w:r>
      <w:r>
        <w:rPr>
          <w:rFonts w:hint="eastAsia" w:ascii="宋体" w:hAnsi="宋体" w:cs="宋体"/>
          <w:color w:val="000000" w:themeColor="text1"/>
          <w:sz w:val="24"/>
          <w14:textFill>
            <w14:solidFill>
              <w14:schemeClr w14:val="tx1"/>
            </w14:solidFill>
          </w14:textFill>
        </w:rPr>
        <w:t>乙方指定项目联系人</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乙方： </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姓名： </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sz w:val="24"/>
        </w:rPr>
        <w:t xml:space="preserve">：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ascii="宋体" w:hAnsi="宋体" w:cs="宋体"/>
          <w:sz w:val="24"/>
        </w:rPr>
      </w:pPr>
      <w:r>
        <w:rPr>
          <w:rFonts w:hint="eastAsia" w:ascii="宋体" w:hAnsi="宋体" w:cs="宋体"/>
          <w:sz w:val="24"/>
        </w:rPr>
        <w:t>1.甲方对统计服务过程的决策、控制、实施等环节实行全面管理，协调和监督研究工作开展，控制统计服务工作过程，进行统计服务成果验收。</w:t>
      </w:r>
    </w:p>
    <w:p>
      <w:pPr>
        <w:snapToGrid w:val="0"/>
        <w:spacing w:line="360" w:lineRule="auto"/>
        <w:ind w:firstLine="420" w:firstLineChars="175"/>
        <w:rPr>
          <w:rFonts w:ascii="宋体" w:hAnsi="宋体" w:cs="宋体"/>
          <w:sz w:val="24"/>
        </w:rPr>
      </w:pPr>
      <w:r>
        <w:rPr>
          <w:rFonts w:hint="eastAsia" w:ascii="宋体" w:hAnsi="宋体" w:cs="宋体"/>
          <w:sz w:val="24"/>
        </w:rPr>
        <w:t>2.检查乙方统计服务人员到位情况，如因人力、能力不足致使统计服务工作不能按计划完成时，有权要求乙方增加或替换相应的技术人员，直至甲方认可，乙方不得拒绝。</w:t>
      </w:r>
    </w:p>
    <w:p>
      <w:pPr>
        <w:snapToGrid w:val="0"/>
        <w:spacing w:line="360" w:lineRule="auto"/>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ascii="宋体" w:hAnsi="宋体" w:cs="宋体"/>
          <w:sz w:val="24"/>
        </w:rPr>
      </w:pPr>
      <w:r>
        <w:rPr>
          <w:rFonts w:hint="eastAsia" w:ascii="宋体" w:hAnsi="宋体" w:cs="宋体"/>
          <w:sz w:val="24"/>
        </w:rPr>
        <w:t>5.如乙方所提供的用以说明和描述技术方案、统计服务成果、实施方案及步骤等项目成果文件，不具备实操性或实操性过低，影响最终方案、统计服务成果文件的质量，甲方有权要求乙方重新执行相应的工作服务，由此产生的全部费用由乙方自行承担。</w:t>
      </w:r>
    </w:p>
    <w:p>
      <w:pPr>
        <w:snapToGrid w:val="0"/>
        <w:spacing w:line="360" w:lineRule="auto"/>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460" w:lineRule="exact"/>
        <w:ind w:firstLine="480" w:firstLineChars="200"/>
        <w:rPr>
          <w:rFonts w:ascii="宋体" w:hAnsi="宋体" w:cs="宋体"/>
          <w:sz w:val="24"/>
        </w:rPr>
      </w:pPr>
      <w:r>
        <w:rPr>
          <w:rFonts w:hint="eastAsia" w:ascii="宋体" w:hAnsi="宋体" w:cs="宋体"/>
          <w:sz w:val="24"/>
        </w:rPr>
        <w:t>1.乙方在本项目服务过程中，要求甲方提供或协助乙方收集相关资料。</w:t>
      </w:r>
    </w:p>
    <w:p>
      <w:pPr>
        <w:spacing w:line="460" w:lineRule="exact"/>
        <w:ind w:firstLine="480" w:firstLineChars="200"/>
        <w:rPr>
          <w:rFonts w:ascii="宋体" w:hAnsi="宋体" w:cs="宋体"/>
          <w:sz w:val="24"/>
        </w:rPr>
      </w:pPr>
      <w:r>
        <w:rPr>
          <w:rFonts w:hint="eastAsia" w:ascii="宋体" w:hAnsi="宋体" w:cs="宋体"/>
          <w:sz w:val="24"/>
        </w:rPr>
        <w:t>2.乙方在本项目服务过程中，有权对第三方提出与本统计服务业务有关的问题进行核对或查问。</w:t>
      </w:r>
    </w:p>
    <w:p>
      <w:pPr>
        <w:spacing w:line="460" w:lineRule="exact"/>
        <w:ind w:firstLine="480" w:firstLineChars="200"/>
        <w:rPr>
          <w:rFonts w:ascii="宋体" w:hAnsi="宋体" w:cs="宋体"/>
          <w:sz w:val="24"/>
        </w:rPr>
      </w:pPr>
      <w:r>
        <w:rPr>
          <w:rFonts w:hint="eastAsia" w:ascii="宋体" w:hAnsi="宋体" w:cs="宋体"/>
          <w:sz w:val="24"/>
        </w:rPr>
        <w:t>3.乙方在本项目服务过程中，有到现场调研并要求甲方协调的权利。</w:t>
      </w:r>
    </w:p>
    <w:p>
      <w:pPr>
        <w:spacing w:line="460" w:lineRule="exact"/>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1.参加本项目编制的人员必须具有国家和有关部门规定的相应资质。</w:t>
      </w:r>
    </w:p>
    <w:p>
      <w:pPr>
        <w:spacing w:line="360" w:lineRule="auto"/>
        <w:ind w:firstLine="480" w:firstLineChars="200"/>
        <w:rPr>
          <w:rFonts w:ascii="宋体" w:hAnsi="宋体" w:cs="宋体"/>
          <w:sz w:val="24"/>
        </w:rPr>
      </w:pPr>
      <w:r>
        <w:rPr>
          <w:rFonts w:hint="eastAsia" w:ascii="宋体" w:hAnsi="宋体" w:cs="宋体"/>
          <w:sz w:val="24"/>
        </w:rPr>
        <w:t>2.参加本项目编制的人员配置必须与合同中的项目成员组成一致，若需调整需经甲方书面同意后，方可变更。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3.必须以乙方直属人员（直属人员指劳动合同、社会保险等劳动关系在乙方的人员）参与本项目服务，不得使用挂靠队伍。</w:t>
      </w:r>
    </w:p>
    <w:p>
      <w:pPr>
        <w:spacing w:line="360" w:lineRule="auto"/>
        <w:ind w:firstLine="482" w:firstLineChars="200"/>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双方对本合同有关的知识产权以及与之相关的所有权利归属约定如下： </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等不得侵犯任何第三方的知识产权或其他权利，由于该等文件、数据、资料侵权所导致的任何索赔或责任均由乙方承担，同时，甲方保留要求乙方赔偿相应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向任何第三方转让、授权任何第三方使用或用于本合同项目外的其他项目。如发生以上情况，乙方应向甲方支付本合同总价款10%的违约金，如果违约金无法弥补甲方的损失，甲方有权要求乙方赔偿全部损失，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5.乙方完成本合同项目的统计服务人员享有在有关技术成果文件上写明技术成果完成者的权利和与甲方共同获得有关荣誉证书、奖励的权利。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第十条  保密条款</w:t>
      </w:r>
    </w:p>
    <w:p>
      <w:pPr>
        <w:spacing w:line="360" w:lineRule="auto"/>
        <w:ind w:firstLine="480" w:firstLineChars="200"/>
        <w:rPr>
          <w:rFonts w:ascii="宋体" w:hAnsi="宋体" w:cs="宋体"/>
          <w:sz w:val="24"/>
        </w:rPr>
      </w:pPr>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10%的违约金，如果违约金无法弥补甲方损失，甲方保留要求乙方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ascii="宋体" w:hAnsi="宋体" w:cs="宋体"/>
          <w:b/>
          <w:bCs/>
          <w:sz w:val="24"/>
        </w:rPr>
        <w:t>一</w:t>
      </w:r>
      <w:r>
        <w:rPr>
          <w:rFonts w:hint="eastAsia" w:ascii="宋体" w:hAnsi="宋体" w:cs="宋体"/>
          <w:b/>
          <w:bCs/>
          <w:sz w:val="24"/>
        </w:rPr>
        <w:t>条 项目服务费用及付款方式</w:t>
      </w:r>
    </w:p>
    <w:p>
      <w:pPr>
        <w:spacing w:line="360" w:lineRule="auto"/>
        <w:ind w:firstLine="480" w:firstLineChars="200"/>
        <w:rPr>
          <w:rFonts w:ascii="宋体" w:hAnsi="宋体" w:cs="宋体"/>
          <w:sz w:val="24"/>
        </w:rPr>
      </w:pPr>
      <w:r>
        <w:rPr>
          <w:rFonts w:hint="eastAsia" w:ascii="宋体" w:hAnsi="宋体" w:cs="宋体"/>
          <w:sz w:val="24"/>
        </w:rPr>
        <w:t>1.合同价款：合同总价为</w:t>
      </w:r>
      <w:r>
        <w:rPr>
          <w:rFonts w:hint="eastAsia" w:ascii="宋体" w:hAnsi="宋体" w:cs="宋体"/>
          <w:sz w:val="24"/>
          <w:u w:val="single"/>
        </w:rPr>
        <w:t xml:space="preserve"> **** </w:t>
      </w:r>
      <w:r>
        <w:rPr>
          <w:rFonts w:hint="eastAsia" w:ascii="宋体" w:hAnsi="宋体" w:cs="宋体"/>
          <w:sz w:val="24"/>
        </w:rPr>
        <w:t>（含税），其中不含税价为</w:t>
      </w:r>
      <w:r>
        <w:rPr>
          <w:rFonts w:hint="eastAsia" w:ascii="宋体" w:hAnsi="宋体" w:cs="宋体"/>
          <w:sz w:val="24"/>
          <w:u w:val="single"/>
        </w:rPr>
        <w:t>****</w:t>
      </w:r>
      <w:r>
        <w:rPr>
          <w:rFonts w:hint="eastAsia" w:ascii="宋体" w:hAnsi="宋体" w:cs="宋体"/>
          <w:sz w:val="24"/>
        </w:rPr>
        <w:t>，税费为</w:t>
      </w:r>
      <w:r>
        <w:rPr>
          <w:rFonts w:hint="eastAsia" w:ascii="宋体" w:hAnsi="宋体" w:cs="宋体"/>
          <w:sz w:val="24"/>
          <w:u w:val="single"/>
        </w:rPr>
        <w:t xml:space="preserve"> **** </w:t>
      </w:r>
      <w:r>
        <w:rPr>
          <w:rFonts w:hint="eastAsia" w:ascii="宋体" w:hAnsi="宋体" w:cs="宋体"/>
          <w:sz w:val="24"/>
        </w:rPr>
        <w:t>。总价包干</w:t>
      </w:r>
      <w:r>
        <w:rPr>
          <w:rFonts w:hint="eastAsia" w:ascii="宋体" w:hAnsi="宋体" w:cs="宋体"/>
          <w:sz w:val="24"/>
          <w:lang w:eastAsia="zh-CN"/>
        </w:rPr>
        <w:t>，</w:t>
      </w:r>
      <w:r>
        <w:rPr>
          <w:rFonts w:hint="eastAsia" w:ascii="宋体" w:hAnsi="宋体" w:cs="宋体"/>
          <w:sz w:val="24"/>
        </w:rPr>
        <w:t>包括但不限于：（1）乙方为甲方所提供的所有服务和技术支持费用；（2）项目调研费用；（3）项目产生的专家费用；（4）乙方工作人员工资、差旅费；（5）乙方的办公、通讯、交通费用；（6）项目材料统计、分析费用；（7）项目成果文本印刷费用；（8）乙方以各种方式将文件资料发送至甲方的费用；（9）本合同项下产生的一切税费；（10）本合同项下产生的其他合理费用，并提供合同要求的成果文件，以及其它相关服务的全部费用。</w:t>
      </w:r>
    </w:p>
    <w:p>
      <w:pPr>
        <w:spacing w:line="360" w:lineRule="auto"/>
        <w:ind w:firstLine="480" w:firstLineChars="200"/>
        <w:rPr>
          <w:rFonts w:ascii="宋体" w:hAnsi="宋体" w:cs="宋体"/>
          <w:sz w:val="24"/>
        </w:rPr>
      </w:pPr>
      <w:r>
        <w:rPr>
          <w:rFonts w:hint="eastAsia" w:ascii="宋体" w:hAnsi="宋体" w:cs="宋体"/>
          <w:sz w:val="24"/>
        </w:rPr>
        <w:t>2.合同价款由甲方分3期支付至乙方指定银行账户：</w:t>
      </w:r>
    </w:p>
    <w:p>
      <w:pPr>
        <w:spacing w:line="360" w:lineRule="auto"/>
        <w:ind w:firstLine="480" w:firstLineChars="200"/>
        <w:rPr>
          <w:rFonts w:ascii="宋体" w:hAnsi="宋体" w:cs="宋体"/>
          <w:sz w:val="24"/>
        </w:rPr>
      </w:pPr>
      <w:r>
        <w:rPr>
          <w:rFonts w:hint="eastAsia" w:ascii="宋体" w:hAnsi="宋体" w:cs="宋体"/>
          <w:sz w:val="24"/>
        </w:rPr>
        <w:t>2.1.第1期：自本合同签订之日起1</w:t>
      </w:r>
      <w:r>
        <w:rPr>
          <w:rFonts w:hint="eastAsia" w:ascii="宋体" w:hAnsi="宋体" w:cs="宋体"/>
          <w:sz w:val="24"/>
          <w:lang w:val="en-US" w:eastAsia="zh-CN"/>
        </w:rPr>
        <w:t>0</w:t>
      </w:r>
      <w:r>
        <w:rPr>
          <w:rFonts w:hint="eastAsia" w:ascii="宋体" w:hAnsi="宋体" w:cs="宋体"/>
          <w:sz w:val="24"/>
        </w:rPr>
        <w:t>个工作日内，根据乙方提出的付款申请，甲方向乙方支付合同总金额的</w:t>
      </w:r>
      <w:r>
        <w:rPr>
          <w:rFonts w:hint="eastAsia" w:ascii="宋体" w:hAnsi="宋体" w:cs="宋体"/>
          <w:sz w:val="24"/>
          <w:lang w:val="en-US" w:eastAsia="zh-CN"/>
        </w:rPr>
        <w:t>3</w:t>
      </w:r>
      <w:r>
        <w:rPr>
          <w:rFonts w:hint="eastAsia" w:ascii="宋体" w:hAnsi="宋体" w:cs="宋体"/>
          <w:sz w:val="24"/>
        </w:rPr>
        <w:t>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2.2.第2期：乙方提交前2期成果后1</w:t>
      </w:r>
      <w:r>
        <w:rPr>
          <w:rFonts w:hint="eastAsia" w:ascii="宋体" w:hAnsi="宋体" w:cs="宋体"/>
          <w:sz w:val="24"/>
          <w:lang w:val="en-US" w:eastAsia="zh-CN"/>
        </w:rPr>
        <w:t>0</w:t>
      </w:r>
      <w:r>
        <w:rPr>
          <w:rFonts w:hint="eastAsia" w:ascii="宋体" w:hAnsi="宋体" w:cs="宋体"/>
          <w:sz w:val="24"/>
        </w:rPr>
        <w:t>个工作日内，甲方组织对乙方工作进行验收，验收合格的，根据乙方提出的付款申请，甲方向乙方支付合同总金额的</w:t>
      </w:r>
      <w:r>
        <w:rPr>
          <w:rFonts w:ascii="宋体" w:hAnsi="宋体" w:cs="宋体"/>
          <w:sz w:val="24"/>
        </w:rPr>
        <w:t>4</w:t>
      </w:r>
      <w:r>
        <w:rPr>
          <w:rFonts w:hint="eastAsia" w:ascii="宋体" w:hAnsi="宋体" w:cs="宋体"/>
          <w:sz w:val="24"/>
        </w:rPr>
        <w:t>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2.3.第3期：乙方提交最终成果后1</w:t>
      </w:r>
      <w:r>
        <w:rPr>
          <w:rFonts w:hint="eastAsia" w:ascii="宋体" w:hAnsi="宋体" w:cs="宋体"/>
          <w:sz w:val="24"/>
          <w:lang w:val="en-US" w:eastAsia="zh-CN"/>
        </w:rPr>
        <w:t>0</w:t>
      </w:r>
      <w:r>
        <w:rPr>
          <w:rFonts w:hint="eastAsia" w:ascii="宋体" w:hAnsi="宋体" w:cs="宋体"/>
          <w:sz w:val="24"/>
        </w:rPr>
        <w:t>个工作日内，甲方组织对乙方工作进行验收，验收合格的，根据乙方提出的付款申请，甲方向乙方支付</w:t>
      </w:r>
      <w:r>
        <w:rPr>
          <w:rFonts w:hint="eastAsia" w:ascii="宋体" w:hAnsi="宋体" w:cs="宋体"/>
          <w:sz w:val="24"/>
          <w:lang w:val="en-US" w:eastAsia="zh-CN"/>
        </w:rPr>
        <w:t>剩余尾款，</w:t>
      </w:r>
      <w:r>
        <w:rPr>
          <w:rFonts w:hint="eastAsia" w:ascii="宋体" w:hAnsi="宋体" w:cs="宋体"/>
          <w:sz w:val="24"/>
        </w:rPr>
        <w:t>合同总金额的</w:t>
      </w:r>
      <w:r>
        <w:rPr>
          <w:rFonts w:hint="eastAsia" w:ascii="宋体" w:hAnsi="宋体" w:cs="宋体"/>
          <w:sz w:val="24"/>
          <w:lang w:val="en-US" w:eastAsia="zh-CN"/>
        </w:rPr>
        <w:t>3</w:t>
      </w:r>
      <w:r>
        <w:rPr>
          <w:rFonts w:hint="eastAsia" w:ascii="宋体" w:hAnsi="宋体" w:cs="宋体"/>
          <w:sz w:val="24"/>
        </w:rPr>
        <w:t>0%；即人民币</w:t>
      </w:r>
      <w:r>
        <w:rPr>
          <w:rFonts w:hint="eastAsia" w:ascii="宋体" w:hAnsi="宋体" w:cs="宋体"/>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3.上述每期款项均在满足付款条件，且甲方收到乙方开具的载明相应金额的合格发票后1</w:t>
      </w:r>
      <w:r>
        <w:rPr>
          <w:rFonts w:hint="eastAsia" w:ascii="宋体" w:hAnsi="宋体" w:cs="宋体"/>
          <w:sz w:val="24"/>
          <w:lang w:val="en-US" w:eastAsia="zh-CN"/>
        </w:rPr>
        <w:t>0</w:t>
      </w:r>
      <w:r>
        <w:rPr>
          <w:rFonts w:hint="eastAsia" w:ascii="宋体" w:hAnsi="宋体" w:cs="宋体"/>
          <w:sz w:val="24"/>
        </w:rPr>
        <w:t>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宋体" w:hAnsi="宋体" w:cs="宋体"/>
          <w:sz w:val="24"/>
        </w:rPr>
      </w:pPr>
      <w:r>
        <w:rPr>
          <w:rFonts w:hint="eastAsia" w:ascii="宋体" w:hAnsi="宋体" w:cs="宋体"/>
          <w:sz w:val="24"/>
        </w:rPr>
        <w:t>4.乙方银行账户信息：</w:t>
      </w:r>
    </w:p>
    <w:p>
      <w:pPr>
        <w:spacing w:line="360" w:lineRule="auto"/>
        <w:ind w:firstLine="480" w:firstLineChars="200"/>
        <w:rPr>
          <w:rFonts w:ascii="宋体" w:hAnsi="宋体" w:cs="宋体"/>
          <w:sz w:val="24"/>
        </w:rPr>
      </w:pPr>
      <w:r>
        <w:rPr>
          <w:rFonts w:hint="eastAsia" w:ascii="宋体" w:hAnsi="宋体" w:cs="宋体"/>
          <w:sz w:val="24"/>
        </w:rPr>
        <w:t xml:space="preserve">开户银行： </w:t>
      </w:r>
    </w:p>
    <w:p>
      <w:pPr>
        <w:spacing w:line="360" w:lineRule="auto"/>
        <w:ind w:firstLine="480" w:firstLineChars="200"/>
        <w:rPr>
          <w:rFonts w:ascii="宋体" w:hAnsi="宋体" w:cs="宋体"/>
          <w:sz w:val="24"/>
        </w:rPr>
      </w:pPr>
      <w:r>
        <w:rPr>
          <w:rFonts w:hint="eastAsia" w:ascii="宋体" w:hAnsi="宋体" w:cs="宋体"/>
          <w:sz w:val="24"/>
        </w:rPr>
        <w:t>户名：</w:t>
      </w:r>
    </w:p>
    <w:p>
      <w:pPr>
        <w:spacing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2" w:firstLineChars="200"/>
        <w:rPr>
          <w:rFonts w:ascii="宋体" w:hAnsi="宋体" w:cs="宋体"/>
          <w:b/>
          <w:bCs/>
          <w:sz w:val="24"/>
        </w:rPr>
      </w:pPr>
      <w:r>
        <w:rPr>
          <w:rFonts w:hint="eastAsia" w:ascii="宋体" w:hAnsi="宋体" w:cs="宋体"/>
          <w:b/>
          <w:bCs/>
          <w:sz w:val="24"/>
        </w:rPr>
        <w:t>第十二条  合同提前终止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并按照乙方已完成的工作量支付款项，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（1）甲方的职能发生转变，不再具有委托职能。</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（2）本合同签订时适用的法律法规或政策发生变化，且对本合同的继续履行造成重大影响。</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发生以上情形，甲方已向乙方支付的款项不退还，并按照乙方已完成的工作量支付款项，同时乙方应向甲方提交在合同终止日前完成的所有项目文件和相关资料。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（2）发生不可抗力，甲乙双方承担各自的损失。由于其中一方迟延履行合同义务后发生不可抗力的，其违约责任不能免除。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ascii="宋体" w:hAnsi="宋体" w:cs="宋体"/>
          <w:kern w:val="0"/>
          <w:sz w:val="24"/>
        </w:rPr>
      </w:pPr>
      <w:r>
        <w:rPr>
          <w:rFonts w:hint="eastAsia" w:ascii="宋体" w:hAnsi="宋体" w:cs="宋体"/>
          <w:kern w:val="0"/>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三</w:t>
      </w:r>
      <w:r>
        <w:rPr>
          <w:rFonts w:hint="eastAsia" w:ascii="宋体" w:hAnsi="宋体" w:cs="宋体"/>
          <w:b/>
          <w:bCs/>
          <w:sz w:val="24"/>
        </w:rPr>
        <w:t>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因本合同的履行发生的或与本合同有关的争议或纠纷，由甲乙双方协商解决。协商不成的，双方同意将争议提交深圳前海合作区人民法院通过诉讼解决。</w:t>
      </w:r>
    </w:p>
    <w:p>
      <w:pPr>
        <w:spacing w:line="360" w:lineRule="auto"/>
        <w:ind w:firstLine="482" w:firstLineChars="200"/>
        <w:rPr>
          <w:rFonts w:ascii="宋体" w:hAnsi="宋体" w:cs="宋体"/>
          <w:b/>
          <w:bCs/>
          <w:sz w:val="24"/>
        </w:rPr>
      </w:pPr>
      <w:r>
        <w:rPr>
          <w:rFonts w:ascii="宋体" w:hAnsi="宋体" w:cs="宋体"/>
          <w:b/>
          <w:bCs/>
          <w:sz w:val="24"/>
        </w:rPr>
        <w:t>第十</w:t>
      </w:r>
      <w:r>
        <w:rPr>
          <w:rFonts w:hint="eastAsia" w:ascii="宋体" w:hAnsi="宋体" w:cs="宋体"/>
          <w:b/>
          <w:bCs/>
          <w:sz w:val="24"/>
          <w:lang w:eastAsia="zh-CN"/>
        </w:rPr>
        <w:t>四</w:t>
      </w:r>
      <w:r>
        <w:rPr>
          <w:rFonts w:ascii="宋体" w:hAnsi="宋体" w:cs="宋体"/>
          <w:b/>
          <w:bCs/>
          <w:sz w:val="24"/>
        </w:rPr>
        <w:t>条</w:t>
      </w:r>
      <w:r>
        <w:rPr>
          <w:rFonts w:hint="eastAsia" w:ascii="宋体" w:hAnsi="宋体" w:cs="宋体"/>
          <w:b/>
          <w:bCs/>
          <w:sz w:val="24"/>
        </w:rPr>
        <w:t xml:space="preserve">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五</w:t>
      </w:r>
      <w:r>
        <w:rPr>
          <w:rFonts w:hint="eastAsia" w:ascii="宋体" w:hAnsi="宋体" w:cs="宋体"/>
          <w:b/>
          <w:bCs/>
          <w:sz w:val="24"/>
        </w:rPr>
        <w:t>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六</w:t>
      </w:r>
      <w:r>
        <w:rPr>
          <w:rFonts w:hint="eastAsia" w:ascii="宋体" w:hAnsi="宋体" w:cs="宋体"/>
          <w:b/>
          <w:bCs/>
          <w:sz w:val="24"/>
        </w:rPr>
        <w:t>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1.乙方未按照本合同约定的时间完成本项目各阶段工作，每延迟一日，甲方有权自尚未支付的合同款项中扣除该阶段未付合同价款每日1‰的逾期违约金。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（1）乙方未能按合同约定的日期(含协商延缓的日期)提交各阶段成果或最终成果，延误时间超过30个工作日；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（2）因乙方工作的错误或遗漏造成成果质量损失，工作成果质量低劣，不能满足甲方工作需要和要求；</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lang w:eastAsia="zh-CN"/>
        </w:rPr>
      </w:pPr>
      <w:r>
        <w:rPr>
          <w:rFonts w:hint="eastAsia" w:ascii="宋体" w:hAnsi="宋体" w:cs="宋体"/>
          <w:sz w:val="24"/>
        </w:rPr>
        <w:t>（7）乙方明确表示或者以自己的行为表明不履行本合同的</w:t>
      </w:r>
      <w:r>
        <w:rPr>
          <w:rFonts w:hint="eastAsia" w:ascii="宋体" w:hAnsi="宋体" w:cs="宋体"/>
          <w:sz w:val="24"/>
          <w:lang w:eastAsia="zh-CN"/>
        </w:rPr>
        <w:t>；</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）未经甲方书面在先同意，乙方擅自将本合同项目与任何第三方合作，或将本合同标的全部或部分擅自转包给任何第三方，且未按甲方的要求终止与第三方的合同的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或无正当理由拒绝项目验收，到期明确表示拒付服务款项的，甲方向乙方偿付本合同总价10%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w:t>
      </w:r>
      <w:r>
        <w:rPr>
          <w:rFonts w:hint="eastAsia" w:ascii="宋体" w:hAnsi="宋体" w:cs="宋体"/>
          <w:sz w:val="24"/>
          <w:lang w:eastAsia="zh-CN"/>
        </w:rPr>
        <w:t>保全费、</w:t>
      </w:r>
      <w:r>
        <w:rPr>
          <w:rFonts w:hint="eastAsia" w:ascii="宋体" w:hAnsi="宋体" w:cs="宋体"/>
          <w:sz w:val="24"/>
        </w:rPr>
        <w:t>律师费用、鉴定评估费用、调查费用、和解金额或生效法律文书中规定的赔偿金额。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七</w:t>
      </w:r>
      <w:r>
        <w:rPr>
          <w:rFonts w:hint="eastAsia" w:ascii="宋体" w:hAnsi="宋体" w:cs="宋体"/>
          <w:b/>
          <w:bCs/>
          <w:sz w:val="24"/>
        </w:rPr>
        <w:t>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ascii="宋体" w:hAnsi="宋体" w:cs="宋体"/>
          <w:sz w:val="24"/>
        </w:rPr>
      </w:pPr>
      <w:r>
        <w:rPr>
          <w:rFonts w:hint="eastAsia" w:ascii="宋体" w:hAnsi="宋体" w:cs="宋体"/>
          <w:sz w:val="24"/>
        </w:rPr>
        <w:t>5.本合同约定的权利和义务不因合同双方发生收购、兼并、重组、分立而发生变化。如果发生上述情形，则本合同约定的权利和义务随之转移至收购、兼并、重组或分立后成立的单位。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80" w:firstLineChars="200"/>
        <w:rPr>
          <w:rFonts w:ascii="宋体" w:hAnsi="宋体" w:cs="宋体"/>
          <w:sz w:val="24"/>
        </w:rPr>
      </w:pPr>
      <w:r>
        <w:rPr>
          <w:rFonts w:hint="eastAsia" w:ascii="宋体" w:hAnsi="宋体" w:cs="宋体"/>
          <w:sz w:val="24"/>
        </w:rPr>
        <w:t>6.本合同在国家法律、法规和规章规定的范围内执行。当国家法律、法规和规章发生变化导致本合同有关条款与之抵触时，双方协商变更或废止该条款，在此情况下，双方互不承担责任。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80" w:firstLineChars="200"/>
        <w:rPr>
          <w:rFonts w:ascii="宋体" w:hAnsi="宋体" w:cs="宋体"/>
          <w:sz w:val="24"/>
        </w:rPr>
      </w:pPr>
      <w:r>
        <w:rPr>
          <w:rFonts w:hint="eastAsia" w:ascii="宋体" w:hAnsi="宋体" w:cs="宋体"/>
          <w:sz w:val="24"/>
        </w:rPr>
        <w:t>7.如果本合同的任何条款在任何时候变成不合法、无效或不可强制执行而不从根本上影响本合同的效力时，本合同的其他条款不受影响。</w:t>
      </w:r>
    </w:p>
    <w:p>
      <w:pPr>
        <w:spacing w:line="360" w:lineRule="auto"/>
        <w:ind w:firstLine="480" w:firstLineChars="200"/>
        <w:rPr>
          <w:rFonts w:ascii="宋体" w:hAnsi="宋体" w:cs="宋体"/>
          <w:sz w:val="24"/>
        </w:rPr>
      </w:pPr>
      <w:r>
        <w:rPr>
          <w:rFonts w:hint="eastAsia" w:ascii="宋体" w:hAnsi="宋体" w:cs="宋体"/>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ascii="宋体" w:hAnsi="宋体" w:cs="宋体"/>
          <w:sz w:val="24"/>
        </w:rPr>
      </w:pPr>
      <w:r>
        <w:rPr>
          <w:rFonts w:hint="eastAsia" w:ascii="宋体" w:hAnsi="宋体" w:cs="宋体"/>
          <w:sz w:val="24"/>
        </w:rPr>
        <w:t>9.任何一方未经另一方同意不得向任何第三方透露本合同的签订及其内容。甲方向其关联公司透露前述内容的，不受此限。</w:t>
      </w:r>
    </w:p>
    <w:p>
      <w:pPr>
        <w:spacing w:line="360" w:lineRule="auto"/>
        <w:ind w:firstLine="480" w:firstLineChars="200"/>
        <w:rPr>
          <w:rFonts w:ascii="宋体" w:hAnsi="宋体" w:cs="宋体"/>
          <w:sz w:val="24"/>
        </w:rPr>
      </w:pPr>
      <w:r>
        <w:rPr>
          <w:rFonts w:hint="eastAsia" w:ascii="宋体" w:hAnsi="宋体" w:cs="宋体"/>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11.本合同自双方盖章之日起生效，有效期至后续服务期满之日止。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spacing w:line="360" w:lineRule="auto"/>
        <w:jc w:val="center"/>
        <w:outlineLvl w:val="0"/>
        <w:rPr>
          <w:rFonts w:ascii="宋体" w:hAnsi="宋体" w:cs="宋体"/>
          <w:b/>
          <w:bCs/>
          <w:sz w:val="24"/>
          <w:highlight w:val="yellow"/>
        </w:rPr>
      </w:pPr>
      <w:r>
        <w:rPr>
          <w:rFonts w:hint="eastAsia" w:ascii="宋体" w:hAnsi="宋体" w:cs="宋体"/>
          <w:b/>
          <w:bCs/>
          <w:sz w:val="24"/>
        </w:rPr>
        <w:br w:type="page"/>
      </w:r>
      <w:bookmarkStart w:id="18" w:name="_Toc793"/>
      <w:r>
        <w:rPr>
          <w:rFonts w:hint="eastAsia" w:ascii="宋体" w:hAnsi="宋体" w:cs="宋体"/>
          <w:b/>
          <w:bCs/>
          <w:sz w:val="24"/>
        </w:rPr>
        <w:t>第五章  用户需求书</w:t>
      </w:r>
      <w:bookmarkEnd w:id="18"/>
    </w:p>
    <w:p>
      <w:pPr>
        <w:numPr>
          <w:ilvl w:val="0"/>
          <w:numId w:val="7"/>
        </w:numPr>
        <w:spacing w:line="360" w:lineRule="auto"/>
        <w:ind w:firstLine="482" w:firstLineChars="200"/>
        <w:outlineLvl w:val="1"/>
        <w:rPr>
          <w:rFonts w:ascii="宋体" w:hAnsi="宋体" w:cs="宋体"/>
          <w:b/>
          <w:sz w:val="24"/>
        </w:rPr>
      </w:pPr>
      <w:bookmarkStart w:id="19" w:name="_Toc96337997"/>
      <w:bookmarkStart w:id="20" w:name="_Toc51746099"/>
      <w:r>
        <w:rPr>
          <w:rFonts w:hint="eastAsia" w:ascii="宋体" w:hAnsi="宋体" w:cs="宋体"/>
          <w:b/>
          <w:sz w:val="24"/>
        </w:rPr>
        <w:t>项目背景</w:t>
      </w:r>
      <w:bookmarkEnd w:id="19"/>
    </w:p>
    <w:bookmarkEnd w:id="20"/>
    <w:p>
      <w:pPr>
        <w:tabs>
          <w:tab w:val="left" w:pos="720"/>
        </w:tabs>
        <w:autoSpaceDE w:val="0"/>
        <w:autoSpaceDN w:val="0"/>
        <w:adjustRightInd w:val="0"/>
        <w:spacing w:line="360" w:lineRule="auto"/>
        <w:ind w:right="17" w:firstLine="480" w:firstLineChars="200"/>
        <w:jc w:val="left"/>
        <w:outlineLvl w:val="1"/>
        <w:rPr>
          <w:rFonts w:ascii="宋体" w:hAnsi="宋体" w:cs="宋体"/>
          <w:bCs/>
          <w:sz w:val="24"/>
        </w:rPr>
      </w:pPr>
      <w:r>
        <w:rPr>
          <w:rFonts w:hint="eastAsia" w:ascii="宋体" w:hAnsi="宋体" w:cs="宋体"/>
          <w:sz w:val="24"/>
        </w:rPr>
        <w:t>为全面贯彻落实《前海深港现代服务业合作区总体发展规划》要求，扎实推动深港合作项目落地见效，通过对前海港风港味街区餐饮商户广泛开展食品定期不定期抽检、食品原料快速检测工作，及时筛查发现不符合香港食材标准或我国食品安全标准的产品，建立快检筛查和监督抽检“双轨制”，切实加强前海港风港味街区港式食材标准管控，履行“日管控、周排查、月调度”主体责任机制，确保街区食材达到既符合大陆食品安全标准，又符合供港标准，保障消费者的身体健康。前海管理局拟采购前海港风港味街区“前海香港品质认证服务中心”检验检测服务项目。</w:t>
      </w:r>
    </w:p>
    <w:p>
      <w:pPr>
        <w:pStyle w:val="6"/>
        <w:spacing w:before="79" w:beforeLines="25" w:after="79" w:afterLines="25"/>
        <w:ind w:firstLine="451" w:firstLineChars="187"/>
        <w:outlineLvl w:val="1"/>
        <w:rPr>
          <w:rFonts w:ascii="宋体" w:hAnsi="宋体" w:cs="宋体"/>
          <w:b/>
          <w:sz w:val="24"/>
          <w:szCs w:val="24"/>
        </w:rPr>
      </w:pPr>
      <w:r>
        <w:rPr>
          <w:rFonts w:hint="eastAsia" w:ascii="宋体" w:hAnsi="宋体" w:cs="宋体"/>
          <w:b/>
          <w:sz w:val="24"/>
          <w:szCs w:val="24"/>
        </w:rPr>
        <w:t>二、项目目标</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以香港品质检验检测认证服务中心为依托，围绕港味街区入驻的香港餐饮、零售、文创、健康等商户，开展</w:t>
      </w:r>
      <w:r>
        <w:rPr>
          <w:rFonts w:hint="eastAsia" w:ascii="宋体" w:hAnsi="宋体" w:cs="宋体"/>
          <w:sz w:val="24"/>
          <w:lang w:eastAsia="zh-CN"/>
        </w:rPr>
        <w:t>港式食材标准</w:t>
      </w:r>
      <w:r>
        <w:rPr>
          <w:rFonts w:hint="eastAsia" w:ascii="宋体" w:hAnsi="宋体" w:cs="宋体"/>
          <w:sz w:val="24"/>
        </w:rPr>
        <w:t>常态化质量检测服务和深港食品安全日常监督。</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（1）打造香港品质认证服务中心。</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（2）建立入驻商户</w:t>
      </w:r>
      <w:r>
        <w:rPr>
          <w:rFonts w:hint="eastAsia" w:ascii="宋体" w:hAnsi="宋体" w:cs="宋体"/>
          <w:sz w:val="24"/>
          <w:lang w:eastAsia="zh-CN"/>
        </w:rPr>
        <w:t>港式食材质量</w:t>
      </w:r>
      <w:r>
        <w:rPr>
          <w:rFonts w:hint="eastAsia" w:ascii="宋体" w:hAnsi="宋体" w:cs="宋体"/>
          <w:sz w:val="24"/>
        </w:rPr>
        <w:t>风险管控体系。</w:t>
      </w:r>
    </w:p>
    <w:p>
      <w:pPr>
        <w:tabs>
          <w:tab w:val="left" w:pos="720"/>
        </w:tabs>
        <w:autoSpaceDE w:val="0"/>
        <w:autoSpaceDN w:val="0"/>
        <w:adjustRightInd w:val="0"/>
        <w:spacing w:line="360" w:lineRule="auto"/>
        <w:ind w:right="17" w:firstLine="480" w:firstLineChars="200"/>
        <w:jc w:val="left"/>
        <w:outlineLvl w:val="1"/>
        <w:rPr>
          <w:ins w:id="1" w:author="颜婧" w:date="2025-08-20T14:49:24Z"/>
          <w:rFonts w:hint="eastAsia" w:ascii="宋体" w:hAnsi="宋体" w:cs="宋体"/>
          <w:b/>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）开展港式食材标准常态化质量监测体系。</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三、项目内容</w:t>
      </w:r>
    </w:p>
    <w:p>
      <w:pPr>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Cs/>
          <w:sz w:val="24"/>
        </w:rPr>
      </w:pPr>
      <w:bookmarkStart w:id="21" w:name="OLE_LINK1"/>
      <w:r>
        <w:rPr>
          <w:rFonts w:hint="eastAsia" w:ascii="宋体" w:hAnsi="宋体" w:eastAsia="宋体" w:cs="宋体"/>
          <w:bCs/>
          <w:sz w:val="24"/>
        </w:rPr>
        <w:t>内容包括但不限于：</w:t>
      </w:r>
      <w:bookmarkEnd w:id="21"/>
    </w:p>
    <w:p>
      <w:pPr>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Cs/>
          <w:sz w:val="24"/>
        </w:rPr>
      </w:pPr>
      <w:r>
        <w:rPr>
          <w:rFonts w:hint="eastAsia" w:ascii="宋体" w:hAnsi="宋体" w:eastAsia="宋体" w:cs="宋体"/>
          <w:bCs/>
          <w:sz w:val="24"/>
        </w:rPr>
        <w:t>（1）入驻商户港式食材质量风险管控体系。一是编制《前海港风港味街区食材质量风险管控指导书》，涵盖从原料采购、原料验收、存储、加工制作、待售成品管理等个关键控制点，确保标准达到供港标准、科学合理、可操作性强。二是制定《港式食品原料采购管理规范》，明确原料需具备检验检疫证明、产地证明、合格证明、专库存放、专人验收等要求、从源头保障原料质量。</w:t>
      </w:r>
    </w:p>
    <w:p>
      <w:pPr>
        <w:tabs>
          <w:tab w:val="left" w:pos="720"/>
        </w:tabs>
        <w:autoSpaceDE w:val="0"/>
        <w:autoSpaceDN w:val="0"/>
        <w:adjustRightInd w:val="0"/>
        <w:spacing w:line="360" w:lineRule="auto"/>
        <w:ind w:right="17" w:firstLine="480" w:firstLineChars="200"/>
        <w:jc w:val="left"/>
        <w:outlineLvl w:val="1"/>
        <w:rPr>
          <w:rFonts w:hint="eastAsia" w:ascii="宋体" w:hAnsi="宋体" w:eastAsia="宋体" w:cs="宋体"/>
          <w:bCs/>
          <w:sz w:val="24"/>
          <w:lang w:eastAsia="zh-CN"/>
        </w:rPr>
      </w:pPr>
      <w:r>
        <w:rPr>
          <w:rFonts w:hint="eastAsia" w:ascii="宋体" w:hAnsi="宋体" w:eastAsia="宋体" w:cs="宋体"/>
          <w:bCs/>
          <w:sz w:val="24"/>
        </w:rPr>
        <w:t>（2）港式食材标准常态化质量监测体系。推行“每月每店一检”计划：一是负责“香港品质认证服务中心”建设；二是对商户食材质量进行风险排查。按照《前海港风港味街区食材质量风险管控指导书》、《港式食品原料采购管理规范》及国家要求，对街区约20家餐饮商户，每月随机抽取一款高风险产品，进行关键的理化指标、微生物或食品添加剂等有关检测；每周每家商户随机抽检不少于1批次的食品原料进行快速检测，快速检测项目根据原料类别包括但不限于农药残留、兽药残留、食品添加剂、非法添加物等；对每家入驻商户进行每年不少于1次的风险排查，提出整改建议并对整改情况进行验收。依据检测结果，对商户实施分类管理。高风险商户重点监控、增加抽检频次；中低风险商户定期检测；低风险商户随机抽检，实现精准高效监管</w:t>
      </w:r>
      <w:r>
        <w:rPr>
          <w:rFonts w:hint="eastAsia" w:ascii="宋体" w:hAnsi="宋体" w:cs="宋体"/>
          <w:bCs/>
          <w:sz w:val="24"/>
          <w:lang w:val="en-US" w:eastAsia="zh-CN"/>
        </w:rPr>
        <w:t>。</w:t>
      </w:r>
    </w:p>
    <w:p>
      <w:pPr>
        <w:tabs>
          <w:tab w:val="left" w:pos="720"/>
        </w:tabs>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四、成果要求及验收</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本项目最终成果为《前海港风港味街区食材质量风险管控指导书》、《港式食品原料采购管理规范》</w:t>
      </w:r>
      <w:r>
        <w:rPr>
          <w:rFonts w:hint="eastAsia" w:ascii="宋体" w:hAnsi="宋体" w:cs="宋体"/>
          <w:sz w:val="24"/>
          <w:lang w:eastAsia="zh-CN"/>
        </w:rPr>
        <w:t>、港式食材标准质量</w:t>
      </w:r>
      <w:r>
        <w:rPr>
          <w:rFonts w:hint="eastAsia" w:ascii="宋体" w:hAnsi="宋体" w:cs="宋体"/>
          <w:sz w:val="24"/>
        </w:rPr>
        <w:t>年度监测分析报告、入驻商户</w:t>
      </w:r>
      <w:r>
        <w:rPr>
          <w:rFonts w:hint="eastAsia" w:ascii="宋体" w:hAnsi="宋体" w:cs="宋体"/>
          <w:sz w:val="24"/>
          <w:lang w:eastAsia="zh-CN"/>
        </w:rPr>
        <w:t>港式食材</w:t>
      </w:r>
      <w:r>
        <w:rPr>
          <w:rFonts w:hint="eastAsia" w:ascii="宋体" w:hAnsi="宋体" w:cs="宋体"/>
          <w:sz w:val="24"/>
        </w:rPr>
        <w:t>安全等级评估报告，分别以书面形式（按</w:t>
      </w:r>
      <w:r>
        <w:rPr>
          <w:rFonts w:hint="eastAsia" w:ascii="宋体" w:hAnsi="宋体" w:cs="宋体"/>
          <w:sz w:val="24"/>
          <w:lang w:val="en-US" w:eastAsia="zh-CN"/>
        </w:rPr>
        <w:t>采购</w:t>
      </w:r>
      <w:r>
        <w:rPr>
          <w:rFonts w:hint="eastAsia" w:ascii="宋体" w:hAnsi="宋体" w:cs="宋体"/>
          <w:sz w:val="24"/>
          <w:lang w:eastAsia="zh-CN"/>
        </w:rPr>
        <w:t>方</w:t>
      </w:r>
      <w:r>
        <w:rPr>
          <w:rFonts w:hint="eastAsia" w:ascii="宋体" w:hAnsi="宋体" w:cs="宋体"/>
          <w:sz w:val="24"/>
        </w:rPr>
        <w:t>要求印制5份）和电子文件形式提交。</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（二）项目验收</w:t>
      </w:r>
    </w:p>
    <w:p>
      <w:pPr>
        <w:tabs>
          <w:tab w:val="left" w:pos="720"/>
        </w:tabs>
        <w:autoSpaceDE w:val="0"/>
        <w:autoSpaceDN w:val="0"/>
        <w:adjustRightInd w:val="0"/>
        <w:spacing w:line="360" w:lineRule="auto"/>
        <w:ind w:right="17" w:firstLine="480" w:firstLineChars="200"/>
        <w:jc w:val="left"/>
        <w:outlineLvl w:val="1"/>
        <w:rPr>
          <w:ins w:id="2" w:author="颜婧" w:date="2025-08-20T14:50:47Z"/>
          <w:rFonts w:hint="eastAsia" w:ascii="宋体" w:hAnsi="宋体" w:cs="宋体"/>
          <w:sz w:val="24"/>
        </w:rPr>
      </w:pPr>
      <w:r>
        <w:rPr>
          <w:rFonts w:hint="eastAsia" w:ascii="宋体" w:hAnsi="宋体" w:cs="宋体"/>
          <w:sz w:val="24"/>
          <w:lang w:eastAsia="zh-CN"/>
        </w:rPr>
        <w:t>中标方</w:t>
      </w:r>
      <w:r>
        <w:rPr>
          <w:rFonts w:hint="eastAsia" w:ascii="宋体" w:hAnsi="宋体" w:cs="宋体"/>
          <w:sz w:val="24"/>
        </w:rPr>
        <w:t>按</w:t>
      </w:r>
      <w:r>
        <w:rPr>
          <w:rFonts w:hint="eastAsia" w:ascii="宋体" w:hAnsi="宋体" w:cs="宋体"/>
          <w:sz w:val="24"/>
          <w:lang w:eastAsia="zh-CN"/>
        </w:rPr>
        <w:t>采购方</w:t>
      </w:r>
      <w:r>
        <w:rPr>
          <w:rFonts w:hint="eastAsia" w:ascii="宋体" w:hAnsi="宋体" w:cs="宋体"/>
          <w:sz w:val="24"/>
        </w:rPr>
        <w:t>要求提交前述“成果要求”中所有成果后，合同执行完毕，在最终成果提交后20天内对全年工作进行审查，最终成果验收合格的标志为</w:t>
      </w:r>
      <w:r>
        <w:rPr>
          <w:rFonts w:hint="eastAsia" w:ascii="宋体" w:hAnsi="宋体" w:cs="宋体"/>
          <w:sz w:val="24"/>
          <w:lang w:eastAsia="zh-CN"/>
        </w:rPr>
        <w:t>采购方</w:t>
      </w:r>
      <w:r>
        <w:rPr>
          <w:rFonts w:hint="eastAsia" w:ascii="宋体" w:hAnsi="宋体" w:cs="宋体"/>
          <w:sz w:val="24"/>
        </w:rPr>
        <w:t>审查通过。</w:t>
      </w:r>
    </w:p>
    <w:p>
      <w:pPr>
        <w:tabs>
          <w:tab w:val="left" w:pos="720"/>
        </w:tabs>
        <w:autoSpaceDE w:val="0"/>
        <w:autoSpaceDN w:val="0"/>
        <w:adjustRightInd w:val="0"/>
        <w:spacing w:line="360" w:lineRule="auto"/>
        <w:ind w:right="17" w:firstLine="482" w:firstLineChars="200"/>
        <w:jc w:val="left"/>
        <w:outlineLvl w:val="1"/>
        <w:rPr>
          <w:rFonts w:hint="eastAsia" w:ascii="宋体" w:hAnsi="宋体" w:cs="宋体"/>
          <w:sz w:val="24"/>
        </w:rPr>
      </w:pPr>
      <w:r>
        <w:rPr>
          <w:rFonts w:hint="eastAsia" w:ascii="宋体" w:hAnsi="宋体" w:cs="宋体"/>
          <w:b/>
          <w:bCs/>
          <w:sz w:val="24"/>
        </w:rPr>
        <w:t>五、进度计划</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结合项目工作内容，安排</w:t>
      </w:r>
      <w:r>
        <w:rPr>
          <w:rFonts w:hint="eastAsia" w:ascii="宋体" w:hAnsi="宋体" w:cs="宋体"/>
          <w:sz w:val="24"/>
          <w:lang w:eastAsia="zh-CN"/>
        </w:rPr>
        <w:t>一</w:t>
      </w:r>
      <w:r>
        <w:rPr>
          <w:rFonts w:hint="eastAsia" w:ascii="宋体" w:hAnsi="宋体" w:cs="宋体"/>
          <w:sz w:val="24"/>
        </w:rPr>
        <w:t>位专业驻点人员实施服务站运营工作。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本项目服务期限自合同签署之日起一年：</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1.每个月15日前，</w:t>
      </w:r>
      <w:r>
        <w:rPr>
          <w:rFonts w:hint="eastAsia" w:ascii="宋体" w:hAnsi="宋体" w:cs="宋体"/>
          <w:sz w:val="24"/>
          <w:lang w:eastAsia="zh-CN"/>
        </w:rPr>
        <w:t>中标方</w:t>
      </w:r>
      <w:r>
        <w:rPr>
          <w:rFonts w:hint="eastAsia" w:ascii="宋体" w:hAnsi="宋体" w:cs="宋体"/>
          <w:sz w:val="24"/>
        </w:rPr>
        <w:t>应向</w:t>
      </w:r>
      <w:r>
        <w:rPr>
          <w:rFonts w:hint="eastAsia" w:ascii="宋体" w:hAnsi="宋体" w:cs="宋体"/>
          <w:sz w:val="24"/>
          <w:lang w:eastAsia="zh-CN"/>
        </w:rPr>
        <w:t>采购方</w:t>
      </w:r>
      <w:r>
        <w:rPr>
          <w:rFonts w:hint="eastAsia" w:ascii="宋体" w:hAnsi="宋体" w:cs="宋体"/>
          <w:sz w:val="24"/>
        </w:rPr>
        <w:t>提交上个月的</w:t>
      </w:r>
      <w:r>
        <w:rPr>
          <w:rFonts w:hint="eastAsia" w:ascii="宋体" w:hAnsi="宋体" w:cs="宋体"/>
          <w:sz w:val="24"/>
          <w:lang w:eastAsia="zh-CN"/>
        </w:rPr>
        <w:t>港式食材标准质量</w:t>
      </w:r>
      <w:r>
        <w:rPr>
          <w:rFonts w:hint="eastAsia" w:ascii="宋体" w:hAnsi="宋体" w:cs="宋体"/>
          <w:sz w:val="24"/>
        </w:rPr>
        <w:t>监测月度报表。</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2.每半年，</w:t>
      </w:r>
      <w:r>
        <w:rPr>
          <w:rFonts w:hint="eastAsia" w:ascii="宋体" w:hAnsi="宋体" w:cs="宋体"/>
          <w:sz w:val="24"/>
          <w:lang w:eastAsia="zh-CN"/>
        </w:rPr>
        <w:t>中标方</w:t>
      </w:r>
      <w:r>
        <w:rPr>
          <w:rFonts w:hint="eastAsia" w:ascii="宋体" w:hAnsi="宋体" w:cs="宋体"/>
          <w:sz w:val="24"/>
        </w:rPr>
        <w:t>应向</w:t>
      </w:r>
      <w:r>
        <w:rPr>
          <w:rFonts w:hint="eastAsia" w:ascii="宋体" w:hAnsi="宋体" w:cs="宋体"/>
          <w:sz w:val="24"/>
          <w:lang w:eastAsia="zh-CN"/>
        </w:rPr>
        <w:t>采购方</w:t>
      </w:r>
      <w:r>
        <w:rPr>
          <w:rFonts w:hint="eastAsia" w:ascii="宋体" w:hAnsi="宋体" w:cs="宋体"/>
          <w:sz w:val="24"/>
        </w:rPr>
        <w:t>提交季度监测和风险排查分析报告，并在定稿后向</w:t>
      </w:r>
      <w:r>
        <w:rPr>
          <w:rFonts w:hint="eastAsia" w:ascii="宋体" w:hAnsi="宋体" w:cs="宋体"/>
          <w:sz w:val="24"/>
          <w:lang w:eastAsia="zh-CN"/>
        </w:rPr>
        <w:t>采购方</w:t>
      </w:r>
      <w:r>
        <w:rPr>
          <w:rFonts w:hint="eastAsia" w:ascii="宋体" w:hAnsi="宋体" w:cs="宋体"/>
          <w:sz w:val="24"/>
        </w:rPr>
        <w:t>提交阶段性成果。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项目开始后</w:t>
      </w:r>
      <w:r>
        <w:rPr>
          <w:rFonts w:hint="eastAsia" w:ascii="宋体" w:hAnsi="宋体" w:cs="宋体"/>
          <w:sz w:val="24"/>
          <w:lang w:val="en-US" w:eastAsia="zh-CN"/>
        </w:rPr>
        <w:t>1年内</w:t>
      </w:r>
      <w:r>
        <w:rPr>
          <w:rFonts w:hint="eastAsia" w:ascii="宋体" w:hAnsi="宋体" w:cs="宋体"/>
          <w:sz w:val="24"/>
        </w:rPr>
        <w:t>，</w:t>
      </w:r>
      <w:r>
        <w:rPr>
          <w:rFonts w:hint="eastAsia" w:ascii="宋体" w:hAnsi="宋体" w:cs="宋体"/>
          <w:sz w:val="24"/>
          <w:lang w:eastAsia="zh-CN"/>
        </w:rPr>
        <w:t>中标方</w:t>
      </w:r>
      <w:r>
        <w:rPr>
          <w:rFonts w:hint="eastAsia" w:ascii="宋体" w:hAnsi="宋体" w:cs="宋体"/>
          <w:sz w:val="24"/>
        </w:rPr>
        <w:t>应向</w:t>
      </w:r>
      <w:r>
        <w:rPr>
          <w:rFonts w:hint="eastAsia" w:ascii="宋体" w:hAnsi="宋体" w:cs="宋体"/>
          <w:sz w:val="24"/>
          <w:lang w:eastAsia="zh-CN"/>
        </w:rPr>
        <w:t>采购方</w:t>
      </w:r>
      <w:r>
        <w:rPr>
          <w:rFonts w:hint="eastAsia" w:ascii="宋体" w:hAnsi="宋体" w:cs="宋体"/>
          <w:sz w:val="24"/>
        </w:rPr>
        <w:t>提交</w:t>
      </w:r>
      <w:r>
        <w:rPr>
          <w:rFonts w:hint="eastAsia" w:ascii="宋体" w:hAnsi="宋体" w:cs="宋体"/>
          <w:sz w:val="24"/>
          <w:lang w:eastAsia="zh-CN"/>
        </w:rPr>
        <w:t>港式食材标准质量</w:t>
      </w:r>
      <w:r>
        <w:rPr>
          <w:rFonts w:hint="eastAsia" w:ascii="宋体" w:hAnsi="宋体" w:cs="宋体"/>
          <w:sz w:val="24"/>
        </w:rPr>
        <w:t>全年度监测分析报告</w:t>
      </w:r>
      <w:r>
        <w:rPr>
          <w:rFonts w:hint="eastAsia" w:ascii="宋体" w:hAnsi="宋体" w:cs="宋体"/>
          <w:sz w:val="24"/>
          <w:lang w:eastAsia="zh-CN"/>
        </w:rPr>
        <w:t>，</w:t>
      </w:r>
      <w:r>
        <w:rPr>
          <w:rFonts w:hint="eastAsia" w:ascii="宋体" w:hAnsi="宋体" w:cs="宋体"/>
          <w:sz w:val="24"/>
        </w:rPr>
        <w:t>入驻商户</w:t>
      </w:r>
      <w:r>
        <w:rPr>
          <w:rFonts w:hint="eastAsia" w:ascii="宋体" w:hAnsi="宋体" w:cs="宋体"/>
          <w:sz w:val="24"/>
          <w:lang w:eastAsia="zh-CN"/>
        </w:rPr>
        <w:t>港式食材安全</w:t>
      </w:r>
      <w:r>
        <w:rPr>
          <w:rFonts w:hint="eastAsia" w:ascii="宋体" w:hAnsi="宋体" w:cs="宋体"/>
          <w:sz w:val="24"/>
        </w:rPr>
        <w:t>等级评估报告</w:t>
      </w:r>
      <w:r>
        <w:rPr>
          <w:rFonts w:hint="eastAsia" w:ascii="宋体" w:hAnsi="宋体" w:cs="宋体"/>
          <w:sz w:val="24"/>
          <w:lang w:eastAsia="zh-CN"/>
        </w:rPr>
        <w:t>等</w:t>
      </w:r>
      <w:r>
        <w:rPr>
          <w:rFonts w:hint="eastAsia" w:ascii="宋体" w:hAnsi="宋体" w:cs="宋体"/>
          <w:sz w:val="24"/>
        </w:rPr>
        <w:t>项目验收成果。</w:t>
      </w:r>
    </w:p>
    <w:p>
      <w:pPr>
        <w:tabs>
          <w:tab w:val="left" w:pos="720"/>
        </w:tabs>
        <w:autoSpaceDE w:val="0"/>
        <w:autoSpaceDN w:val="0"/>
        <w:adjustRightInd w:val="0"/>
        <w:spacing w:line="360" w:lineRule="auto"/>
        <w:ind w:right="17" w:firstLine="480" w:firstLineChars="200"/>
        <w:jc w:val="left"/>
        <w:outlineLvl w:val="1"/>
        <w:rPr>
          <w:highlight w:val="yellow"/>
        </w:rPr>
      </w:pPr>
      <w:r>
        <w:rPr>
          <w:rFonts w:hint="eastAsia" w:ascii="宋体" w:hAnsi="宋体" w:cs="宋体"/>
          <w:sz w:val="24"/>
          <w:lang w:eastAsia="zh-CN"/>
        </w:rPr>
        <w:t>采购方</w:t>
      </w:r>
      <w:r>
        <w:rPr>
          <w:rFonts w:hint="eastAsia" w:ascii="宋体" w:hAnsi="宋体" w:cs="宋体"/>
          <w:sz w:val="24"/>
        </w:rPr>
        <w:t>应在最终成果提交后20个工作日内最终成果进行审查验收。</w:t>
      </w:r>
    </w:p>
    <w:p>
      <w:pPr>
        <w:pStyle w:val="18"/>
        <w:autoSpaceDE w:val="0"/>
        <w:autoSpaceDN w:val="0"/>
        <w:adjustRightInd w:val="0"/>
        <w:spacing w:line="360" w:lineRule="auto"/>
        <w:ind w:right="17" w:firstLine="482" w:firstLineChars="200"/>
        <w:jc w:val="left"/>
        <w:outlineLvl w:val="1"/>
        <w:rPr>
          <w:rFonts w:ascii="宋体" w:hAnsi="宋体" w:cs="宋体"/>
          <w:b/>
          <w:sz w:val="24"/>
        </w:rPr>
      </w:pPr>
      <w:r>
        <w:rPr>
          <w:rFonts w:hint="eastAsia" w:ascii="宋体" w:hAnsi="宋体" w:cs="宋体"/>
          <w:b/>
          <w:sz w:val="24"/>
        </w:rPr>
        <w:t>六、商务要求</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（一）服务期限</w:t>
      </w:r>
    </w:p>
    <w:p>
      <w:pPr>
        <w:widowControl/>
        <w:spacing w:line="360" w:lineRule="auto"/>
        <w:ind w:firstLine="480" w:firstLineChars="200"/>
        <w:rPr>
          <w:rFonts w:ascii="宋体" w:hAnsi="宋体" w:cs="宋体"/>
          <w:sz w:val="24"/>
        </w:rPr>
      </w:pPr>
      <w:bookmarkStart w:id="22" w:name="OLE_LINK4"/>
      <w:r>
        <w:rPr>
          <w:rFonts w:hint="eastAsia" w:ascii="宋体" w:hAnsi="宋体" w:cs="宋体"/>
          <w:sz w:val="24"/>
          <w:highlight w:val="none"/>
        </w:rPr>
        <w:t>自合同签署之日起一年</w:t>
      </w:r>
      <w:bookmarkEnd w:id="22"/>
      <w:r>
        <w:rPr>
          <w:rFonts w:hint="eastAsia" w:ascii="宋体" w:hAnsi="宋体" w:cs="宋体"/>
          <w:sz w:val="24"/>
        </w:rPr>
        <w:t>。</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（二）</w:t>
      </w:r>
      <w:r>
        <w:rPr>
          <w:rFonts w:hint="eastAsia" w:ascii="宋体" w:hAnsi="宋体" w:cs="宋体"/>
          <w:b/>
          <w:bCs/>
          <w:color w:val="000000" w:themeColor="text1"/>
          <w:kern w:val="0"/>
          <w:sz w:val="24"/>
          <w14:textFill>
            <w14:solidFill>
              <w14:schemeClr w14:val="tx1"/>
            </w14:solidFill>
          </w14:textFill>
        </w:rPr>
        <w:t>后续服务要求</w:t>
      </w:r>
    </w:p>
    <w:p>
      <w:pPr>
        <w:widowControl/>
        <w:spacing w:line="360" w:lineRule="auto"/>
        <w:ind w:firstLine="480" w:firstLineChars="200"/>
        <w:rPr>
          <w:rFonts w:ascii="宋体" w:hAnsi="宋体" w:cs="宋体"/>
          <w:b/>
          <w:bCs/>
          <w:kern w:val="0"/>
          <w:sz w:val="24"/>
        </w:rPr>
      </w:pPr>
      <w:r>
        <w:rPr>
          <w:rFonts w:hint="eastAsia" w:ascii="宋体" w:hAnsi="宋体" w:cs="宋体"/>
          <w:sz w:val="24"/>
        </w:rPr>
        <w:t>中标人提交的本项目最终成果通过采购人审查验收之日起三个月内为本合同后续服务期。服务期内中标人应向采购人提供后续的专业技术支持与咨询服务，并就合同服务内容中涉及的相关数据进行维护，协助采购人补充相应的数据需求。中标人应配合采购人需要协助完成相关事项审计、事后评估等工作。</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eastAsia="zh-CN"/>
        </w:rPr>
        <w:t>签订</w:t>
      </w:r>
      <w:r>
        <w:rPr>
          <w:rFonts w:hint="eastAsia" w:ascii="宋体" w:hAnsi="宋体" w:cs="宋体"/>
          <w:sz w:val="24"/>
        </w:rPr>
        <w:t>的合同金额。投标人的报价不可高于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并提供合同要求的成果文件，以及其它相关服务的全部费用。</w:t>
      </w:r>
    </w:p>
    <w:p>
      <w:pPr>
        <w:widowControl/>
        <w:spacing w:line="360" w:lineRule="auto"/>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ascii="宋体" w:hAnsi="宋体" w:cs="宋体"/>
          <w:sz w:val="24"/>
        </w:rPr>
      </w:pPr>
      <w:r>
        <w:rPr>
          <w:rFonts w:hint="eastAsia" w:ascii="宋体" w:hAnsi="宋体" w:cs="宋体"/>
          <w:sz w:val="24"/>
        </w:rPr>
        <w:t>1.项目资金分3期支付至中标人指定银行账户：</w:t>
      </w:r>
    </w:p>
    <w:p>
      <w:pPr>
        <w:widowControl/>
        <w:spacing w:line="360" w:lineRule="auto"/>
        <w:ind w:firstLine="480" w:firstLineChars="200"/>
        <w:rPr>
          <w:rFonts w:ascii="宋体" w:hAnsi="宋体" w:cs="宋体"/>
          <w:sz w:val="24"/>
        </w:rPr>
      </w:pPr>
      <w:r>
        <w:rPr>
          <w:rFonts w:hint="eastAsia" w:ascii="宋体" w:hAnsi="宋体" w:cs="宋体"/>
          <w:sz w:val="24"/>
        </w:rPr>
        <w:t>1.1.第1期：自本合同签订之日起1</w:t>
      </w:r>
      <w:r>
        <w:rPr>
          <w:rFonts w:hint="eastAsia" w:ascii="宋体" w:hAnsi="宋体" w:cs="宋体"/>
          <w:sz w:val="24"/>
          <w:lang w:val="en-US" w:eastAsia="zh-CN"/>
        </w:rPr>
        <w:t>0</w:t>
      </w:r>
      <w:r>
        <w:rPr>
          <w:rFonts w:hint="eastAsia" w:ascii="宋体" w:hAnsi="宋体" w:cs="宋体"/>
          <w:sz w:val="24"/>
        </w:rPr>
        <w:t>个工作日内，根据中标人提出的付款申请，采购人向中标人支付合同总金额的</w:t>
      </w:r>
      <w:r>
        <w:rPr>
          <w:rFonts w:hint="eastAsia" w:ascii="宋体" w:hAnsi="宋体" w:cs="宋体"/>
          <w:sz w:val="24"/>
          <w:lang w:val="en-US" w:eastAsia="zh-CN"/>
        </w:rPr>
        <w:t>30</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w:t>
      </w:r>
      <w:bookmarkStart w:id="40" w:name="_GoBack"/>
      <w:bookmarkEnd w:id="40"/>
      <w:r>
        <w:rPr>
          <w:rFonts w:hint="eastAsia" w:ascii="宋体" w:hAnsi="宋体" w:cs="宋体"/>
          <w:sz w:val="24"/>
        </w:rPr>
        <w:t>2.第2期：中标人提交前2期成果后1</w:t>
      </w:r>
      <w:r>
        <w:rPr>
          <w:rFonts w:hint="eastAsia" w:ascii="宋体" w:hAnsi="宋体" w:cs="宋体"/>
          <w:sz w:val="24"/>
          <w:lang w:val="en-US" w:eastAsia="zh-CN"/>
        </w:rPr>
        <w:t>0</w:t>
      </w:r>
      <w:r>
        <w:rPr>
          <w:rFonts w:hint="eastAsia" w:ascii="宋体" w:hAnsi="宋体" w:cs="宋体"/>
          <w:sz w:val="24"/>
        </w:rPr>
        <w:t>个工作日内，采购人组织对中标人工作进行验收，验收合格的，根据中标人提出的付款申请，采购人向中标人支付合同总金额的</w:t>
      </w:r>
      <w:r>
        <w:rPr>
          <w:rFonts w:hint="eastAsia" w:ascii="宋体" w:hAnsi="宋体" w:cs="宋体"/>
          <w:sz w:val="24"/>
          <w:lang w:val="en-US" w:eastAsia="zh-CN"/>
        </w:rPr>
        <w:t>4</w:t>
      </w:r>
      <w:r>
        <w:rPr>
          <w:rFonts w:hint="eastAsia" w:ascii="宋体" w:hAnsi="宋体" w:cs="宋体"/>
          <w:sz w:val="24"/>
        </w:rPr>
        <w:t>0%；</w:t>
      </w:r>
    </w:p>
    <w:p>
      <w:pPr>
        <w:widowControl/>
        <w:spacing w:line="360" w:lineRule="auto"/>
        <w:ind w:firstLine="480" w:firstLineChars="200"/>
        <w:rPr>
          <w:rFonts w:ascii="宋体" w:hAnsi="宋体" w:cs="宋体"/>
          <w:sz w:val="24"/>
        </w:rPr>
      </w:pPr>
      <w:r>
        <w:rPr>
          <w:rFonts w:hint="eastAsia" w:ascii="宋体" w:hAnsi="宋体" w:cs="宋体"/>
          <w:sz w:val="24"/>
        </w:rPr>
        <w:t>1.3.第3期：中标人提交最终成果后1</w:t>
      </w:r>
      <w:r>
        <w:rPr>
          <w:rFonts w:hint="eastAsia" w:ascii="宋体" w:hAnsi="宋体" w:cs="宋体"/>
          <w:sz w:val="24"/>
          <w:lang w:val="en-US" w:eastAsia="zh-CN"/>
        </w:rPr>
        <w:t>0</w:t>
      </w:r>
      <w:r>
        <w:rPr>
          <w:rFonts w:hint="eastAsia" w:ascii="宋体" w:hAnsi="宋体" w:cs="宋体"/>
          <w:sz w:val="24"/>
        </w:rPr>
        <w:t>个工作日内，采购人组织对中标人工作进行验收，验收合格的，根据中标人提出的付款申请，采购人向中标人支付合同总金额的</w:t>
      </w:r>
      <w:r>
        <w:rPr>
          <w:rFonts w:hint="eastAsia" w:ascii="宋体" w:hAnsi="宋体" w:cs="宋体"/>
          <w:sz w:val="24"/>
          <w:lang w:eastAsia="zh-CN"/>
        </w:rPr>
        <w:t>剩余尾款，合同总金额的</w:t>
      </w:r>
      <w:r>
        <w:rPr>
          <w:rFonts w:hint="eastAsia" w:ascii="宋体" w:hAnsi="宋体" w:cs="宋体"/>
          <w:sz w:val="24"/>
          <w:lang w:val="en-US" w:eastAsia="zh-CN"/>
        </w:rPr>
        <w:t>30%</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3.上述每期款项均在满足付款条件，且采购人收到中标人开具的载明相应金额的合格发票后1</w:t>
      </w:r>
      <w:r>
        <w:rPr>
          <w:rFonts w:hint="eastAsia" w:ascii="宋体" w:hAnsi="宋体" w:cs="宋体"/>
          <w:sz w:val="24"/>
          <w:lang w:val="en-US" w:eastAsia="zh-CN"/>
        </w:rPr>
        <w:t>0</w:t>
      </w:r>
      <w:r>
        <w:rPr>
          <w:rFonts w:hint="eastAsia" w:ascii="宋体" w:hAnsi="宋体" w:cs="宋体"/>
          <w:sz w:val="24"/>
        </w:rPr>
        <w:t>个工作日内付至中标人指定银行账户。如未及时收到发票，则采购人相应付款时间顺延。若因采购人付款审批影响支付进度，请中标人予以谅解，并不得就此向采购人索赔。</w:t>
      </w:r>
    </w:p>
    <w:p>
      <w:pPr>
        <w:widowControl/>
        <w:spacing w:line="360" w:lineRule="auto"/>
        <w:ind w:firstLine="482" w:firstLineChars="200"/>
        <w:outlineLvl w:val="2"/>
        <w:rPr>
          <w:rFonts w:ascii="宋体" w:hAnsi="宋体" w:cs="宋体"/>
          <w:b/>
          <w:bCs/>
          <w:sz w:val="24"/>
        </w:rPr>
      </w:pPr>
      <w:r>
        <w:rPr>
          <w:rFonts w:hint="eastAsia" w:ascii="宋体" w:hAnsi="宋体" w:cs="宋体"/>
          <w:b/>
          <w:bCs/>
          <w:kern w:val="0"/>
          <w:sz w:val="24"/>
        </w:rPr>
        <w:t>（五）成果权属与知识产权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采购人有权利用中标人按照本合同约定提供的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rPr>
      </w:pPr>
      <w:r>
        <w:rPr>
          <w:rFonts w:hint="eastAsia" w:ascii="宋体" w:hAnsi="宋体" w:cs="宋体"/>
          <w:sz w:val="24"/>
        </w:rPr>
        <w:t>3.中标人所提交的全部中间成果和最终成果文件及任何数据、资料等不得侵犯任何第三方的知识产权或其他权利，由于该等文件、数据、资料侵权所导致的任何索赔或责任均由中标人承担，同时，采购人保留要求中标人赔偿相应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向任何第三方转让、授权任何第三方使用或用于本合同项目外的其他项目。如发生以上情况，中标人应向采购人支付本合同总价款10%的违约金，如果违约金无法弥补采购人的损失，采购人有权要求中标人赔偿全部损失，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5.中标人完成本合同项目的统计服务人员享有在有关技术成果文件上写明技术成果完成者的权利和与采购人共同获得有关荣誉证书、奖励的权利。</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（六）保密条款</w:t>
      </w:r>
    </w:p>
    <w:p>
      <w:pPr>
        <w:widowControl/>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3.中标人须以保密方式处理在编制本项目成果文件过程中自采购人、采购人工作人员或采购人关联机构获得的相关信息、资料、数据等，或由采购人在履行本合同过程中明确指明为秘密的任何信息</w:t>
      </w:r>
      <w:r>
        <w:rPr>
          <w:rFonts w:hint="eastAsia" w:ascii="宋体" w:hAnsi="宋体" w:cs="宋体"/>
          <w:sz w:val="24"/>
          <w:lang w:eastAsia="zh-CN"/>
        </w:rPr>
        <w:t>，</w:t>
      </w:r>
      <w:r>
        <w:rPr>
          <w:rFonts w:hint="eastAsia" w:ascii="宋体" w:hAnsi="宋体" w:cs="宋体"/>
          <w:sz w:val="24"/>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w:t>
      </w:r>
      <w:r>
        <w:rPr>
          <w:rFonts w:hint="eastAsia" w:ascii="宋体" w:hAnsi="宋体" w:cs="宋体"/>
          <w:sz w:val="24"/>
          <w:lang w:val="en-US"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（七）违约责任</w:t>
      </w:r>
    </w:p>
    <w:p>
      <w:pPr>
        <w:widowControl/>
        <w:spacing w:line="360" w:lineRule="auto"/>
        <w:ind w:firstLine="480" w:firstLineChars="200"/>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1.中标人未按照本合同约定的时间完成本项目各阶段工作，每延迟一日，采购人有权自尚未支付的合同款项中扣除该阶段未付合同价款每日1‰的逾期违约金。</w:t>
      </w:r>
    </w:p>
    <w:p>
      <w:pPr>
        <w:widowControl/>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widowControl/>
        <w:spacing w:line="360" w:lineRule="auto"/>
        <w:ind w:firstLine="480" w:firstLineChars="200"/>
        <w:rPr>
          <w:rFonts w:ascii="宋体" w:hAnsi="宋体" w:cs="宋体"/>
          <w:sz w:val="24"/>
        </w:rPr>
      </w:pPr>
      <w:r>
        <w:rPr>
          <w:rFonts w:hint="eastAsia" w:ascii="宋体" w:hAnsi="宋体" w:cs="宋体"/>
          <w:sz w:val="24"/>
        </w:rPr>
        <w:t>3.本合同履行期间，发生下述情形时，采购人有权解除本合同，中标人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ascii="宋体" w:hAnsi="宋体" w:cs="宋体"/>
          <w:sz w:val="24"/>
        </w:rPr>
      </w:pPr>
      <w:r>
        <w:rPr>
          <w:rFonts w:hint="eastAsia" w:ascii="宋体" w:hAnsi="宋体" w:cs="宋体"/>
          <w:sz w:val="24"/>
        </w:rPr>
        <w:t>（1）中标人未能按合同约定的日期(含协商延缓的日期)提交各阶段成果或最终成果，延误时间超过30个工作日；</w:t>
      </w:r>
    </w:p>
    <w:p>
      <w:pPr>
        <w:widowControl/>
        <w:spacing w:line="360" w:lineRule="auto"/>
        <w:ind w:firstLine="480" w:firstLineChars="200"/>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widowControl/>
        <w:spacing w:line="360" w:lineRule="auto"/>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）未经</w:t>
      </w:r>
      <w:r>
        <w:rPr>
          <w:rFonts w:hint="eastAsia" w:ascii="宋体" w:hAnsi="宋体" w:cs="宋体"/>
          <w:sz w:val="24"/>
          <w:lang w:val="en-US" w:eastAsia="zh-CN"/>
        </w:rPr>
        <w:t>采购人</w:t>
      </w:r>
      <w:r>
        <w:rPr>
          <w:rFonts w:hint="eastAsia" w:ascii="宋体" w:hAnsi="宋体" w:cs="宋体"/>
          <w:sz w:val="24"/>
          <w:lang w:eastAsia="zh-CN"/>
        </w:rPr>
        <w:t>书面在先同意，</w:t>
      </w:r>
      <w:r>
        <w:rPr>
          <w:rFonts w:hint="eastAsia" w:ascii="宋体" w:hAnsi="宋体" w:cs="宋体"/>
          <w:sz w:val="24"/>
          <w:lang w:val="en-US" w:eastAsia="zh-CN"/>
        </w:rPr>
        <w:t>中标人</w:t>
      </w:r>
      <w:r>
        <w:rPr>
          <w:rFonts w:hint="eastAsia" w:ascii="宋体" w:hAnsi="宋体" w:cs="宋体"/>
          <w:sz w:val="24"/>
          <w:lang w:eastAsia="zh-CN"/>
        </w:rPr>
        <w:t>擅自将本合同项目与任何第三方合作，或将本合同标的全部或部分擅自转包给任何第三方，且未按</w:t>
      </w:r>
      <w:r>
        <w:rPr>
          <w:rFonts w:hint="eastAsia" w:ascii="宋体" w:hAnsi="宋体" w:cs="宋体"/>
          <w:sz w:val="24"/>
          <w:lang w:val="en-US" w:eastAsia="zh-CN"/>
        </w:rPr>
        <w:t>采购人</w:t>
      </w:r>
      <w:r>
        <w:rPr>
          <w:rFonts w:hint="eastAsia" w:ascii="宋体" w:hAnsi="宋体" w:cs="宋体"/>
          <w:sz w:val="24"/>
          <w:lang w:eastAsia="zh-CN"/>
        </w:rPr>
        <w:t>的要求终止与第三方的合同的</w:t>
      </w:r>
      <w:r>
        <w:rPr>
          <w:rFonts w:hint="eastAsia" w:ascii="宋体" w:hAnsi="宋体" w:cs="宋体"/>
          <w:sz w:val="24"/>
        </w:rPr>
        <w:t>。</w:t>
      </w:r>
    </w:p>
    <w:p>
      <w:pPr>
        <w:widowControl/>
        <w:spacing w:line="360" w:lineRule="auto"/>
        <w:ind w:firstLine="480" w:firstLineChars="200"/>
        <w:rPr>
          <w:rFonts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或无正当理由拒绝项目验收，到期明确表示拒付服务款项的，采购人向中标人偿付本合同总价10%的违约金。</w:t>
      </w:r>
    </w:p>
    <w:p>
      <w:pPr>
        <w:widowControl/>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w:t>
      </w:r>
      <w:r>
        <w:rPr>
          <w:rFonts w:hint="eastAsia" w:ascii="宋体" w:hAnsi="宋体" w:cs="宋体"/>
          <w:sz w:val="24"/>
          <w:lang w:eastAsia="zh-CN"/>
        </w:rPr>
        <w:t>保全费、</w:t>
      </w:r>
      <w:r>
        <w:rPr>
          <w:rFonts w:hint="eastAsia" w:ascii="宋体" w:hAnsi="宋体" w:cs="宋体"/>
          <w:sz w:val="24"/>
        </w:rPr>
        <w:t>律师费用、鉴定评估费用、调查费用、和解金额或生效法律文书中规定的赔偿金额。</w:t>
      </w:r>
    </w:p>
    <w:p>
      <w:pPr>
        <w:widowControl/>
        <w:spacing w:line="360" w:lineRule="auto"/>
        <w:ind w:firstLine="482" w:firstLineChars="200"/>
        <w:outlineLvl w:val="2"/>
        <w:rPr>
          <w:rFonts w:ascii="宋体" w:hAnsi="宋体" w:cs="宋体"/>
          <w:b/>
          <w:bCs/>
          <w:kern w:val="0"/>
          <w:sz w:val="24"/>
        </w:rPr>
      </w:pPr>
      <w:r>
        <w:rPr>
          <w:rFonts w:hint="eastAsia" w:ascii="宋体" w:hAnsi="宋体" w:cs="宋体"/>
          <w:b/>
          <w:bCs/>
          <w:kern w:val="0"/>
          <w:sz w:val="24"/>
        </w:rPr>
        <w:t>（八）争议解决方式</w:t>
      </w:r>
    </w:p>
    <w:p>
      <w:pPr>
        <w:widowControl/>
        <w:spacing w:line="360" w:lineRule="auto"/>
        <w:ind w:firstLine="480" w:firstLineChars="200"/>
        <w:rPr>
          <w:rFonts w:ascii="宋体" w:hAnsi="宋体" w:cs="宋体"/>
          <w:sz w:val="24"/>
        </w:rPr>
      </w:pPr>
      <w:r>
        <w:rPr>
          <w:rFonts w:hint="eastAsia" w:ascii="宋体" w:hAnsi="宋体" w:cs="宋体"/>
          <w:sz w:val="24"/>
        </w:rPr>
        <w:t>因合同的履行发生的或与合同有关的争议或纠纷，由双方协商解决，协商不成的，任意一方有权向深圳前海合作区人民法院提起诉讼。</w:t>
      </w:r>
    </w:p>
    <w:p>
      <w:pPr>
        <w:widowControl/>
        <w:spacing w:line="360" w:lineRule="auto"/>
        <w:ind w:firstLine="482" w:firstLineChars="200"/>
        <w:outlineLvl w:val="9"/>
        <w:rPr>
          <w:rFonts w:ascii="宋体" w:hAnsi="宋体" w:cs="宋体"/>
          <w:b/>
          <w:bCs/>
          <w:kern w:val="0"/>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lang w:val="en-US" w:eastAsia="zh-CN"/>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highlight w:val="none"/>
              </w:rPr>
            </w:pPr>
            <w:r>
              <w:rPr>
                <w:rFonts w:hint="eastAsia" w:ascii="宋体" w:hAnsi="宋体" w:cs="宋体"/>
                <w:color w:val="auto"/>
                <w:sz w:val="24"/>
                <w:highlight w:val="none"/>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出现下列情形之一的，评审委员会应当启动异常低价投标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审查程序，要求</w:t>
            </w:r>
            <w:r>
              <w:rPr>
                <w:rFonts w:hint="eastAsia" w:ascii="宋体" w:hAnsi="宋体" w:eastAsia="宋体" w:cs="宋体"/>
                <w:color w:val="auto"/>
                <w:sz w:val="24"/>
                <w:highlight w:val="none"/>
                <w:lang w:val="en-US" w:eastAsia="zh-CN"/>
              </w:rPr>
              <w:t>相关供应商</w:t>
            </w:r>
            <w:r>
              <w:rPr>
                <w:rFonts w:hint="eastAsia" w:ascii="宋体" w:hAnsi="宋体" w:eastAsia="宋体" w:cs="宋体"/>
                <w:color w:val="auto"/>
                <w:sz w:val="24"/>
                <w:highlight w:val="none"/>
              </w:rPr>
              <w:t>在评标现场合理的时间内提供书面说明</w:t>
            </w:r>
            <w:r>
              <w:rPr>
                <w:rFonts w:hint="eastAsia" w:ascii="宋体" w:hAnsi="宋体" w:eastAsia="宋体" w:cs="宋体"/>
                <w:color w:val="auto"/>
                <w:sz w:val="24"/>
                <w:highlight w:val="none"/>
                <w:lang w:val="en-US" w:eastAsia="zh-CN"/>
              </w:rPr>
              <w:t>及必要的</w:t>
            </w:r>
            <w:r>
              <w:rPr>
                <w:rFonts w:hint="eastAsia" w:ascii="宋体" w:hAnsi="宋体" w:eastAsia="宋体" w:cs="宋体"/>
                <w:color w:val="auto"/>
                <w:sz w:val="24"/>
                <w:highlight w:val="none"/>
              </w:rPr>
              <w:t>相关证明材料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highlight w:val="none"/>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highlight w:val="none"/>
              </w:rPr>
            </w:pPr>
            <w:r>
              <w:rPr>
                <w:rFonts w:hint="eastAsia" w:ascii="宋体" w:hAnsi="宋体" w:eastAsia="宋体" w:cs="宋体"/>
                <w:color w:val="auto"/>
                <w:sz w:val="24"/>
                <w:highlight w:val="none"/>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未出现法律、法规规定的其他情形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6"/>
        <w:tblW w:w="9702" w:type="dxa"/>
        <w:jc w:val="center"/>
        <w:tblLayout w:type="fixed"/>
        <w:tblCellMar>
          <w:top w:w="0" w:type="dxa"/>
          <w:left w:w="108" w:type="dxa"/>
          <w:bottom w:w="0" w:type="dxa"/>
          <w:right w:w="108" w:type="dxa"/>
        </w:tblCellMar>
      </w:tblPr>
      <w:tblGrid>
        <w:gridCol w:w="713"/>
        <w:gridCol w:w="791"/>
        <w:gridCol w:w="5582"/>
        <w:gridCol w:w="705"/>
        <w:gridCol w:w="1230"/>
        <w:gridCol w:w="681"/>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1</w:t>
            </w:r>
            <w:r>
              <w:rPr>
                <w:rFonts w:hint="eastAsia" w:ascii="宋体" w:hAnsi="宋体" w:cs="宋体"/>
                <w:b/>
                <w:bCs/>
                <w:kern w:val="0"/>
                <w:sz w:val="22"/>
                <w:szCs w:val="22"/>
                <w:lang w:bidi="ar"/>
              </w:rPr>
              <w:t>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58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价格分计算方法：满足招标文件要求且投标价格最低的投标报价为评标基准价，其价格分为满分。其他投标人的价格分统一按照下列公式计算：</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投标报价得分=</w:t>
            </w:r>
            <w:r>
              <w:rPr>
                <w:rFonts w:ascii="宋体" w:hAnsi="宋体" w:cs="宋体"/>
                <w:kern w:val="0"/>
                <w:sz w:val="22"/>
                <w:szCs w:val="22"/>
                <w:lang w:bidi="ar"/>
              </w:rPr>
              <w:t>（</w:t>
            </w:r>
            <w:r>
              <w:rPr>
                <w:rFonts w:hint="eastAsia" w:ascii="宋体" w:hAnsi="宋体" w:cs="宋体"/>
                <w:kern w:val="0"/>
                <w:sz w:val="22"/>
                <w:szCs w:val="22"/>
                <w:lang w:bidi="ar"/>
              </w:rPr>
              <w:t>评标基准价／投标报价</w:t>
            </w:r>
            <w:r>
              <w:rPr>
                <w:rFonts w:ascii="宋体" w:hAnsi="宋体" w:cs="宋体"/>
                <w:kern w:val="0"/>
                <w:sz w:val="22"/>
                <w:szCs w:val="22"/>
                <w:lang w:bidi="ar"/>
              </w:rPr>
              <w:t>）</w:t>
            </w:r>
            <w:r>
              <w:rPr>
                <w:rFonts w:hint="eastAsia" w:ascii="宋体" w:hAnsi="宋体" w:cs="宋体"/>
                <w:kern w:val="0"/>
                <w:sz w:val="22"/>
                <w:szCs w:val="22"/>
                <w:lang w:bidi="ar"/>
              </w:rPr>
              <w:t>×</w:t>
            </w:r>
            <w:r>
              <w:rPr>
                <w:rFonts w:ascii="宋体" w:hAnsi="宋体" w:cs="宋体"/>
                <w:kern w:val="0"/>
                <w:sz w:val="22"/>
                <w:szCs w:val="22"/>
                <w:lang w:bidi="ar"/>
              </w:rPr>
              <w:t>价格分值</w:t>
            </w:r>
            <w:r>
              <w:rPr>
                <w:rFonts w:hint="eastAsia" w:ascii="宋体" w:hAnsi="宋体" w:cs="宋体"/>
                <w:kern w:val="0"/>
                <w:sz w:val="22"/>
                <w:szCs w:val="22"/>
                <w:lang w:bidi="ar"/>
              </w:rPr>
              <w:t xml:space="preserve"> </w:t>
            </w:r>
          </w:p>
          <w:p>
            <w:pPr>
              <w:widowControl/>
              <w:spacing w:line="400" w:lineRule="exact"/>
              <w:jc w:val="left"/>
              <w:rPr>
                <w:rFonts w:ascii="宋体" w:cs="宋体"/>
                <w:sz w:val="22"/>
                <w:szCs w:val="22"/>
              </w:rPr>
            </w:pPr>
            <w:r>
              <w:rPr>
                <w:rFonts w:hint="eastAsia" w:ascii="宋体" w:hAnsi="宋体"/>
                <w:bCs/>
                <w:sz w:val="22"/>
                <w:szCs w:val="22"/>
              </w:rPr>
              <w:t>备注：1、因落实政府采购政策进行价格调整的，以调整后的价格计算评标基准价和投标报价</w:t>
            </w:r>
            <w:r>
              <w:rPr>
                <w:rFonts w:hint="eastAsia" w:ascii="宋体" w:cs="宋体"/>
                <w:sz w:val="22"/>
                <w:szCs w:val="22"/>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8"/>
              </w:numPr>
              <w:spacing w:line="400" w:lineRule="exact"/>
              <w:jc w:val="left"/>
              <w:textAlignment w:val="center"/>
              <w:rPr>
                <w:rFonts w:ascii="Arial" w:hAnsi="Arial" w:cs="Arial"/>
                <w:sz w:val="22"/>
                <w:szCs w:val="22"/>
              </w:rPr>
            </w:pPr>
            <w:r>
              <w:rPr>
                <w:rFonts w:hint="eastAsia" w:ascii="宋体" w:hAnsi="宋体"/>
                <w:bCs/>
                <w:sz w:val="22"/>
                <w:szCs w:val="22"/>
              </w:rPr>
              <w:t>投标报价得分四舍五入后，</w:t>
            </w:r>
            <w:r>
              <w:rPr>
                <w:rFonts w:hint="eastAsia" w:ascii="Arial" w:hAnsi="Arial" w:cs="Arial"/>
                <w:sz w:val="22"/>
                <w:szCs w:val="22"/>
              </w:rPr>
              <w:t>小数点后保留两位有效数；</w:t>
            </w:r>
          </w:p>
          <w:p>
            <w:pPr>
              <w:widowControl/>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本项目所属行业：</w:t>
            </w:r>
            <w:r>
              <w:rPr>
                <w:rFonts w:hint="eastAsia" w:ascii="宋体" w:hAnsi="宋体" w:cs="宋体"/>
                <w:kern w:val="0"/>
                <w:sz w:val="22"/>
                <w:szCs w:val="22"/>
                <w:u w:val="single"/>
                <w:lang w:bidi="ar"/>
              </w:rPr>
              <w:t xml:space="preserve"> 其他未列明行业 </w:t>
            </w:r>
            <w:r>
              <w:rPr>
                <w:rFonts w:hint="eastAsia" w:ascii="宋体" w:hAnsi="宋体" w:cs="宋体"/>
                <w:kern w:val="0"/>
                <w:sz w:val="22"/>
                <w:szCs w:val="22"/>
                <w:lang w:bidi="ar"/>
              </w:rPr>
              <w:t xml:space="preserve">。      </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kern w:val="0"/>
                <w:sz w:val="22"/>
                <w:szCs w:val="22"/>
                <w:lang w:bidi="ar"/>
              </w:rPr>
              <w:t>1</w:t>
            </w:r>
            <w:r>
              <w:rPr>
                <w:rFonts w:hint="eastAsia" w:ascii="宋体" w:hAnsi="宋体" w:cs="宋体"/>
                <w:kern w:val="0"/>
                <w:sz w:val="22"/>
                <w:szCs w:val="22"/>
                <w:lang w:bidi="ar"/>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二、商务部分（45分）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rPr>
              <w:t>投标人资质情况</w:t>
            </w:r>
          </w:p>
        </w:tc>
        <w:tc>
          <w:tcPr>
            <w:tcW w:w="5582"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投标人具有质量管理体系认证证书、职业健康安全管理体系认证、环境管理体系认证，每项体系认证证书认证范围包括数据采集、分析等相关内容（描述类似即可）每1个得2分，最高得6分。</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评分依据：</w:t>
            </w:r>
          </w:p>
          <w:p>
            <w:pPr>
              <w:widowControl/>
              <w:spacing w:line="400" w:lineRule="exact"/>
              <w:jc w:val="left"/>
              <w:textAlignment w:val="center"/>
              <w:rPr>
                <w:rFonts w:ascii="宋体" w:hAnsi="宋体" w:cs="宋体"/>
                <w:kern w:val="0"/>
                <w:sz w:val="22"/>
                <w:szCs w:val="22"/>
                <w:lang w:bidi="ar"/>
              </w:rPr>
            </w:pPr>
            <w:r>
              <w:rPr>
                <w:rFonts w:hint="eastAsia" w:ascii="宋体" w:hAnsi="宋体" w:cs="宋体"/>
                <w:kern w:val="0"/>
                <w:sz w:val="22"/>
                <w:szCs w:val="22"/>
                <w:lang w:bidi="ar"/>
              </w:rPr>
              <w:t>投标人须提供以上有效的认证证书和全国认证认可信息公共服务平台（认e云）（http://cx.cnca.cn/）的认证信息截图（须体现网站信息）并加盖公章，由于成立时间不足三个月导致不能办理相应认证证书的，提供“成立时间不足三个月，不能办理认证”的书面证明材料，按已经获得计分。评分中出现无证明资料或专家无法凭所提供资料判断是否得分的情况，一律作不得分处理。</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582" w:type="dxa"/>
            <w:tcBorders>
              <w:top w:val="single" w:color="auto" w:sz="4" w:space="0"/>
              <w:left w:val="single" w:color="000000" w:sz="4" w:space="0"/>
              <w:bottom w:val="single" w:color="000000" w:sz="4" w:space="0"/>
              <w:right w:val="single" w:color="000000" w:sz="4" w:space="0"/>
            </w:tcBorders>
            <w:vAlign w:val="center"/>
          </w:tcPr>
          <w:p>
            <w:pPr>
              <w:spacing w:line="400" w:lineRule="exact"/>
              <w:rPr>
                <w:sz w:val="22"/>
                <w:szCs w:val="22"/>
              </w:rPr>
            </w:pPr>
            <w:r>
              <w:rPr>
                <w:rFonts w:hint="eastAsia"/>
                <w:sz w:val="22"/>
                <w:szCs w:val="22"/>
              </w:rPr>
              <w:t>（1）投标人承接过</w:t>
            </w:r>
            <w:r>
              <w:rPr>
                <w:rFonts w:hint="eastAsia"/>
                <w:sz w:val="22"/>
                <w:szCs w:val="22"/>
                <w:lang w:val="en-US" w:eastAsia="zh-CN"/>
              </w:rPr>
              <w:t>政府单位、企事业单位检验检测（含快速检测）服务项目的</w:t>
            </w:r>
            <w:r>
              <w:rPr>
                <w:rFonts w:hint="eastAsia"/>
                <w:sz w:val="22"/>
                <w:szCs w:val="22"/>
              </w:rPr>
              <w:t>，每提供1个项目得1分。</w:t>
            </w:r>
            <w:r>
              <w:rPr>
                <w:sz w:val="22"/>
                <w:szCs w:val="22"/>
              </w:rPr>
              <w:t>本项满分</w:t>
            </w:r>
            <w:r>
              <w:rPr>
                <w:rFonts w:hint="eastAsia"/>
                <w:sz w:val="22"/>
                <w:szCs w:val="22"/>
              </w:rPr>
              <w:t>7</w:t>
            </w:r>
            <w:r>
              <w:rPr>
                <w:sz w:val="22"/>
                <w:szCs w:val="22"/>
              </w:rPr>
              <w:t>分</w:t>
            </w:r>
          </w:p>
          <w:p>
            <w:pPr>
              <w:numPr>
                <w:ilvl w:val="0"/>
                <w:numId w:val="9"/>
              </w:numPr>
              <w:spacing w:line="400" w:lineRule="exact"/>
              <w:rPr>
                <w:sz w:val="22"/>
                <w:szCs w:val="22"/>
              </w:rPr>
            </w:pPr>
            <w:r>
              <w:rPr>
                <w:rFonts w:hint="eastAsia"/>
                <w:sz w:val="22"/>
                <w:szCs w:val="22"/>
              </w:rPr>
              <w:t>不提供或者不能有效证明的，得0分。</w:t>
            </w:r>
          </w:p>
          <w:p>
            <w:pPr>
              <w:spacing w:line="400" w:lineRule="exact"/>
              <w:rPr>
                <w:rFonts w:ascii="宋体" w:hAnsi="宋体"/>
                <w:sz w:val="22"/>
                <w:szCs w:val="22"/>
              </w:rPr>
            </w:pPr>
            <w:r>
              <w:rPr>
                <w:sz w:val="22"/>
                <w:szCs w:val="22"/>
              </w:rPr>
              <w:t>注：须提供合同关键页（包含但不限于合同服务内容、</w:t>
            </w:r>
            <w:r>
              <w:rPr>
                <w:rFonts w:hint="eastAsia"/>
                <w:sz w:val="22"/>
                <w:szCs w:val="22"/>
              </w:rPr>
              <w:t>签订时间页、</w:t>
            </w:r>
            <w:r>
              <w:rPr>
                <w:sz w:val="22"/>
                <w:szCs w:val="22"/>
              </w:rPr>
              <w:t>双方盖章页等）</w:t>
            </w:r>
            <w:r>
              <w:rPr>
                <w:rFonts w:hint="eastAsia"/>
                <w:sz w:val="22"/>
                <w:szCs w:val="22"/>
              </w:rPr>
              <w:t>的</w:t>
            </w:r>
            <w:r>
              <w:rPr>
                <w:sz w:val="22"/>
                <w:szCs w:val="22"/>
              </w:rPr>
              <w:t>复印件</w:t>
            </w:r>
            <w:r>
              <w:rPr>
                <w:rFonts w:hint="eastAsia"/>
                <w:sz w:val="22"/>
                <w:szCs w:val="22"/>
              </w:rPr>
              <w:t>或扫描件</w:t>
            </w:r>
            <w:r>
              <w:rPr>
                <w:sz w:val="22"/>
                <w:szCs w:val="22"/>
              </w:rPr>
              <w:t>，加盖投标人公章，</w:t>
            </w:r>
            <w:r>
              <w:rPr>
                <w:rFonts w:hint="eastAsia"/>
                <w:sz w:val="22"/>
                <w:szCs w:val="22"/>
              </w:rPr>
              <w:t>合同签订时间</w:t>
            </w:r>
            <w:r>
              <w:rPr>
                <w:sz w:val="22"/>
                <w:szCs w:val="22"/>
              </w:rPr>
              <w:t>2020</w:t>
            </w:r>
            <w:r>
              <w:rPr>
                <w:rFonts w:hint="eastAsia"/>
                <w:sz w:val="22"/>
                <w:szCs w:val="22"/>
              </w:rPr>
              <w:t>年1月1日至投标截止时间前（以合同签订时间为准），原件备查。同一项目业绩不重复计分。</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sz w:val="22"/>
                <w:szCs w:val="22"/>
              </w:rPr>
              <w:t>项目负责人（仅1人）</w:t>
            </w:r>
          </w:p>
        </w:tc>
        <w:tc>
          <w:tcPr>
            <w:tcW w:w="5582" w:type="dxa"/>
            <w:tcBorders>
              <w:top w:val="single" w:color="000000" w:sz="4" w:space="0"/>
              <w:left w:val="single" w:color="000000" w:sz="4" w:space="0"/>
              <w:bottom w:val="single" w:color="auto" w:sz="4" w:space="0"/>
              <w:right w:val="single" w:color="000000" w:sz="4" w:space="0"/>
            </w:tcBorders>
            <w:vAlign w:val="center"/>
          </w:tcPr>
          <w:p>
            <w:pPr>
              <w:spacing w:line="400" w:lineRule="exact"/>
              <w:rPr>
                <w:sz w:val="22"/>
                <w:szCs w:val="22"/>
              </w:rPr>
            </w:pPr>
            <w:r>
              <w:rPr>
                <w:rFonts w:hint="eastAsia"/>
                <w:sz w:val="22"/>
                <w:szCs w:val="22"/>
              </w:rPr>
              <w:t>项目负责人仅限1人，需为投标人自有员工，否则本项不得分。</w:t>
            </w:r>
          </w:p>
          <w:p>
            <w:pPr>
              <w:spacing w:line="400" w:lineRule="exact"/>
              <w:rPr>
                <w:sz w:val="22"/>
                <w:szCs w:val="22"/>
              </w:rPr>
            </w:pPr>
            <w:r>
              <w:rPr>
                <w:rFonts w:hint="eastAsia"/>
                <w:sz w:val="22"/>
                <w:szCs w:val="22"/>
              </w:rPr>
              <w:t>（1）学位：</w:t>
            </w:r>
            <w:r>
              <w:rPr>
                <w:rFonts w:hint="eastAsia"/>
                <w:sz w:val="22"/>
                <w:szCs w:val="22"/>
                <w:lang w:val="en-US" w:eastAsia="zh-CN"/>
              </w:rPr>
              <w:t>项目负责人</w:t>
            </w:r>
            <w:r>
              <w:rPr>
                <w:rFonts w:hint="eastAsia"/>
                <w:sz w:val="22"/>
                <w:szCs w:val="22"/>
              </w:rPr>
              <w:t>具备</w:t>
            </w:r>
            <w:r>
              <w:rPr>
                <w:rFonts w:hint="eastAsia"/>
                <w:sz w:val="22"/>
                <w:szCs w:val="22"/>
                <w:lang w:val="en-US" w:eastAsia="zh-Hans"/>
              </w:rPr>
              <w:t>食品、生物、医学、化学相关专业</w:t>
            </w:r>
            <w:r>
              <w:rPr>
                <w:rFonts w:hint="eastAsia"/>
                <w:sz w:val="22"/>
                <w:szCs w:val="22"/>
                <w:lang w:val="en-US" w:eastAsia="zh-CN"/>
              </w:rPr>
              <w:t>硕士（含）及以上学位的，</w:t>
            </w:r>
            <w:r>
              <w:rPr>
                <w:rFonts w:hint="eastAsia"/>
                <w:sz w:val="22"/>
                <w:szCs w:val="22"/>
                <w:lang w:val="en-US" w:eastAsia="zh-Hans"/>
              </w:rPr>
              <w:t>得2分；</w:t>
            </w:r>
          </w:p>
          <w:p>
            <w:pPr>
              <w:spacing w:line="400" w:lineRule="exact"/>
              <w:rPr>
                <w:sz w:val="22"/>
                <w:szCs w:val="22"/>
              </w:rPr>
            </w:pPr>
            <w:r>
              <w:rPr>
                <w:sz w:val="22"/>
                <w:szCs w:val="22"/>
              </w:rPr>
              <w:t>（2）项目负责人具备</w:t>
            </w:r>
            <w:r>
              <w:rPr>
                <w:rFonts w:hint="eastAsia"/>
                <w:sz w:val="22"/>
                <w:szCs w:val="22"/>
              </w:rPr>
              <w:t>食品，质量，质量检验，检验检测类</w:t>
            </w:r>
            <w:r>
              <w:rPr>
                <w:rFonts w:hint="eastAsia"/>
                <w:sz w:val="22"/>
                <w:szCs w:val="22"/>
                <w:lang w:val="en-US" w:eastAsia="zh-CN"/>
              </w:rPr>
              <w:t>副</w:t>
            </w:r>
            <w:r>
              <w:rPr>
                <w:rFonts w:hint="eastAsia"/>
                <w:sz w:val="22"/>
                <w:szCs w:val="22"/>
              </w:rPr>
              <w:t>高级工程师</w:t>
            </w:r>
            <w:r>
              <w:rPr>
                <w:rFonts w:hint="eastAsia"/>
                <w:sz w:val="22"/>
                <w:szCs w:val="22"/>
                <w:lang w:val="en-US" w:eastAsia="zh-CN"/>
              </w:rPr>
              <w:t>或以上职称</w:t>
            </w:r>
            <w:r>
              <w:rPr>
                <w:rFonts w:hint="eastAsia"/>
                <w:sz w:val="22"/>
                <w:szCs w:val="22"/>
                <w:lang w:eastAsia="zh-CN"/>
              </w:rPr>
              <w:t>的</w:t>
            </w:r>
            <w:r>
              <w:rPr>
                <w:sz w:val="22"/>
                <w:szCs w:val="22"/>
              </w:rPr>
              <w:t>，得</w:t>
            </w:r>
            <w:r>
              <w:rPr>
                <w:rFonts w:hint="eastAsia"/>
                <w:sz w:val="22"/>
                <w:szCs w:val="22"/>
              </w:rPr>
              <w:t>2</w:t>
            </w:r>
            <w:r>
              <w:rPr>
                <w:sz w:val="22"/>
                <w:szCs w:val="22"/>
              </w:rPr>
              <w:t>分。</w:t>
            </w:r>
          </w:p>
          <w:p>
            <w:pPr>
              <w:spacing w:line="400" w:lineRule="exact"/>
              <w:rPr>
                <w:sz w:val="22"/>
                <w:szCs w:val="22"/>
              </w:rPr>
            </w:pPr>
            <w:r>
              <w:rPr>
                <w:rFonts w:hint="eastAsia"/>
                <w:sz w:val="22"/>
                <w:szCs w:val="22"/>
              </w:rPr>
              <w:t>（</w:t>
            </w:r>
            <w:r>
              <w:rPr>
                <w:sz w:val="22"/>
                <w:szCs w:val="22"/>
              </w:rPr>
              <w:t>3</w:t>
            </w:r>
            <w:r>
              <w:rPr>
                <w:rFonts w:hint="eastAsia"/>
                <w:sz w:val="22"/>
                <w:szCs w:val="22"/>
              </w:rPr>
              <w:t>）</w:t>
            </w:r>
            <w:r>
              <w:rPr>
                <w:sz w:val="22"/>
                <w:szCs w:val="22"/>
              </w:rPr>
              <w:t>项目负责人</w:t>
            </w:r>
            <w:r>
              <w:rPr>
                <w:rFonts w:hint="eastAsia" w:ascii="宋体" w:hAnsi="宋体" w:cs="宋体"/>
                <w:kern w:val="0"/>
                <w:sz w:val="22"/>
                <w:szCs w:val="22"/>
              </w:rPr>
              <w:t>获得</w:t>
            </w:r>
            <w:r>
              <w:rPr>
                <w:rFonts w:ascii="宋体" w:hAnsi="宋体" w:cs="宋体"/>
                <w:kern w:val="0"/>
                <w:sz w:val="22"/>
                <w:szCs w:val="22"/>
              </w:rPr>
              <w:t>副</w:t>
            </w:r>
            <w:r>
              <w:rPr>
                <w:rFonts w:hint="eastAsia" w:ascii="宋体" w:hAnsi="宋体" w:cs="宋体"/>
                <w:kern w:val="0"/>
                <w:sz w:val="22"/>
                <w:szCs w:val="22"/>
              </w:rPr>
              <w:t>省级或以上城市政府部门或事业单位颁发的</w:t>
            </w:r>
            <w:r>
              <w:rPr>
                <w:rFonts w:hint="eastAsia" w:ascii="宋体" w:hAnsi="宋体" w:cs="宋体"/>
                <w:kern w:val="0"/>
                <w:sz w:val="22"/>
                <w:szCs w:val="22"/>
                <w:lang w:val="en-US" w:eastAsia="zh-CN"/>
              </w:rPr>
              <w:t>食品相关专家资格证书、聘用证书或入选（入库）通知公告的</w:t>
            </w:r>
            <w:r>
              <w:rPr>
                <w:rFonts w:hint="eastAsia" w:ascii="宋体" w:hAnsi="宋体" w:cs="宋体"/>
                <w:kern w:val="0"/>
                <w:sz w:val="22"/>
                <w:szCs w:val="22"/>
              </w:rPr>
              <w:t>，每提供1个得</w:t>
            </w:r>
            <w:r>
              <w:rPr>
                <w:rFonts w:ascii="宋体" w:hAnsi="宋体" w:cs="宋体"/>
                <w:kern w:val="0"/>
                <w:sz w:val="22"/>
                <w:szCs w:val="22"/>
              </w:rPr>
              <w:t>2</w:t>
            </w:r>
            <w:r>
              <w:rPr>
                <w:rFonts w:hint="eastAsia" w:ascii="宋体" w:hAnsi="宋体" w:cs="宋体"/>
                <w:kern w:val="0"/>
                <w:sz w:val="22"/>
                <w:szCs w:val="22"/>
              </w:rPr>
              <w:t>分，最高得</w:t>
            </w:r>
            <w:r>
              <w:rPr>
                <w:rFonts w:hint="eastAsia" w:ascii="宋体" w:hAnsi="宋体" w:cs="宋体"/>
                <w:kern w:val="0"/>
                <w:sz w:val="22"/>
                <w:szCs w:val="22"/>
                <w:lang w:val="en-US" w:eastAsia="zh-CN"/>
              </w:rPr>
              <w:t>6</w:t>
            </w:r>
            <w:r>
              <w:rPr>
                <w:rFonts w:hint="eastAsia" w:ascii="宋体" w:hAnsi="宋体" w:cs="宋体"/>
                <w:kern w:val="0"/>
                <w:sz w:val="22"/>
                <w:szCs w:val="22"/>
              </w:rPr>
              <w:t>分</w:t>
            </w:r>
            <w:r>
              <w:rPr>
                <w:rFonts w:hint="eastAsia"/>
                <w:sz w:val="22"/>
                <w:szCs w:val="22"/>
              </w:rPr>
              <w:t>。</w:t>
            </w:r>
          </w:p>
          <w:p>
            <w:pPr>
              <w:spacing w:line="400" w:lineRule="exact"/>
              <w:rPr>
                <w:sz w:val="22"/>
                <w:szCs w:val="22"/>
              </w:rPr>
            </w:pPr>
            <w:r>
              <w:rPr>
                <w:rFonts w:ascii="宋体" w:hAnsi="宋体" w:cs="宋体"/>
                <w:sz w:val="22"/>
                <w:szCs w:val="22"/>
              </w:rPr>
              <w:t>（4）</w:t>
            </w:r>
            <w:r>
              <w:rPr>
                <w:rFonts w:hint="eastAsia"/>
                <w:sz w:val="22"/>
                <w:szCs w:val="22"/>
              </w:rPr>
              <w:t>本项累计最高得</w:t>
            </w:r>
            <w:r>
              <w:rPr>
                <w:sz w:val="22"/>
                <w:szCs w:val="22"/>
              </w:rPr>
              <w:t>1</w:t>
            </w:r>
            <w:r>
              <w:rPr>
                <w:rFonts w:hint="eastAsia"/>
                <w:sz w:val="22"/>
                <w:szCs w:val="22"/>
              </w:rPr>
              <w:t>0分，不提供或者不能有效证明的，得0分。</w:t>
            </w:r>
          </w:p>
          <w:p>
            <w:pPr>
              <w:spacing w:line="400" w:lineRule="exact"/>
              <w:rPr>
                <w:rFonts w:ascii="宋体" w:hAnsi="宋体" w:cs="宋体"/>
                <w:bCs/>
                <w:kern w:val="0"/>
                <w:sz w:val="22"/>
                <w:szCs w:val="22"/>
                <w:lang w:bidi="ar"/>
              </w:rPr>
            </w:pPr>
            <w:r>
              <w:rPr>
                <w:rFonts w:hint="eastAsia"/>
                <w:sz w:val="22"/>
                <w:szCs w:val="22"/>
              </w:rPr>
              <w:t>注</w:t>
            </w:r>
            <w:r>
              <w:rPr>
                <w:sz w:val="22"/>
                <w:szCs w:val="22"/>
              </w:rPr>
              <w:t>：1.</w:t>
            </w:r>
            <w:r>
              <w:rPr>
                <w:rFonts w:hint="eastAsia"/>
                <w:sz w:val="22"/>
                <w:szCs w:val="22"/>
              </w:rPr>
              <w:t>项目负责人不接受退休返聘人员，需提供投标截止日前3个月内任意一个月社保证明并加盖公章，如企业成立不足一个月的，需提供加盖公章的社保承诺书。</w:t>
            </w:r>
            <w:r>
              <w:rPr>
                <w:rFonts w:hint="eastAsia" w:ascii="宋体" w:hAnsi="宋体" w:cs="宋体"/>
                <w:bCs/>
                <w:kern w:val="0"/>
                <w:sz w:val="22"/>
                <w:szCs w:val="22"/>
                <w:lang w:bidi="ar"/>
              </w:rPr>
              <w:t>提供学位证书复印件及学信网查询记录</w:t>
            </w:r>
            <w:r>
              <w:rPr>
                <w:sz w:val="22"/>
                <w:szCs w:val="22"/>
              </w:rPr>
              <w:t>（对于较早颁发的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 w:val="22"/>
                <w:szCs w:val="22"/>
                <w:lang w:bidi="ar"/>
              </w:rPr>
              <w:t>，不提供不予计算；</w:t>
            </w:r>
          </w:p>
          <w:p>
            <w:pPr>
              <w:spacing w:line="400" w:lineRule="exact"/>
              <w:rPr>
                <w:sz w:val="22"/>
                <w:szCs w:val="22"/>
              </w:rPr>
            </w:pPr>
            <w:r>
              <w:rPr>
                <w:sz w:val="22"/>
                <w:szCs w:val="22"/>
              </w:rPr>
              <w:t>2.</w:t>
            </w:r>
            <w:r>
              <w:rPr>
                <w:rFonts w:hint="eastAsia"/>
                <w:sz w:val="22"/>
                <w:szCs w:val="22"/>
              </w:rPr>
              <w:t>须提供职称证书，以及</w:t>
            </w:r>
            <w:r>
              <w:rPr>
                <w:rFonts w:hint="eastAsia" w:ascii="宋体" w:hAnsi="宋体" w:cs="宋体"/>
                <w:kern w:val="0"/>
                <w:sz w:val="22"/>
                <w:szCs w:val="22"/>
                <w:lang w:val="en-US" w:eastAsia="zh-CN"/>
              </w:rPr>
              <w:t>专家资格证书</w:t>
            </w:r>
            <w:r>
              <w:rPr>
                <w:rFonts w:hint="eastAsia"/>
                <w:sz w:val="22"/>
                <w:szCs w:val="22"/>
              </w:rPr>
              <w:t>、</w:t>
            </w:r>
            <w:r>
              <w:rPr>
                <w:rFonts w:hint="eastAsia"/>
                <w:sz w:val="22"/>
                <w:szCs w:val="22"/>
                <w:lang w:val="en-US" w:eastAsia="zh-CN"/>
              </w:rPr>
              <w:t>聘用</w:t>
            </w:r>
            <w:r>
              <w:rPr>
                <w:rFonts w:hint="eastAsia"/>
                <w:sz w:val="22"/>
                <w:szCs w:val="22"/>
              </w:rPr>
              <w:t>证书</w:t>
            </w:r>
            <w:r>
              <w:rPr>
                <w:rFonts w:hint="eastAsia" w:ascii="宋体" w:hAnsi="宋体" w:cs="宋体"/>
                <w:kern w:val="0"/>
                <w:sz w:val="22"/>
                <w:szCs w:val="22"/>
                <w:lang w:val="en-US" w:eastAsia="zh-CN"/>
              </w:rPr>
              <w:t>或入选（入库）</w:t>
            </w:r>
            <w:r>
              <w:rPr>
                <w:rFonts w:hint="eastAsia"/>
                <w:sz w:val="22"/>
                <w:szCs w:val="22"/>
                <w:lang w:val="en-US" w:eastAsia="zh-CN"/>
              </w:rPr>
              <w:t>通知公告</w:t>
            </w:r>
            <w:r>
              <w:rPr>
                <w:rFonts w:hint="eastAsia"/>
                <w:sz w:val="22"/>
                <w:szCs w:val="22"/>
              </w:rPr>
              <w:t>（须体现项目负责人名字）复印件或扫描件并加盖公章，原件备查</w:t>
            </w:r>
            <w:r>
              <w:rPr>
                <w:sz w:val="22"/>
                <w:szCs w:val="22"/>
              </w:rPr>
              <w:t>。</w:t>
            </w:r>
          </w:p>
        </w:tc>
        <w:tc>
          <w:tcPr>
            <w:tcW w:w="705" w:type="dxa"/>
            <w:tcBorders>
              <w:top w:val="single" w:color="000000"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w:t>
            </w:r>
            <w:r>
              <w:rPr>
                <w:rFonts w:hint="eastAsia" w:ascii="宋体" w:hAnsi="宋体" w:cs="宋体"/>
                <w:sz w:val="22"/>
                <w:szCs w:val="22"/>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cs="宋体"/>
                <w:sz w:val="22"/>
                <w:szCs w:val="22"/>
              </w:rPr>
            </w:pPr>
            <w:r>
              <w:rPr>
                <w:rFonts w:hint="eastAsia" w:ascii="宋体" w:hAnsi="宋体"/>
                <w:sz w:val="22"/>
                <w:szCs w:val="22"/>
              </w:rPr>
              <w:t>团队成员（项目负责</w:t>
            </w:r>
            <w:r>
              <w:rPr>
                <w:rFonts w:ascii="宋体" w:hAnsi="宋体"/>
                <w:sz w:val="22"/>
                <w:szCs w:val="22"/>
              </w:rPr>
              <w:t>人除外</w:t>
            </w:r>
            <w:r>
              <w:rPr>
                <w:rFonts w:hint="eastAsia" w:ascii="宋体" w:hAnsi="宋体"/>
                <w:sz w:val="22"/>
                <w:szCs w:val="22"/>
              </w:rPr>
              <w:t>）</w:t>
            </w:r>
          </w:p>
        </w:tc>
        <w:tc>
          <w:tcPr>
            <w:tcW w:w="5582"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rPr>
                <w:sz w:val="22"/>
                <w:szCs w:val="22"/>
              </w:rPr>
            </w:pPr>
            <w:r>
              <w:rPr>
                <w:sz w:val="22"/>
                <w:szCs w:val="22"/>
              </w:rPr>
              <w:t>项目团队成员需为投标人自有员工，否则本项不得分。</w:t>
            </w:r>
          </w:p>
          <w:p>
            <w:pPr>
              <w:pStyle w:val="2"/>
              <w:spacing w:line="400" w:lineRule="exact"/>
              <w:rPr>
                <w:sz w:val="22"/>
                <w:szCs w:val="22"/>
              </w:rPr>
            </w:pPr>
            <w:r>
              <w:rPr>
                <w:sz w:val="22"/>
                <w:szCs w:val="22"/>
              </w:rPr>
              <w:t>（1）项目</w:t>
            </w:r>
            <w:r>
              <w:rPr>
                <w:rFonts w:hint="eastAsia"/>
                <w:sz w:val="22"/>
                <w:szCs w:val="22"/>
              </w:rPr>
              <w:t>团队成员不少于4人</w:t>
            </w:r>
            <w:r>
              <w:rPr>
                <w:sz w:val="22"/>
                <w:szCs w:val="22"/>
              </w:rPr>
              <w:t>，得2分，否则不得分。</w:t>
            </w:r>
          </w:p>
          <w:p>
            <w:pPr>
              <w:pStyle w:val="2"/>
              <w:spacing w:line="400" w:lineRule="exact"/>
              <w:rPr>
                <w:sz w:val="22"/>
                <w:szCs w:val="22"/>
              </w:rPr>
            </w:pPr>
            <w:r>
              <w:rPr>
                <w:rFonts w:hint="eastAsia"/>
                <w:sz w:val="22"/>
                <w:szCs w:val="22"/>
              </w:rPr>
              <w:t>（</w:t>
            </w:r>
            <w:r>
              <w:rPr>
                <w:sz w:val="22"/>
                <w:szCs w:val="22"/>
              </w:rPr>
              <w:t>2</w:t>
            </w:r>
            <w:r>
              <w:rPr>
                <w:rFonts w:hint="eastAsia"/>
                <w:sz w:val="22"/>
                <w:szCs w:val="22"/>
              </w:rPr>
              <w:t>）</w:t>
            </w:r>
            <w:r>
              <w:rPr>
                <w:sz w:val="22"/>
                <w:szCs w:val="22"/>
              </w:rPr>
              <w:t>职称</w:t>
            </w:r>
            <w:r>
              <w:rPr>
                <w:rFonts w:hint="eastAsia"/>
                <w:sz w:val="22"/>
                <w:szCs w:val="22"/>
              </w:rPr>
              <w:t>：项目成员中有</w:t>
            </w:r>
            <w:r>
              <w:rPr>
                <w:rFonts w:hint="eastAsia"/>
                <w:sz w:val="22"/>
                <w:szCs w:val="22"/>
                <w:lang w:val="en-US" w:eastAsia="zh-CN"/>
              </w:rPr>
              <w:t>1</w:t>
            </w:r>
            <w:r>
              <w:rPr>
                <w:rFonts w:hint="eastAsia"/>
                <w:sz w:val="22"/>
                <w:szCs w:val="22"/>
              </w:rPr>
              <w:t>名或以上人员具备</w:t>
            </w:r>
            <w:r>
              <w:rPr>
                <w:rFonts w:hint="eastAsia"/>
                <w:sz w:val="22"/>
                <w:szCs w:val="22"/>
                <w:lang w:val="en-US" w:eastAsia="zh-CN"/>
              </w:rPr>
              <w:t>食品工程、质量管理、标准化</w:t>
            </w:r>
            <w:r>
              <w:rPr>
                <w:rFonts w:hint="eastAsia"/>
                <w:sz w:val="22"/>
                <w:szCs w:val="22"/>
              </w:rPr>
              <w:t>中级（或以上）职称的，</w:t>
            </w:r>
            <w:r>
              <w:rPr>
                <w:sz w:val="22"/>
                <w:szCs w:val="22"/>
              </w:rPr>
              <w:t>每提供1人</w:t>
            </w:r>
            <w:r>
              <w:rPr>
                <w:rFonts w:hint="eastAsia"/>
                <w:sz w:val="22"/>
                <w:szCs w:val="22"/>
              </w:rPr>
              <w:t>得</w:t>
            </w:r>
            <w:r>
              <w:rPr>
                <w:sz w:val="22"/>
                <w:szCs w:val="22"/>
              </w:rPr>
              <w:t>1.5</w:t>
            </w:r>
            <w:r>
              <w:rPr>
                <w:rFonts w:hint="eastAsia"/>
                <w:sz w:val="22"/>
                <w:szCs w:val="22"/>
              </w:rPr>
              <w:t>分，最高得3分</w:t>
            </w:r>
            <w:r>
              <w:rPr>
                <w:rFonts w:hint="eastAsia"/>
                <w:sz w:val="22"/>
                <w:szCs w:val="22"/>
                <w:lang w:eastAsia="zh-CN"/>
              </w:rPr>
              <w:t>。</w:t>
            </w:r>
          </w:p>
          <w:p>
            <w:pPr>
              <w:pStyle w:val="2"/>
              <w:spacing w:line="400" w:lineRule="exact"/>
              <w:rPr>
                <w:sz w:val="22"/>
                <w:szCs w:val="22"/>
              </w:rPr>
            </w:pPr>
            <w:r>
              <w:rPr>
                <w:rFonts w:hint="eastAsia"/>
                <w:sz w:val="22"/>
                <w:szCs w:val="22"/>
              </w:rPr>
              <w:t>（</w:t>
            </w:r>
            <w:r>
              <w:rPr>
                <w:rFonts w:hint="eastAsia"/>
                <w:sz w:val="22"/>
                <w:szCs w:val="22"/>
                <w:lang w:val="en-US" w:eastAsia="zh-CN"/>
              </w:rPr>
              <w:t>3</w:t>
            </w:r>
            <w:r>
              <w:rPr>
                <w:rFonts w:hint="eastAsia"/>
                <w:sz w:val="22"/>
                <w:szCs w:val="22"/>
              </w:rPr>
              <w:t>）本项累计最高得</w:t>
            </w:r>
            <w:r>
              <w:rPr>
                <w:rFonts w:hint="eastAsia"/>
                <w:sz w:val="22"/>
                <w:szCs w:val="22"/>
                <w:lang w:val="en-US" w:eastAsia="zh-CN"/>
              </w:rPr>
              <w:t>5</w:t>
            </w:r>
            <w:r>
              <w:rPr>
                <w:rFonts w:hint="eastAsia"/>
                <w:sz w:val="22"/>
                <w:szCs w:val="22"/>
              </w:rPr>
              <w:t>分</w:t>
            </w:r>
            <w:r>
              <w:rPr>
                <w:sz w:val="22"/>
                <w:szCs w:val="22"/>
              </w:rPr>
              <w:t>，</w:t>
            </w:r>
            <w:r>
              <w:rPr>
                <w:rFonts w:hint="eastAsia"/>
                <w:sz w:val="22"/>
                <w:szCs w:val="22"/>
              </w:rPr>
              <w:t>不提供或者不能有效证明的，得0分。</w:t>
            </w:r>
          </w:p>
          <w:p>
            <w:pPr>
              <w:pStyle w:val="2"/>
              <w:spacing w:after="0" w:line="400" w:lineRule="exact"/>
              <w:rPr>
                <w:sz w:val="22"/>
                <w:szCs w:val="22"/>
              </w:rPr>
            </w:pPr>
            <w:r>
              <w:rPr>
                <w:sz w:val="22"/>
                <w:szCs w:val="22"/>
              </w:rPr>
              <w:t>注：1.提供成员投标截止日前</w:t>
            </w:r>
            <w:r>
              <w:rPr>
                <w:rFonts w:hint="eastAsia"/>
                <w:sz w:val="22"/>
                <w:szCs w:val="22"/>
              </w:rPr>
              <w:t>3</w:t>
            </w:r>
            <w:r>
              <w:rPr>
                <w:sz w:val="22"/>
                <w:szCs w:val="22"/>
              </w:rPr>
              <w:t>个月内任意一个月社保证明</w:t>
            </w:r>
            <w:r>
              <w:rPr>
                <w:rFonts w:hint="eastAsia"/>
                <w:sz w:val="22"/>
                <w:szCs w:val="22"/>
              </w:rPr>
              <w:t>并加盖公章，如企业成立不足一个月的，提供</w:t>
            </w:r>
            <w:r>
              <w:rPr>
                <w:sz w:val="22"/>
                <w:szCs w:val="22"/>
              </w:rPr>
              <w:t>加盖公章的社保承诺书</w:t>
            </w:r>
            <w:r>
              <w:rPr>
                <w:rFonts w:hint="eastAsia"/>
                <w:sz w:val="22"/>
                <w:szCs w:val="22"/>
              </w:rPr>
              <w:t>；</w:t>
            </w:r>
          </w:p>
          <w:p>
            <w:pPr>
              <w:pStyle w:val="2"/>
              <w:spacing w:after="0" w:line="400" w:lineRule="exact"/>
              <w:rPr>
                <w:sz w:val="22"/>
                <w:szCs w:val="22"/>
              </w:rPr>
            </w:pPr>
            <w:r>
              <w:rPr>
                <w:rFonts w:hint="eastAsia"/>
                <w:sz w:val="22"/>
                <w:szCs w:val="22"/>
              </w:rPr>
              <w:t>2.</w:t>
            </w:r>
            <w:r>
              <w:rPr>
                <w:sz w:val="22"/>
                <w:szCs w:val="22"/>
              </w:rPr>
              <w:t>职称证书复印件</w:t>
            </w:r>
            <w:r>
              <w:rPr>
                <w:rFonts w:hint="eastAsia"/>
                <w:sz w:val="22"/>
                <w:szCs w:val="22"/>
              </w:rPr>
              <w:t>或扫描件并</w:t>
            </w:r>
            <w:r>
              <w:rPr>
                <w:sz w:val="22"/>
                <w:szCs w:val="22"/>
              </w:rPr>
              <w:t>加盖公章作为证明文件</w:t>
            </w:r>
            <w:r>
              <w:rPr>
                <w:rFonts w:hint="eastAsia"/>
                <w:sz w:val="22"/>
                <w:szCs w:val="22"/>
              </w:rPr>
              <w:t>；</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sz w:val="22"/>
                <w:szCs w:val="22"/>
                <w:lang w:val="en-US"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44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hint="eastAsia" w:ascii="宋体" w:hAnsi="宋体" w:cs="宋体"/>
                <w:kern w:val="0"/>
                <w:sz w:val="22"/>
                <w:szCs w:val="22"/>
                <w:lang w:bidi="ar"/>
              </w:rPr>
              <w:t>5</w:t>
            </w:r>
          </w:p>
        </w:tc>
        <w:tc>
          <w:tcPr>
            <w:tcW w:w="791" w:type="dxa"/>
            <w:tcBorders>
              <w:top w:val="single" w:color="000000" w:sz="4" w:space="0"/>
              <w:left w:val="single" w:color="000000" w:sz="4" w:space="0"/>
              <w:bottom w:val="single" w:color="000000" w:sz="4" w:space="0"/>
              <w:right w:val="nil"/>
            </w:tcBorders>
            <w:vAlign w:val="center"/>
          </w:tcPr>
          <w:p>
            <w:pPr>
              <w:spacing w:line="400" w:lineRule="exact"/>
              <w:jc w:val="center"/>
              <w:rPr>
                <w:rFonts w:ascii="宋体" w:hAnsi="宋体"/>
                <w:sz w:val="22"/>
                <w:szCs w:val="22"/>
              </w:rPr>
            </w:pPr>
            <w:r>
              <w:rPr>
                <w:rFonts w:hint="eastAsia" w:ascii="宋体" w:hAnsi="宋体" w:cs="宋体"/>
                <w:kern w:val="0"/>
                <w:sz w:val="22"/>
                <w:szCs w:val="22"/>
              </w:rPr>
              <w:t>自主知识产权产品（创新、设计）情况</w:t>
            </w:r>
          </w:p>
        </w:tc>
        <w:tc>
          <w:tcPr>
            <w:tcW w:w="5582" w:type="dxa"/>
            <w:tcBorders>
              <w:top w:val="single" w:color="auto" w:sz="4" w:space="0"/>
              <w:left w:val="single" w:color="000000" w:sz="4" w:space="0"/>
              <w:bottom w:val="single" w:color="auto" w:sz="4" w:space="0"/>
              <w:right w:val="single" w:color="000000" w:sz="4" w:space="0"/>
            </w:tcBorders>
            <w:vAlign w:val="center"/>
          </w:tcPr>
          <w:p>
            <w:pPr>
              <w:spacing w:line="400" w:lineRule="exact"/>
              <w:rPr>
                <w:rFonts w:hint="eastAsia"/>
                <w:sz w:val="22"/>
                <w:szCs w:val="22"/>
              </w:rPr>
            </w:pPr>
            <w:r>
              <w:rPr>
                <w:rFonts w:hint="eastAsia"/>
                <w:sz w:val="22"/>
                <w:szCs w:val="22"/>
                <w:lang w:val="en-US" w:eastAsia="zh-CN"/>
              </w:rPr>
              <w:t>1、</w:t>
            </w:r>
            <w:r>
              <w:rPr>
                <w:rFonts w:hint="eastAsia"/>
                <w:sz w:val="22"/>
                <w:szCs w:val="22"/>
              </w:rPr>
              <w:t>投标人以第一专利权人获得食用农产品或食品相关检测技术发明专利或软件著作权登记证书（以授权公告日为准），每提供一</w:t>
            </w:r>
            <w:r>
              <w:rPr>
                <w:rFonts w:hint="eastAsia"/>
                <w:sz w:val="22"/>
                <w:szCs w:val="22"/>
                <w:lang w:val="en-US" w:eastAsia="zh-CN"/>
              </w:rPr>
              <w:t>项</w:t>
            </w:r>
            <w:r>
              <w:rPr>
                <w:rFonts w:hint="eastAsia"/>
                <w:sz w:val="22"/>
                <w:szCs w:val="22"/>
              </w:rPr>
              <w:t>得1分，最高得</w:t>
            </w:r>
            <w:r>
              <w:rPr>
                <w:rFonts w:hint="eastAsia"/>
                <w:sz w:val="22"/>
                <w:szCs w:val="22"/>
                <w:lang w:val="en-US" w:eastAsia="zh-CN"/>
              </w:rPr>
              <w:t>4</w:t>
            </w:r>
            <w:r>
              <w:rPr>
                <w:rFonts w:hint="eastAsia"/>
                <w:sz w:val="22"/>
                <w:szCs w:val="22"/>
              </w:rPr>
              <w:t>分。</w:t>
            </w:r>
          </w:p>
          <w:p>
            <w:pPr>
              <w:spacing w:line="400" w:lineRule="exact"/>
              <w:rPr>
                <w:sz w:val="22"/>
                <w:szCs w:val="22"/>
              </w:rPr>
            </w:pPr>
            <w:r>
              <w:rPr>
                <w:rFonts w:hint="eastAsia"/>
                <w:sz w:val="22"/>
                <w:szCs w:val="22"/>
                <w:lang w:val="en-US" w:eastAsia="zh-CN"/>
              </w:rPr>
              <w:t>2、</w:t>
            </w:r>
            <w:r>
              <w:rPr>
                <w:rFonts w:hint="eastAsia"/>
                <w:sz w:val="22"/>
                <w:szCs w:val="22"/>
              </w:rPr>
              <w:t>投标人2020年1月1日以来</w:t>
            </w:r>
            <w:r>
              <w:rPr>
                <w:rFonts w:hint="eastAsia"/>
                <w:sz w:val="22"/>
                <w:szCs w:val="22"/>
                <w:lang w:eastAsia="zh-CN"/>
              </w:rPr>
              <w:t>，</w:t>
            </w:r>
            <w:r>
              <w:rPr>
                <w:rFonts w:hint="eastAsia"/>
                <w:sz w:val="22"/>
                <w:szCs w:val="22"/>
                <w:lang w:val="en-US" w:eastAsia="zh-CN"/>
              </w:rPr>
              <w:t>参与制定或修订食品安全地方标准、行业标准、国家标准的，</w:t>
            </w:r>
            <w:r>
              <w:rPr>
                <w:rFonts w:hint="eastAsia"/>
                <w:sz w:val="22"/>
                <w:szCs w:val="22"/>
              </w:rPr>
              <w:t>每提供一</w:t>
            </w:r>
            <w:r>
              <w:rPr>
                <w:rFonts w:hint="eastAsia"/>
                <w:sz w:val="22"/>
                <w:szCs w:val="22"/>
                <w:lang w:val="en-US" w:eastAsia="zh-CN"/>
              </w:rPr>
              <w:t>项</w:t>
            </w:r>
            <w:r>
              <w:rPr>
                <w:rFonts w:hint="eastAsia"/>
                <w:sz w:val="22"/>
                <w:szCs w:val="22"/>
              </w:rPr>
              <w:t>得1分，最高得</w:t>
            </w:r>
            <w:r>
              <w:rPr>
                <w:rFonts w:hint="eastAsia"/>
                <w:sz w:val="22"/>
                <w:szCs w:val="22"/>
                <w:lang w:val="en-US" w:eastAsia="zh-CN"/>
              </w:rPr>
              <w:t>3</w:t>
            </w:r>
            <w:r>
              <w:rPr>
                <w:rFonts w:hint="eastAsia"/>
                <w:sz w:val="22"/>
                <w:szCs w:val="22"/>
              </w:rPr>
              <w:t>分。</w:t>
            </w:r>
          </w:p>
          <w:p>
            <w:pPr>
              <w:spacing w:line="400" w:lineRule="exact"/>
              <w:rPr>
                <w:sz w:val="22"/>
                <w:szCs w:val="22"/>
              </w:rPr>
            </w:pPr>
            <w:r>
              <w:rPr>
                <w:sz w:val="22"/>
                <w:szCs w:val="22"/>
              </w:rPr>
              <w:t>注：1.</w:t>
            </w:r>
            <w:r>
              <w:rPr>
                <w:rFonts w:hint="eastAsia"/>
                <w:sz w:val="22"/>
                <w:szCs w:val="22"/>
              </w:rPr>
              <w:t>投标人须提供有效的软件著作权证书</w:t>
            </w:r>
            <w:r>
              <w:rPr>
                <w:rFonts w:hint="eastAsia"/>
                <w:sz w:val="22"/>
                <w:szCs w:val="22"/>
                <w:lang w:eastAsia="zh-CN"/>
              </w:rPr>
              <w:t>、</w:t>
            </w:r>
            <w:r>
              <w:rPr>
                <w:rFonts w:hint="eastAsia"/>
                <w:sz w:val="22"/>
                <w:szCs w:val="22"/>
                <w:lang w:val="en-US" w:eastAsia="zh-CN"/>
              </w:rPr>
              <w:t>发明专利证书（如为租赁或购买需提供购买或租赁合同（协议）复印机（或扫描件）及著作权人（或专利权人）为出售人（或出租人）的软件著作权证书或发明专利证书）；已发布的标准文本</w:t>
            </w:r>
            <w:r>
              <w:rPr>
                <w:rFonts w:hint="eastAsia"/>
                <w:sz w:val="22"/>
                <w:szCs w:val="22"/>
              </w:rPr>
              <w:t>复印件或扫描件加盖投标人公章</w:t>
            </w:r>
            <w:r>
              <w:rPr>
                <w:sz w:val="22"/>
                <w:szCs w:val="22"/>
              </w:rPr>
              <w:t>；</w:t>
            </w:r>
          </w:p>
        </w:tc>
        <w:tc>
          <w:tcPr>
            <w:tcW w:w="705" w:type="dxa"/>
            <w:tcBorders>
              <w:top w:val="single" w:color="auto" w:sz="4" w:space="0"/>
              <w:left w:val="nil"/>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kern w:val="0"/>
                <w:sz w:val="22"/>
                <w:szCs w:val="22"/>
                <w:lang w:bidi="ar"/>
              </w:rPr>
            </w:pPr>
            <w:r>
              <w:rPr>
                <w:rFonts w:ascii="宋体" w:hAnsi="宋体" w:cs="宋体"/>
                <w:kern w:val="0"/>
                <w:sz w:val="22"/>
                <w:szCs w:val="22"/>
                <w:lang w:bidi="ar"/>
              </w:rPr>
              <w:t>评为委员打分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实验室</w:t>
            </w:r>
            <w:r>
              <w:rPr>
                <w:rFonts w:hint="eastAsia" w:ascii="宋体" w:hAnsi="宋体" w:cs="宋体"/>
                <w:sz w:val="22"/>
                <w:szCs w:val="22"/>
                <w:lang w:eastAsia="zh-CN"/>
              </w:rPr>
              <w:t>设备</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spacing w:val="1"/>
                <w:sz w:val="22"/>
                <w:szCs w:val="22"/>
                <w:lang w:eastAsia="zh-CN"/>
              </w:rPr>
            </w:pPr>
            <w:r>
              <w:rPr>
                <w:rFonts w:hint="eastAsia"/>
                <w:spacing w:val="1"/>
                <w:sz w:val="22"/>
                <w:szCs w:val="22"/>
              </w:rPr>
              <w:t>投标文件中拟投入定量实验室使用的设备</w:t>
            </w:r>
            <w:r>
              <w:rPr>
                <w:rFonts w:hint="eastAsia"/>
                <w:spacing w:val="1"/>
                <w:sz w:val="22"/>
                <w:szCs w:val="22"/>
                <w:lang w:eastAsia="zh-CN"/>
              </w:rPr>
              <w:t>情况：</w:t>
            </w:r>
          </w:p>
          <w:p>
            <w:pPr>
              <w:widowControl/>
              <w:spacing w:line="400" w:lineRule="exact"/>
              <w:textAlignment w:val="center"/>
              <w:rPr>
                <w:rFonts w:hint="eastAsia"/>
                <w:spacing w:val="1"/>
                <w:sz w:val="22"/>
                <w:szCs w:val="22"/>
              </w:rPr>
            </w:pPr>
            <w:r>
              <w:rPr>
                <w:rFonts w:hint="eastAsia"/>
                <w:spacing w:val="1"/>
                <w:sz w:val="22"/>
                <w:szCs w:val="22"/>
              </w:rPr>
              <w:t xml:space="preserve">（1）液相色谱串联质谱仪（LC-MS-MS）1台套； </w:t>
            </w:r>
          </w:p>
          <w:p>
            <w:pPr>
              <w:widowControl/>
              <w:spacing w:line="400" w:lineRule="exact"/>
              <w:textAlignment w:val="center"/>
              <w:rPr>
                <w:rFonts w:hint="eastAsia"/>
                <w:spacing w:val="1"/>
                <w:sz w:val="22"/>
                <w:szCs w:val="22"/>
              </w:rPr>
            </w:pPr>
            <w:r>
              <w:rPr>
                <w:rFonts w:hint="eastAsia"/>
                <w:spacing w:val="1"/>
                <w:sz w:val="22"/>
                <w:szCs w:val="22"/>
              </w:rPr>
              <w:t xml:space="preserve">（2）电感耦合等离子体质谱仪1台套； </w:t>
            </w:r>
          </w:p>
          <w:p>
            <w:pPr>
              <w:widowControl/>
              <w:spacing w:line="400" w:lineRule="exact"/>
              <w:textAlignment w:val="center"/>
              <w:rPr>
                <w:rFonts w:hint="eastAsia"/>
                <w:spacing w:val="1"/>
                <w:sz w:val="22"/>
                <w:szCs w:val="22"/>
              </w:rPr>
            </w:pPr>
            <w:r>
              <w:rPr>
                <w:rFonts w:hint="eastAsia"/>
                <w:spacing w:val="1"/>
                <w:sz w:val="22"/>
                <w:szCs w:val="22"/>
              </w:rPr>
              <w:t>（3）气相色谱质谱联用仪（GC-MS或GC-MS-MS）1台套；</w:t>
            </w:r>
          </w:p>
          <w:p>
            <w:pPr>
              <w:widowControl/>
              <w:spacing w:line="400" w:lineRule="exact"/>
              <w:textAlignment w:val="center"/>
              <w:rPr>
                <w:rFonts w:hint="eastAsia"/>
                <w:spacing w:val="1"/>
                <w:sz w:val="22"/>
                <w:szCs w:val="22"/>
              </w:rPr>
            </w:pPr>
            <w:r>
              <w:rPr>
                <w:rFonts w:hint="eastAsia"/>
                <w:spacing w:val="1"/>
                <w:sz w:val="22"/>
                <w:szCs w:val="22"/>
              </w:rPr>
              <w:t xml:space="preserve">（4）高效液相色谱仪（HPLC）1台套； </w:t>
            </w:r>
          </w:p>
          <w:p>
            <w:pPr>
              <w:widowControl/>
              <w:spacing w:line="400" w:lineRule="exact"/>
              <w:textAlignment w:val="center"/>
              <w:rPr>
                <w:rFonts w:hint="eastAsia"/>
                <w:spacing w:val="1"/>
                <w:sz w:val="22"/>
                <w:szCs w:val="22"/>
              </w:rPr>
            </w:pPr>
            <w:r>
              <w:rPr>
                <w:rFonts w:hint="eastAsia"/>
                <w:spacing w:val="1"/>
                <w:sz w:val="22"/>
                <w:szCs w:val="22"/>
              </w:rPr>
              <w:t xml:space="preserve">（5）原子荧光光度计（AFS）或液相色谱原子荧光联用仪（LC-AFS）共1台套； </w:t>
            </w:r>
          </w:p>
          <w:p>
            <w:pPr>
              <w:widowControl/>
              <w:spacing w:line="400" w:lineRule="exact"/>
              <w:textAlignment w:val="center"/>
              <w:rPr>
                <w:rFonts w:hint="eastAsia"/>
                <w:spacing w:val="1"/>
                <w:sz w:val="22"/>
                <w:szCs w:val="22"/>
              </w:rPr>
            </w:pPr>
            <w:r>
              <w:rPr>
                <w:rFonts w:hint="eastAsia"/>
                <w:spacing w:val="1"/>
                <w:sz w:val="22"/>
                <w:szCs w:val="22"/>
              </w:rPr>
              <w:t xml:space="preserve">（6）气相色谱仪（GC）1台套； </w:t>
            </w:r>
          </w:p>
          <w:p>
            <w:pPr>
              <w:widowControl/>
              <w:spacing w:line="400" w:lineRule="exact"/>
              <w:textAlignment w:val="center"/>
              <w:rPr>
                <w:rFonts w:hint="eastAsia"/>
                <w:spacing w:val="1"/>
                <w:sz w:val="22"/>
                <w:szCs w:val="22"/>
              </w:rPr>
            </w:pPr>
            <w:r>
              <w:rPr>
                <w:rFonts w:hint="eastAsia"/>
                <w:spacing w:val="1"/>
                <w:sz w:val="22"/>
                <w:szCs w:val="22"/>
              </w:rPr>
              <w:t xml:space="preserve">（7）电感耦合等离子体光谱仪1台套； </w:t>
            </w:r>
          </w:p>
          <w:p>
            <w:pPr>
              <w:widowControl/>
              <w:spacing w:line="400" w:lineRule="exact"/>
              <w:textAlignment w:val="center"/>
              <w:rPr>
                <w:rFonts w:hint="eastAsia"/>
                <w:spacing w:val="1"/>
                <w:sz w:val="22"/>
                <w:szCs w:val="22"/>
              </w:rPr>
            </w:pPr>
            <w:r>
              <w:rPr>
                <w:rFonts w:hint="eastAsia"/>
                <w:spacing w:val="1"/>
                <w:sz w:val="22"/>
                <w:szCs w:val="22"/>
              </w:rPr>
              <w:t>投标人具有上述7项设备，每1台设备计1分，每台套设备只能得1次分，不得累加得分，本项最高得6分。没有或证明材料不全无效的，此项设备按0分计。</w:t>
            </w:r>
          </w:p>
          <w:p>
            <w:pPr>
              <w:widowControl/>
              <w:spacing w:line="400" w:lineRule="exact"/>
              <w:textAlignment w:val="center"/>
              <w:rPr>
                <w:rFonts w:hint="eastAsia"/>
                <w:sz w:val="22"/>
                <w:szCs w:val="22"/>
                <w:lang w:eastAsia="zh-CN"/>
              </w:rPr>
            </w:pPr>
            <w:r>
              <w:rPr>
                <w:rFonts w:hint="eastAsia"/>
                <w:spacing w:val="1"/>
                <w:sz w:val="22"/>
                <w:szCs w:val="22"/>
                <w:lang w:eastAsia="zh-CN"/>
              </w:rPr>
              <w:t>注</w:t>
            </w:r>
            <w:r>
              <w:rPr>
                <w:rFonts w:hint="eastAsia"/>
                <w:spacing w:val="1"/>
                <w:sz w:val="22"/>
                <w:szCs w:val="22"/>
              </w:rPr>
              <w:t>：1</w:t>
            </w:r>
            <w:r>
              <w:rPr>
                <w:rFonts w:hint="eastAsia"/>
                <w:spacing w:val="1"/>
                <w:sz w:val="22"/>
                <w:szCs w:val="22"/>
                <w:lang w:val="en-US" w:eastAsia="zh-CN"/>
              </w:rPr>
              <w:t>.投标人需提供有效的设备购置</w:t>
            </w:r>
            <w:r>
              <w:rPr>
                <w:rFonts w:hint="eastAsia"/>
                <w:spacing w:val="1"/>
                <w:sz w:val="22"/>
                <w:szCs w:val="22"/>
              </w:rPr>
              <w:t>发票（须体现投标人名称）或租赁合同；2</w:t>
            </w:r>
            <w:r>
              <w:rPr>
                <w:rFonts w:hint="eastAsia"/>
                <w:spacing w:val="1"/>
                <w:sz w:val="22"/>
                <w:szCs w:val="22"/>
                <w:lang w:val="en-US" w:eastAsia="zh-CN"/>
              </w:rPr>
              <w:t>.</w:t>
            </w:r>
            <w:r>
              <w:rPr>
                <w:rFonts w:hint="eastAsia"/>
                <w:spacing w:val="1"/>
                <w:sz w:val="22"/>
                <w:szCs w:val="22"/>
              </w:rPr>
              <w:t>提供仪器设备的第三方检定或校准报告。</w:t>
            </w:r>
            <w:r>
              <w:rPr>
                <w:spacing w:val="-33"/>
                <w:sz w:val="22"/>
                <w:szCs w:val="22"/>
              </w:rPr>
              <w:t xml:space="preserve"> </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 w:val="22"/>
                <w:szCs w:val="22"/>
              </w:rPr>
            </w:pP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7</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诚信审查</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sz w:val="22"/>
                <w:szCs w:val="22"/>
                <w:lang w:eastAsia="zh-CN"/>
              </w:rPr>
            </w:pPr>
            <w:r>
              <w:rPr>
                <w:rFonts w:hint="eastAsia"/>
                <w:sz w:val="22"/>
                <w:szCs w:val="22"/>
                <w:lang w:eastAsia="zh-CN"/>
              </w:rPr>
              <w:t>（一）评审内容：</w:t>
            </w:r>
          </w:p>
          <w:p>
            <w:pPr>
              <w:widowControl/>
              <w:spacing w:line="400" w:lineRule="exact"/>
              <w:textAlignment w:val="center"/>
              <w:rPr>
                <w:rFonts w:hint="eastAsia"/>
                <w:sz w:val="22"/>
                <w:szCs w:val="22"/>
                <w:lang w:eastAsia="zh-CN"/>
              </w:rPr>
            </w:pPr>
            <w:r>
              <w:rPr>
                <w:rFonts w:hint="eastAsia"/>
                <w:sz w:val="22"/>
                <w:szCs w:val="22"/>
                <w:lang w:eastAsia="zh-CN"/>
              </w:rPr>
              <w:t>投标人存在《深圳市财政局政府采购供应商信用信息管理办法》（深财规〔2023〕3号）列明的一般行政处罚信息、一般违法失信记录信息的，本项不得分，不存在上述情形的本项得4分。投标人无需提供任何证明材料，评标过程中由工作人员向评审委员会提供有关投标人诚信查询结果。</w:t>
            </w:r>
          </w:p>
          <w:p>
            <w:pPr>
              <w:widowControl/>
              <w:spacing w:line="400" w:lineRule="exact"/>
              <w:textAlignment w:val="center"/>
              <w:rPr>
                <w:rFonts w:hint="eastAsia"/>
                <w:sz w:val="22"/>
                <w:szCs w:val="22"/>
                <w:lang w:eastAsia="zh-CN"/>
              </w:rPr>
            </w:pPr>
            <w:r>
              <w:rPr>
                <w:rFonts w:hint="eastAsia"/>
                <w:sz w:val="22"/>
                <w:szCs w:val="22"/>
                <w:lang w:eastAsia="zh-CN"/>
              </w:rPr>
              <w:t>（二）评分标准：</w:t>
            </w:r>
          </w:p>
          <w:p>
            <w:pPr>
              <w:widowControl/>
              <w:spacing w:line="400" w:lineRule="exact"/>
              <w:textAlignment w:val="center"/>
              <w:rPr>
                <w:rFonts w:ascii="宋体" w:hAnsi="宋体" w:cs="宋体"/>
                <w:kern w:val="0"/>
                <w:sz w:val="22"/>
                <w:szCs w:val="22"/>
                <w:lang w:bidi="ar"/>
              </w:rPr>
            </w:pPr>
            <w:r>
              <w:rPr>
                <w:rFonts w:hint="eastAsia"/>
                <w:sz w:val="22"/>
                <w:szCs w:val="22"/>
                <w:lang w:eastAsia="zh-CN"/>
              </w:rPr>
              <w:t>查询渠道：通过“信用中国”（www.creditchina.gov.cn，下载信用信息报告）、“中国政府采购网”（www.ccgp.gov.cn）以及“深圳市政府采购监管网”（http://zfcg.sz.gov.cn）查询投标人信用信息，信用信息以开标当日的查询结果为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pacing w:line="400" w:lineRule="exact"/>
              <w:jc w:val="center"/>
              <w:textAlignment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（4</w:t>
            </w:r>
            <w:r>
              <w:rPr>
                <w:rFonts w:hint="eastAsia" w:ascii="宋体" w:hAnsi="宋体" w:cs="宋体"/>
                <w:b/>
                <w:bCs/>
                <w:kern w:val="0"/>
                <w:sz w:val="22"/>
                <w:szCs w:val="22"/>
                <w:lang w:bidi="ar"/>
              </w:rPr>
              <w:t>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58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70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68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spacing w:line="400" w:lineRule="exact"/>
              <w:jc w:val="center"/>
              <w:textAlignment w:val="center"/>
              <w:rPr>
                <w:rFonts w:hint="default" w:ascii="宋体" w:hAnsi="宋体" w:eastAsia="宋体" w:cs="宋体"/>
                <w:sz w:val="22"/>
                <w:szCs w:val="22"/>
                <w:lang w:val="en-US" w:eastAsia="zh-CN"/>
              </w:rPr>
            </w:pPr>
            <w:bookmarkStart w:id="24" w:name="OLE_LINK7"/>
            <w:r>
              <w:rPr>
                <w:rFonts w:hint="eastAsia" w:ascii="宋体" w:hAnsi="宋体" w:cs="宋体"/>
                <w:kern w:val="0"/>
                <w:sz w:val="22"/>
                <w:szCs w:val="22"/>
                <w:lang w:val="en-US" w:eastAsia="zh-CN" w:bidi="ar"/>
              </w:rPr>
              <w:t>实施方案</w:t>
            </w:r>
            <w:bookmarkEnd w:id="24"/>
          </w:p>
        </w:tc>
        <w:tc>
          <w:tcPr>
            <w:tcW w:w="5582"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textAlignment w:val="center"/>
              <w:rPr>
                <w:rFonts w:hint="eastAsia"/>
                <w:sz w:val="22"/>
                <w:szCs w:val="22"/>
              </w:rPr>
            </w:pPr>
            <w:bookmarkStart w:id="25" w:name="OLE_LINK12"/>
            <w:r>
              <w:rPr>
                <w:rFonts w:hint="eastAsia"/>
                <w:sz w:val="22"/>
                <w:szCs w:val="22"/>
              </w:rPr>
              <w:t>评审内容：</w:t>
            </w:r>
          </w:p>
          <w:p>
            <w:pPr>
              <w:widowControl/>
              <w:spacing w:line="400" w:lineRule="exact"/>
              <w:textAlignment w:val="center"/>
              <w:rPr>
                <w:rFonts w:hint="eastAsia"/>
                <w:sz w:val="22"/>
                <w:szCs w:val="22"/>
              </w:rPr>
            </w:pPr>
            <w:r>
              <w:rPr>
                <w:rFonts w:hint="eastAsia"/>
                <w:sz w:val="22"/>
                <w:szCs w:val="22"/>
              </w:rPr>
              <w:t>1、</w:t>
            </w:r>
            <w:r>
              <w:rPr>
                <w:rFonts w:hint="eastAsia"/>
                <w:sz w:val="22"/>
                <w:szCs w:val="22"/>
                <w:lang w:val="en-US" w:eastAsia="zh-CN"/>
              </w:rPr>
              <w:t>快检实验室建设</w:t>
            </w:r>
            <w:r>
              <w:rPr>
                <w:rFonts w:hint="eastAsia"/>
                <w:sz w:val="22"/>
                <w:szCs w:val="22"/>
              </w:rPr>
              <w:t>；</w:t>
            </w:r>
          </w:p>
          <w:p>
            <w:pPr>
              <w:widowControl/>
              <w:spacing w:line="400" w:lineRule="exact"/>
              <w:textAlignment w:val="center"/>
              <w:rPr>
                <w:rFonts w:hint="eastAsia"/>
                <w:sz w:val="22"/>
                <w:szCs w:val="22"/>
              </w:rPr>
            </w:pPr>
            <w:r>
              <w:rPr>
                <w:rFonts w:hint="eastAsia"/>
                <w:sz w:val="22"/>
                <w:szCs w:val="22"/>
              </w:rPr>
              <w:t>2、</w:t>
            </w:r>
            <w:r>
              <w:rPr>
                <w:rFonts w:hint="eastAsia"/>
                <w:sz w:val="22"/>
                <w:szCs w:val="22"/>
                <w:lang w:val="en-US" w:eastAsia="zh-CN"/>
              </w:rPr>
              <w:t>食品安全风险排查</w:t>
            </w:r>
            <w:r>
              <w:rPr>
                <w:rFonts w:hint="eastAsia"/>
                <w:sz w:val="22"/>
                <w:szCs w:val="22"/>
              </w:rPr>
              <w:t>；</w:t>
            </w:r>
          </w:p>
          <w:p>
            <w:pPr>
              <w:widowControl/>
              <w:spacing w:line="400" w:lineRule="exact"/>
              <w:textAlignment w:val="center"/>
              <w:rPr>
                <w:rFonts w:hint="eastAsia"/>
                <w:sz w:val="22"/>
                <w:szCs w:val="22"/>
              </w:rPr>
            </w:pPr>
            <w:r>
              <w:rPr>
                <w:rFonts w:hint="eastAsia"/>
                <w:sz w:val="22"/>
                <w:szCs w:val="22"/>
              </w:rPr>
              <w:t>3、</w:t>
            </w:r>
            <w:r>
              <w:rPr>
                <w:rFonts w:hint="eastAsia"/>
                <w:sz w:val="22"/>
                <w:szCs w:val="22"/>
                <w:lang w:val="en-US" w:eastAsia="zh-CN"/>
              </w:rPr>
              <w:t>检测计划安排</w:t>
            </w:r>
            <w:r>
              <w:rPr>
                <w:rFonts w:hint="eastAsia"/>
                <w:sz w:val="22"/>
                <w:szCs w:val="22"/>
              </w:rPr>
              <w:t>；</w:t>
            </w:r>
          </w:p>
          <w:p>
            <w:pPr>
              <w:widowControl/>
              <w:spacing w:line="400" w:lineRule="exact"/>
              <w:textAlignment w:val="center"/>
              <w:rPr>
                <w:rFonts w:hint="eastAsia"/>
                <w:sz w:val="22"/>
                <w:szCs w:val="22"/>
              </w:rPr>
            </w:pPr>
            <w:r>
              <w:rPr>
                <w:rFonts w:hint="eastAsia"/>
                <w:sz w:val="22"/>
                <w:szCs w:val="22"/>
              </w:rPr>
              <w:t>4、</w:t>
            </w:r>
            <w:r>
              <w:rPr>
                <w:rFonts w:hint="eastAsia"/>
                <w:sz w:val="22"/>
                <w:szCs w:val="22"/>
                <w:lang w:val="en-US" w:eastAsia="zh-CN"/>
              </w:rPr>
              <w:t>后续服务</w:t>
            </w:r>
            <w:r>
              <w:rPr>
                <w:rFonts w:hint="eastAsia"/>
                <w:sz w:val="22"/>
                <w:szCs w:val="22"/>
              </w:rPr>
              <w:t>；</w:t>
            </w:r>
          </w:p>
          <w:p>
            <w:pPr>
              <w:widowControl/>
              <w:spacing w:line="400" w:lineRule="exact"/>
              <w:textAlignment w:val="center"/>
              <w:rPr>
                <w:rFonts w:hint="eastAsia"/>
                <w:sz w:val="22"/>
                <w:szCs w:val="22"/>
              </w:rPr>
            </w:pPr>
            <w:r>
              <w:rPr>
                <w:rFonts w:hint="eastAsia"/>
                <w:sz w:val="22"/>
                <w:szCs w:val="22"/>
              </w:rPr>
              <w:t>满足以上4项的得8分，满足以上3项的得6分，满足以上2项的得4分，其他情况不得分。在此基础上，专家根据内容的合理性进行评分：</w:t>
            </w:r>
          </w:p>
          <w:p>
            <w:pPr>
              <w:widowControl/>
              <w:spacing w:line="400" w:lineRule="exact"/>
              <w:textAlignment w:val="center"/>
              <w:rPr>
                <w:rFonts w:hint="eastAsia"/>
                <w:sz w:val="22"/>
                <w:szCs w:val="22"/>
              </w:rPr>
            </w:pPr>
            <w:r>
              <w:rPr>
                <w:rFonts w:hint="eastAsia"/>
                <w:sz w:val="22"/>
                <w:szCs w:val="22"/>
              </w:rPr>
              <w:t>1、优：实施方案完整、详细、合理、切实可行，完全满足且优于采购需求的评价为优，得4分；</w:t>
            </w:r>
          </w:p>
          <w:p>
            <w:pPr>
              <w:widowControl/>
              <w:spacing w:line="400" w:lineRule="exact"/>
              <w:textAlignment w:val="center"/>
              <w:rPr>
                <w:rFonts w:hint="eastAsia"/>
                <w:sz w:val="22"/>
                <w:szCs w:val="22"/>
              </w:rPr>
            </w:pPr>
            <w:r>
              <w:rPr>
                <w:rFonts w:hint="eastAsia"/>
                <w:sz w:val="22"/>
                <w:szCs w:val="22"/>
              </w:rPr>
              <w:t>2、良：实施方案较完整、较详细、较合理、较为契合本项目服务要求，满足采购需求的评价为良，得2分；</w:t>
            </w:r>
          </w:p>
          <w:p>
            <w:pPr>
              <w:widowControl/>
              <w:spacing w:line="400" w:lineRule="exact"/>
              <w:textAlignment w:val="center"/>
              <w:rPr>
                <w:rFonts w:hint="eastAsia"/>
                <w:sz w:val="22"/>
                <w:szCs w:val="22"/>
              </w:rPr>
            </w:pPr>
            <w:r>
              <w:rPr>
                <w:rFonts w:hint="eastAsia"/>
                <w:sz w:val="22"/>
                <w:szCs w:val="22"/>
              </w:rPr>
              <w:t>3、中：</w:t>
            </w:r>
            <w:bookmarkStart w:id="26" w:name="OLE_LINK11"/>
            <w:r>
              <w:rPr>
                <w:rFonts w:hint="eastAsia"/>
                <w:sz w:val="22"/>
                <w:szCs w:val="22"/>
              </w:rPr>
              <w:t>实施</w:t>
            </w:r>
            <w:bookmarkEnd w:id="26"/>
            <w:r>
              <w:rPr>
                <w:rFonts w:hint="eastAsia"/>
                <w:sz w:val="22"/>
                <w:szCs w:val="22"/>
              </w:rPr>
              <w:t>方案不够全面完善，部分契合本项目服务要求，不完全满足采购需求的评价为中，得1分；</w:t>
            </w:r>
          </w:p>
          <w:p>
            <w:pPr>
              <w:widowControl/>
              <w:spacing w:line="400" w:lineRule="exact"/>
              <w:textAlignment w:val="center"/>
              <w:rPr>
                <w:rFonts w:ascii="宋体" w:hAnsi="宋体" w:cs="宋体"/>
                <w:sz w:val="22"/>
                <w:szCs w:val="22"/>
              </w:rPr>
            </w:pPr>
            <w:r>
              <w:rPr>
                <w:rFonts w:hint="eastAsia"/>
                <w:sz w:val="22"/>
                <w:szCs w:val="22"/>
              </w:rPr>
              <w:t>4、差：实施方案片面粗略，方案内容不全面，不符合本项目服务要求的评价为差，不得分。</w:t>
            </w:r>
            <w:bookmarkEnd w:id="25"/>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ascii="宋体" w:hAnsi="宋体" w:cs="宋体"/>
                <w:sz w:val="22"/>
                <w:szCs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354"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sz w:val="22"/>
                <w:szCs w:val="22"/>
              </w:rPr>
            </w:pPr>
            <w:bookmarkStart w:id="27" w:name="OLE_LINK8"/>
            <w:r>
              <w:rPr>
                <w:rFonts w:hint="eastAsia" w:ascii="宋体" w:hAnsi="宋体" w:cs="宋体"/>
                <w:kern w:val="0"/>
                <w:sz w:val="22"/>
                <w:szCs w:val="22"/>
                <w:lang w:bidi="ar"/>
              </w:rPr>
              <w:t>项目重点难点分析、应对措施及相关的合理化建议</w:t>
            </w:r>
            <w:bookmarkEnd w:id="27"/>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kern w:val="0"/>
                <w:sz w:val="22"/>
                <w:szCs w:val="22"/>
                <w:lang w:bidi="ar"/>
              </w:rPr>
            </w:pPr>
            <w:r>
              <w:rPr>
                <w:rFonts w:hint="eastAsia" w:ascii="宋体" w:hAnsi="宋体" w:cs="宋体"/>
                <w:kern w:val="0"/>
                <w:sz w:val="22"/>
                <w:szCs w:val="22"/>
                <w:lang w:bidi="ar"/>
              </w:rPr>
              <w:t>考察对项目重点难点分析，应对措施及相关的合理化建议情况，进行综合比较。包含但不限于以下内容：</w:t>
            </w:r>
          </w:p>
          <w:p>
            <w:pPr>
              <w:widowControl/>
              <w:numPr>
                <w:ilvl w:val="0"/>
                <w:numId w:val="10"/>
              </w:numPr>
              <w:spacing w:line="400" w:lineRule="exac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餐饮食品安全监管重点、难点分析及应对措施、建议；</w:t>
            </w:r>
          </w:p>
          <w:p>
            <w:pPr>
              <w:widowControl/>
              <w:numPr>
                <w:ilvl w:val="0"/>
                <w:numId w:val="10"/>
              </w:numPr>
              <w:spacing w:line="400" w:lineRule="exact"/>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餐饮企业食品安全风险管控重点难点分析及应对措施、建议；</w:t>
            </w:r>
          </w:p>
          <w:p>
            <w:pPr>
              <w:widowControl/>
              <w:numPr>
                <w:ilvl w:val="0"/>
                <w:numId w:val="10"/>
              </w:numPr>
              <w:spacing w:line="400" w:lineRule="exact"/>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餐饮食品安全抽检重点难点分析及应对措施、建议。</w:t>
            </w:r>
          </w:p>
          <w:p>
            <w:pPr>
              <w:spacing w:line="400" w:lineRule="exact"/>
              <w:jc w:val="left"/>
              <w:rPr>
                <w:rFonts w:ascii="宋体" w:hAnsi="宋体" w:cs="宋体"/>
                <w:sz w:val="22"/>
                <w:szCs w:val="22"/>
              </w:rPr>
            </w:pPr>
            <w:r>
              <w:rPr>
                <w:rFonts w:hint="eastAsia"/>
                <w:sz w:val="22"/>
                <w:szCs w:val="22"/>
              </w:rPr>
              <w:t>每满足任意1项得</w:t>
            </w:r>
            <w:r>
              <w:rPr>
                <w:rFonts w:hint="eastAsia"/>
                <w:sz w:val="22"/>
                <w:szCs w:val="22"/>
                <w:lang w:val="en-US" w:eastAsia="zh-CN"/>
              </w:rPr>
              <w:t>2</w:t>
            </w:r>
            <w:r>
              <w:rPr>
                <w:rFonts w:hint="eastAsia"/>
                <w:sz w:val="22"/>
                <w:szCs w:val="22"/>
              </w:rPr>
              <w:t>分</w:t>
            </w:r>
            <w:r>
              <w:rPr>
                <w:sz w:val="22"/>
                <w:szCs w:val="22"/>
              </w:rPr>
              <w:t>，最多得</w:t>
            </w:r>
            <w:r>
              <w:rPr>
                <w:rFonts w:hint="eastAsia"/>
                <w:sz w:val="22"/>
                <w:szCs w:val="22"/>
              </w:rPr>
              <w:t>6</w:t>
            </w:r>
            <w:r>
              <w:rPr>
                <w:sz w:val="22"/>
                <w:szCs w:val="22"/>
              </w:rPr>
              <w:t>分</w:t>
            </w:r>
            <w:r>
              <w:rPr>
                <w:rFonts w:hint="eastAsia"/>
                <w:sz w:val="22"/>
                <w:szCs w:val="22"/>
              </w:rPr>
              <w:t>，不满足不得分</w:t>
            </w:r>
            <w:r>
              <w:rPr>
                <w:rFonts w:hint="eastAsia" w:ascii="宋体" w:hAnsi="宋体" w:cs="宋体"/>
                <w:sz w:val="22"/>
                <w:szCs w:val="22"/>
              </w:rPr>
              <w:t>。在此基础上，对投标人响应情况进行分档评分：</w:t>
            </w:r>
          </w:p>
          <w:p>
            <w:pPr>
              <w:spacing w:line="400" w:lineRule="exact"/>
              <w:jc w:val="left"/>
              <w:rPr>
                <w:rFonts w:ascii="宋体" w:hAnsi="宋体" w:cs="宋体"/>
                <w:sz w:val="22"/>
                <w:szCs w:val="22"/>
              </w:rPr>
            </w:pPr>
            <w:r>
              <w:rPr>
                <w:rFonts w:hint="eastAsia" w:ascii="宋体" w:hAnsi="宋体" w:cs="宋体"/>
                <w:sz w:val="22"/>
                <w:szCs w:val="22"/>
              </w:rPr>
              <w:t>1.优评分标准：分析准确到位，措施合理，建议可操作性强，加</w:t>
            </w:r>
            <w:r>
              <w:rPr>
                <w:rFonts w:hint="eastAsia" w:ascii="宋体" w:hAnsi="宋体" w:cs="宋体"/>
                <w:sz w:val="22"/>
                <w:szCs w:val="22"/>
                <w:lang w:val="en-US" w:eastAsia="zh-CN"/>
              </w:rPr>
              <w:t>6</w:t>
            </w:r>
            <w:r>
              <w:rPr>
                <w:rFonts w:hint="eastAsia" w:ascii="宋体" w:hAnsi="宋体" w:cs="宋体"/>
                <w:sz w:val="22"/>
                <w:szCs w:val="22"/>
              </w:rPr>
              <w:t>分。</w:t>
            </w:r>
          </w:p>
          <w:p>
            <w:pPr>
              <w:spacing w:line="400" w:lineRule="exact"/>
              <w:jc w:val="left"/>
              <w:rPr>
                <w:rFonts w:ascii="宋体" w:hAnsi="宋体" w:cs="宋体"/>
                <w:sz w:val="22"/>
                <w:szCs w:val="22"/>
              </w:rPr>
            </w:pPr>
            <w:r>
              <w:rPr>
                <w:rFonts w:hint="eastAsia" w:ascii="宋体" w:hAnsi="宋体" w:cs="宋体"/>
                <w:sz w:val="22"/>
                <w:szCs w:val="22"/>
              </w:rPr>
              <w:t>2.良评分标准：分析到位，措施比较合理，建议可操作性较强，加</w:t>
            </w:r>
            <w:r>
              <w:rPr>
                <w:rFonts w:hint="eastAsia" w:ascii="宋体" w:hAnsi="宋体" w:cs="宋体"/>
                <w:sz w:val="22"/>
                <w:szCs w:val="22"/>
                <w:lang w:val="en-US" w:eastAsia="zh-CN"/>
              </w:rPr>
              <w:t>4</w:t>
            </w:r>
            <w:r>
              <w:rPr>
                <w:rFonts w:hint="eastAsia" w:ascii="宋体" w:hAnsi="宋体" w:cs="宋体"/>
                <w:sz w:val="22"/>
                <w:szCs w:val="22"/>
              </w:rPr>
              <w:t>分。</w:t>
            </w:r>
          </w:p>
          <w:p>
            <w:pPr>
              <w:spacing w:line="400" w:lineRule="exact"/>
              <w:jc w:val="left"/>
              <w:rPr>
                <w:rFonts w:ascii="宋体" w:hAnsi="宋体" w:cs="宋体"/>
                <w:sz w:val="22"/>
                <w:szCs w:val="22"/>
              </w:rPr>
            </w:pPr>
            <w:r>
              <w:rPr>
                <w:rFonts w:hint="eastAsia" w:ascii="宋体" w:hAnsi="宋体" w:cs="宋体"/>
                <w:sz w:val="22"/>
                <w:szCs w:val="22"/>
              </w:rPr>
              <w:t>3.中评分标准：分析基本到位，措施基本合理，建议可操作性一般，加</w:t>
            </w:r>
            <w:r>
              <w:rPr>
                <w:rFonts w:hint="eastAsia" w:ascii="宋体" w:hAnsi="宋体" w:cs="宋体"/>
                <w:sz w:val="22"/>
                <w:szCs w:val="22"/>
                <w:lang w:val="en-US" w:eastAsia="zh-CN"/>
              </w:rPr>
              <w:t>2</w:t>
            </w:r>
            <w:r>
              <w:rPr>
                <w:rFonts w:hint="eastAsia" w:ascii="宋体" w:hAnsi="宋体" w:cs="宋体"/>
                <w:sz w:val="22"/>
                <w:szCs w:val="22"/>
              </w:rPr>
              <w:t>分。</w:t>
            </w:r>
          </w:p>
          <w:p>
            <w:pPr>
              <w:widowControl/>
              <w:spacing w:line="400" w:lineRule="exact"/>
              <w:textAlignment w:val="center"/>
              <w:rPr>
                <w:rFonts w:ascii="宋体" w:hAnsi="宋体" w:cs="宋体"/>
                <w:sz w:val="22"/>
                <w:szCs w:val="22"/>
              </w:rPr>
            </w:pPr>
            <w:r>
              <w:rPr>
                <w:rFonts w:hint="eastAsia" w:ascii="宋体" w:hAnsi="宋体" w:cs="宋体"/>
                <w:sz w:val="22"/>
                <w:szCs w:val="22"/>
              </w:rPr>
              <w:t>4.差评分标准：分析有严重缺漏，措施不合理，建议可操作性差，不加分。</w:t>
            </w:r>
          </w:p>
        </w:tc>
        <w:tc>
          <w:tcPr>
            <w:tcW w:w="705" w:type="dxa"/>
            <w:tcBorders>
              <w:top w:val="single" w:color="000000"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hint="eastAsia" w:ascii="宋体" w:hAnsi="宋体" w:eastAsia="宋体" w:cs="宋体"/>
                <w:sz w:val="22"/>
                <w:szCs w:val="22"/>
                <w:lang w:eastAsia="zh-CN"/>
              </w:rPr>
            </w:pPr>
            <w:r>
              <w:rPr>
                <w:rFonts w:ascii="宋体" w:hAnsi="宋体" w:cs="宋体"/>
                <w:sz w:val="22"/>
                <w:szCs w:val="22"/>
              </w:rPr>
              <w:t>1</w:t>
            </w:r>
            <w:r>
              <w:rPr>
                <w:rFonts w:hint="eastAsia" w:ascii="宋体" w:hAnsi="宋体" w:cs="宋体"/>
                <w:sz w:val="22"/>
                <w:szCs w:val="22"/>
                <w:lang w:val="en-US" w:eastAsia="zh-CN"/>
              </w:rPr>
              <w:t>2</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auto"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ascii="宋体" w:hAnsi="宋体" w:eastAsia="宋体" w:cs="宋体"/>
                <w:sz w:val="22"/>
                <w:szCs w:val="22"/>
                <w:highlight w:val="cyan"/>
                <w:lang w:eastAsia="zh-CN"/>
              </w:rPr>
            </w:pPr>
            <w:bookmarkStart w:id="28" w:name="OLE_LINK10"/>
            <w:r>
              <w:rPr>
                <w:rFonts w:hint="eastAsia" w:ascii="宋体" w:hAnsi="宋体" w:cs="宋体"/>
                <w:kern w:val="0"/>
                <w:sz w:val="22"/>
                <w:szCs w:val="22"/>
                <w:lang w:val="en-US" w:eastAsia="zh-CN" w:bidi="ar"/>
              </w:rPr>
              <w:t>管理制度</w:t>
            </w:r>
            <w:bookmarkEnd w:id="28"/>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hint="eastAsia"/>
                <w:sz w:val="22"/>
                <w:szCs w:val="22"/>
              </w:rPr>
            </w:pPr>
            <w:r>
              <w:rPr>
                <w:rFonts w:hint="eastAsia"/>
                <w:sz w:val="22"/>
                <w:szCs w:val="22"/>
              </w:rPr>
              <w:t>评审内容：</w:t>
            </w:r>
          </w:p>
          <w:p>
            <w:pPr>
              <w:widowControl/>
              <w:spacing w:line="400" w:lineRule="exact"/>
              <w:textAlignment w:val="center"/>
              <w:rPr>
                <w:rFonts w:hint="eastAsia"/>
                <w:sz w:val="22"/>
                <w:szCs w:val="22"/>
              </w:rPr>
            </w:pPr>
            <w:r>
              <w:rPr>
                <w:rFonts w:hint="eastAsia"/>
                <w:sz w:val="22"/>
                <w:szCs w:val="22"/>
              </w:rPr>
              <w:t>1、</w:t>
            </w:r>
            <w:r>
              <w:rPr>
                <w:rFonts w:hint="eastAsia"/>
                <w:sz w:val="22"/>
                <w:szCs w:val="22"/>
                <w:lang w:val="en-US" w:eastAsia="zh-CN"/>
              </w:rPr>
              <w:t>风险排查管理制度</w:t>
            </w:r>
            <w:r>
              <w:rPr>
                <w:rFonts w:hint="eastAsia"/>
                <w:sz w:val="22"/>
                <w:szCs w:val="22"/>
              </w:rPr>
              <w:t>；</w:t>
            </w:r>
          </w:p>
          <w:p>
            <w:pPr>
              <w:widowControl/>
              <w:spacing w:line="400" w:lineRule="exact"/>
              <w:textAlignment w:val="center"/>
              <w:rPr>
                <w:rFonts w:hint="eastAsia"/>
                <w:sz w:val="22"/>
                <w:szCs w:val="22"/>
              </w:rPr>
            </w:pPr>
            <w:r>
              <w:rPr>
                <w:rFonts w:hint="eastAsia"/>
                <w:sz w:val="22"/>
                <w:szCs w:val="22"/>
              </w:rPr>
              <w:t>2、</w:t>
            </w:r>
            <w:r>
              <w:rPr>
                <w:sz w:val="22"/>
                <w:szCs w:val="22"/>
              </w:rPr>
              <w:t>抽样管理制度</w:t>
            </w:r>
            <w:r>
              <w:rPr>
                <w:rFonts w:hint="eastAsia"/>
                <w:sz w:val="22"/>
                <w:szCs w:val="22"/>
              </w:rPr>
              <w:t>；</w:t>
            </w:r>
          </w:p>
          <w:p>
            <w:pPr>
              <w:widowControl/>
              <w:spacing w:line="400" w:lineRule="exact"/>
              <w:textAlignment w:val="center"/>
              <w:rPr>
                <w:rFonts w:hint="eastAsia"/>
                <w:sz w:val="22"/>
                <w:szCs w:val="22"/>
              </w:rPr>
            </w:pPr>
            <w:r>
              <w:rPr>
                <w:rFonts w:hint="eastAsia"/>
                <w:sz w:val="22"/>
                <w:szCs w:val="22"/>
              </w:rPr>
              <w:t>3、</w:t>
            </w:r>
            <w:r>
              <w:rPr>
                <w:sz w:val="22"/>
                <w:szCs w:val="22"/>
              </w:rPr>
              <w:t>检验检测管理制度</w:t>
            </w:r>
            <w:r>
              <w:rPr>
                <w:rFonts w:hint="eastAsia"/>
                <w:sz w:val="22"/>
                <w:szCs w:val="22"/>
              </w:rPr>
              <w:t>；</w:t>
            </w:r>
          </w:p>
          <w:p>
            <w:pPr>
              <w:widowControl/>
              <w:spacing w:line="400" w:lineRule="exact"/>
              <w:textAlignment w:val="center"/>
              <w:rPr>
                <w:rFonts w:hint="eastAsia"/>
                <w:sz w:val="22"/>
                <w:szCs w:val="22"/>
              </w:rPr>
            </w:pPr>
            <w:r>
              <w:rPr>
                <w:rFonts w:hint="eastAsia"/>
                <w:sz w:val="22"/>
                <w:szCs w:val="22"/>
              </w:rPr>
              <w:t>4、</w:t>
            </w:r>
            <w:r>
              <w:rPr>
                <w:sz w:val="22"/>
                <w:szCs w:val="22"/>
              </w:rPr>
              <w:t>信息保密制度</w:t>
            </w:r>
            <w:r>
              <w:rPr>
                <w:rFonts w:hint="eastAsia"/>
                <w:sz w:val="22"/>
                <w:szCs w:val="22"/>
              </w:rPr>
              <w:t>；</w:t>
            </w:r>
          </w:p>
          <w:p>
            <w:pPr>
              <w:widowControl/>
              <w:spacing w:line="400" w:lineRule="exact"/>
              <w:textAlignment w:val="center"/>
              <w:rPr>
                <w:rFonts w:hint="eastAsia"/>
                <w:sz w:val="22"/>
                <w:szCs w:val="22"/>
              </w:rPr>
            </w:pPr>
            <w:r>
              <w:rPr>
                <w:rFonts w:hint="eastAsia"/>
                <w:sz w:val="22"/>
                <w:szCs w:val="22"/>
              </w:rPr>
              <w:t>5、应急响应制度；</w:t>
            </w:r>
          </w:p>
          <w:p>
            <w:pPr>
              <w:widowControl/>
              <w:spacing w:line="400" w:lineRule="exact"/>
              <w:textAlignment w:val="center"/>
              <w:rPr>
                <w:rFonts w:hint="eastAsia"/>
                <w:sz w:val="22"/>
                <w:szCs w:val="22"/>
              </w:rPr>
            </w:pPr>
            <w:r>
              <w:rPr>
                <w:rFonts w:hint="eastAsia"/>
                <w:sz w:val="22"/>
                <w:szCs w:val="22"/>
              </w:rPr>
              <w:t>6、责任追究制度；</w:t>
            </w:r>
          </w:p>
          <w:p>
            <w:pPr>
              <w:widowControl/>
              <w:spacing w:line="400" w:lineRule="exact"/>
              <w:textAlignment w:val="center"/>
              <w:rPr>
                <w:rFonts w:hint="eastAsia"/>
                <w:sz w:val="22"/>
                <w:szCs w:val="22"/>
              </w:rPr>
            </w:pPr>
            <w:r>
              <w:rPr>
                <w:rFonts w:hint="eastAsia"/>
                <w:sz w:val="22"/>
                <w:szCs w:val="22"/>
              </w:rPr>
              <w:t>每满足1项得1分，全部满足得6分，其他情况不得分。在此基础上，专家根据内容的合理性进行评分：</w:t>
            </w:r>
          </w:p>
          <w:p>
            <w:pPr>
              <w:widowControl/>
              <w:spacing w:line="400" w:lineRule="exact"/>
              <w:textAlignment w:val="center"/>
              <w:rPr>
                <w:rFonts w:hint="eastAsia"/>
                <w:sz w:val="22"/>
                <w:szCs w:val="22"/>
              </w:rPr>
            </w:pPr>
            <w:r>
              <w:rPr>
                <w:rFonts w:hint="eastAsia"/>
                <w:sz w:val="22"/>
                <w:szCs w:val="22"/>
              </w:rPr>
              <w:t>1、优：管理制度完整、措施有力、切实可行，</w:t>
            </w:r>
            <w:r>
              <w:rPr>
                <w:sz w:val="22"/>
                <w:szCs w:val="22"/>
              </w:rPr>
              <w:t>操作性强</w:t>
            </w:r>
            <w:r>
              <w:rPr>
                <w:rFonts w:hint="eastAsia"/>
                <w:sz w:val="22"/>
                <w:szCs w:val="22"/>
              </w:rPr>
              <w:t>的评价为优，得6分；</w:t>
            </w:r>
          </w:p>
          <w:p>
            <w:pPr>
              <w:widowControl/>
              <w:spacing w:line="400" w:lineRule="exact"/>
              <w:textAlignment w:val="center"/>
              <w:rPr>
                <w:rFonts w:hint="eastAsia"/>
                <w:sz w:val="22"/>
                <w:szCs w:val="22"/>
              </w:rPr>
            </w:pPr>
            <w:r>
              <w:rPr>
                <w:rFonts w:hint="eastAsia"/>
                <w:sz w:val="22"/>
                <w:szCs w:val="22"/>
              </w:rPr>
              <w:t>2、良：管理制度较完整、措施比较有力、比较切实可行，操作性较强的评价为良，得4分；</w:t>
            </w:r>
          </w:p>
          <w:p>
            <w:pPr>
              <w:widowControl/>
              <w:spacing w:line="400" w:lineRule="exact"/>
              <w:textAlignment w:val="center"/>
              <w:rPr>
                <w:rFonts w:hint="eastAsia"/>
                <w:sz w:val="22"/>
                <w:szCs w:val="22"/>
              </w:rPr>
            </w:pPr>
            <w:r>
              <w:rPr>
                <w:rFonts w:hint="eastAsia"/>
                <w:sz w:val="22"/>
                <w:szCs w:val="22"/>
              </w:rPr>
              <w:t>3、中：管理制度不够全面完善、措施不够完善，操作性一般的评价为中，得2分；</w:t>
            </w:r>
          </w:p>
          <w:p>
            <w:pPr>
              <w:widowControl/>
              <w:spacing w:line="400" w:lineRule="exact"/>
              <w:textAlignment w:val="center"/>
              <w:rPr>
                <w:rFonts w:ascii="宋体" w:hAnsi="宋体" w:cs="宋体"/>
                <w:sz w:val="22"/>
                <w:szCs w:val="22"/>
              </w:rPr>
            </w:pPr>
            <w:r>
              <w:rPr>
                <w:rFonts w:hint="eastAsia"/>
                <w:sz w:val="22"/>
                <w:szCs w:val="22"/>
              </w:rPr>
              <w:t>4、差：管理制度片面粗略、</w:t>
            </w:r>
            <w:r>
              <w:rPr>
                <w:sz w:val="22"/>
                <w:szCs w:val="22"/>
              </w:rPr>
              <w:t>措施不完善</w:t>
            </w:r>
            <w:r>
              <w:rPr>
                <w:rFonts w:hint="eastAsia"/>
                <w:sz w:val="22"/>
                <w:szCs w:val="22"/>
              </w:rPr>
              <w:t>，</w:t>
            </w:r>
            <w:r>
              <w:rPr>
                <w:sz w:val="22"/>
                <w:szCs w:val="22"/>
              </w:rPr>
              <w:t>操作性低</w:t>
            </w:r>
            <w:r>
              <w:rPr>
                <w:rFonts w:hint="eastAsia"/>
                <w:sz w:val="22"/>
                <w:szCs w:val="22"/>
              </w:rPr>
              <w:t>的评价为差，不得分。</w:t>
            </w:r>
          </w:p>
        </w:tc>
        <w:tc>
          <w:tcPr>
            <w:tcW w:w="70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textAlignment w:val="center"/>
              <w:rPr>
                <w:rFonts w:ascii="宋体" w:hAnsi="宋体"/>
                <w:sz w:val="22"/>
                <w:szCs w:val="22"/>
              </w:rPr>
            </w:pPr>
            <w:r>
              <w:rPr>
                <w:rFonts w:ascii="宋体" w:hAnsi="宋体"/>
                <w:sz w:val="22"/>
                <w:szCs w:val="22"/>
              </w:rPr>
              <w:t>12</w:t>
            </w:r>
          </w:p>
        </w:tc>
        <w:tc>
          <w:tcPr>
            <w:tcW w:w="1230" w:type="dxa"/>
            <w:tcBorders>
              <w:top w:val="single" w:color="auto"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681"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2"/>
                <w:szCs w:val="22"/>
              </w:rPr>
            </w:pPr>
            <w:bookmarkStart w:id="29" w:name="OLE_LINK9"/>
            <w:r>
              <w:rPr>
                <w:rFonts w:ascii="宋体" w:hAnsi="宋体" w:cs="宋体"/>
                <w:sz w:val="22"/>
                <w:szCs w:val="22"/>
              </w:rPr>
              <w:t>服务响应能力</w:t>
            </w:r>
            <w:bookmarkEnd w:id="29"/>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sz w:val="22"/>
                <w:szCs w:val="22"/>
              </w:rPr>
            </w:pPr>
            <w:r>
              <w:rPr>
                <w:sz w:val="22"/>
                <w:szCs w:val="22"/>
              </w:rPr>
              <w:t>1.</w:t>
            </w:r>
            <w:r>
              <w:rPr>
                <w:rFonts w:hint="eastAsia"/>
                <w:sz w:val="22"/>
                <w:szCs w:val="22"/>
              </w:rPr>
              <w:t>在服务期内，采购人如有合理需求，承诺能在</w:t>
            </w:r>
            <w:r>
              <w:rPr>
                <w:sz w:val="22"/>
                <w:szCs w:val="22"/>
              </w:rPr>
              <w:t>半</w:t>
            </w:r>
            <w:r>
              <w:rPr>
                <w:rFonts w:hint="eastAsia"/>
                <w:sz w:val="22"/>
                <w:szCs w:val="22"/>
              </w:rPr>
              <w:t>小时内响应的，评分</w:t>
            </w:r>
            <w:r>
              <w:rPr>
                <w:sz w:val="22"/>
                <w:szCs w:val="22"/>
              </w:rPr>
              <w:t>2</w:t>
            </w:r>
            <w:r>
              <w:rPr>
                <w:rFonts w:hint="eastAsia"/>
                <w:sz w:val="22"/>
                <w:szCs w:val="22"/>
              </w:rPr>
              <w:t>分；承诺能在1小时内响应的，评分</w:t>
            </w:r>
            <w:r>
              <w:rPr>
                <w:sz w:val="22"/>
                <w:szCs w:val="22"/>
              </w:rPr>
              <w:t>1</w:t>
            </w:r>
            <w:r>
              <w:rPr>
                <w:rFonts w:hint="eastAsia"/>
                <w:sz w:val="22"/>
                <w:szCs w:val="22"/>
              </w:rPr>
              <w:t xml:space="preserve">分；其他情况不得分； </w:t>
            </w:r>
          </w:p>
          <w:p>
            <w:pPr>
              <w:widowControl/>
              <w:spacing w:line="400" w:lineRule="exact"/>
              <w:jc w:val="left"/>
              <w:rPr>
                <w:sz w:val="22"/>
                <w:szCs w:val="22"/>
              </w:rPr>
            </w:pPr>
            <w:r>
              <w:rPr>
                <w:rFonts w:hint="eastAsia"/>
                <w:sz w:val="22"/>
                <w:szCs w:val="22"/>
              </w:rPr>
              <w:t>2.在此基础上，承诺在响应后能在12小时内给出解决方案的，评分</w:t>
            </w:r>
            <w:r>
              <w:rPr>
                <w:sz w:val="22"/>
                <w:szCs w:val="22"/>
              </w:rPr>
              <w:t>2</w:t>
            </w:r>
            <w:r>
              <w:rPr>
                <w:rFonts w:hint="eastAsia"/>
                <w:sz w:val="22"/>
                <w:szCs w:val="22"/>
              </w:rPr>
              <w:t>分，在24小时内给出解决方案的，评分1分，其他情况不得分。</w:t>
            </w:r>
          </w:p>
          <w:p>
            <w:pPr>
              <w:widowControl/>
              <w:spacing w:line="400" w:lineRule="exact"/>
              <w:jc w:val="left"/>
              <w:rPr>
                <w:sz w:val="22"/>
                <w:szCs w:val="22"/>
              </w:rPr>
            </w:pPr>
            <w:r>
              <w:rPr>
                <w:rFonts w:hint="eastAsia"/>
                <w:sz w:val="22"/>
                <w:szCs w:val="22"/>
              </w:rPr>
              <w:t>本项最高得</w:t>
            </w:r>
            <w:r>
              <w:rPr>
                <w:sz w:val="22"/>
                <w:szCs w:val="22"/>
              </w:rPr>
              <w:t>4</w:t>
            </w:r>
            <w:r>
              <w:rPr>
                <w:rFonts w:hint="eastAsia"/>
                <w:sz w:val="22"/>
                <w:szCs w:val="22"/>
              </w:rPr>
              <w:t>分，投标人提供承诺函（格式自拟），若供应商不提供以上承诺本项不得分。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4</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r>
              <w:rPr>
                <w:rFonts w:ascii="宋体" w:hAnsi="宋体" w:cs="宋体"/>
                <w:sz w:val="22"/>
                <w:szCs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kern w:val="0"/>
                <w:sz w:val="22"/>
                <w:szCs w:val="22"/>
              </w:rPr>
              <w:t>项目服务承诺</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sz w:val="22"/>
                <w:szCs w:val="22"/>
              </w:rPr>
            </w:pPr>
            <w:r>
              <w:rPr>
                <w:rFonts w:hint="eastAsia"/>
                <w:sz w:val="22"/>
                <w:szCs w:val="22"/>
              </w:rPr>
              <w:t>投标人承诺以下全部三项得</w:t>
            </w:r>
            <w:r>
              <w:rPr>
                <w:rFonts w:hint="eastAsia"/>
                <w:sz w:val="22"/>
                <w:szCs w:val="22"/>
                <w:lang w:val="en-US" w:eastAsia="zh-CN"/>
              </w:rPr>
              <w:t>5</w:t>
            </w:r>
            <w:r>
              <w:rPr>
                <w:rFonts w:hint="eastAsia"/>
                <w:sz w:val="22"/>
                <w:szCs w:val="22"/>
              </w:rPr>
              <w:t>分，否则不得分；</w:t>
            </w:r>
          </w:p>
          <w:p>
            <w:pPr>
              <w:widowControl/>
              <w:spacing w:line="400" w:lineRule="exact"/>
              <w:jc w:val="left"/>
              <w:rPr>
                <w:sz w:val="22"/>
                <w:szCs w:val="22"/>
              </w:rPr>
            </w:pPr>
            <w:r>
              <w:rPr>
                <w:rFonts w:hint="eastAsia"/>
                <w:sz w:val="22"/>
                <w:szCs w:val="22"/>
              </w:rPr>
              <w:t>1、在项目服务期间，未经招标人同意，不得随意更换团队人员，确保服务连续性、稳定性；</w:t>
            </w:r>
          </w:p>
          <w:p>
            <w:pPr>
              <w:widowControl/>
              <w:spacing w:line="400" w:lineRule="exact"/>
              <w:jc w:val="left"/>
              <w:rPr>
                <w:sz w:val="22"/>
                <w:szCs w:val="22"/>
              </w:rPr>
            </w:pPr>
            <w:r>
              <w:rPr>
                <w:rFonts w:hint="eastAsia"/>
                <w:sz w:val="22"/>
                <w:szCs w:val="22"/>
              </w:rPr>
              <w:t>2、服务质量达到招标文件要求；</w:t>
            </w:r>
          </w:p>
          <w:p>
            <w:pPr>
              <w:widowControl/>
              <w:spacing w:line="400" w:lineRule="exact"/>
              <w:jc w:val="left"/>
              <w:rPr>
                <w:sz w:val="22"/>
                <w:szCs w:val="22"/>
              </w:rPr>
            </w:pPr>
            <w:r>
              <w:rPr>
                <w:rFonts w:hint="eastAsia"/>
                <w:sz w:val="22"/>
                <w:szCs w:val="22"/>
              </w:rPr>
              <w:t>3、服务期满后，严格遵守保密承诺的原则，不泄露与项目有关的任何信息。</w:t>
            </w:r>
          </w:p>
          <w:p>
            <w:pPr>
              <w:widowControl/>
              <w:spacing w:line="400" w:lineRule="exact"/>
              <w:jc w:val="left"/>
              <w:rPr>
                <w:sz w:val="22"/>
                <w:szCs w:val="22"/>
              </w:rPr>
            </w:pPr>
            <w:r>
              <w:rPr>
                <w:rFonts w:hint="eastAsia"/>
                <w:sz w:val="22"/>
                <w:szCs w:val="22"/>
              </w:rPr>
              <w:t>投标人提供承诺函（格式自定）作为得分依据，未提供承诺或承诺内容不满足要求不得分。</w:t>
            </w:r>
          </w:p>
        </w:tc>
        <w:tc>
          <w:tcPr>
            <w:tcW w:w="70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cs="宋体"/>
                <w:sz w:val="22"/>
                <w:szCs w:val="22"/>
                <w:lang w:val="en-US"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68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sz w:val="22"/>
                <w:szCs w:val="22"/>
              </w:rPr>
            </w:pP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30" w:name="_Toc834"/>
      <w:bookmarkStart w:id="31"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30"/>
    </w:p>
    <w:p>
      <w:pPr>
        <w:keepNext/>
        <w:keepLines/>
        <w:spacing w:before="260" w:after="260" w:line="360" w:lineRule="auto"/>
        <w:jc w:val="center"/>
        <w:outlineLvl w:val="1"/>
        <w:rPr>
          <w:rFonts w:ascii="宋体" w:hAnsi="宋体" w:cs="宋体"/>
          <w:b/>
          <w:bCs/>
          <w:sz w:val="24"/>
        </w:rPr>
      </w:pPr>
      <w:bookmarkStart w:id="32" w:name="_Toc5116"/>
      <w:bookmarkStart w:id="33" w:name="_Toc31827"/>
      <w:bookmarkStart w:id="34" w:name="_Toc6548"/>
      <w:bookmarkStart w:id="35" w:name="_Toc19494"/>
      <w:r>
        <w:rPr>
          <w:rFonts w:hint="eastAsia" w:ascii="宋体" w:hAnsi="宋体" w:cs="宋体"/>
          <w:b/>
          <w:sz w:val="24"/>
        </w:rPr>
        <w:t>一、</w:t>
      </w:r>
      <w:r>
        <w:rPr>
          <w:rFonts w:hint="eastAsia" w:ascii="宋体" w:hAnsi="宋体" w:cs="宋体"/>
          <w:b/>
          <w:bCs/>
          <w:sz w:val="24"/>
        </w:rPr>
        <w:t>投标文件包装封面参考</w:t>
      </w:r>
      <w:bookmarkEnd w:id="32"/>
      <w:bookmarkEnd w:id="33"/>
      <w:bookmarkEnd w:id="34"/>
      <w:bookmarkEnd w:id="35"/>
    </w:p>
    <w:tbl>
      <w:tblPr>
        <w:tblStyle w:val="2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ascii="宋体" w:cs="宋体"/>
          <w:b/>
          <w:sz w:val="24"/>
        </w:rPr>
      </w:pPr>
    </w:p>
    <w:p>
      <w:pPr>
        <w:pStyle w:val="2"/>
      </w:pPr>
    </w:p>
    <w:p>
      <w:pPr>
        <w:pStyle w:val="4"/>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w:t>
      </w:r>
      <w:r>
        <w:rPr>
          <w:rFonts w:hint="eastAsia" w:ascii="宋体" w:hAnsi="宋体" w:eastAsia="宋体" w:cs="宋体"/>
          <w:color w:val="auto"/>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color w:val="auto"/>
          <w:sz w:val="24"/>
          <w:highlight w:val="none"/>
          <w:lang w:val="fr-CH"/>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35"/>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w:t>
      </w:r>
      <w:r>
        <w:rPr>
          <w:rFonts w:hint="eastAsia" w:ascii="宋体" w:hAnsi="宋体" w:cs="宋体"/>
          <w:color w:val="auto"/>
          <w:kern w:val="2"/>
          <w:sz w:val="24"/>
          <w:szCs w:val="24"/>
          <w:highlight w:val="none"/>
          <w:lang w:val="fr-CH"/>
        </w:rPr>
        <w:t>企业</w:t>
      </w:r>
      <w:r>
        <w:rPr>
          <w:rFonts w:hint="eastAsia" w:ascii="宋体" w:hAnsi="宋体" w:cs="宋体"/>
          <w:kern w:val="2"/>
          <w:sz w:val="24"/>
          <w:szCs w:val="24"/>
          <w:lang w:val="fr-CH"/>
        </w:rPr>
        <w:t>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color w:val="auto"/>
          <w:sz w:val="24"/>
          <w:highlight w:val="none"/>
          <w:lang w:val="fr-CH"/>
        </w:rPr>
        <w:t>法</w:t>
      </w:r>
      <w:r>
        <w:rPr>
          <w:rFonts w:hint="eastAsia" w:ascii="宋体" w:hAnsi="宋体" w:cs="宋体"/>
          <w:color w:val="auto"/>
          <w:sz w:val="24"/>
          <w:highlight w:val="none"/>
          <w:lang w:val="en-US" w:eastAsia="zh-CN"/>
        </w:rPr>
        <w:t>定</w:t>
      </w:r>
      <w:r>
        <w:rPr>
          <w:rFonts w:hint="eastAsia" w:ascii="宋体" w:hAnsi="宋体" w:cs="宋体"/>
          <w:color w:val="auto"/>
          <w:sz w:val="24"/>
          <w:highlight w:val="none"/>
          <w:lang w:val="fr-CH"/>
        </w:rPr>
        <w:t>代表</w:t>
      </w:r>
      <w:r>
        <w:rPr>
          <w:rFonts w:hint="eastAsia" w:ascii="宋体" w:hAnsi="宋体" w:cs="宋体"/>
          <w:color w:val="auto"/>
          <w:sz w:val="24"/>
          <w:highlight w:val="none"/>
          <w:lang w:val="en-US" w:eastAsia="zh-CN"/>
        </w:rPr>
        <w:t>人</w:t>
      </w:r>
      <w:r>
        <w:rPr>
          <w:rFonts w:hint="eastAsia" w:ascii="宋体" w:hAnsi="宋体" w:cs="宋体"/>
          <w:color w:val="auto"/>
          <w:sz w:val="24"/>
          <w:highlight w:val="none"/>
          <w:lang w:val="fr-CH"/>
        </w:rPr>
        <w:t>/单位负责人证明书及身份证明</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w:t>
      </w:r>
      <w:r>
        <w:rPr>
          <w:rFonts w:hint="eastAsia" w:ascii="宋体" w:hAnsi="宋体" w:cs="宋体"/>
          <w:color w:val="auto"/>
          <w:sz w:val="24"/>
          <w:highlight w:val="none"/>
          <w:lang w:val="fr-CH"/>
        </w:rPr>
        <w:t>法定代表人/单位负责人授权书及身份证明</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、投标人资质情况（</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、同类项目业绩（</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sq-AL"/>
        </w:rPr>
        <w:t>1</w:t>
      </w:r>
      <w:r>
        <w:rPr>
          <w:rFonts w:hint="eastAsia" w:ascii="宋体" w:hAnsi="宋体" w:cs="宋体"/>
          <w:sz w:val="24"/>
        </w:rPr>
        <w:t>3</w:t>
      </w:r>
      <w:r>
        <w:rPr>
          <w:rFonts w:hint="eastAsia" w:ascii="宋体" w:hAnsi="宋体" w:cs="宋体"/>
          <w:sz w:val="24"/>
          <w:lang w:val="sq-AL"/>
        </w:rPr>
        <w:t>、项目负责人（仅1人）</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14、团队成员（项目负责人除外）</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15、自主知识产权产品（创新、设计）情况</w:t>
      </w:r>
      <w:r>
        <w:rPr>
          <w:rFonts w:hint="eastAsia" w:ascii="宋体" w:hAnsi="宋体" w:cs="宋体"/>
          <w:sz w:val="24"/>
          <w:lang w:val="fr-CH"/>
        </w:rPr>
        <w:t>（</w:t>
      </w:r>
      <w:r>
        <w:rPr>
          <w:rFonts w:hint="eastAsia" w:ascii="宋体" w:hAnsi="宋体" w:cs="宋体"/>
          <w:sz w:val="24"/>
          <w:lang w:val="sq-AL"/>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sq-AL" w:eastAsia="zh-CN"/>
        </w:rPr>
      </w:pPr>
      <w:r>
        <w:rPr>
          <w:rFonts w:hint="eastAsia" w:ascii="宋体" w:hAnsi="宋体" w:cs="宋体"/>
          <w:sz w:val="24"/>
        </w:rPr>
        <w:t>16</w:t>
      </w:r>
      <w:r>
        <w:rPr>
          <w:rFonts w:hint="eastAsia" w:ascii="宋体" w:hAnsi="宋体" w:cs="宋体"/>
          <w:sz w:val="24"/>
          <w:lang w:val="sq-AL"/>
        </w:rPr>
        <w:t>、</w:t>
      </w:r>
      <w:r>
        <w:rPr>
          <w:rFonts w:hint="eastAsia" w:ascii="宋体" w:hAnsi="宋体" w:cs="宋体"/>
          <w:sz w:val="24"/>
          <w:lang w:val="sq-AL" w:eastAsia="zh-CN"/>
        </w:rPr>
        <w:t>实验室设备情况（格式自拟）</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en-US" w:eastAsia="zh-CN"/>
        </w:rPr>
        <w:t>17、</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2、实施方案</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3、项目重点难点分析、应对措施及相关的合理化建议（</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4、管理制度（</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5、服务响应能力</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6、项目服务承诺</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jc w:val="both"/>
        <w:rPr>
          <w:rFonts w:ascii="宋体" w:hAnsi="宋体" w:cs="宋体"/>
          <w:sz w:val="24"/>
        </w:rPr>
      </w:pPr>
      <w:r>
        <w:rPr>
          <w:rFonts w:hint="eastAsia" w:ascii="宋体" w:hAnsi="宋体" w:cs="宋体"/>
          <w:sz w:val="24"/>
        </w:rPr>
        <w:t>7、</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r>
        <w:rPr>
          <w:rFonts w:hint="eastAsia" w:ascii="宋体" w:hAnsi="宋体" w:cs="宋体"/>
          <w:sz w:val="24"/>
          <w:lang w:val="fr-CH" w:bidi="ar"/>
        </w:rPr>
        <w:br w:type="page"/>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6"/>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5"/>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6"/>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3、《中小企业声明函》或《残疾人福利性单位声明函》或《监狱企业声明函》（参与价格扣减的投标人应提供）；</w:t>
      </w:r>
    </w:p>
    <w:p>
      <w:pPr>
        <w:numPr>
          <w:ilvl w:val="0"/>
          <w:numId w:val="0"/>
        </w:numPr>
        <w:spacing w:line="360" w:lineRule="auto"/>
        <w:jc w:val="center"/>
        <w:outlineLvl w:val="2"/>
        <w:rPr>
          <w:rFonts w:ascii="宋体" w:hAnsi="宋体" w:cs="宋体"/>
          <w:b/>
          <w:bCs/>
          <w:sz w:val="24"/>
        </w:rPr>
      </w:pPr>
      <w:r>
        <w:rPr>
          <w:rFonts w:hint="eastAsia" w:ascii="宋体" w:hAnsi="宋体" w:cs="宋体"/>
          <w:b/>
          <w:bCs/>
          <w:color w:val="auto"/>
          <w:sz w:val="24"/>
          <w:highlight w:val="none"/>
          <w:lang w:val="en-US" w:eastAsia="zh-CN"/>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35"/>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rPr>
          <w:rFonts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4.我单位具备《中华人民共和国政府采购法》第二十二条的条件。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auto"/>
          <w:sz w:val="24"/>
          <w:highlight w:val="none"/>
          <w:lang w:eastAsia="zh-CN"/>
        </w:rPr>
        <w:t>我单位承诺与其他不同供应商的法定代表人、主要经营负责人、投标授权代表人、项目负责人（如有）、</w:t>
      </w:r>
      <w:r>
        <w:rPr>
          <w:rFonts w:hint="eastAsia" w:ascii="宋体" w:hAnsi="宋体" w:cs="宋体"/>
          <w:color w:val="auto"/>
          <w:sz w:val="24"/>
          <w:highlight w:val="none"/>
          <w:lang w:val="en-US" w:eastAsia="zh-CN"/>
        </w:rPr>
        <w:t>主要技术人员（如有）</w:t>
      </w:r>
      <w:r>
        <w:rPr>
          <w:rFonts w:hint="eastAsia" w:ascii="宋体" w:hAnsi="宋体" w:cs="宋体"/>
          <w:color w:val="auto"/>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.我单位承诺本项目的报价不低于我单位的成本价，不恶意低价谋取中标；对</w:t>
      </w:r>
      <w:r>
        <w:rPr>
          <w:rFonts w:hint="eastAsia" w:ascii="宋体" w:hAnsi="宋体" w:cs="宋体"/>
          <w:color w:val="auto"/>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eastAsia="宋体" w:cs="宋体"/>
          <w:color w:val="auto"/>
          <w:sz w:val="24"/>
          <w:highlight w:val="none"/>
        </w:rPr>
        <w:t>以上承诺，如有违反，愿依照国家相关法律处理</w:t>
      </w:r>
      <w:r>
        <w:rPr>
          <w:rFonts w:hint="eastAsia" w:ascii="宋体" w:hAnsi="宋体" w:cs="宋体"/>
          <w:color w:val="auto"/>
          <w:sz w:val="24"/>
          <w:highlight w:val="none"/>
        </w:rPr>
        <w:t>，并承担由此给采购人带来的损失</w:t>
      </w:r>
      <w:r>
        <w:rPr>
          <w:rFonts w:hint="eastAsia" w:ascii="宋体" w:hAnsi="宋体" w:cs="宋体"/>
          <w:sz w:val="24"/>
        </w:rPr>
        <w:t>。</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1"/>
        <w:spacing w:line="360" w:lineRule="auto"/>
        <w:jc w:val="center"/>
        <w:rPr>
          <w:rFonts w:hAnsi="宋体" w:cs="宋体"/>
          <w:sz w:val="24"/>
        </w:rPr>
      </w:pPr>
      <w:r>
        <w:rPr>
          <w:rFonts w:hint="eastAsia" w:hAnsi="宋体" w:cs="宋体"/>
          <w:sz w:val="24"/>
        </w:rPr>
        <w:t xml:space="preserve">                投标人名称（投标人公章）：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pStyle w:val="35"/>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我公司参与贵代理机构组织的项目（项目编号：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color w:val="auto"/>
          <w:sz w:val="24"/>
          <w:highlight w:val="none"/>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供应商名称：（公章）</w:t>
      </w:r>
    </w:p>
    <w:p>
      <w:pPr>
        <w:pStyle w:val="11"/>
        <w:spacing w:line="360" w:lineRule="auto"/>
        <w:jc w:val="center"/>
        <w:rPr>
          <w:rFonts w:hAnsi="宋体" w:cs="宋体"/>
          <w:sz w:val="24"/>
        </w:rPr>
      </w:pPr>
      <w:r>
        <w:rPr>
          <w:rFonts w:hint="eastAsia" w:hAnsi="宋体" w:cs="宋体"/>
          <w:sz w:val="24"/>
        </w:rPr>
        <w:t xml:space="preserve">                                  承诺日期：    年  月  日</w:t>
      </w:r>
    </w:p>
    <w:p>
      <w:pPr>
        <w:pStyle w:val="11"/>
        <w:spacing w:line="360" w:lineRule="auto"/>
        <w:jc w:val="left"/>
        <w:rPr>
          <w:rFonts w:hAnsi="宋体" w:cs="宋体"/>
          <w:sz w:val="24"/>
        </w:rPr>
      </w:pPr>
    </w:p>
    <w:p>
      <w:pPr>
        <w:pStyle w:val="11"/>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35"/>
        <w:ind w:firstLine="420"/>
        <w:rPr>
          <w:lang w:val="fr-CH"/>
        </w:rPr>
      </w:pPr>
    </w:p>
    <w:p>
      <w:pPr>
        <w:pStyle w:val="35"/>
        <w:ind w:firstLine="420"/>
        <w:rPr>
          <w:lang w:val="fr-CH"/>
        </w:rPr>
      </w:pPr>
    </w:p>
    <w:p>
      <w:pPr>
        <w:pStyle w:val="35"/>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w:t>
      </w:r>
      <w:r>
        <w:rPr>
          <w:rFonts w:hint="eastAsia" w:ascii="宋体" w:hAnsi="宋体" w:cs="宋体"/>
          <w:b/>
          <w:color w:val="auto"/>
          <w:sz w:val="24"/>
          <w:highlight w:val="none"/>
        </w:rPr>
        <w:t>法定代表人</w:t>
      </w:r>
      <w:r>
        <w:rPr>
          <w:rFonts w:hint="eastAsia" w:ascii="宋体" w:hAnsi="宋体" w:cs="宋体"/>
          <w:b/>
          <w:color w:val="auto"/>
          <w:sz w:val="24"/>
          <w:highlight w:val="none"/>
          <w:lang w:val="fr-CH"/>
        </w:rPr>
        <w:t>/单位负责人</w:t>
      </w:r>
      <w:r>
        <w:rPr>
          <w:rFonts w:hint="eastAsia" w:ascii="宋体" w:hAnsi="宋体" w:cs="宋体"/>
          <w:b/>
          <w:color w:val="auto"/>
          <w:sz w:val="24"/>
          <w:highlight w:val="none"/>
        </w:rPr>
        <w:t>证明书</w:t>
      </w:r>
      <w:r>
        <w:rPr>
          <w:rFonts w:hint="eastAsia" w:ascii="宋体" w:hAnsi="宋体" w:cs="宋体"/>
          <w:b/>
          <w:color w:val="auto"/>
          <w:sz w:val="24"/>
          <w:highlight w:val="none"/>
          <w:lang w:val="fr-CH"/>
        </w:rPr>
        <w:t>及身份证明</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pStyle w:val="11"/>
        <w:spacing w:line="360" w:lineRule="auto"/>
        <w:jc w:val="center"/>
        <w:rPr>
          <w:rFonts w:hAnsi="宋体" w:cs="宋体"/>
          <w:b/>
          <w:sz w:val="24"/>
        </w:rPr>
      </w:pPr>
      <w:r>
        <w:rPr>
          <w:rFonts w:hint="eastAsia" w:hAnsi="宋体" w:cs="宋体"/>
          <w:b/>
          <w:sz w:val="24"/>
        </w:rPr>
        <w:t>8、</w:t>
      </w:r>
      <w:r>
        <w:rPr>
          <w:rFonts w:hint="eastAsia" w:hAnsi="宋体" w:cs="宋体"/>
          <w:b/>
          <w:color w:val="auto"/>
          <w:sz w:val="24"/>
          <w:highlight w:val="none"/>
        </w:rPr>
        <w:t>法定代表人/单位负责人授权书</w:t>
      </w:r>
      <w:r>
        <w:rPr>
          <w:rFonts w:hint="eastAsia" w:hAnsi="宋体" w:cs="宋体"/>
          <w:b/>
          <w:color w:val="auto"/>
          <w:sz w:val="24"/>
          <w:highlight w:val="none"/>
          <w:lang w:val="fr-CH"/>
        </w:rPr>
        <w:t>及身份证明</w:t>
      </w:r>
    </w:p>
    <w:p>
      <w:pPr>
        <w:pStyle w:val="11"/>
        <w:spacing w:line="360" w:lineRule="auto"/>
        <w:rPr>
          <w:rFonts w:hAnsi="宋体" w:cs="宋体"/>
          <w:sz w:val="24"/>
        </w:rPr>
      </w:pPr>
    </w:p>
    <w:p>
      <w:pPr>
        <w:pStyle w:val="11"/>
        <w:spacing w:line="360" w:lineRule="auto"/>
        <w:rPr>
          <w:rFonts w:hAnsi="宋体" w:cs="宋体"/>
          <w:sz w:val="24"/>
        </w:rPr>
      </w:pPr>
      <w:r>
        <w:rPr>
          <w:rFonts w:hint="eastAsia" w:hAnsi="宋体" w:cs="宋体"/>
          <w:b/>
          <w:sz w:val="24"/>
        </w:rPr>
        <w:t>深圳市前海深港现代服务业合作区管理局：</w:t>
      </w:r>
    </w:p>
    <w:p>
      <w:pPr>
        <w:pStyle w:val="1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（被授权人的姓名、职务、联系方式）为本公司的合法代表人，就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color w:val="auto"/>
          <w:sz w:val="24"/>
          <w:highlight w:val="none"/>
          <w:lang w:val="en-US" w:eastAsia="zh-CN"/>
        </w:rPr>
      </w:pPr>
    </w:p>
    <w:p>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被授权人联系方式（手机）：         </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被授权人邮箱号：</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pStyle w:val="2"/>
        <w:rPr>
          <w:rFonts w:ascii="宋体" w:hAnsi="宋体" w:cs="宋体"/>
          <w:b/>
          <w:sz w:val="24"/>
        </w:rPr>
      </w:pPr>
    </w:p>
    <w:p>
      <w:pPr>
        <w:rPr>
          <w:rFonts w:ascii="宋体" w:hAnsi="宋体" w:cs="宋体"/>
          <w:b/>
          <w:sz w:val="24"/>
        </w:rPr>
      </w:pPr>
    </w:p>
    <w:p>
      <w:pPr>
        <w:pStyle w:val="2"/>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jc w:val="center"/>
        <w:rPr>
          <w:rFonts w:hint="eastAsia" w:ascii="宋体" w:hAnsi="宋体" w:cs="宋体"/>
          <w:b/>
          <w:bCs/>
          <w:color w:val="auto"/>
          <w:sz w:val="24"/>
          <w:highlight w:val="none"/>
          <w:lang w:val="en-US" w:eastAsia="zh-CN"/>
        </w:rPr>
      </w:pP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jc w:val="center"/>
        <w:rPr>
          <w:rFonts w:hint="eastAsia" w:ascii="宋体" w:hAnsi="宋体" w:eastAsia="宋体" w:cs="宋体"/>
          <w:b/>
          <w:bCs/>
          <w:color w:val="auto"/>
          <w:sz w:val="24"/>
          <w:highlight w:val="none"/>
          <w:lang w:val="fr-CH"/>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fr-CH"/>
        </w:rPr>
        <w:t>投标人简介</w:t>
      </w:r>
    </w:p>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highlight w:val="none"/>
          <w:lang w:val="en-US" w:eastAsia="zh-CN"/>
        </w:rPr>
        <w:t>供应商基本情况表</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color w:val="auto"/>
          <w:sz w:val="28"/>
          <w:szCs w:val="36"/>
          <w:highlight w:val="none"/>
        </w:rPr>
      </w:pPr>
      <w:r>
        <w:rPr>
          <w:rFonts w:hint="eastAsia"/>
          <w:b/>
          <w:bCs/>
          <w:color w:val="auto"/>
          <w:sz w:val="28"/>
          <w:szCs w:val="36"/>
          <w:highlight w:val="none"/>
        </w:rPr>
        <w:t>填表单位：（加盖单位公章）</w:t>
      </w:r>
      <w:r>
        <w:rPr>
          <w:rFonts w:hint="eastAsia"/>
          <w:b/>
          <w:bCs/>
          <w:color w:val="auto"/>
          <w:sz w:val="28"/>
          <w:szCs w:val="36"/>
          <w:highlight w:val="none"/>
        </w:rPr>
        <w:tab/>
      </w:r>
      <w:r>
        <w:rPr>
          <w:rFonts w:hint="eastAsia"/>
          <w:b/>
          <w:bCs/>
          <w:color w:val="auto"/>
          <w:sz w:val="28"/>
          <w:szCs w:val="36"/>
          <w:highlight w:val="none"/>
        </w:rPr>
        <w:tab/>
      </w:r>
      <w:r>
        <w:rPr>
          <w:rFonts w:hint="eastAsia"/>
          <w:b/>
          <w:bCs/>
          <w:color w:val="auto"/>
          <w:sz w:val="28"/>
          <w:szCs w:val="36"/>
          <w:highlight w:val="none"/>
        </w:rPr>
        <w:t xml:space="preserve">   填表日期：    年   月   日</w:t>
      </w:r>
    </w:p>
    <w:tbl>
      <w:tblPr>
        <w:tblStyle w:val="2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bidi="ar"/>
              </w:rPr>
              <w:t>5</w:t>
            </w:r>
          </w:p>
        </w:tc>
        <w:tc>
          <w:tcPr>
            <w:tcW w:w="2282" w:type="dxa"/>
            <w:gridSpan w:val="2"/>
            <w:noWrap w:val="0"/>
            <w:vAlign w:val="center"/>
          </w:tcPr>
          <w:p>
            <w:pPr>
              <w:pStyle w:val="6"/>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bidi="ar"/>
              </w:rPr>
            </w:pPr>
            <w:r>
              <w:rPr>
                <w:rFonts w:hint="eastAsia" w:ascii="宋体" w:hAnsi="宋体" w:eastAsia="宋体" w:cs="宋体"/>
                <w:color w:val="auto"/>
                <w:sz w:val="21"/>
                <w:szCs w:val="21"/>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color w:val="auto"/>
          <w:szCs w:val="21"/>
          <w:highlight w:val="none"/>
        </w:rPr>
      </w:pPr>
      <w:r>
        <w:rPr>
          <w:rFonts w:hint="eastAsia" w:ascii="宋体" w:hAnsi="宋体"/>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hint="eastAsia" w:ascii="宋体" w:hAnsi="宋体"/>
          <w:bCs/>
          <w:color w:val="auto"/>
          <w:szCs w:val="21"/>
          <w:highlight w:val="none"/>
        </w:rPr>
        <w:t>2、投标人需如实填写上述信息，如查实上述信息与实际不符，视为提供虚假证明材料骗取中标，投标人应承担相应法律后果。</w:t>
      </w:r>
    </w:p>
    <w:p>
      <w:pPr>
        <w:autoSpaceDE w:val="0"/>
        <w:autoSpaceDN w:val="0"/>
        <w:adjustRightInd w:val="0"/>
        <w:snapToGrid w:val="0"/>
        <w:jc w:val="left"/>
        <w:rPr>
          <w:rFonts w:hint="eastAsia" w:ascii="宋体" w:hAnsi="宋体"/>
          <w:bCs/>
          <w:color w:val="auto"/>
          <w:szCs w:val="21"/>
          <w:highlight w:val="none"/>
          <w:lang w:val="fr-CH"/>
        </w:rPr>
      </w:pPr>
      <w:r>
        <w:rPr>
          <w:rFonts w:hint="eastAsia" w:ascii="宋体" w:hAnsi="宋体"/>
          <w:b/>
          <w:bCs w:val="0"/>
          <w:color w:val="auto"/>
          <w:szCs w:val="21"/>
          <w:highlight w:val="none"/>
        </w:rPr>
        <w:t>备注：</w:t>
      </w:r>
      <w:r>
        <w:rPr>
          <w:rFonts w:hint="eastAsia" w:ascii="宋体" w:hAnsi="宋体"/>
          <w:bCs/>
          <w:color w:val="auto"/>
          <w:szCs w:val="21"/>
          <w:highlight w:val="none"/>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lang w:val="fr-CH"/>
        </w:rPr>
        <w:t>、投标人简介（格式自拟）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2</w:t>
      </w:r>
      <w:r>
        <w:rPr>
          <w:rFonts w:hint="eastAsia" w:ascii="宋体" w:hAnsi="宋体" w:cs="宋体"/>
          <w:b/>
          <w:bCs/>
          <w:sz w:val="24"/>
          <w:lang w:val="fr-CH"/>
        </w:rPr>
        <w:t>、投标人资质情况（格式自拟）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3</w:t>
      </w:r>
      <w:r>
        <w:rPr>
          <w:rFonts w:hint="eastAsia" w:ascii="宋体" w:hAnsi="宋体" w:cs="宋体"/>
          <w:b/>
          <w:bCs/>
          <w:sz w:val="24"/>
          <w:lang w:val="fr-CH"/>
        </w:rPr>
        <w:t>、同类项目业绩（格式自拟）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4</w:t>
      </w:r>
      <w:r>
        <w:rPr>
          <w:rFonts w:hint="eastAsia" w:ascii="宋体" w:hAnsi="宋体" w:cs="宋体"/>
          <w:b/>
          <w:bCs/>
          <w:sz w:val="24"/>
          <w:lang w:val="fr-CH"/>
        </w:rPr>
        <w:t>、项目负责人（仅1人）（格式自拟）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5</w:t>
      </w:r>
      <w:r>
        <w:rPr>
          <w:rFonts w:hint="eastAsia" w:ascii="宋体" w:hAnsi="宋体" w:cs="宋体"/>
          <w:b/>
          <w:bCs/>
          <w:sz w:val="24"/>
          <w:lang w:val="fr-CH"/>
        </w:rPr>
        <w:t>、团队成员（项目负责人除外）（格式自拟）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6</w:t>
      </w:r>
      <w:r>
        <w:rPr>
          <w:rFonts w:hint="eastAsia" w:ascii="宋体" w:hAnsi="宋体" w:cs="宋体"/>
          <w:b/>
          <w:bCs/>
          <w:sz w:val="24"/>
          <w:lang w:val="fr-CH"/>
        </w:rPr>
        <w:t>、自主知识产权产品（创新、设计）情况（格式自拟）</w:t>
      </w:r>
    </w:p>
    <w:p>
      <w:pPr>
        <w:tabs>
          <w:tab w:val="left" w:pos="640"/>
          <w:tab w:val="left" w:pos="1260"/>
          <w:tab w:val="left" w:pos="1418"/>
        </w:tabs>
        <w:spacing w:line="360" w:lineRule="auto"/>
        <w:rPr>
          <w:rFonts w:hint="eastAsia" w:ascii="宋体" w:hAnsi="宋体" w:cs="宋体"/>
          <w:b/>
          <w:bCs/>
          <w:sz w:val="24"/>
          <w:lang w:val="sq-AL" w:eastAsia="zh-CN"/>
        </w:rPr>
      </w:pPr>
      <w:r>
        <w:rPr>
          <w:rFonts w:hint="eastAsia" w:ascii="宋体" w:hAnsi="宋体" w:cs="宋体"/>
          <w:b/>
          <w:bCs/>
          <w:sz w:val="24"/>
          <w:lang w:val="fr-CH"/>
        </w:rPr>
        <w:t>1</w:t>
      </w:r>
      <w:r>
        <w:rPr>
          <w:rFonts w:hint="eastAsia" w:ascii="宋体" w:hAnsi="宋体" w:cs="宋体"/>
          <w:b/>
          <w:bCs/>
          <w:sz w:val="24"/>
          <w:lang w:val="en-US" w:eastAsia="zh-CN"/>
        </w:rPr>
        <w:t>7</w:t>
      </w:r>
      <w:r>
        <w:rPr>
          <w:rFonts w:hint="eastAsia" w:ascii="宋体" w:hAnsi="宋体" w:cs="宋体"/>
          <w:b/>
          <w:bCs/>
          <w:sz w:val="24"/>
          <w:lang w:val="fr-CH"/>
        </w:rPr>
        <w:t>、</w:t>
      </w:r>
      <w:r>
        <w:rPr>
          <w:rFonts w:hint="eastAsia" w:ascii="宋体" w:hAnsi="宋体" w:cs="宋体"/>
          <w:b/>
          <w:bCs/>
          <w:sz w:val="24"/>
          <w:lang w:val="sq-AL" w:eastAsia="zh-CN"/>
        </w:rPr>
        <w:t>实验室设备情况（格式自拟）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18、</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6"/>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1"/>
        <w:spacing w:line="360" w:lineRule="auto"/>
        <w:rPr>
          <w:rFonts w:hAnsi="宋体" w:cs="宋体"/>
          <w:bCs/>
          <w:sz w:val="24"/>
        </w:rPr>
      </w:pPr>
    </w:p>
    <w:p>
      <w:pPr>
        <w:pStyle w:val="11"/>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2、实施方案</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sq-AL"/>
        </w:rPr>
      </w:pPr>
      <w:r>
        <w:rPr>
          <w:rFonts w:hint="eastAsia" w:ascii="宋体" w:hAnsi="宋体" w:cs="宋体"/>
          <w:b/>
          <w:bCs/>
          <w:sz w:val="24"/>
          <w:lang w:val="sq-AL"/>
        </w:rPr>
        <w:t>3、项目重点难点分析、应对措施及相关的合理化建议</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sq-AL"/>
        </w:rPr>
        <w:t>4、管理制度</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5、服务响应能力</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6、项目服务承诺</w:t>
      </w:r>
      <w:r>
        <w:rPr>
          <w:rFonts w:hint="eastAsia" w:ascii="宋体" w:hAnsi="宋体" w:cs="宋体"/>
          <w:b/>
          <w:bCs/>
          <w:sz w:val="24"/>
          <w:lang w:val="fr-CH"/>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7、</w:t>
      </w:r>
      <w:r>
        <w:rPr>
          <w:rFonts w:hint="eastAsia" w:ascii="宋体" w:hAnsi="宋体" w:cs="宋体"/>
          <w:b/>
          <w:bCs/>
          <w:sz w:val="24"/>
          <w:lang w:val="sq-AL"/>
        </w:rPr>
        <w:t>投标单位认为有必要提供的其他材料（格式自拟）</w:t>
      </w:r>
    </w:p>
    <w:p>
      <w:pPr>
        <w:tabs>
          <w:tab w:val="left" w:pos="640"/>
          <w:tab w:val="left" w:pos="1260"/>
          <w:tab w:val="left" w:pos="1418"/>
        </w:tabs>
        <w:spacing w:line="360" w:lineRule="auto"/>
        <w:rPr>
          <w:rFonts w:ascii="宋体" w:hAnsi="宋体" w:cs="宋体"/>
          <w:b/>
          <w:bCs/>
          <w:sz w:val="24"/>
          <w:lang w:val="sq-AL"/>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br w:type="page"/>
      </w:r>
    </w:p>
    <w:p>
      <w:pPr>
        <w:numPr>
          <w:ilvl w:val="0"/>
          <w:numId w:val="0"/>
        </w:numPr>
        <w:spacing w:line="440" w:lineRule="exact"/>
        <w:ind w:firstLine="0" w:firstLineChars="0"/>
        <w:jc w:val="left"/>
        <w:rPr>
          <w:rFonts w:hint="eastAsia"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olor w:val="auto"/>
          <w:szCs w:val="21"/>
          <w:highlight w:val="none"/>
        </w:rPr>
        <w:t>最近三年本公司牵涉的主要诉讼案件</w:t>
      </w:r>
    </w:p>
    <w:p>
      <w:pPr>
        <w:spacing w:line="440" w:lineRule="exact"/>
        <w:jc w:val="left"/>
        <w:rPr>
          <w:rFonts w:hint="eastAsia" w:ascii="宋体" w:hAnsi="宋体"/>
          <w:color w:val="auto"/>
          <w:szCs w:val="21"/>
          <w:highlight w:val="none"/>
        </w:rPr>
      </w:pPr>
    </w:p>
    <w:p>
      <w:pPr>
        <w:spacing w:line="440" w:lineRule="exact"/>
        <w:jc w:val="left"/>
        <w:rPr>
          <w:rFonts w:hint="eastAsia" w:ascii="宋体" w:hAnsi="宋体"/>
          <w:color w:val="auto"/>
          <w:highlight w:val="none"/>
        </w:rPr>
      </w:pPr>
      <w:r>
        <w:rPr>
          <w:rFonts w:hint="eastAsia" w:ascii="宋体" w:hAnsi="宋体"/>
          <w:color w:val="auto"/>
          <w:szCs w:val="21"/>
          <w:highlight w:val="none"/>
        </w:rPr>
        <w:t>2、</w:t>
      </w:r>
      <w:r>
        <w:rPr>
          <w:rFonts w:hint="eastAsia" w:ascii="宋体" w:hAnsi="宋体"/>
          <w:b/>
          <w:bCs/>
          <w:color w:val="auto"/>
          <w:highlight w:val="none"/>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color w:val="auto"/>
          <w:highlight w:val="none"/>
        </w:rPr>
      </w:pPr>
    </w:p>
    <w:p>
      <w:pPr>
        <w:spacing w:line="440" w:lineRule="exact"/>
        <w:jc w:val="left"/>
        <w:outlineLvl w:val="0"/>
        <w:rPr>
          <w:rFonts w:hint="eastAsia" w:ascii="宋体" w:hAnsi="宋体"/>
          <w:color w:val="auto"/>
          <w:highlight w:val="none"/>
        </w:rPr>
      </w:pPr>
      <w:r>
        <w:rPr>
          <w:rFonts w:hint="eastAsia" w:ascii="宋体" w:hAnsi="宋体"/>
          <w:color w:val="auto"/>
          <w:highlight w:val="none"/>
        </w:rPr>
        <w:t>注：</w:t>
      </w:r>
    </w:p>
    <w:p>
      <w:pPr>
        <w:spacing w:line="440" w:lineRule="exact"/>
        <w:jc w:val="left"/>
        <w:rPr>
          <w:rFonts w:hint="eastAsia" w:ascii="宋体" w:hAnsi="宋体"/>
          <w:color w:val="auto"/>
          <w:highlight w:val="none"/>
        </w:rPr>
      </w:pPr>
      <w:r>
        <w:rPr>
          <w:rFonts w:hint="eastAsia" w:ascii="宋体" w:hAnsi="宋体"/>
          <w:color w:val="auto"/>
          <w:highlight w:val="none"/>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color w:val="auto"/>
          <w:highlight w:val="none"/>
        </w:rPr>
      </w:pPr>
      <w:r>
        <w:rPr>
          <w:rFonts w:hint="eastAsia" w:ascii="宋体" w:hAnsi="宋体"/>
          <w:color w:val="auto"/>
          <w:highlight w:val="none"/>
        </w:rPr>
        <w:t>2.投标人为新成立企业且成立时间不足一个月可提供加盖投标人公章的情况说明或者证明材料亦视为符合。</w:t>
      </w:r>
    </w:p>
    <w:p>
      <w:pPr>
        <w:spacing w:line="440" w:lineRule="exact"/>
        <w:jc w:val="left"/>
        <w:rPr>
          <w:rFonts w:hint="eastAsia" w:ascii="宋体" w:hAnsi="宋体"/>
          <w:color w:val="auto"/>
          <w:highlight w:val="none"/>
        </w:rPr>
      </w:pPr>
      <w:r>
        <w:rPr>
          <w:rFonts w:hint="eastAsia" w:ascii="宋体" w:hAnsi="宋体"/>
          <w:color w:val="auto"/>
          <w:highlight w:val="none"/>
        </w:rPr>
        <w:t>3.若为退休人员，提供退休证明。</w:t>
      </w:r>
    </w:p>
    <w:p>
      <w:pPr>
        <w:spacing w:line="440" w:lineRule="exact"/>
        <w:jc w:val="left"/>
        <w:rPr>
          <w:rFonts w:hint="eastAsia" w:ascii="宋体" w:hAnsi="宋体"/>
          <w:color w:val="auto"/>
          <w:highlight w:val="none"/>
        </w:rPr>
      </w:pPr>
      <w:r>
        <w:rPr>
          <w:rFonts w:hint="eastAsia" w:ascii="宋体" w:hAnsi="宋体"/>
          <w:color w:val="auto"/>
          <w:highlight w:val="none"/>
        </w:rPr>
        <w:t>4.如依法不需要缴纳社会保险的，应提供相应文件证明。</w:t>
      </w:r>
    </w:p>
    <w:p>
      <w:pPr>
        <w:spacing w:line="440" w:lineRule="exact"/>
        <w:jc w:val="left"/>
        <w:rPr>
          <w:rFonts w:hint="eastAsia" w:ascii="宋体" w:hAnsi="宋体"/>
          <w:color w:val="auto"/>
          <w:highlight w:val="none"/>
        </w:rPr>
      </w:pPr>
      <w:r>
        <w:rPr>
          <w:rFonts w:hint="eastAsia" w:ascii="宋体" w:hAnsi="宋体"/>
          <w:color w:val="auto"/>
          <w:highlight w:val="none"/>
        </w:rPr>
        <w:t>5.若因为社保部门或税务部门原因无法提供的，需提供劳动合同及社保部门或税务部门官方通知证明（或官网公告截图）。</w:t>
      </w:r>
    </w:p>
    <w:p>
      <w:pPr>
        <w:spacing w:line="440" w:lineRule="exact"/>
        <w:jc w:val="left"/>
        <w:rPr>
          <w:rFonts w:hint="eastAsia" w:ascii="宋体" w:hAnsi="宋体"/>
          <w:color w:val="auto"/>
          <w:highlight w:val="none"/>
        </w:rPr>
      </w:pPr>
      <w:r>
        <w:rPr>
          <w:rFonts w:hint="eastAsia" w:ascii="宋体" w:hAnsi="宋体"/>
          <w:color w:val="auto"/>
          <w:highlight w:val="none"/>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.如是联合体投标的，需提供各方的。</w:t>
      </w:r>
    </w:p>
    <w:p>
      <w:pPr>
        <w:spacing w:line="440" w:lineRule="exact"/>
        <w:jc w:val="left"/>
        <w:rPr>
          <w:rFonts w:hint="eastAsia" w:ascii="宋体" w:hAnsi="宋体"/>
          <w:color w:val="auto"/>
          <w:highlight w:val="none"/>
        </w:rPr>
      </w:pPr>
    </w:p>
    <w:p>
      <w:pPr>
        <w:tabs>
          <w:tab w:val="left" w:pos="425"/>
          <w:tab w:val="left" w:pos="640"/>
          <w:tab w:val="left" w:pos="1260"/>
          <w:tab w:val="left" w:pos="1418"/>
        </w:tabs>
        <w:spacing w:line="360" w:lineRule="auto"/>
        <w:ind w:right="-420" w:rightChars="-200"/>
        <w:jc w:val="both"/>
        <w:outlineLvl w:val="0"/>
        <w:rPr>
          <w:rFonts w:ascii="宋体" w:hAnsi="宋体" w:cs="宋体"/>
          <w:b/>
          <w:bCs/>
          <w:sz w:val="24"/>
        </w:rPr>
      </w:pPr>
      <w:r>
        <w:rPr>
          <w:rFonts w:hint="eastAsia" w:ascii="宋体" w:hAnsi="宋体"/>
          <w:color w:val="auto"/>
          <w:szCs w:val="21"/>
          <w:highlight w:val="none"/>
          <w:lang w:val="en-US" w:eastAsia="zh-CN"/>
        </w:rPr>
        <w:t>3、</w:t>
      </w:r>
      <w:r>
        <w:rPr>
          <w:rFonts w:hint="eastAsia" w:ascii="宋体" w:hAnsi="宋体"/>
          <w:color w:val="auto"/>
          <w:szCs w:val="21"/>
          <w:highlight w:val="none"/>
        </w:rPr>
        <w:t>其他招标文件要求和投标人认为有必要的内容</w:t>
      </w:r>
      <w:r>
        <w:rPr>
          <w:rFonts w:hint="eastAsia" w:ascii="宋体" w:hAnsi="宋体" w:cs="宋体"/>
          <w:sz w:val="24"/>
          <w:lang w:val="fr-CH"/>
        </w:rPr>
        <w:br w:type="page"/>
      </w:r>
      <w:bookmarkEnd w:id="31"/>
      <w:bookmarkStart w:id="36" w:name="_Toc3166"/>
      <w:bookmarkStart w:id="37" w:name="_Toc6251"/>
      <w:r>
        <w:rPr>
          <w:rFonts w:hint="eastAsia" w:ascii="宋体" w:hAnsi="宋体" w:cs="宋体"/>
          <w:b/>
          <w:bCs/>
          <w:sz w:val="24"/>
        </w:rPr>
        <w:t>附件：相关政策</w:t>
      </w:r>
      <w:bookmarkEnd w:id="36"/>
      <w:bookmarkEnd w:id="37"/>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40%以上专门面向中小企业采购， 其中预留给小微企业的比例不低于 70%。预留份额通过下列措施进行：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6"/>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7"/>
              <w:jc w:val="center"/>
              <w:rPr>
                <w:b/>
                <w:sz w:val="24"/>
                <w:szCs w:val="24"/>
              </w:rPr>
            </w:pPr>
            <w:r>
              <w:rPr>
                <w:rFonts w:hint="eastAsia"/>
                <w:b/>
                <w:sz w:val="24"/>
                <w:szCs w:val="24"/>
              </w:rPr>
              <w:t>序号</w:t>
            </w:r>
          </w:p>
        </w:tc>
        <w:tc>
          <w:tcPr>
            <w:tcW w:w="1866" w:type="dxa"/>
            <w:vAlign w:val="center"/>
          </w:tcPr>
          <w:p>
            <w:pPr>
              <w:pStyle w:val="37"/>
              <w:jc w:val="center"/>
              <w:rPr>
                <w:b/>
                <w:sz w:val="24"/>
                <w:szCs w:val="24"/>
              </w:rPr>
            </w:pPr>
            <w:r>
              <w:rPr>
                <w:rFonts w:hint="eastAsia"/>
                <w:b/>
                <w:sz w:val="24"/>
                <w:szCs w:val="24"/>
              </w:rPr>
              <w:t>项目名称</w:t>
            </w:r>
          </w:p>
        </w:tc>
        <w:tc>
          <w:tcPr>
            <w:tcW w:w="2010" w:type="dxa"/>
            <w:vAlign w:val="center"/>
          </w:tcPr>
          <w:p>
            <w:pPr>
              <w:pStyle w:val="37"/>
              <w:jc w:val="center"/>
              <w:rPr>
                <w:b/>
                <w:sz w:val="24"/>
                <w:szCs w:val="24"/>
              </w:rPr>
            </w:pPr>
            <w:r>
              <w:rPr>
                <w:rFonts w:hint="eastAsia"/>
                <w:b/>
                <w:sz w:val="24"/>
                <w:szCs w:val="24"/>
              </w:rPr>
              <w:t>预留选项</w:t>
            </w:r>
          </w:p>
        </w:tc>
        <w:tc>
          <w:tcPr>
            <w:tcW w:w="2296" w:type="dxa"/>
            <w:vAlign w:val="center"/>
          </w:tcPr>
          <w:p>
            <w:pPr>
              <w:pStyle w:val="37"/>
              <w:jc w:val="center"/>
              <w:rPr>
                <w:b/>
                <w:sz w:val="24"/>
                <w:szCs w:val="24"/>
              </w:rPr>
            </w:pPr>
            <w:r>
              <w:rPr>
                <w:rFonts w:hint="eastAsia"/>
                <w:b/>
                <w:sz w:val="24"/>
                <w:szCs w:val="24"/>
              </w:rPr>
              <w:t>面向中小企业采购金额</w:t>
            </w:r>
          </w:p>
        </w:tc>
        <w:tc>
          <w:tcPr>
            <w:tcW w:w="1784" w:type="dxa"/>
            <w:vAlign w:val="center"/>
          </w:tcPr>
          <w:p>
            <w:pPr>
              <w:pStyle w:val="37"/>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7"/>
              <w:jc w:val="center"/>
              <w:rPr>
                <w:sz w:val="24"/>
                <w:szCs w:val="24"/>
              </w:rPr>
            </w:pPr>
          </w:p>
        </w:tc>
        <w:tc>
          <w:tcPr>
            <w:tcW w:w="1866" w:type="dxa"/>
            <w:tcBorders>
              <w:bottom w:val="nil"/>
            </w:tcBorders>
            <w:vAlign w:val="center"/>
          </w:tcPr>
          <w:p>
            <w:pPr>
              <w:pStyle w:val="37"/>
              <w:jc w:val="center"/>
              <w:rPr>
                <w:sz w:val="24"/>
                <w:szCs w:val="24"/>
              </w:rPr>
            </w:pPr>
          </w:p>
        </w:tc>
        <w:tc>
          <w:tcPr>
            <w:tcW w:w="2010" w:type="dxa"/>
            <w:tcBorders>
              <w:bottom w:val="nil"/>
            </w:tcBorders>
            <w:vAlign w:val="center"/>
          </w:tcPr>
          <w:p>
            <w:pPr>
              <w:pStyle w:val="37"/>
              <w:jc w:val="center"/>
              <w:rPr>
                <w:sz w:val="24"/>
                <w:szCs w:val="24"/>
              </w:rPr>
            </w:pPr>
            <w:r>
              <w:rPr>
                <w:rFonts w:hint="eastAsia"/>
                <w:sz w:val="24"/>
                <w:szCs w:val="24"/>
              </w:rPr>
              <w:t>（填写“采购项</w:t>
            </w:r>
          </w:p>
        </w:tc>
        <w:tc>
          <w:tcPr>
            <w:tcW w:w="2296" w:type="dxa"/>
            <w:tcBorders>
              <w:bottom w:val="nil"/>
            </w:tcBorders>
            <w:vAlign w:val="center"/>
          </w:tcPr>
          <w:p>
            <w:pPr>
              <w:pStyle w:val="37"/>
              <w:jc w:val="center"/>
              <w:rPr>
                <w:sz w:val="24"/>
                <w:szCs w:val="24"/>
              </w:rPr>
            </w:pPr>
          </w:p>
        </w:tc>
        <w:tc>
          <w:tcPr>
            <w:tcW w:w="1784" w:type="dxa"/>
            <w:vMerge w:val="restart"/>
            <w:vAlign w:val="center"/>
          </w:tcPr>
          <w:p>
            <w:pPr>
              <w:pStyle w:val="37"/>
              <w:jc w:val="center"/>
              <w:rPr>
                <w:sz w:val="24"/>
                <w:szCs w:val="24"/>
              </w:rPr>
            </w:pPr>
          </w:p>
          <w:p>
            <w:pPr>
              <w:pStyle w:val="37"/>
              <w:jc w:val="center"/>
              <w:rPr>
                <w:sz w:val="24"/>
                <w:szCs w:val="24"/>
              </w:rPr>
            </w:pPr>
          </w:p>
          <w:p>
            <w:pPr>
              <w:pStyle w:val="37"/>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p>
        </w:tc>
        <w:tc>
          <w:tcPr>
            <w:tcW w:w="2010" w:type="dxa"/>
            <w:tcBorders>
              <w:top w:val="nil"/>
              <w:bottom w:val="nil"/>
            </w:tcBorders>
            <w:vAlign w:val="center"/>
          </w:tcPr>
          <w:p>
            <w:pPr>
              <w:pStyle w:val="37"/>
              <w:jc w:val="center"/>
              <w:rPr>
                <w:sz w:val="24"/>
                <w:szCs w:val="24"/>
              </w:rPr>
            </w:pPr>
            <w:r>
              <w:rPr>
                <w:rFonts w:hint="eastAsia"/>
                <w:sz w:val="24"/>
                <w:szCs w:val="24"/>
              </w:rPr>
              <w:t>目整体预留”、</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p>
        </w:tc>
        <w:tc>
          <w:tcPr>
            <w:tcW w:w="2010" w:type="dxa"/>
            <w:tcBorders>
              <w:top w:val="nil"/>
              <w:bottom w:val="nil"/>
            </w:tcBorders>
            <w:vAlign w:val="center"/>
          </w:tcPr>
          <w:p>
            <w:pPr>
              <w:pStyle w:val="37"/>
              <w:jc w:val="center"/>
              <w:rPr>
                <w:sz w:val="24"/>
                <w:szCs w:val="24"/>
              </w:rPr>
            </w:pPr>
            <w:r>
              <w:rPr>
                <w:rFonts w:hint="eastAsia"/>
                <w:sz w:val="24"/>
                <w:szCs w:val="24"/>
              </w:rPr>
              <w:t>“设置专门采购</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r>
              <w:rPr>
                <w:rFonts w:hint="eastAsia"/>
                <w:sz w:val="24"/>
                <w:szCs w:val="24"/>
              </w:rPr>
              <w:t>（填写集中采</w:t>
            </w:r>
          </w:p>
        </w:tc>
        <w:tc>
          <w:tcPr>
            <w:tcW w:w="2010" w:type="dxa"/>
            <w:tcBorders>
              <w:top w:val="nil"/>
              <w:bottom w:val="nil"/>
            </w:tcBorders>
            <w:vAlign w:val="center"/>
          </w:tcPr>
          <w:p>
            <w:pPr>
              <w:pStyle w:val="37"/>
              <w:jc w:val="center"/>
              <w:rPr>
                <w:sz w:val="24"/>
                <w:szCs w:val="24"/>
              </w:rPr>
            </w:pPr>
            <w:r>
              <w:rPr>
                <w:rFonts w:hint="eastAsia"/>
                <w:sz w:val="24"/>
                <w:szCs w:val="24"/>
              </w:rPr>
              <w:t>包”、“要求以</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r>
              <w:rPr>
                <w:rFonts w:hint="eastAsia"/>
                <w:sz w:val="24"/>
                <w:szCs w:val="24"/>
              </w:rPr>
              <w:t>购目录以内或</w:t>
            </w:r>
          </w:p>
        </w:tc>
        <w:tc>
          <w:tcPr>
            <w:tcW w:w="2010" w:type="dxa"/>
            <w:tcBorders>
              <w:top w:val="nil"/>
              <w:bottom w:val="nil"/>
            </w:tcBorders>
            <w:vAlign w:val="center"/>
          </w:tcPr>
          <w:p>
            <w:pPr>
              <w:pStyle w:val="37"/>
              <w:jc w:val="center"/>
              <w:rPr>
                <w:sz w:val="24"/>
                <w:szCs w:val="24"/>
              </w:rPr>
            </w:pPr>
            <w:r>
              <w:rPr>
                <w:rFonts w:hint="eastAsia"/>
                <w:sz w:val="24"/>
                <w:szCs w:val="24"/>
              </w:rPr>
              <w:t>联合体形式参</w:t>
            </w:r>
          </w:p>
        </w:tc>
        <w:tc>
          <w:tcPr>
            <w:tcW w:w="2296" w:type="dxa"/>
            <w:tcBorders>
              <w:top w:val="nil"/>
              <w:bottom w:val="nil"/>
            </w:tcBorders>
            <w:vAlign w:val="center"/>
          </w:tcPr>
          <w:p>
            <w:pPr>
              <w:pStyle w:val="37"/>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r>
              <w:rPr>
                <w:rFonts w:hint="eastAsia"/>
                <w:sz w:val="24"/>
                <w:szCs w:val="24"/>
              </w:rPr>
              <w:t>者采购限额标</w:t>
            </w:r>
          </w:p>
        </w:tc>
        <w:tc>
          <w:tcPr>
            <w:tcW w:w="2010" w:type="dxa"/>
            <w:tcBorders>
              <w:top w:val="nil"/>
              <w:bottom w:val="nil"/>
            </w:tcBorders>
            <w:vAlign w:val="center"/>
          </w:tcPr>
          <w:p>
            <w:pPr>
              <w:pStyle w:val="37"/>
              <w:jc w:val="center"/>
              <w:rPr>
                <w:sz w:val="24"/>
                <w:szCs w:val="24"/>
              </w:rPr>
            </w:pPr>
            <w:r>
              <w:rPr>
                <w:rFonts w:hint="eastAsia"/>
                <w:sz w:val="24"/>
                <w:szCs w:val="24"/>
              </w:rPr>
              <w:t>加”或者“要求</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7"/>
              <w:jc w:val="center"/>
              <w:rPr>
                <w:sz w:val="24"/>
                <w:szCs w:val="24"/>
              </w:rPr>
            </w:pPr>
            <w:r>
              <w:rPr>
                <w:rFonts w:hint="eastAsia"/>
                <w:sz w:val="24"/>
                <w:szCs w:val="24"/>
              </w:rPr>
              <w:t>合同分包”，除</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p>
        </w:tc>
        <w:tc>
          <w:tcPr>
            <w:tcW w:w="2010" w:type="dxa"/>
            <w:tcBorders>
              <w:top w:val="nil"/>
              <w:bottom w:val="nil"/>
            </w:tcBorders>
            <w:vAlign w:val="center"/>
          </w:tcPr>
          <w:p>
            <w:pPr>
              <w:pStyle w:val="37"/>
              <w:jc w:val="center"/>
              <w:rPr>
                <w:sz w:val="24"/>
                <w:szCs w:val="24"/>
              </w:rPr>
            </w:pPr>
            <w:r>
              <w:rPr>
                <w:rFonts w:hint="eastAsia"/>
                <w:sz w:val="24"/>
                <w:szCs w:val="24"/>
              </w:rPr>
              <w:t>“采购项目全部</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p>
        </w:tc>
        <w:tc>
          <w:tcPr>
            <w:tcW w:w="2010" w:type="dxa"/>
            <w:tcBorders>
              <w:top w:val="nil"/>
              <w:bottom w:val="nil"/>
            </w:tcBorders>
            <w:vAlign w:val="center"/>
          </w:tcPr>
          <w:p>
            <w:pPr>
              <w:pStyle w:val="37"/>
              <w:jc w:val="center"/>
              <w:rPr>
                <w:sz w:val="24"/>
                <w:szCs w:val="24"/>
              </w:rPr>
            </w:pPr>
            <w:r>
              <w:rPr>
                <w:rFonts w:hint="eastAsia"/>
                <w:sz w:val="24"/>
                <w:szCs w:val="24"/>
              </w:rPr>
              <w:t>预留”外，还应</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7"/>
              <w:jc w:val="center"/>
              <w:rPr>
                <w:sz w:val="24"/>
                <w:szCs w:val="24"/>
              </w:rPr>
            </w:pPr>
          </w:p>
        </w:tc>
        <w:tc>
          <w:tcPr>
            <w:tcW w:w="2010" w:type="dxa"/>
            <w:tcBorders>
              <w:top w:val="nil"/>
              <w:bottom w:val="nil"/>
            </w:tcBorders>
            <w:vAlign w:val="center"/>
          </w:tcPr>
          <w:p>
            <w:pPr>
              <w:pStyle w:val="37"/>
              <w:jc w:val="center"/>
              <w:rPr>
                <w:sz w:val="24"/>
                <w:szCs w:val="24"/>
              </w:rPr>
            </w:pPr>
            <w:r>
              <w:rPr>
                <w:rFonts w:hint="eastAsia"/>
                <w:sz w:val="24"/>
                <w:szCs w:val="24"/>
              </w:rPr>
              <w:t>当填写预留给中</w:t>
            </w:r>
          </w:p>
        </w:tc>
        <w:tc>
          <w:tcPr>
            <w:tcW w:w="2296" w:type="dxa"/>
            <w:tcBorders>
              <w:top w:val="nil"/>
              <w:bottom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7"/>
              <w:jc w:val="center"/>
              <w:rPr>
                <w:sz w:val="24"/>
                <w:szCs w:val="24"/>
              </w:rPr>
            </w:pPr>
          </w:p>
        </w:tc>
        <w:tc>
          <w:tcPr>
            <w:tcW w:w="2010" w:type="dxa"/>
            <w:tcBorders>
              <w:top w:val="nil"/>
            </w:tcBorders>
            <w:vAlign w:val="center"/>
          </w:tcPr>
          <w:p>
            <w:pPr>
              <w:pStyle w:val="37"/>
              <w:jc w:val="center"/>
              <w:rPr>
                <w:sz w:val="24"/>
                <w:szCs w:val="24"/>
              </w:rPr>
            </w:pPr>
            <w:r>
              <w:rPr>
                <w:rFonts w:hint="eastAsia"/>
                <w:sz w:val="24"/>
                <w:szCs w:val="24"/>
              </w:rPr>
              <w:t>小企业的比例）</w:t>
            </w:r>
          </w:p>
        </w:tc>
        <w:tc>
          <w:tcPr>
            <w:tcW w:w="2296" w:type="dxa"/>
            <w:tcBorders>
              <w:top w:val="nil"/>
            </w:tcBorders>
            <w:vAlign w:val="center"/>
          </w:tcPr>
          <w:p>
            <w:pPr>
              <w:pStyle w:val="37"/>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7"/>
              <w:jc w:val="center"/>
              <w:rPr>
                <w:sz w:val="24"/>
                <w:szCs w:val="24"/>
              </w:rPr>
            </w:pPr>
            <w:r>
              <w:rPr>
                <w:rFonts w:hint="eastAsia"/>
                <w:sz w:val="24"/>
                <w:szCs w:val="24"/>
              </w:rPr>
              <w:t>……</w:t>
            </w:r>
          </w:p>
        </w:tc>
        <w:tc>
          <w:tcPr>
            <w:tcW w:w="1866" w:type="dxa"/>
            <w:vAlign w:val="center"/>
          </w:tcPr>
          <w:p>
            <w:pPr>
              <w:pStyle w:val="37"/>
              <w:jc w:val="center"/>
              <w:rPr>
                <w:sz w:val="24"/>
                <w:szCs w:val="24"/>
              </w:rPr>
            </w:pPr>
            <w:r>
              <w:rPr>
                <w:rFonts w:hint="eastAsia"/>
                <w:sz w:val="24"/>
                <w:szCs w:val="24"/>
              </w:rPr>
              <w:t>……</w:t>
            </w:r>
          </w:p>
        </w:tc>
        <w:tc>
          <w:tcPr>
            <w:tcW w:w="2010" w:type="dxa"/>
            <w:vAlign w:val="center"/>
          </w:tcPr>
          <w:p>
            <w:pPr>
              <w:pStyle w:val="37"/>
              <w:jc w:val="center"/>
              <w:rPr>
                <w:sz w:val="24"/>
                <w:szCs w:val="24"/>
              </w:rPr>
            </w:pPr>
            <w:r>
              <w:rPr>
                <w:rFonts w:hint="eastAsia"/>
                <w:sz w:val="24"/>
                <w:szCs w:val="24"/>
              </w:rPr>
              <w:t>……</w:t>
            </w:r>
          </w:p>
        </w:tc>
        <w:tc>
          <w:tcPr>
            <w:tcW w:w="2296" w:type="dxa"/>
            <w:vAlign w:val="center"/>
          </w:tcPr>
          <w:p>
            <w:pPr>
              <w:pStyle w:val="37"/>
              <w:jc w:val="center"/>
              <w:rPr>
                <w:sz w:val="24"/>
                <w:szCs w:val="24"/>
              </w:rPr>
            </w:pPr>
            <w:r>
              <w:rPr>
                <w:rFonts w:hint="eastAsia"/>
                <w:sz w:val="24"/>
                <w:szCs w:val="24"/>
              </w:rPr>
              <w:t>……</w:t>
            </w:r>
          </w:p>
        </w:tc>
        <w:tc>
          <w:tcPr>
            <w:tcW w:w="1784" w:type="dxa"/>
            <w:vAlign w:val="center"/>
          </w:tcPr>
          <w:p>
            <w:pPr>
              <w:pStyle w:val="37"/>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pStyle w:val="22"/>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2"/>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widowControl/>
        <w:shd w:val="clear" w:color="auto" w:fill="FFFFFF"/>
        <w:spacing w:line="360" w:lineRule="auto"/>
        <w:rPr>
          <w:rFonts w:ascii="宋体" w:hAnsi="宋体" w:cs="宋体"/>
          <w:b/>
          <w:bCs/>
          <w:kern w:val="0"/>
          <w:sz w:val="24"/>
        </w:rPr>
      </w:pPr>
    </w:p>
    <w:p>
      <w:pPr>
        <w:widowControl/>
        <w:shd w:val="clear" w:color="auto" w:fill="FFFFFF"/>
        <w:spacing w:line="360" w:lineRule="auto"/>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21"/>
        <w:shd w:val="clear" w:color="auto" w:fill="FFFFFF"/>
        <w:spacing w:before="0" w:beforeAutospacing="0" w:after="0" w:afterAutospacing="0" w:line="360" w:lineRule="auto"/>
        <w:jc w:val="center"/>
      </w:pPr>
      <w:r>
        <w:rPr>
          <w:rFonts w:hint="eastAsia"/>
        </w:rPr>
        <w:t>　　</w:t>
      </w:r>
      <w:bookmarkStart w:id="38" w:name="sendNo"/>
      <w:r>
        <w:rPr>
          <w:rFonts w:hint="eastAsia"/>
        </w:rPr>
        <w:t>财库〔</w:t>
      </w:r>
      <w:bookmarkEnd w:id="38"/>
      <w:r>
        <w:rPr>
          <w:rFonts w:hint="eastAsia"/>
        </w:rPr>
        <w:t>2017〕141号</w:t>
      </w:r>
    </w:p>
    <w:p>
      <w:pPr>
        <w:pStyle w:val="21"/>
        <w:shd w:val="clear" w:color="auto" w:fill="FFFFFF"/>
        <w:spacing w:before="0" w:beforeAutospacing="0" w:after="0" w:afterAutospacing="0" w:line="360" w:lineRule="auto"/>
        <w:ind w:firstLine="480" w:firstLineChars="200"/>
      </w:pPr>
      <w:bookmarkStart w:id="3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9"/>
      <w:r>
        <w:rPr>
          <w:rFonts w:hint="eastAsia"/>
        </w:rPr>
        <w:t>：</w:t>
      </w:r>
    </w:p>
    <w:p>
      <w:pPr>
        <w:pStyle w:val="21"/>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21"/>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21"/>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21"/>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21"/>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21"/>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21"/>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21"/>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21"/>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21"/>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FFFFFF"/>
        <w:spacing w:before="0" w:beforeAutospacing="0" w:after="0" w:afterAutospacing="0" w:line="360" w:lineRule="auto"/>
        <w:ind w:firstLine="480" w:firstLineChars="200"/>
      </w:pPr>
      <w:r>
        <w:rPr>
          <w:rFonts w:hint="eastAsia"/>
        </w:rPr>
        <w:t>七、本通知自2017年10月1日起执行。</w:t>
      </w:r>
    </w:p>
    <w:p>
      <w:pPr>
        <w:pStyle w:val="21"/>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21"/>
        <w:shd w:val="clear" w:color="auto" w:fill="FFFFFF"/>
        <w:spacing w:before="0" w:beforeAutospacing="0" w:after="0" w:afterAutospacing="0" w:line="360" w:lineRule="auto"/>
        <w:ind w:firstLine="480" w:firstLineChars="200"/>
        <w:jc w:val="right"/>
      </w:pPr>
      <w:r>
        <w:rPr>
          <w:rFonts w:hint="eastAsia"/>
        </w:rPr>
        <w:t>2017年8月22日</w:t>
      </w:r>
    </w:p>
    <w:p>
      <w:pPr>
        <w:pStyle w:val="38"/>
        <w:shd w:val="clear" w:color="auto" w:fill="FFFFFF"/>
        <w:spacing w:before="0" w:beforeAutospacing="0" w:after="0" w:afterAutospacing="0" w:line="360" w:lineRule="auto"/>
        <w:jc w:val="both"/>
      </w:pPr>
    </w:p>
    <w:p>
      <w:pPr>
        <w:pStyle w:val="38"/>
        <w:shd w:val="clear" w:color="auto" w:fill="FFFFFF"/>
        <w:spacing w:before="0" w:beforeAutospacing="0" w:after="0" w:afterAutospacing="0" w:line="360" w:lineRule="auto"/>
        <w:jc w:val="both"/>
      </w:pPr>
    </w:p>
    <w:p>
      <w:pPr>
        <w:pStyle w:val="38"/>
        <w:shd w:val="clear" w:color="auto" w:fill="FFFFFF"/>
        <w:spacing w:before="0" w:beforeAutospacing="0" w:after="0" w:afterAutospacing="0" w:line="360" w:lineRule="auto"/>
        <w:jc w:val="both"/>
      </w:pPr>
    </w:p>
    <w:p>
      <w:pPr>
        <w:pStyle w:val="38"/>
        <w:shd w:val="clear" w:color="auto" w:fill="FFFFFF"/>
        <w:spacing w:before="0" w:beforeAutospacing="0" w:after="0" w:afterAutospacing="0" w:line="360" w:lineRule="auto"/>
        <w:jc w:val="both"/>
      </w:pPr>
    </w:p>
    <w:p>
      <w:pPr>
        <w:pStyle w:val="38"/>
        <w:shd w:val="clear" w:color="auto" w:fill="FFFFFF"/>
        <w:spacing w:before="0" w:beforeAutospacing="0" w:after="0" w:afterAutospacing="0" w:line="360" w:lineRule="auto"/>
        <w:jc w:val="both"/>
      </w:pPr>
    </w:p>
    <w:p>
      <w:pPr>
        <w:pStyle w:val="38"/>
        <w:shd w:val="clear" w:color="auto" w:fill="FFFFFF"/>
        <w:spacing w:before="0" w:beforeAutospacing="0" w:after="0" w:afterAutospacing="0" w:line="360" w:lineRule="auto"/>
        <w:jc w:val="both"/>
      </w:pPr>
    </w:p>
    <w:p>
      <w:r>
        <w:rPr>
          <w:rFonts w:hint="eastAsia"/>
        </w:rPr>
        <w:br w:type="page"/>
      </w:r>
    </w:p>
    <w:p>
      <w:pPr>
        <w:pStyle w:val="38"/>
        <w:shd w:val="clear" w:color="auto" w:fill="FFFFFF"/>
        <w:spacing w:before="0" w:beforeAutospacing="0" w:after="0" w:afterAutospacing="0" w:line="360" w:lineRule="auto"/>
        <w:jc w:val="both"/>
      </w:pPr>
      <w:r>
        <w:rPr>
          <w:rFonts w:hint="eastAsia"/>
        </w:rPr>
        <w:t>附件：</w:t>
      </w:r>
    </w:p>
    <w:p>
      <w:pPr>
        <w:pStyle w:val="38"/>
        <w:shd w:val="clear" w:color="auto" w:fill="FFFFFF"/>
        <w:spacing w:before="0" w:beforeAutospacing="0" w:after="0" w:afterAutospacing="0" w:line="360" w:lineRule="auto"/>
        <w:ind w:firstLine="482" w:firstLineChars="200"/>
        <w:jc w:val="center"/>
      </w:pPr>
      <w:r>
        <w:rPr>
          <w:rStyle w:val="39"/>
          <w:rFonts w:hint="eastAsia"/>
          <w:b/>
          <w:bCs/>
        </w:rPr>
        <w:t>残疾人福利性单位声明函</w:t>
      </w:r>
    </w:p>
    <w:p>
      <w:pPr>
        <w:pStyle w:val="38"/>
        <w:shd w:val="clear" w:color="auto" w:fill="FFFFFF"/>
        <w:spacing w:before="0" w:beforeAutospacing="0" w:after="0" w:afterAutospacing="0" w:line="360" w:lineRule="auto"/>
        <w:ind w:firstLine="480" w:firstLineChars="200"/>
        <w:jc w:val="both"/>
      </w:pPr>
    </w:p>
    <w:p>
      <w:pPr>
        <w:pStyle w:val="38"/>
        <w:shd w:val="clear" w:color="auto" w:fill="FFFFFF"/>
        <w:spacing w:before="0" w:beforeAutospacing="0" w:after="0" w:afterAutospacing="0" w:line="360" w:lineRule="auto"/>
        <w:ind w:firstLine="480" w:firstLineChars="200"/>
        <w:jc w:val="both"/>
      </w:pPr>
      <w:r>
        <w:rPr>
          <w:rStyle w:val="3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8"/>
        <w:shd w:val="clear" w:color="auto" w:fill="FFFFFF"/>
        <w:spacing w:before="0" w:beforeAutospacing="0" w:after="0" w:afterAutospacing="0" w:line="360" w:lineRule="auto"/>
        <w:ind w:firstLine="480" w:firstLineChars="200"/>
        <w:jc w:val="both"/>
      </w:pPr>
      <w:r>
        <w:rPr>
          <w:rStyle w:val="39"/>
          <w:rFonts w:hint="eastAsia"/>
        </w:rPr>
        <w:t>本单位对上述声明的真实性负责。如有虚假，将依法承担相应责任。</w:t>
      </w:r>
    </w:p>
    <w:p>
      <w:pPr>
        <w:pStyle w:val="38"/>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8"/>
        <w:shd w:val="clear" w:color="auto" w:fill="FFFFFF"/>
        <w:spacing w:before="0" w:beforeAutospacing="0" w:after="0" w:afterAutospacing="0" w:line="360" w:lineRule="auto"/>
        <w:ind w:firstLine="480" w:firstLineChars="200"/>
        <w:jc w:val="both"/>
      </w:pPr>
    </w:p>
    <w:p>
      <w:pPr>
        <w:pStyle w:val="38"/>
        <w:shd w:val="clear" w:color="auto" w:fill="FFFFFF"/>
        <w:spacing w:before="0" w:beforeAutospacing="0" w:after="0" w:afterAutospacing="0" w:line="360" w:lineRule="auto"/>
        <w:ind w:right="2100" w:rightChars="1000"/>
        <w:jc w:val="right"/>
      </w:pPr>
      <w:r>
        <w:rPr>
          <w:rStyle w:val="39"/>
          <w:rFonts w:hint="eastAsia"/>
        </w:rPr>
        <w:t>单位名称（盖章）：</w:t>
      </w:r>
    </w:p>
    <w:p>
      <w:pPr>
        <w:pStyle w:val="38"/>
        <w:shd w:val="clear" w:color="auto" w:fill="FFFFFF"/>
        <w:spacing w:before="0" w:beforeAutospacing="0" w:after="0" w:afterAutospacing="0" w:line="360" w:lineRule="auto"/>
        <w:ind w:right="2100" w:rightChars="1000"/>
        <w:jc w:val="right"/>
        <w:rPr>
          <w:lang w:val="fr-CH"/>
        </w:rPr>
      </w:pPr>
      <w:r>
        <w:rPr>
          <w:rStyle w:val="39"/>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30"/>
                              <w:rFonts w:ascii="宋体" w:hAnsi="宋体"/>
                              <w:sz w:val="28"/>
                              <w:szCs w:val="28"/>
                            </w:rPr>
                            <w:instrText xml:space="preserve">PAGE  </w:instrText>
                          </w:r>
                          <w:r>
                            <w:rPr>
                              <w:rFonts w:ascii="宋体" w:hAnsi="宋体"/>
                              <w:sz w:val="28"/>
                              <w:szCs w:val="28"/>
                            </w:rPr>
                            <w:fldChar w:fldCharType="separate"/>
                          </w:r>
                          <w:r>
                            <w:rPr>
                              <w:rStyle w:val="30"/>
                              <w:rFonts w:ascii="宋体" w:hAnsi="宋体"/>
                              <w:sz w:val="28"/>
                              <w:szCs w:val="28"/>
                            </w:rPr>
                            <w:t>39</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30"/>
                        <w:rFonts w:ascii="宋体" w:hAnsi="宋体"/>
                        <w:sz w:val="28"/>
                        <w:szCs w:val="28"/>
                      </w:rPr>
                      <w:instrText xml:space="preserve">PAGE  </w:instrText>
                    </w:r>
                    <w:r>
                      <w:rPr>
                        <w:rFonts w:ascii="宋体" w:hAnsi="宋体"/>
                        <w:sz w:val="28"/>
                        <w:szCs w:val="28"/>
                      </w:rPr>
                      <w:fldChar w:fldCharType="separate"/>
                    </w:r>
                    <w:r>
                      <w:rPr>
                        <w:rStyle w:val="30"/>
                        <w:rFonts w:ascii="宋体" w:hAnsi="宋体"/>
                        <w:sz w:val="28"/>
                        <w:szCs w:val="28"/>
                      </w:rPr>
                      <w:t>39</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30"/>
        <w:rFonts w:ascii="宋体" w:hAnsi="宋体"/>
        <w:sz w:val="28"/>
        <w:szCs w:val="28"/>
      </w:rPr>
      <w:instrText xml:space="preserve">PAGE  </w:instrText>
    </w:r>
    <w:r>
      <w:rPr>
        <w:rFonts w:ascii="宋体" w:hAnsi="宋体"/>
        <w:sz w:val="28"/>
        <w:szCs w:val="28"/>
      </w:rPr>
      <w:fldChar w:fldCharType="separate"/>
    </w:r>
    <w:r>
      <w:rPr>
        <w:rStyle w:val="30"/>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t"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t"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7BF14"/>
    <w:multiLevelType w:val="singleLevel"/>
    <w:tmpl w:val="8947BF14"/>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C5BAE5E6"/>
    <w:multiLevelType w:val="singleLevel"/>
    <w:tmpl w:val="C5BAE5E6"/>
    <w:lvl w:ilvl="0" w:tentative="0">
      <w:start w:val="2"/>
      <w:numFmt w:val="decimal"/>
      <w:suff w:val="nothing"/>
      <w:lvlText w:val="%1、"/>
      <w:lvlJc w:val="left"/>
    </w:lvl>
  </w:abstractNum>
  <w:abstractNum w:abstractNumId="3">
    <w:nsid w:val="FFF211EF"/>
    <w:multiLevelType w:val="singleLevel"/>
    <w:tmpl w:val="FFF211EF"/>
    <w:lvl w:ilvl="0" w:tentative="0">
      <w:start w:val="2"/>
      <w:numFmt w:val="decimal"/>
      <w:suff w:val="nothing"/>
      <w:lvlText w:val="（%1）"/>
      <w:lvlJc w:val="left"/>
    </w:lvl>
  </w:abstractNum>
  <w:abstractNum w:abstractNumId="4">
    <w:nsid w:val="08AD719F"/>
    <w:multiLevelType w:val="singleLevel"/>
    <w:tmpl w:val="08AD719F"/>
    <w:lvl w:ilvl="0" w:tentative="0">
      <w:start w:val="1"/>
      <w:numFmt w:val="decimal"/>
      <w:suff w:val="nothing"/>
      <w:lvlText w:val="%1、"/>
      <w:lvlJc w:val="left"/>
    </w:lvl>
  </w:abstractNum>
  <w:abstractNum w:abstractNumId="5">
    <w:nsid w:val="147E6560"/>
    <w:multiLevelType w:val="multilevel"/>
    <w:tmpl w:val="147E6560"/>
    <w:lvl w:ilvl="0" w:tentative="0">
      <w:start w:val="1"/>
      <w:numFmt w:val="chineseCountingThousand"/>
      <w:pStyle w:val="48"/>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7">
    <w:nsid w:val="5E1D57DD"/>
    <w:multiLevelType w:val="multilevel"/>
    <w:tmpl w:val="5E1D57DD"/>
    <w:lvl w:ilvl="0" w:tentative="0">
      <w:start w:val="1"/>
      <w:numFmt w:val="chineseCountingThousand"/>
      <w:pStyle w:val="25"/>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5"/>
  </w:num>
  <w:num w:numId="3">
    <w:abstractNumId w:val="9"/>
  </w:num>
  <w:num w:numId="4">
    <w:abstractNumId w:val="1"/>
  </w:num>
  <w:num w:numId="5">
    <w:abstractNumId w:val="8"/>
  </w:num>
  <w:num w:numId="6">
    <w:abstractNumId w:val="6"/>
  </w:num>
  <w:num w:numId="7">
    <w:abstractNumId w:val="0"/>
  </w:num>
  <w:num w:numId="8">
    <w:abstractNumId w:val="2"/>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颜婧">
    <w15:presenceInfo w15:providerId="None" w15:userId="颜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952AC5"/>
    <w:rsid w:val="002400E1"/>
    <w:rsid w:val="00405011"/>
    <w:rsid w:val="004777A2"/>
    <w:rsid w:val="00952AC5"/>
    <w:rsid w:val="00BC63E3"/>
    <w:rsid w:val="00F25786"/>
    <w:rsid w:val="013C6A39"/>
    <w:rsid w:val="04926913"/>
    <w:rsid w:val="04A10F62"/>
    <w:rsid w:val="0585230D"/>
    <w:rsid w:val="068A546C"/>
    <w:rsid w:val="07B62A94"/>
    <w:rsid w:val="0970749E"/>
    <w:rsid w:val="0A0A478D"/>
    <w:rsid w:val="0CD93A6A"/>
    <w:rsid w:val="0D4052E0"/>
    <w:rsid w:val="0E552DBD"/>
    <w:rsid w:val="11192D3A"/>
    <w:rsid w:val="119A3DF2"/>
    <w:rsid w:val="16363BD9"/>
    <w:rsid w:val="19C26A2B"/>
    <w:rsid w:val="1A4150A4"/>
    <w:rsid w:val="1B252D81"/>
    <w:rsid w:val="1D3201F5"/>
    <w:rsid w:val="1D45379A"/>
    <w:rsid w:val="1E9E60BA"/>
    <w:rsid w:val="20DA5ACF"/>
    <w:rsid w:val="27155361"/>
    <w:rsid w:val="30997ECF"/>
    <w:rsid w:val="33AB5EA7"/>
    <w:rsid w:val="355359F9"/>
    <w:rsid w:val="36C86A9D"/>
    <w:rsid w:val="3B7CD057"/>
    <w:rsid w:val="3CE33431"/>
    <w:rsid w:val="3F2B2F30"/>
    <w:rsid w:val="3F846807"/>
    <w:rsid w:val="44152A7A"/>
    <w:rsid w:val="449B338B"/>
    <w:rsid w:val="44E650FE"/>
    <w:rsid w:val="47AF4ADF"/>
    <w:rsid w:val="4E7653F0"/>
    <w:rsid w:val="4F8922EB"/>
    <w:rsid w:val="56F390DD"/>
    <w:rsid w:val="581A4428"/>
    <w:rsid w:val="59C3114F"/>
    <w:rsid w:val="5B2D2275"/>
    <w:rsid w:val="5B3E2B41"/>
    <w:rsid w:val="5F433159"/>
    <w:rsid w:val="5FE60409"/>
    <w:rsid w:val="62E36EF7"/>
    <w:rsid w:val="63D84713"/>
    <w:rsid w:val="654C3747"/>
    <w:rsid w:val="674764CC"/>
    <w:rsid w:val="6889198F"/>
    <w:rsid w:val="6A671BAC"/>
    <w:rsid w:val="6AEDC2D9"/>
    <w:rsid w:val="6D6F4477"/>
    <w:rsid w:val="6FEEA4F3"/>
    <w:rsid w:val="6FEFB681"/>
    <w:rsid w:val="72935410"/>
    <w:rsid w:val="72BF2BD5"/>
    <w:rsid w:val="72EF4593"/>
    <w:rsid w:val="75AA63BD"/>
    <w:rsid w:val="75D6012E"/>
    <w:rsid w:val="768A71A1"/>
    <w:rsid w:val="78534254"/>
    <w:rsid w:val="78C14AD0"/>
    <w:rsid w:val="79764972"/>
    <w:rsid w:val="7A1E14E4"/>
    <w:rsid w:val="7B62386D"/>
    <w:rsid w:val="7BCB7F55"/>
    <w:rsid w:val="7CD3AA03"/>
    <w:rsid w:val="7D15FB6B"/>
    <w:rsid w:val="7F0F858D"/>
    <w:rsid w:val="7F473C0E"/>
    <w:rsid w:val="7FB6CFA7"/>
    <w:rsid w:val="AFF503C8"/>
    <w:rsid w:val="AFFFE59B"/>
    <w:rsid w:val="B9F34494"/>
    <w:rsid w:val="BE7DCEC6"/>
    <w:rsid w:val="CFCDBBAB"/>
    <w:rsid w:val="D1BBC7D0"/>
    <w:rsid w:val="E53FEE52"/>
    <w:rsid w:val="ECB685AE"/>
    <w:rsid w:val="EFEDB191"/>
    <w:rsid w:val="F3BF25AD"/>
    <w:rsid w:val="F5F7902E"/>
    <w:rsid w:val="FABA6EE2"/>
    <w:rsid w:val="FCAF7208"/>
    <w:rsid w:val="FCFF0C1F"/>
    <w:rsid w:val="FD0B87F3"/>
    <w:rsid w:val="FDEF1E85"/>
    <w:rsid w:val="FE7EAEA6"/>
    <w:rsid w:val="FFE79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unhideWhenUsed/>
    <w:qFormat/>
    <w:uiPriority w:val="99"/>
    <w:pPr>
      <w:spacing w:after="120"/>
    </w:pPr>
  </w:style>
  <w:style w:type="paragraph" w:styleId="6">
    <w:name w:val="Normal Indent"/>
    <w:basedOn w:val="1"/>
    <w:next w:val="2"/>
    <w:qFormat/>
    <w:uiPriority w:val="0"/>
    <w:pPr>
      <w:ind w:firstLine="420"/>
    </w:pPr>
    <w:rPr>
      <w:szCs w:val="20"/>
    </w:rPr>
  </w:style>
  <w:style w:type="paragraph" w:styleId="7">
    <w:name w:val="annotation text"/>
    <w:basedOn w:val="1"/>
    <w:link w:val="54"/>
    <w:unhideWhenUsed/>
    <w:qFormat/>
    <w:uiPriority w:val="0"/>
    <w:pPr>
      <w:jc w:val="left"/>
    </w:pPr>
    <w:rPr>
      <w:szCs w:val="21"/>
    </w:rPr>
  </w:style>
  <w:style w:type="paragraph" w:styleId="8">
    <w:name w:val="Body Text Indent"/>
    <w:basedOn w:val="1"/>
    <w:next w:val="9"/>
    <w:link w:val="43"/>
    <w:unhideWhenUsed/>
    <w:qFormat/>
    <w:uiPriority w:val="99"/>
    <w:pPr>
      <w:spacing w:after="120"/>
      <w:ind w:left="420" w:leftChars="200"/>
    </w:pPr>
    <w:rPr>
      <w:kern w:val="0"/>
      <w:sz w:val="20"/>
      <w:szCs w:val="20"/>
    </w:rPr>
  </w:style>
  <w:style w:type="paragraph" w:styleId="9">
    <w:name w:val="envelope return"/>
    <w:basedOn w:val="1"/>
    <w:qFormat/>
    <w:uiPriority w:val="0"/>
    <w:pPr>
      <w:tabs>
        <w:tab w:val="left" w:pos="426"/>
      </w:tabs>
    </w:pPr>
    <w:rPr>
      <w:rFonts w:ascii="Arial" w:hAnsi="Arial"/>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40"/>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List"/>
    <w:basedOn w:val="1"/>
    <w:qFormat/>
    <w:uiPriority w:val="0"/>
    <w:pPr>
      <w:ind w:left="200" w:hanging="200" w:hangingChars="200"/>
    </w:pPr>
    <w:rPr>
      <w:rFonts w:ascii="Calibri" w:hAnsi="Calibri"/>
      <w:szCs w:val="20"/>
    </w:rPr>
  </w:style>
  <w:style w:type="paragraph" w:styleId="18">
    <w:name w:val="footnote text"/>
    <w:basedOn w:val="1"/>
    <w:unhideWhenUsed/>
    <w:qFormat/>
    <w:uiPriority w:val="99"/>
    <w:pPr>
      <w:snapToGrid w:val="0"/>
      <w:jc w:val="left"/>
    </w:pPr>
    <w:rPr>
      <w:rFonts w:ascii="Times New Roman" w:hAnsi="Times New Roman"/>
      <w:sz w:val="18"/>
      <w:szCs w:val="18"/>
    </w:rPr>
  </w:style>
  <w:style w:type="paragraph" w:styleId="19">
    <w:name w:val="toc 2"/>
    <w:basedOn w:val="1"/>
    <w:next w:val="1"/>
    <w:qFormat/>
    <w:uiPriority w:val="0"/>
    <w:pPr>
      <w:spacing w:line="600" w:lineRule="exact"/>
      <w:ind w:firstLine="880" w:firstLineChars="200"/>
    </w:pPr>
    <w:rPr>
      <w:rFonts w:eastAsia="仿宋_GB2312"/>
      <w:sz w:val="3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7"/>
    <w:next w:val="7"/>
    <w:link w:val="55"/>
    <w:qFormat/>
    <w:uiPriority w:val="0"/>
    <w:rPr>
      <w:b/>
      <w:bCs/>
      <w:szCs w:val="24"/>
    </w:rPr>
  </w:style>
  <w:style w:type="paragraph" w:styleId="24">
    <w:name w:val="Body Text First Indent"/>
    <w:basedOn w:val="2"/>
    <w:qFormat/>
    <w:uiPriority w:val="0"/>
    <w:pPr>
      <w:ind w:firstLine="420" w:firstLineChars="100"/>
    </w:pPr>
  </w:style>
  <w:style w:type="paragraph" w:styleId="25">
    <w:name w:val="Body Text First Indent 2"/>
    <w:basedOn w:val="8"/>
    <w:next w:val="17"/>
    <w:qFormat/>
    <w:uiPriority w:val="0"/>
    <w:pPr>
      <w:numPr>
        <w:ilvl w:val="0"/>
        <w:numId w:val="1"/>
      </w:numPr>
      <w:tabs>
        <w:tab w:val="left" w:pos="1050"/>
        <w:tab w:val="left" w:pos="2040"/>
      </w:tabs>
      <w:ind w:left="420" w:firstLine="420" w:firstLineChars="200"/>
    </w:pPr>
    <w:rPr>
      <w:rFonts w:asciiTheme="minorHAnsi" w:hAnsiTheme="minorHAnsi" w:eastAsiaTheme="minorEastAsia" w:cstheme="minorBidi"/>
    </w:rPr>
  </w:style>
  <w:style w:type="table" w:styleId="27">
    <w:name w:val="Table Grid"/>
    <w:basedOn w:val="26"/>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9">
    <w:name w:val="Strong"/>
    <w:qFormat/>
    <w:uiPriority w:val="0"/>
    <w:rPr>
      <w:b/>
    </w:rPr>
  </w:style>
  <w:style w:type="character" w:styleId="30">
    <w:name w:val="page number"/>
    <w:qFormat/>
    <w:uiPriority w:val="0"/>
  </w:style>
  <w:style w:type="character" w:styleId="31">
    <w:name w:val="Emphasis"/>
    <w:basedOn w:val="28"/>
    <w:qFormat/>
    <w:uiPriority w:val="0"/>
    <w:rPr>
      <w:i/>
    </w:rPr>
  </w:style>
  <w:style w:type="character" w:styleId="32">
    <w:name w:val="annotation reference"/>
    <w:unhideWhenUsed/>
    <w:qFormat/>
    <w:uiPriority w:val="0"/>
    <w:rPr>
      <w:sz w:val="21"/>
      <w:szCs w:val="21"/>
    </w:rPr>
  </w:style>
  <w:style w:type="paragraph" w:customStyle="1" w:styleId="33">
    <w:name w:val="引用1"/>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4">
    <w:name w:val="正文格式"/>
    <w:basedOn w:val="8"/>
    <w:qFormat/>
    <w:uiPriority w:val="99"/>
    <w:pPr>
      <w:spacing w:after="0" w:line="360" w:lineRule="auto"/>
      <w:ind w:left="0" w:leftChars="0" w:firstLine="600"/>
    </w:pPr>
    <w:rPr>
      <w:rFonts w:eastAsia="仿宋_GB2312"/>
      <w:sz w:val="30"/>
      <w:szCs w:val="30"/>
    </w:r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6">
    <w:name w:val="列出段落2"/>
    <w:basedOn w:val="1"/>
    <w:qFormat/>
    <w:uiPriority w:val="34"/>
    <w:pPr>
      <w:ind w:firstLine="420" w:firstLineChars="200"/>
    </w:pPr>
  </w:style>
  <w:style w:type="paragraph" w:customStyle="1" w:styleId="37">
    <w:name w:val="Table Paragraph"/>
    <w:basedOn w:val="1"/>
    <w:qFormat/>
    <w:uiPriority w:val="0"/>
    <w:pPr>
      <w:autoSpaceDE w:val="0"/>
      <w:autoSpaceDN w:val="0"/>
      <w:jc w:val="left"/>
    </w:pPr>
    <w:rPr>
      <w:rFonts w:ascii="宋体" w:hAnsi="宋体" w:cs="宋体"/>
      <w:kern w:val="0"/>
      <w:sz w:val="22"/>
      <w:szCs w:val="22"/>
    </w:rPr>
  </w:style>
  <w:style w:type="paragraph" w:customStyle="1" w:styleId="3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qowt-font5-gb2312"/>
    <w:qFormat/>
    <w:uiPriority w:val="0"/>
  </w:style>
  <w:style w:type="character" w:customStyle="1" w:styleId="40">
    <w:name w:val="批注框文本 字符"/>
    <w:basedOn w:val="28"/>
    <w:link w:val="13"/>
    <w:qFormat/>
    <w:uiPriority w:val="0"/>
    <w:rPr>
      <w:kern w:val="2"/>
      <w:sz w:val="18"/>
      <w:szCs w:val="18"/>
    </w:rPr>
  </w:style>
  <w:style w:type="character" w:customStyle="1" w:styleId="41">
    <w:name w:val="正文文本 字符"/>
    <w:basedOn w:val="28"/>
    <w:link w:val="2"/>
    <w:qFormat/>
    <w:uiPriority w:val="99"/>
    <w:rPr>
      <w:kern w:val="2"/>
      <w:sz w:val="21"/>
      <w:szCs w:val="24"/>
    </w:rPr>
  </w:style>
  <w:style w:type="paragraph" w:customStyle="1" w:styleId="42">
    <w:name w:val="msolistparagraph"/>
    <w:basedOn w:val="1"/>
    <w:qFormat/>
    <w:uiPriority w:val="0"/>
    <w:pPr>
      <w:ind w:firstLine="420" w:firstLineChars="200"/>
    </w:pPr>
  </w:style>
  <w:style w:type="character" w:customStyle="1" w:styleId="43">
    <w:name w:val="正文文本缩进 字符"/>
    <w:link w:val="8"/>
    <w:semiHidden/>
    <w:qFormat/>
    <w:uiPriority w:val="99"/>
    <w:rPr>
      <w:kern w:val="0"/>
      <w:sz w:val="20"/>
      <w:szCs w:val="20"/>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1"/>
    <w:basedOn w:val="1"/>
    <w:qFormat/>
    <w:uiPriority w:val="34"/>
    <w:pPr>
      <w:ind w:firstLine="420" w:firstLineChars="200"/>
    </w:pPr>
  </w:style>
  <w:style w:type="paragraph" w:customStyle="1" w:styleId="46">
    <w:name w:val="9前海 标题"/>
    <w:basedOn w:val="1"/>
    <w:next w:val="47"/>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7">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8">
    <w:name w:val="1级标题"/>
    <w:basedOn w:val="1"/>
    <w:next w:val="49"/>
    <w:qFormat/>
    <w:uiPriority w:val="0"/>
    <w:pPr>
      <w:numPr>
        <w:ilvl w:val="0"/>
        <w:numId w:val="2"/>
      </w:numPr>
      <w:spacing w:line="560" w:lineRule="exact"/>
      <w:ind w:left="0" w:firstLine="640" w:firstLineChars="200"/>
      <w:outlineLvl w:val="0"/>
    </w:pPr>
    <w:rPr>
      <w:rFonts w:ascii="黑体" w:hAnsi="黑体" w:eastAsia="黑体" w:cs="Arial"/>
      <w:sz w:val="32"/>
      <w:szCs w:val="32"/>
    </w:rPr>
  </w:style>
  <w:style w:type="paragraph" w:customStyle="1" w:styleId="49">
    <w:name w:val="9前海 正文"/>
    <w:basedOn w:val="47"/>
    <w:qFormat/>
    <w:uiPriority w:val="0"/>
    <w:pPr>
      <w:ind w:firstLine="640"/>
    </w:pPr>
    <w:rPr>
      <w:rFonts w:ascii="仿宋_GB2312" w:eastAsia="仿宋_GB2312"/>
    </w:rPr>
  </w:style>
  <w:style w:type="paragraph" w:customStyle="1" w:styleId="50">
    <w:name w:val="2级标题"/>
    <w:basedOn w:val="49"/>
    <w:next w:val="49"/>
    <w:qFormat/>
    <w:uiPriority w:val="0"/>
    <w:pPr>
      <w:ind w:firstLine="643"/>
      <w:outlineLvl w:val="1"/>
    </w:pPr>
    <w:rPr>
      <w:rFonts w:ascii="楷体_GB2312" w:hAnsi="楷体" w:eastAsia="楷体_GB2312"/>
      <w:b/>
    </w:rPr>
  </w:style>
  <w:style w:type="character" w:customStyle="1" w:styleId="51">
    <w:name w:val="15"/>
    <w:basedOn w:val="28"/>
    <w:qFormat/>
    <w:uiPriority w:val="0"/>
    <w:rPr>
      <w:rFonts w:hint="default" w:ascii="Times New Roman" w:hAnsi="Times New Roman" w:cs="Times New Roman"/>
    </w:rPr>
  </w:style>
  <w:style w:type="character" w:customStyle="1" w:styleId="52">
    <w:name w:val="页眉 字符"/>
    <w:link w:val="15"/>
    <w:qFormat/>
    <w:uiPriority w:val="0"/>
    <w:rPr>
      <w:sz w:val="18"/>
    </w:rPr>
  </w:style>
  <w:style w:type="paragraph" w:customStyle="1" w:styleId="53">
    <w:name w:val="（）列表模式"/>
    <w:basedOn w:val="1"/>
    <w:qFormat/>
    <w:uiPriority w:val="0"/>
    <w:pPr>
      <w:tabs>
        <w:tab w:val="left" w:pos="960"/>
        <w:tab w:val="left" w:pos="1470"/>
      </w:tabs>
      <w:spacing w:line="360" w:lineRule="auto"/>
      <w:ind w:left="1470" w:hanging="420"/>
    </w:pPr>
    <w:rPr>
      <w:sz w:val="24"/>
      <w:szCs w:val="20"/>
    </w:rPr>
  </w:style>
  <w:style w:type="character" w:customStyle="1" w:styleId="54">
    <w:name w:val="批注文字 字符"/>
    <w:basedOn w:val="28"/>
    <w:link w:val="7"/>
    <w:qFormat/>
    <w:uiPriority w:val="0"/>
    <w:rPr>
      <w:kern w:val="2"/>
      <w:sz w:val="21"/>
      <w:szCs w:val="21"/>
    </w:rPr>
  </w:style>
  <w:style w:type="character" w:customStyle="1" w:styleId="55">
    <w:name w:val="批注主题 字符"/>
    <w:basedOn w:val="54"/>
    <w:link w:val="23"/>
    <w:qFormat/>
    <w:uiPriority w:val="0"/>
    <w:rPr>
      <w:b/>
      <w:bCs/>
      <w:kern w:val="2"/>
      <w:sz w:val="21"/>
      <w:szCs w:val="24"/>
    </w:rPr>
  </w:style>
  <w:style w:type="paragraph" w:customStyle="1" w:styleId="5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15488</Words>
  <Characters>15988</Characters>
  <Lines>366</Lines>
  <Paragraphs>103</Paragraphs>
  <TotalTime>17</TotalTime>
  <ScaleCrop>false</ScaleCrop>
  <LinksUpToDate>false</LinksUpToDate>
  <CharactersWithSpaces>16221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2023-10-07T04:34:00Z</dcterms:created>
  <dc:creator>黄雅静</dc:creator>
  <cp:lastModifiedBy>黎俊</cp:lastModifiedBy>
  <cp:lastPrinted>2024-10-17T18:28:00Z</cp:lastPrinted>
  <dcterms:modified xsi:type="dcterms:W3CDTF">2025-08-25T09:46:46Z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4B5D4CCA9A0D459C9B958371D692D49C_13</vt:lpwstr>
  </property>
  <property fmtid="{D5CDD505-2E9C-101B-9397-08002B2CF9AE}" pid="4" name="KSOTemplateDocerSaveRecord">
    <vt:lpwstr>eyJoZGlkIjoiMWViNjU1YjYxMmE1ZjA1ZGI4YzZiMWU4ZDg3Zjk4MWMiLCJ1c2VySWQiOiIxNDg2ODI2MzgyIn0=</vt:lpwstr>
  </property>
</Properties>
</file>