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spacing w:before="0" w:after="0"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2025年度竞赛训练保障服务</w:t>
      </w:r>
      <w:r>
        <w:rPr>
          <w:rFonts w:hint="eastAsia" w:ascii="方正小标宋简体" w:hAnsi="方正小标宋简体" w:eastAsia="方正小标宋简体" w:cs="方正小标宋简体"/>
          <w:b w:val="0"/>
          <w:bCs w:val="0"/>
          <w:sz w:val="44"/>
          <w:szCs w:val="44"/>
          <w:lang w:val="en-US" w:eastAsia="zh-CN"/>
        </w:rPr>
        <w:t>项目</w:t>
      </w:r>
      <w:r>
        <w:rPr>
          <w:rFonts w:hint="eastAsia" w:ascii="方正小标宋简体" w:hAnsi="方正小标宋简体" w:eastAsia="方正小标宋简体" w:cs="方正小标宋简体"/>
          <w:b w:val="0"/>
          <w:bCs w:val="0"/>
          <w:sz w:val="44"/>
          <w:szCs w:val="44"/>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left="0" w:leftChars="0" w:right="0" w:rightChars="0"/>
        <w:jc w:val="both"/>
        <w:textAlignment w:val="auto"/>
        <w:rPr>
          <w:rFonts w:hint="eastAsia" w:ascii="黑体" w:hAnsi="黑体" w:eastAsia="黑体" w:cs="黑体"/>
          <w:bCs/>
          <w:sz w:val="32"/>
          <w:szCs w:val="32"/>
          <w:lang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项目</w:t>
      </w:r>
      <w:r>
        <w:rPr>
          <w:rFonts w:hint="eastAsia" w:ascii="黑体" w:hAnsi="黑体" w:eastAsia="黑体" w:cs="黑体"/>
          <w:bCs/>
          <w:sz w:val="32"/>
          <w:szCs w:val="32"/>
        </w:rPr>
        <w:t>目</w:t>
      </w:r>
      <w:r>
        <w:rPr>
          <w:rFonts w:hint="eastAsia" w:ascii="黑体" w:hAnsi="黑体" w:eastAsia="黑体" w:cs="黑体"/>
          <w:bCs/>
          <w:sz w:val="32"/>
          <w:szCs w:val="32"/>
          <w:lang w:eastAsia="zh-CN"/>
        </w:rPr>
        <w:t>标</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leftChars="0" w:right="0" w:rightChars="0" w:firstLine="640" w:firstLineChars="200"/>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sz w:val="32"/>
          <w:szCs w:val="32"/>
          <w:lang w:eastAsia="zh-CN"/>
        </w:rPr>
        <w:t>为</w:t>
      </w:r>
      <w:r>
        <w:rPr>
          <w:rFonts w:hint="eastAsia" w:ascii="仿宋_GB2312" w:hAnsi="仿宋" w:eastAsia="仿宋_GB2312" w:cs="仿宋"/>
          <w:sz w:val="32"/>
          <w:szCs w:val="32"/>
        </w:rPr>
        <w:t>进一步提升龙华区业余体校体育教学与训练工作的专业化、科学化水平，完善体育人才培养体系</w:t>
      </w:r>
      <w:r>
        <w:rPr>
          <w:rFonts w:hint="eastAsia" w:ascii="仿宋_GB2312" w:hAnsi="仿宋" w:eastAsia="仿宋_GB2312" w:cs="仿宋"/>
          <w:sz w:val="32"/>
          <w:szCs w:val="32"/>
          <w:lang w:eastAsia="zh-CN"/>
        </w:rPr>
        <w:t>，现拟采购</w:t>
      </w:r>
      <w:r>
        <w:rPr>
          <w:rFonts w:hint="eastAsia" w:ascii="仿宋_GB2312" w:hAnsi="仿宋" w:eastAsia="仿宋_GB2312" w:cs="仿宋"/>
          <w:sz w:val="32"/>
          <w:szCs w:val="32"/>
        </w:rPr>
        <w:t>2025年度竞赛训练保障服务</w:t>
      </w:r>
      <w:r>
        <w:rPr>
          <w:rFonts w:hint="eastAsia" w:ascii="仿宋_GB2312" w:hAnsi="仿宋" w:eastAsia="仿宋_GB2312" w:cs="仿宋"/>
          <w:kern w:val="2"/>
          <w:sz w:val="32"/>
          <w:szCs w:val="32"/>
          <w:lang w:val="en-US" w:eastAsia="zh-CN" w:bidi="ar-SA"/>
        </w:rPr>
        <w:t>，协助开展</w:t>
      </w:r>
      <w:r>
        <w:rPr>
          <w:rFonts w:hint="eastAsia" w:ascii="仿宋_GB2312" w:hAnsi="仿宋_GB2312" w:eastAsia="仿宋_GB2312" w:cs="仿宋_GB2312"/>
          <w:spacing w:val="0"/>
          <w:sz w:val="32"/>
          <w:szCs w:val="32"/>
          <w:lang w:val="en-US" w:eastAsia="zh-CN"/>
        </w:rPr>
        <w:t>游泳、射箭、网球、羽毛球、垒球、篮球、武术、乒乓球、攀岩、体操等10个竞技体育项目的竞赛训练工作</w:t>
      </w:r>
      <w:r>
        <w:rPr>
          <w:rFonts w:hint="eastAsia" w:ascii="仿宋_GB2312" w:hAnsi="仿宋" w:eastAsia="仿宋_GB2312" w:cs="仿宋"/>
          <w:kern w:val="2"/>
          <w:sz w:val="32"/>
          <w:szCs w:val="32"/>
          <w:lang w:val="en-US" w:eastAsia="zh-CN" w:bidi="ar-SA"/>
        </w:rPr>
        <w:t>。</w:t>
      </w:r>
    </w:p>
    <w:p>
      <w:pPr>
        <w:keepNext w:val="0"/>
        <w:keepLines w:val="0"/>
        <w:pageBreakBefore w:val="0"/>
        <w:widowControl/>
        <w:numPr>
          <w:ilvl w:val="0"/>
          <w:numId w:val="1"/>
        </w:numPr>
        <w:tabs>
          <w:tab w:val="left" w:pos="182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时间安排</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eastAsia" w:ascii="黑体" w:hAnsi="黑体" w:eastAsia="仿宋_GB2312" w:cs="黑体"/>
          <w:bCs/>
          <w:sz w:val="32"/>
          <w:szCs w:val="32"/>
          <w:lang w:val="en" w:eastAsia="zh-C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8月-2025年12月</w:t>
      </w:r>
      <w:r>
        <w:rPr>
          <w:rFonts w:hint="eastAsia" w:ascii="仿宋_GB2312" w:hAnsi="仿宋_GB2312" w:eastAsia="仿宋_GB2312" w:cs="仿宋_GB2312"/>
          <w:sz w:val="32"/>
          <w:szCs w:val="32"/>
          <w:lang w:val="en" w:eastAsia="zh-CN"/>
        </w:rPr>
        <w:t>。</w:t>
      </w: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及需求</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1"/>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（一）项目概况</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leftChars="0" w:right="0" w:rightChars="0"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eastAsia="仿宋_GB2312"/>
          <w:sz w:val="32"/>
          <w:szCs w:val="32"/>
          <w:lang w:eastAsia="zh-CN" w:bidi="ar"/>
        </w:rPr>
        <w:t>本项目旨在贯彻落实</w:t>
      </w:r>
      <w:r>
        <w:rPr>
          <w:rFonts w:hint="eastAsia" w:ascii="仿宋_GB2312" w:eastAsia="仿宋_GB2312"/>
          <w:sz w:val="32"/>
          <w:szCs w:val="32"/>
          <w:lang w:val="en-US" w:eastAsia="zh-CN" w:bidi="ar"/>
        </w:rPr>
        <w:t>《关于深化体教融合 促进青少年健康发展的意见》等文件要求，</w:t>
      </w:r>
      <w:r>
        <w:rPr>
          <w:rFonts w:hint="eastAsia" w:ascii="仿宋_GB2312" w:hAnsi="仿宋" w:eastAsia="仿宋_GB2312" w:cs="仿宋"/>
          <w:kern w:val="2"/>
          <w:sz w:val="32"/>
          <w:szCs w:val="32"/>
          <w:lang w:val="en-US" w:eastAsia="zh-CN" w:bidi="ar-SA"/>
        </w:rPr>
        <w:t>完善区体校</w:t>
      </w:r>
      <w:r>
        <w:rPr>
          <w:rFonts w:hint="eastAsia" w:ascii="仿宋_GB2312" w:hAnsi="仿宋_GB2312" w:eastAsia="仿宋_GB2312" w:cs="仿宋_GB2312"/>
          <w:spacing w:val="0"/>
          <w:sz w:val="32"/>
          <w:szCs w:val="32"/>
          <w:lang w:val="en-US" w:eastAsia="zh-CN"/>
        </w:rPr>
        <w:t>游泳、射箭、网球、羽毛球、垒球、篮球、武术、乒乓球、攀岩、体操</w:t>
      </w:r>
      <w:r>
        <w:rPr>
          <w:rFonts w:hint="eastAsia" w:ascii="仿宋_GB2312" w:hAnsi="仿宋" w:eastAsia="仿宋_GB2312" w:cs="仿宋"/>
          <w:kern w:val="2"/>
          <w:sz w:val="32"/>
          <w:szCs w:val="32"/>
          <w:lang w:val="en-US" w:eastAsia="zh-CN" w:bidi="ar-SA"/>
        </w:rPr>
        <w:t>项目各年龄段梯队体系建设，促进各竞技运动的</w:t>
      </w:r>
      <w:r>
        <w:rPr>
          <w:rFonts w:hint="eastAsia" w:ascii="仿宋_GB2312" w:eastAsia="仿宋_GB2312"/>
          <w:sz w:val="32"/>
          <w:szCs w:val="32"/>
          <w:lang w:val="en-US" w:eastAsia="zh-CN" w:bidi="ar"/>
        </w:rPr>
        <w:t>普及与提高，</w:t>
      </w:r>
      <w:r>
        <w:rPr>
          <w:rFonts w:hint="eastAsia" w:ascii="仿宋_GB2312" w:eastAsia="仿宋_GB2312"/>
          <w:sz w:val="32"/>
          <w:szCs w:val="32"/>
          <w:lang w:bidi="ar"/>
        </w:rPr>
        <w:t>大力</w:t>
      </w:r>
      <w:r>
        <w:rPr>
          <w:rFonts w:hint="eastAsia" w:ascii="仿宋_GB2312" w:eastAsia="仿宋_GB2312"/>
          <w:sz w:val="32"/>
          <w:szCs w:val="32"/>
          <w:lang w:val="en-US" w:eastAsia="zh-CN" w:bidi="ar"/>
        </w:rPr>
        <w:t>培养我区优秀青少年运动员，持续</w:t>
      </w:r>
      <w:r>
        <w:rPr>
          <w:rFonts w:hint="eastAsia" w:ascii="仿宋_GB2312" w:hAnsi="仿宋" w:eastAsia="仿宋_GB2312" w:cs="仿宋"/>
          <w:b w:val="0"/>
          <w:kern w:val="2"/>
          <w:sz w:val="32"/>
          <w:szCs w:val="32"/>
          <w:lang w:val="en-US" w:eastAsia="zh-CN" w:bidi="ar-SA"/>
        </w:rPr>
        <w:t>保持竞技体育运动项目在我区良好的发展势头。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（二）项目需求</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leftChars="0" w:right="0" w:rightChars="0"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highlight w:val="none"/>
          <w:lang w:val="en-US" w:eastAsia="zh-CN" w:bidi="ar-SA"/>
        </w:rPr>
        <w:t>中标供应商需</w:t>
      </w:r>
      <w:r>
        <w:rPr>
          <w:rFonts w:hint="eastAsia" w:ascii="仿宋_GB2312" w:hAnsi="仿宋" w:eastAsia="仿宋_GB2312" w:cs="仿宋"/>
          <w:sz w:val="32"/>
          <w:szCs w:val="32"/>
          <w:highlight w:val="none"/>
        </w:rPr>
        <w:t>选派10名持证专业助理教练（游泳、射箭、网球、羽毛球、垒球、篮球、武术、乒乓球、体操、攀岩等10个项目各1名）进驻龙华区文化体育发展中心协助开展日常训练工作，并配合完成竞赛组织、训练指导、赛事保障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 w:eastAsia="仿宋_GB2312" w:cs="仿宋"/>
          <w:b w:val="0"/>
          <w:bCs w:val="0"/>
          <w:kern w:val="2"/>
          <w:sz w:val="32"/>
          <w:szCs w:val="32"/>
          <w:highlight w:val="none"/>
          <w:lang w:val="en-US" w:eastAsia="zh-CN" w:bidi="ar-SA"/>
        </w:rPr>
      </w:pPr>
      <w:r>
        <w:rPr>
          <w:rFonts w:hint="eastAsia" w:ascii="仿宋_GB2312" w:hAnsi="仿宋" w:eastAsia="仿宋_GB2312" w:cs="仿宋"/>
          <w:b w:val="0"/>
          <w:bCs w:val="0"/>
          <w:kern w:val="2"/>
          <w:sz w:val="32"/>
          <w:szCs w:val="32"/>
          <w:highlight w:val="none"/>
          <w:lang w:val="en-US" w:eastAsia="zh-CN" w:bidi="ar-SA"/>
        </w:rPr>
        <w:t>1、助理教练要求：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 w:eastAsia="仿宋_GB2312" w:cs="仿宋"/>
          <w:b w:val="0"/>
          <w:bCs w:val="0"/>
          <w:kern w:val="2"/>
          <w:sz w:val="32"/>
          <w:szCs w:val="32"/>
          <w:highlight w:val="none"/>
          <w:lang w:val="en-US" w:eastAsia="zh-CN" w:bidi="ar-SA"/>
        </w:rPr>
      </w:pPr>
      <w:r>
        <w:rPr>
          <w:rFonts w:hint="eastAsia" w:ascii="仿宋_GB2312" w:hAnsi="仿宋" w:eastAsia="仿宋_GB2312" w:cs="仿宋"/>
          <w:b w:val="0"/>
          <w:bCs w:val="0"/>
          <w:kern w:val="2"/>
          <w:sz w:val="32"/>
          <w:szCs w:val="32"/>
          <w:highlight w:val="none"/>
          <w:lang w:val="en-US" w:eastAsia="zh-CN" w:bidi="ar-SA"/>
        </w:rPr>
        <w:t>身体健康，无重大疾病。</w:t>
      </w:r>
      <w:r>
        <w:rPr>
          <w:rFonts w:hint="default" w:ascii="仿宋_GB2312" w:hAnsi="仿宋" w:eastAsia="仿宋_GB2312" w:cs="仿宋"/>
          <w:b w:val="0"/>
          <w:bCs w:val="0"/>
          <w:kern w:val="2"/>
          <w:sz w:val="32"/>
          <w:szCs w:val="32"/>
          <w:highlight w:val="none"/>
          <w:lang w:val="en-US" w:eastAsia="zh-CN" w:bidi="ar-SA"/>
        </w:rPr>
        <w:t>有</w:t>
      </w:r>
      <w:r>
        <w:rPr>
          <w:rFonts w:hint="eastAsia" w:ascii="仿宋_GB2312" w:hAnsi="仿宋" w:eastAsia="仿宋_GB2312" w:cs="仿宋"/>
          <w:b w:val="0"/>
          <w:bCs w:val="0"/>
          <w:kern w:val="2"/>
          <w:sz w:val="32"/>
          <w:szCs w:val="32"/>
          <w:highlight w:val="none"/>
          <w:lang w:val="en-US" w:eastAsia="zh-CN" w:bidi="ar-SA"/>
        </w:rPr>
        <w:t>相关体育项目带队</w:t>
      </w:r>
      <w:r>
        <w:rPr>
          <w:rFonts w:hint="default" w:ascii="仿宋_GB2312" w:hAnsi="仿宋" w:eastAsia="仿宋_GB2312" w:cs="仿宋"/>
          <w:b w:val="0"/>
          <w:bCs w:val="0"/>
          <w:kern w:val="2"/>
          <w:sz w:val="32"/>
          <w:szCs w:val="32"/>
          <w:highlight w:val="none"/>
          <w:lang w:val="en-US" w:eastAsia="zh-CN" w:bidi="ar-SA"/>
        </w:rPr>
        <w:t>经验、</w:t>
      </w:r>
      <w:r>
        <w:rPr>
          <w:rFonts w:hint="eastAsia" w:ascii="仿宋_GB2312" w:hAnsi="仿宋" w:eastAsia="仿宋_GB2312" w:cs="仿宋"/>
          <w:b w:val="0"/>
          <w:bCs w:val="0"/>
          <w:kern w:val="2"/>
          <w:sz w:val="32"/>
          <w:szCs w:val="32"/>
          <w:highlight w:val="none"/>
          <w:lang w:val="en-US" w:eastAsia="zh-CN" w:bidi="ar-SA"/>
        </w:rPr>
        <w:t>或</w:t>
      </w:r>
      <w:r>
        <w:rPr>
          <w:rFonts w:hint="default" w:ascii="仿宋_GB2312" w:hAnsi="仿宋" w:eastAsia="仿宋_GB2312" w:cs="仿宋"/>
          <w:b w:val="0"/>
          <w:bCs w:val="0"/>
          <w:kern w:val="2"/>
          <w:sz w:val="32"/>
          <w:szCs w:val="32"/>
          <w:highlight w:val="none"/>
          <w:lang w:val="en-US" w:eastAsia="zh-CN" w:bidi="ar-SA"/>
        </w:rPr>
        <w:t>相关从业资格证书</w:t>
      </w:r>
      <w:r>
        <w:rPr>
          <w:rFonts w:hint="eastAsia" w:ascii="仿宋_GB2312" w:hAnsi="仿宋" w:eastAsia="仿宋_GB2312" w:cs="仿宋"/>
          <w:b w:val="0"/>
          <w:bCs w:val="0"/>
          <w:kern w:val="2"/>
          <w:sz w:val="32"/>
          <w:szCs w:val="32"/>
          <w:highlight w:val="none"/>
          <w:lang w:val="en-US" w:eastAsia="zh-CN" w:bidi="ar-SA"/>
        </w:rPr>
        <w:t>或运动员等级证书，有带队参赛经验及成绩者优先。</w:t>
      </w:r>
    </w:p>
    <w:p>
      <w:pPr>
        <w:pStyle w:val="7"/>
        <w:numPr>
          <w:ilvl w:val="0"/>
          <w:numId w:val="0"/>
        </w:numPr>
        <w:ind w:firstLine="640" w:firstLineChars="20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kern w:val="2"/>
          <w:sz w:val="32"/>
          <w:szCs w:val="32"/>
          <w:lang w:val="en-US" w:eastAsia="zh-CN" w:bidi="ar-SA"/>
        </w:rPr>
        <w:t>2、服务训赛时数要求：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 w:eastAsia="仿宋_GB2312" w:cs="仿宋"/>
          <w:b w:val="0"/>
          <w:kern w:val="2"/>
          <w:sz w:val="32"/>
          <w:szCs w:val="32"/>
          <w:highlight w:val="none"/>
          <w:lang w:val="en-US" w:eastAsia="zh-CN" w:bidi="ar-SA"/>
        </w:rPr>
      </w:pPr>
      <w:r>
        <w:rPr>
          <w:rFonts w:hint="eastAsia" w:ascii="仿宋_GB2312" w:hAnsi="仿宋" w:eastAsia="仿宋_GB2312" w:cs="仿宋"/>
          <w:sz w:val="32"/>
          <w:szCs w:val="32"/>
          <w:highlight w:val="none"/>
        </w:rPr>
        <w:t>游泳训练服务需200课时，网球训练服务需160课时，射箭、羽毛球、垒球、篮球、武术、乒乓球、体操、攀岩等8个项目训练服务各需70课时，每个课时</w:t>
      </w:r>
      <w:r>
        <w:rPr>
          <w:rFonts w:hint="eastAsia" w:ascii="仿宋_GB2312" w:hAnsi="仿宋" w:eastAsia="仿宋_GB2312" w:cs="仿宋"/>
          <w:sz w:val="32"/>
          <w:szCs w:val="32"/>
          <w:highlight w:val="none"/>
          <w:lang w:eastAsia="zh-CN"/>
        </w:rPr>
        <w:t>为</w:t>
      </w:r>
      <w:r>
        <w:rPr>
          <w:rFonts w:hint="eastAsia" w:ascii="仿宋_GB2312" w:hAnsi="仿宋" w:eastAsia="仿宋_GB2312" w:cs="仿宋"/>
          <w:sz w:val="32"/>
          <w:szCs w:val="32"/>
          <w:highlight w:val="none"/>
        </w:rPr>
        <w:t>2小时</w:t>
      </w:r>
      <w:r>
        <w:rPr>
          <w:rFonts w:hint="eastAsia" w:ascii="仿宋_GB2312" w:hAnsi="仿宋" w:eastAsia="仿宋_GB2312" w:cs="仿宋"/>
          <w:b w:val="0"/>
          <w:bCs w:val="0"/>
          <w:kern w:val="2"/>
          <w:sz w:val="32"/>
          <w:szCs w:val="32"/>
          <w:highlight w:val="none"/>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pacing w:after="0" w:line="560" w:lineRule="exact"/>
        <w:ind w:right="0" w:rightChars="0" w:firstLine="640" w:firstLineChars="200"/>
        <w:textAlignment w:val="auto"/>
        <w:rPr>
          <w:rFonts w:hint="default" w:eastAsia="仿宋_GB2312"/>
          <w:lang w:val="en-US" w:eastAsia="zh-CN"/>
        </w:rPr>
      </w:pPr>
      <w:r>
        <w:rPr>
          <w:rFonts w:hint="eastAsia" w:ascii="仿宋_GB2312" w:hAnsi="仿宋" w:eastAsia="仿宋_GB2312" w:cs="仿宋"/>
          <w:kern w:val="2"/>
          <w:sz w:val="32"/>
          <w:szCs w:val="32"/>
          <w:lang w:val="en-US" w:eastAsia="zh-CN" w:bidi="ar-SA"/>
        </w:rPr>
        <w:t>3、除完成训赛任务以外，还需协助</w:t>
      </w:r>
      <w:r>
        <w:rPr>
          <w:rFonts w:hint="eastAsia" w:ascii="仿宋_GB2312" w:hAnsi="仿宋" w:eastAsia="仿宋_GB2312" w:cs="仿宋"/>
          <w:sz w:val="32"/>
          <w:szCs w:val="32"/>
        </w:rPr>
        <w:t>完成竞赛组织、训练指导、赛事保障等工作</w:t>
      </w:r>
      <w:r>
        <w:rPr>
          <w:rFonts w:hint="eastAsia" w:ascii="仿宋_GB2312" w:hAnsi="仿宋" w:eastAsia="仿宋_GB2312" w:cs="仿宋"/>
          <w:kern w:val="2"/>
          <w:sz w:val="32"/>
          <w:szCs w:val="32"/>
          <w:lang w:val="en-US" w:eastAsia="zh-CN" w:bidi="ar-SA"/>
        </w:rPr>
        <w:t>。</w:t>
      </w:r>
    </w:p>
    <w:p>
      <w:pPr>
        <w:keepNext w:val="0"/>
        <w:keepLines w:val="0"/>
        <w:pageBreakBefore w:val="0"/>
        <w:numPr>
          <w:ilvl w:val="0"/>
          <w:numId w:val="0"/>
        </w:numPr>
        <w:tabs>
          <w:tab w:val="left" w:pos="1820"/>
        </w:tabs>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lang w:eastAsia="zh-CN"/>
        </w:rPr>
        <w:t>报价限额</w:t>
      </w:r>
    </w:p>
    <w:p>
      <w:pPr>
        <w:pStyle w:val="6"/>
        <w:keepNext w:val="0"/>
        <w:keepLines w:val="0"/>
        <w:pageBreakBefore w:val="0"/>
        <w:numPr>
          <w:ilvl w:val="0"/>
          <w:numId w:val="0"/>
        </w:numPr>
        <w:kinsoku/>
        <w:wordWrap/>
        <w:overflowPunct/>
        <w:topLinePunct w:val="0"/>
        <w:autoSpaceDE/>
        <w:autoSpaceDN/>
        <w:bidi w:val="0"/>
        <w:spacing w:after="0" w:line="560" w:lineRule="exact"/>
        <w:ind w:right="0" w:rightChars="0" w:firstLine="960" w:firstLineChars="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46万元，报价单需与下表保持一致。</w:t>
      </w:r>
    </w:p>
    <w:tbl>
      <w:tblPr>
        <w:tblStyle w:val="9"/>
        <w:tblW w:w="5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995"/>
        <w:gridCol w:w="1467"/>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项目</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数量</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仿宋_GB2312" w:hAnsi="宋体" w:eastAsia="仿宋_GB2312" w:cs="仿宋_GB2312"/>
                <w:b/>
                <w:bCs/>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游泳</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200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网球</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160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射箭</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羽毛球</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垒球</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武术</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篮球</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体操</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攀岩</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乒乓球</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5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供应商报价（元）：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pStyle w:val="7"/>
        <w:numPr>
          <w:ilvl w:val="0"/>
          <w:numId w:val="0"/>
        </w:numPr>
        <w:ind w:firstLine="640" w:firstLineChars="20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（一）在中国境内注册的独立法人或其他组织（提供营业执照、事业法人证书、社会团体法人登记证书等扫描件）</w:t>
      </w:r>
      <w:r>
        <w:rPr>
          <w:rFonts w:hint="eastAsia" w:ascii="仿宋_GB2312" w:hAnsi="仿宋" w:eastAsia="仿宋_GB2312" w:cs="仿宋"/>
          <w:sz w:val="32"/>
          <w:szCs w:val="32"/>
          <w:highlight w:val="none"/>
          <w:lang w:eastAsia="zh-CN"/>
        </w:rPr>
        <w:t>，并提供</w:t>
      </w:r>
      <w:r>
        <w:rPr>
          <w:rFonts w:hint="eastAsia" w:ascii="仿宋_GB2312" w:hAnsi="仿宋" w:eastAsia="仿宋_GB2312" w:cs="仿宋"/>
          <w:b w:val="0"/>
          <w:bCs w:val="0"/>
          <w:kern w:val="2"/>
          <w:sz w:val="32"/>
          <w:szCs w:val="32"/>
          <w:highlight w:val="none"/>
          <w:lang w:val="en-US" w:eastAsia="zh-CN" w:bidi="ar-SA"/>
        </w:rPr>
        <w:t>劳务派遣经营许可证复印件；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同时参加本项目的采购活动</w:t>
      </w:r>
      <w:r>
        <w:rPr>
          <w:rFonts w:hint="eastAsia" w:ascii="仿宋_GB2312" w:hAnsi="仿宋" w:eastAsia="仿宋_GB2312"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lang w:eastAsia="zh-CN"/>
        </w:rPr>
        <w:t>综合评分</w:t>
      </w:r>
      <w:r>
        <w:rPr>
          <w:rFonts w:hint="eastAsia" w:ascii="仿宋_GB2312" w:hAnsi="仿宋" w:eastAsia="仿宋_GB2312"/>
          <w:color w:val="auto"/>
          <w:sz w:val="32"/>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3"/>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keepNext w:val="0"/>
        <w:keepLines w:val="0"/>
        <w:pageBreakBefore w:val="0"/>
        <w:kinsoku/>
        <w:wordWrap/>
        <w:overflowPunct/>
        <w:topLinePunct w:val="0"/>
        <w:autoSpaceDE/>
        <w:autoSpaceDN/>
        <w:bidi w:val="0"/>
        <w:spacing w:line="560" w:lineRule="exact"/>
        <w:ind w:leftChars="0" w:right="0" w:rightChars="0" w:firstLine="640" w:firstLineChars="200"/>
        <w:textAlignment w:val="auto"/>
        <w:rPr>
          <w:rFonts w:hint="eastAsia" w:ascii="仿宋_GB2312" w:eastAsia="仿宋_GB2312"/>
          <w:color w:val="000000"/>
          <w:sz w:val="32"/>
          <w:szCs w:val="32"/>
          <w:lang w:val="en-US" w:eastAsia="zh-CN"/>
        </w:rPr>
      </w:pPr>
      <w:r>
        <w:rPr>
          <w:rFonts w:hint="eastAsia" w:ascii="楷体" w:hAnsi="楷体" w:eastAsia="楷体" w:cs="楷体"/>
          <w:b w:val="0"/>
          <w:bCs/>
          <w:color w:val="000000"/>
          <w:sz w:val="32"/>
          <w:szCs w:val="32"/>
        </w:rPr>
        <w:t>（二）评分权重</w:t>
      </w:r>
    </w:p>
    <w:tbl>
      <w:tblPr>
        <w:tblStyle w:val="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2419"/>
        <w:gridCol w:w="2273"/>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971" w:type="dxa"/>
            <w:noWrap w:val="0"/>
            <w:vAlign w:val="center"/>
          </w:tcPr>
          <w:p>
            <w:pPr>
              <w:pStyle w:val="13"/>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419" w:type="dxa"/>
            <w:noWrap w:val="0"/>
            <w:vAlign w:val="center"/>
          </w:tcPr>
          <w:p>
            <w:pPr>
              <w:pStyle w:val="13"/>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商务能力</w:t>
            </w:r>
          </w:p>
        </w:tc>
        <w:tc>
          <w:tcPr>
            <w:tcW w:w="2273" w:type="dxa"/>
            <w:noWrap w:val="0"/>
            <w:vAlign w:val="center"/>
          </w:tcPr>
          <w:p>
            <w:pPr>
              <w:pStyle w:val="13"/>
              <w:keepNext w:val="0"/>
              <w:keepLines w:val="0"/>
              <w:pageBreakBefore w:val="0"/>
              <w:kinsoku/>
              <w:wordWrap/>
              <w:overflowPunct/>
              <w:topLinePunct w:val="0"/>
              <w:autoSpaceDE/>
              <w:autoSpaceDN/>
              <w:bidi w:val="0"/>
              <w:spacing w:line="560" w:lineRule="exact"/>
              <w:ind w:leftChars="0" w:right="0" w:rightChars="0"/>
              <w:jc w:val="center"/>
              <w:textAlignment w:val="auto"/>
              <w:rPr>
                <w:rFonts w:ascii="仿宋_GB2312" w:hAnsi="仿宋_GB2312" w:eastAsia="仿宋_GB2312" w:cs="仿宋_GB2312"/>
                <w:b w:val="0"/>
                <w:bCs/>
                <w:szCs w:val="24"/>
              </w:rPr>
            </w:pPr>
            <w:r>
              <w:rPr>
                <w:rFonts w:hint="eastAsia" w:ascii="仿宋_GB2312" w:hAnsi="仿宋_GB2312" w:eastAsia="仿宋_GB2312" w:cs="仿宋_GB2312"/>
                <w:b w:val="0"/>
                <w:bCs/>
                <w:szCs w:val="24"/>
              </w:rPr>
              <w:t>技术能力</w:t>
            </w:r>
          </w:p>
        </w:tc>
        <w:tc>
          <w:tcPr>
            <w:tcW w:w="2435" w:type="dxa"/>
            <w:noWrap w:val="0"/>
            <w:vAlign w:val="center"/>
          </w:tcPr>
          <w:p>
            <w:pPr>
              <w:pStyle w:val="13"/>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71" w:type="dxa"/>
            <w:noWrap w:val="0"/>
            <w:vAlign w:val="center"/>
          </w:tcPr>
          <w:p>
            <w:pPr>
              <w:pStyle w:val="13"/>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419" w:type="dxa"/>
            <w:noWrap w:val="0"/>
            <w:vAlign w:val="center"/>
          </w:tcPr>
          <w:p>
            <w:pPr>
              <w:pStyle w:val="13"/>
              <w:keepNext w:val="0"/>
              <w:keepLines w:val="0"/>
              <w:pageBreakBefore w:val="0"/>
              <w:kinsoku/>
              <w:wordWrap/>
              <w:overflowPunct/>
              <w:topLinePunct w:val="0"/>
              <w:autoSpaceDE/>
              <w:autoSpaceDN/>
              <w:bidi w:val="0"/>
              <w:spacing w:line="560" w:lineRule="exact"/>
              <w:ind w:leftChars="0" w:right="0" w:rightChars="0"/>
              <w:jc w:val="center"/>
              <w:textAlignment w:val="auto"/>
              <w:rPr>
                <w:rFonts w:hint="default" w:ascii="仿宋_GB2312" w:hAnsi="仿宋_GB2312" w:eastAsia="仿宋_GB2312" w:cs="仿宋_GB2312"/>
                <w:b w:val="0"/>
                <w:bCs/>
                <w:szCs w:val="24"/>
                <w:lang w:val="en-US" w:eastAsia="zh-CN"/>
              </w:rPr>
            </w:pPr>
            <w:r>
              <w:rPr>
                <w:rFonts w:hint="eastAsia" w:ascii="仿宋_GB2312" w:hAnsi="仿宋_GB2312" w:eastAsia="仿宋_GB2312" w:cs="仿宋_GB2312"/>
                <w:b w:val="0"/>
                <w:bCs/>
                <w:szCs w:val="24"/>
                <w:lang w:val="en-US" w:eastAsia="zh-CN"/>
              </w:rPr>
              <w:t>30分</w:t>
            </w:r>
          </w:p>
        </w:tc>
        <w:tc>
          <w:tcPr>
            <w:tcW w:w="2273" w:type="dxa"/>
            <w:noWrap w:val="0"/>
            <w:vAlign w:val="center"/>
          </w:tcPr>
          <w:p>
            <w:pPr>
              <w:pStyle w:val="13"/>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40</w:t>
            </w:r>
            <w:r>
              <w:rPr>
                <w:rFonts w:hint="eastAsia" w:ascii="仿宋_GB2312" w:hAnsi="仿宋_GB2312" w:eastAsia="仿宋_GB2312" w:cs="仿宋_GB2312"/>
                <w:b w:val="0"/>
                <w:bCs/>
                <w:szCs w:val="24"/>
              </w:rPr>
              <w:t>分</w:t>
            </w:r>
          </w:p>
        </w:tc>
        <w:tc>
          <w:tcPr>
            <w:tcW w:w="2435" w:type="dxa"/>
            <w:noWrap w:val="0"/>
            <w:vAlign w:val="center"/>
          </w:tcPr>
          <w:p>
            <w:pPr>
              <w:pStyle w:val="13"/>
              <w:keepNext w:val="0"/>
              <w:keepLines w:val="0"/>
              <w:pageBreakBefore w:val="0"/>
              <w:kinsoku/>
              <w:wordWrap/>
              <w:overflowPunct/>
              <w:topLinePunct w:val="0"/>
              <w:autoSpaceDE/>
              <w:autoSpaceDN/>
              <w:bidi w:val="0"/>
              <w:spacing w:line="560" w:lineRule="exact"/>
              <w:ind w:leftChars="0" w:right="0" w:rightChars="0"/>
              <w:jc w:val="center"/>
              <w:textAlignment w:val="auto"/>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30</w:t>
            </w:r>
            <w:r>
              <w:rPr>
                <w:rFonts w:hint="eastAsia" w:ascii="仿宋_GB2312" w:hAnsi="仿宋_GB2312" w:eastAsia="仿宋_GB2312" w:cs="仿宋_GB2312"/>
                <w:b w:val="0"/>
                <w:bCs/>
                <w:szCs w:val="24"/>
              </w:rPr>
              <w:t>分</w:t>
            </w:r>
          </w:p>
        </w:tc>
      </w:tr>
    </w:tbl>
    <w:p>
      <w:pPr>
        <w:pStyle w:val="13"/>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（三）评分标准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1.商务能力</w:t>
      </w:r>
    </w:p>
    <w:p>
      <w:pPr>
        <w:pStyle w:val="7"/>
        <w:rPr>
          <w:rFonts w:hint="eastAsia"/>
        </w:rPr>
      </w:pPr>
    </w:p>
    <w:tbl>
      <w:tblPr>
        <w:tblStyle w:val="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33"/>
        <w:gridCol w:w="2371"/>
        <w:gridCol w:w="430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1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3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评分因素</w:t>
            </w:r>
          </w:p>
        </w:tc>
        <w:tc>
          <w:tcPr>
            <w:tcW w:w="2371"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评分内容</w:t>
            </w:r>
          </w:p>
        </w:tc>
        <w:tc>
          <w:tcPr>
            <w:tcW w:w="430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tc>
        <w:tc>
          <w:tcPr>
            <w:tcW w:w="751"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17" w:type="dxa"/>
            <w:vMerge w:val="restart"/>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商务部分</w:t>
            </w:r>
          </w:p>
        </w:tc>
        <w:tc>
          <w:tcPr>
            <w:tcW w:w="83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项目团队</w:t>
            </w:r>
          </w:p>
        </w:tc>
        <w:tc>
          <w:tcPr>
            <w:tcW w:w="237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具备足够的服务团队，每提供一个本科（或以上）学历的得4分，每提供一个专科学历的得3分，累计得分最高得10分。</w:t>
            </w:r>
          </w:p>
        </w:tc>
        <w:tc>
          <w:tcPr>
            <w:tcW w:w="4306" w:type="dxa"/>
            <w:noWrap w:val="0"/>
            <w:vAlign w:val="center"/>
          </w:tcPr>
          <w:p>
            <w:pPr>
              <w:keepNext w:val="0"/>
              <w:keepLines w:val="0"/>
              <w:widowControl/>
              <w:numPr>
                <w:ilvl w:val="0"/>
                <w:numId w:val="0"/>
              </w:numPr>
              <w:suppressLineNumbers w:val="0"/>
              <w:jc w:val="left"/>
              <w:textAlignment w:val="center"/>
              <w:rPr>
                <w:rFonts w:hint="default"/>
                <w:sz w:val="24"/>
                <w:szCs w:val="24"/>
                <w:highlight w:val="none"/>
                <w:lang w:val="en-US" w:eastAsia="zh-CN"/>
              </w:rPr>
            </w:pPr>
            <w:r>
              <w:rPr>
                <w:rFonts w:hint="eastAsia" w:ascii="仿宋_GB2312" w:hAnsi="宋体" w:eastAsia="仿宋_GB2312" w:cs="仿宋_GB2312"/>
                <w:i w:val="0"/>
                <w:iCs w:val="0"/>
                <w:color w:val="000000"/>
                <w:kern w:val="0"/>
                <w:sz w:val="24"/>
                <w:szCs w:val="24"/>
                <w:highlight w:val="none"/>
                <w:u w:val="none"/>
                <w:lang w:val="en-US" w:eastAsia="zh-CN" w:bidi="ar"/>
              </w:rPr>
              <w:t>1.提供项目团队成员毕业证或学位证（扫描件或复印件）；</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2.未提供证明材料或者提供的证明材料不符合要求或提供的证明材料不清晰评审无法辨认的，不得分。</w:t>
            </w:r>
          </w:p>
        </w:tc>
        <w:tc>
          <w:tcPr>
            <w:tcW w:w="751"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17"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3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同类项目业绩</w:t>
            </w:r>
          </w:p>
        </w:tc>
        <w:tc>
          <w:tcPr>
            <w:tcW w:w="237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具有人才服务类或辅助服务类经验的。每提供一个得5分，最高得10分。</w:t>
            </w:r>
          </w:p>
        </w:tc>
        <w:tc>
          <w:tcPr>
            <w:tcW w:w="430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1.提供项目合同关键页扫描件；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2.同一项目及续签项目不重复计分；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3.未提供证明材料或者提供的证明材料不符合要求或提供的证明材料不清晰采购监督小组无法辨认的，不得分。</w:t>
            </w:r>
          </w:p>
        </w:tc>
        <w:tc>
          <w:tcPr>
            <w:tcW w:w="751"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7"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3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诚信承诺</w:t>
            </w:r>
          </w:p>
        </w:tc>
        <w:tc>
          <w:tcPr>
            <w:tcW w:w="237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投标人在参与政府采购活动中不存在诚信相关问题且不在主管部门相关处理措施实施期限内的。</w:t>
            </w:r>
          </w:p>
        </w:tc>
        <w:tc>
          <w:tcPr>
            <w:tcW w:w="430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提供盖章版的《诚信承诺函》得5分，格式详见附件1，未提供不得分。如被认定提供的陈述与事实不符的，依法追究其责任。</w:t>
            </w:r>
          </w:p>
        </w:tc>
        <w:tc>
          <w:tcPr>
            <w:tcW w:w="751"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17" w:type="dxa"/>
            <w:vMerge w:val="continue"/>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3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违约承诺书</w:t>
            </w:r>
          </w:p>
        </w:tc>
        <w:tc>
          <w:tcPr>
            <w:tcW w:w="2371"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承诺满足招标文件要求，保证措施合理且有针对性，有具体违约责任承诺。</w:t>
            </w:r>
          </w:p>
        </w:tc>
        <w:tc>
          <w:tcPr>
            <w:tcW w:w="4306"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提供《违约承诺函》得5分，未提供不得分。</w:t>
            </w:r>
          </w:p>
        </w:tc>
        <w:tc>
          <w:tcPr>
            <w:tcW w:w="751"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r>
    </w:tbl>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2.技术部分</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785"/>
        <w:gridCol w:w="2314"/>
        <w:gridCol w:w="4489"/>
        <w:gridCol w:w="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评分因素</w:t>
            </w:r>
          </w:p>
        </w:tc>
        <w:tc>
          <w:tcPr>
            <w:tcW w:w="7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评分内容</w:t>
            </w:r>
          </w:p>
        </w:tc>
        <w:tc>
          <w:tcPr>
            <w:tcW w:w="23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评分内容</w:t>
            </w:r>
          </w:p>
        </w:tc>
        <w:tc>
          <w:tcPr>
            <w:tcW w:w="44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5" w:hRule="atLeast"/>
          <w:jc w:val="center"/>
        </w:trPr>
        <w:tc>
          <w:tcPr>
            <w:tcW w:w="7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技术部分</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实施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方案</w:t>
            </w:r>
          </w:p>
        </w:tc>
        <w:tc>
          <w:tcPr>
            <w:tcW w:w="2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考察内容: 根据项目特点，编制实施方案，提供以下内容：</w:t>
            </w:r>
          </w:p>
          <w:p>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1.项目整体规划；</w:t>
            </w:r>
          </w:p>
          <w:p>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2.项目管理目标；</w:t>
            </w:r>
          </w:p>
          <w:p>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3.项目的安全保障；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4.应急处置预案。</w:t>
            </w:r>
          </w:p>
        </w:tc>
        <w:tc>
          <w:tcPr>
            <w:tcW w:w="4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满足评分内容任意一项内容得3分,最高12分。在此基础上,由评标委员会对实施方案进一步评审: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（1）实施方案内容全面；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（2）实施方案内容具体；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（3）实施方案内容科学合理；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（4）实施方案内容针对性强；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（5）实施方案内容可操作性强。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优评分标准:满足以上五项要求的评价为优,得8分。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良评分标准:满足以上四项要求的评价为良,得5分。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中评分标准:满足以上三项要求的评价为中,得3分。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c>
          <w:tcPr>
            <w:tcW w:w="54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5" w:hRule="atLeast"/>
          <w:jc w:val="center"/>
        </w:trPr>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项目重难点分析、措施</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bookmarkStart w:id="1" w:name="_GoBack"/>
            <w:bookmarkEnd w:id="1"/>
            <w:r>
              <w:rPr>
                <w:rFonts w:hint="eastAsia" w:ascii="仿宋_GB2312" w:hAnsi="宋体" w:eastAsia="仿宋_GB2312" w:cs="仿宋_GB2312"/>
                <w:i w:val="0"/>
                <w:iCs w:val="0"/>
                <w:color w:val="000000"/>
                <w:kern w:val="0"/>
                <w:sz w:val="24"/>
                <w:szCs w:val="24"/>
                <w:u w:val="none"/>
                <w:lang w:val="en-US" w:eastAsia="zh-CN" w:bidi="ar"/>
              </w:rPr>
              <w:t>、建议</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考察内容: 考察对项目开展重点难点问题的分析，应对措施及合理化建议。</w:t>
            </w:r>
          </w:p>
          <w:p>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1.详细阐述项目存在的重难点分析；</w:t>
            </w:r>
          </w:p>
          <w:p>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2.根据项目重点难点应对措施；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3.针对项目提出的其它合理化建议。</w:t>
            </w:r>
          </w:p>
        </w:tc>
        <w:tc>
          <w:tcPr>
            <w:tcW w:w="4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满足评分内容任意一项内容得4分，最高12分。在此基础上，由评标委员会对项目重难点分析、措施、建议进一步评审：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（1）相关重难点分析、应对措施及相关合理化建议内容全面；</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（2）相关重难点分析、应对措施及相关合理化建议内容具体；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（3）相关重难点分析、应对措施及相关合理化建议内容科学合理；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（4）相关重难点分析、应对措施及相关合理化建议内容针对性强；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（5）相关重难点分析、应对措施及相关合理化建议内容可操作性强。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优评分标准：满足以上五项要求的评价为优，得8分。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良评分标准：满足以上四项要求的评价为良，得5分。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中评分标准：满足以上三项要求的评价为中，得3分。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c>
          <w:tcPr>
            <w:tcW w:w="54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r>
    </w:tbl>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.报价</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6" w:firstLineChars="199"/>
        <w:textAlignment w:val="auto"/>
        <w:rPr>
          <w:rFonts w:ascii="仿宋_GB2312" w:hAnsi="仿宋" w:eastAsia="仿宋_GB2312"/>
          <w:color w:val="FF0000"/>
          <w:sz w:val="32"/>
        </w:rPr>
      </w:pPr>
      <w:r>
        <w:rPr>
          <w:rFonts w:hint="eastAsia" w:ascii="仿宋_GB2312" w:eastAsia="仿宋_GB2312"/>
          <w:color w:val="000000"/>
          <w:sz w:val="32"/>
          <w:szCs w:val="32"/>
        </w:rPr>
        <w:t>以本次</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人所报的有效报价中的最低价作为基准报价。投标人报价得分=（基准价/投标人报价）*</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分。</w:t>
      </w:r>
    </w:p>
    <w:p>
      <w:pPr>
        <w:pStyle w:val="13"/>
        <w:spacing w:line="560" w:lineRule="exact"/>
        <w:ind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（四）供应商提供资料清单</w:t>
      </w:r>
      <w:r>
        <w:rPr>
          <w:rFonts w:hint="eastAsia" w:ascii="楷体_GB2312" w:hAnsi="楷体_GB2312" w:eastAsia="楷体_GB2312" w:cs="楷体_GB2312"/>
          <w:b/>
          <w:bCs w:val="0"/>
          <w:color w:val="FF0000"/>
          <w:sz w:val="32"/>
          <w:szCs w:val="32"/>
          <w:lang w:eastAsia="zh-CN"/>
        </w:rPr>
        <w:t>（均需每页加盖公章）</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w:t>
      </w:r>
    </w:p>
    <w:p>
      <w:pPr>
        <w:spacing w:line="560" w:lineRule="exact"/>
        <w:ind w:firstLine="640" w:firstLineChars="200"/>
        <w:rPr>
          <w:rFonts w:hint="eastAsia" w:eastAsia="仿宋_GB2312"/>
          <w:sz w:val="32"/>
          <w:szCs w:val="32"/>
          <w:lang w:val="en-US" w:eastAsia="zh-CN"/>
        </w:rPr>
      </w:pPr>
      <w:r>
        <w:rPr>
          <w:rFonts w:hint="eastAsia" w:ascii="仿宋_GB2312" w:hAnsi="仿宋" w:eastAsia="仿宋_GB2312" w:cs="Times New Roman"/>
          <w:sz w:val="32"/>
          <w:szCs w:val="32"/>
        </w:rPr>
        <w:t>2.法定代表人身份证复印件</w:t>
      </w:r>
      <w:r>
        <w:rPr>
          <w:rFonts w:hint="eastAsia" w:ascii="仿宋_GB2312" w:hAnsi="仿宋" w:eastAsia="仿宋_GB2312" w:cs="Times New Roman"/>
          <w:sz w:val="32"/>
          <w:szCs w:val="32"/>
          <w:lang w:val="en-US" w:eastAsia="zh-CN"/>
        </w:rPr>
        <w:t>;</w:t>
      </w:r>
    </w:p>
    <w:p>
      <w:pPr>
        <w:pStyle w:val="6"/>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w:t>
      </w:r>
      <w:r>
        <w:rPr>
          <w:rFonts w:hint="eastAsia" w:ascii="仿宋_GB2312" w:hAnsi="仿宋" w:eastAsia="仿宋_GB2312" w:cs="Times New Roman"/>
          <w:sz w:val="32"/>
          <w:lang w:eastAsia="zh-CN"/>
        </w:rPr>
        <w:t>表</w:t>
      </w:r>
      <w:r>
        <w:rPr>
          <w:rFonts w:hint="eastAsia" w:ascii="仿宋_GB2312" w:hAnsi="仿宋" w:eastAsia="仿宋_GB2312" w:cs="Times New Roman"/>
          <w:b/>
          <w:bCs/>
          <w:sz w:val="32"/>
          <w:lang w:eastAsia="zh-CN"/>
        </w:rPr>
        <w:t>（需按格式提供）</w:t>
      </w:r>
      <w:r>
        <w:rPr>
          <w:rFonts w:hint="eastAsia" w:ascii="仿宋_GB2312" w:hAnsi="仿宋" w:eastAsia="仿宋_GB2312" w:cs="Times New Roman"/>
          <w:sz w:val="32"/>
        </w:rPr>
        <w:t>；</w:t>
      </w:r>
    </w:p>
    <w:p>
      <w:pPr>
        <w:pStyle w:val="6"/>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6"/>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highlight w:val="none"/>
        </w:rPr>
        <w:t>5.</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）并提供表中投标（响应）供应商相关人员的近三个月社保缴纳情况，若本月社保未能提供，则顺延提供前一个月的社保情况，如供应商为新成立企业且成立时间不足</w:t>
      </w:r>
      <w:r>
        <w:rPr>
          <w:rFonts w:hint="eastAsia" w:ascii="仿宋_GB2312" w:hAnsi="仿宋" w:eastAsia="仿宋_GB2312" w:cs="Times New Roman"/>
          <w:sz w:val="32"/>
          <w:highlight w:val="none"/>
          <w:lang w:val="en-US" w:eastAsia="zh-CN"/>
        </w:rPr>
        <w:t>3</w:t>
      </w:r>
      <w:r>
        <w:rPr>
          <w:rFonts w:hint="eastAsia" w:ascii="仿宋_GB2312" w:hAnsi="仿宋" w:eastAsia="仿宋_GB2312" w:cs="Times New Roman"/>
          <w:sz w:val="32"/>
          <w:highlight w:val="none"/>
          <w:lang w:eastAsia="zh-CN"/>
        </w:rPr>
        <w:t>个月的，可提供加盖公章的情况说明或其他相关证明材料</w:t>
      </w:r>
      <w:r>
        <w:rPr>
          <w:rFonts w:hint="eastAsia" w:ascii="仿宋_GB2312" w:hAnsi="仿宋" w:eastAsia="仿宋_GB2312" w:cs="Times New Roman"/>
          <w:sz w:val="32"/>
          <w:highlight w:val="none"/>
        </w:rPr>
        <w:t>。</w:t>
      </w:r>
    </w:p>
    <w:p>
      <w:pPr>
        <w:pStyle w:val="6"/>
        <w:spacing w:after="0" w:line="560" w:lineRule="exact"/>
        <w:ind w:left="0" w:leftChars="0" w:right="0" w:rightChars="0" w:firstLine="640"/>
        <w:rPr>
          <w:rFonts w:hint="eastAsia" w:ascii="楷体_GB2312" w:hAnsi="楷体_GB2312" w:eastAsia="楷体_GB2312" w:cs="楷体_GB2312"/>
          <w:b w:val="0"/>
          <w:bCs/>
          <w:color w:val="000000"/>
          <w:kern w:val="2"/>
          <w:sz w:val="32"/>
          <w:szCs w:val="32"/>
          <w:lang w:val="en-US" w:eastAsia="zh-CN" w:bidi="ar-SA"/>
        </w:rPr>
      </w:pPr>
      <w:r>
        <w:rPr>
          <w:rFonts w:hint="eastAsia" w:ascii="楷体_GB2312" w:hAnsi="楷体_GB2312" w:eastAsia="楷体_GB2312" w:cs="楷体_GB2312"/>
          <w:b w:val="0"/>
          <w:bCs/>
          <w:color w:val="000000"/>
          <w:kern w:val="2"/>
          <w:sz w:val="32"/>
          <w:szCs w:val="32"/>
          <w:lang w:val="en-US" w:eastAsia="zh-CN" w:bidi="ar-SA"/>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lang w:val="en-US" w:eastAsia="zh-CN"/>
        </w:rPr>
        <w:t>1.供应商需</w:t>
      </w:r>
      <w:r>
        <w:rPr>
          <w:rFonts w:hint="default" w:ascii="仿宋_GB2312" w:hAnsi="仿宋" w:eastAsia="仿宋_GB2312" w:cs="Times New Roman"/>
          <w:sz w:val="32"/>
          <w:lang w:val="en-US" w:eastAsia="zh-CN"/>
        </w:rPr>
        <w:t>深圳政府采购自行采购系统</w:t>
      </w:r>
      <w:r>
        <w:rPr>
          <w:rFonts w:hint="eastAsia" w:ascii="仿宋_GB2312" w:hAnsi="仿宋" w:eastAsia="仿宋_GB2312" w:cs="Times New Roman"/>
          <w:kern w:val="2"/>
          <w:sz w:val="32"/>
          <w:szCs w:val="24"/>
          <w:lang w:val="en-US" w:eastAsia="zh-CN" w:bidi="ar-SA"/>
        </w:rPr>
        <w:t>完成供应商注册（网址：https://zxcg.szggzy.com/home/index.html），请于本项目投标截止时间前完成注册，否则如中标/成交，可能影响采购结果的发布。</w:t>
      </w:r>
    </w:p>
    <w:p>
      <w:pPr>
        <w:pStyle w:val="6"/>
        <w:spacing w:after="0" w:line="560" w:lineRule="exact"/>
        <w:ind w:left="0" w:leftChars="0" w:right="0" w:rightChars="0" w:firstLine="640"/>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w:t>
      </w:r>
      <w:r>
        <w:rPr>
          <w:rFonts w:hint="eastAsia" w:ascii="仿宋_GB2312" w:hAnsi="仿宋" w:eastAsia="仿宋_GB2312" w:cs="Times New Roman"/>
          <w:sz w:val="32"/>
        </w:rPr>
        <w:t>7份密封纸质版投标资料至本单位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 w:eastAsia="仿宋_GB2312" w:cs="仿宋"/>
          <w:sz w:val="32"/>
          <w:szCs w:val="32"/>
        </w:rPr>
        <w:t>2025年度竞赛训练保障服务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6"/>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14"/>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 w:eastAsia="仿宋_GB2312" w:cs="Times New Roman"/>
          <w:color w:val="auto"/>
          <w:kern w:val="2"/>
          <w:sz w:val="32"/>
          <w:szCs w:val="22"/>
          <w:highlight w:val="none"/>
          <w:lang w:val="en-US" w:eastAsia="zh-CN" w:bidi="ar-SA"/>
        </w:rPr>
      </w:pPr>
    </w:p>
    <w:p/>
    <w:p>
      <w:pPr>
        <w:bidi w:val="0"/>
        <w:rPr>
          <w:rFonts w:ascii="等线" w:hAnsi="等线" w:eastAsia="等线"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bidi w:val="0"/>
        <w:rPr>
          <w:lang w:val="en-US" w:eastAsia="zh-CN"/>
        </w:rPr>
      </w:pPr>
    </w:p>
    <w:p>
      <w:pPr>
        <w:pStyle w:val="2"/>
        <w:rPr>
          <w:lang w:val="en-US" w:eastAsia="zh-CN"/>
        </w:rPr>
      </w:pPr>
    </w:p>
    <w:p>
      <w:pPr>
        <w:bidi w:val="0"/>
        <w:rPr>
          <w:lang w:val="en-US" w:eastAsia="zh-CN"/>
        </w:rPr>
      </w:pPr>
    </w:p>
    <w:p>
      <w:pPr>
        <w:bidi w:val="0"/>
        <w:rPr>
          <w:lang w:val="en-US" w:eastAsia="zh-CN"/>
        </w:rPr>
      </w:pPr>
    </w:p>
    <w:p>
      <w:pPr>
        <w:bidi w:val="0"/>
        <w:jc w:val="left"/>
        <w:rPr>
          <w:lang w:val="en-US" w:eastAsia="zh-CN"/>
        </w:rPr>
      </w:pPr>
    </w:p>
    <w:p>
      <w:pPr>
        <w:pStyle w:val="14"/>
        <w:spacing w:line="560" w:lineRule="exact"/>
        <w:ind w:firstLine="0" w:firstLineChars="0"/>
        <w:rPr>
          <w:rFonts w:hint="eastAsia" w:ascii="黑体" w:hAnsi="黑体" w:eastAsia="黑体" w:cs="黑体"/>
          <w:color w:val="000000"/>
          <w:sz w:val="32"/>
          <w:szCs w:val="32"/>
          <w:lang w:eastAsia="zh-CN"/>
        </w:rPr>
      </w:pPr>
    </w:p>
    <w:p>
      <w:pPr>
        <w:pStyle w:val="14"/>
        <w:spacing w:line="560" w:lineRule="exact"/>
        <w:ind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4"/>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3"/>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诚信承诺书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致：深圳市龙华区文化广电旅游体育局</w:t>
      </w:r>
    </w:p>
    <w:p>
      <w:pPr>
        <w:keepNext w:val="0"/>
        <w:keepLines w:val="0"/>
        <w:pageBreakBefore w:val="0"/>
        <w:widowControl w:val="0"/>
        <w:kinsoku/>
        <w:wordWrap/>
        <w:overflowPunct/>
        <w:topLinePunct w:val="0"/>
        <w:autoSpaceDE/>
        <w:autoSpaceDN/>
        <w:bidi w:val="0"/>
        <w:adjustRightInd/>
        <w:snapToGrid/>
        <w:spacing w:line="560" w:lineRule="exact"/>
        <w:ind w:right="-815"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我单位承诺：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2.我单位参与本项目政府采购活动时不存在被有关部门禁止参与政府采购活动且在有效期内的情况。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4.我单位未被列入失信被执行人、重大税收违法案件当事人名单、政府采购严重违法失信行为记录名单。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6.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7.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8.我单位清楚，如存在违反投标承诺行为情节严重的，将根据《深圳市财政局关于印发&lt;深圳市财政局政府采购供应商信用信息管理办法&gt;的通知》，依法被列入失信信息。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560" w:lineRule="exact"/>
        <w:ind w:firstLine="8320" w:firstLineChars="2600"/>
        <w:textAlignment w:val="auto"/>
        <w:rPr>
          <w:rFonts w:hint="eastAsia" w:ascii="仿宋_GB2312" w:hAnsi="仿宋" w:eastAsia="仿宋_GB2312"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560" w:lineRule="exact"/>
        <w:ind w:firstLine="6080" w:firstLineChars="1900"/>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 xml:space="preserve">投标人：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kern w:val="2"/>
          <w:sz w:val="32"/>
          <w:szCs w:val="24"/>
          <w:lang w:val="en-US" w:eastAsia="zh-CN" w:bidi="ar-SA"/>
        </w:rPr>
        <w:t xml:space="preserve">                              日期：  年  月  日</w:t>
      </w:r>
    </w:p>
    <w:p>
      <w:pPr>
        <w:bidi w:val="0"/>
        <w:jc w:val="left"/>
        <w:rPr>
          <w:lang w:val="en-US" w:eastAsia="zh-CN"/>
        </w:rPr>
      </w:pPr>
    </w:p>
    <w:p>
      <w:pPr>
        <w:bidi w:val="0"/>
        <w:rPr>
          <w:rFonts w:ascii="等线" w:hAnsi="等线" w:eastAsia="等线"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59" w:firstLineChars="0"/>
        <w:jc w:val="left"/>
        <w:rPr>
          <w:lang w:val="en-US" w:eastAsia="zh-CN"/>
        </w:rPr>
      </w:pPr>
    </w:p>
    <w:p>
      <w:pPr>
        <w:pStyle w:val="14"/>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8"/>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0"/>
        <w:tblW w:w="10417"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050"/>
        <w:gridCol w:w="1267"/>
        <w:gridCol w:w="1255"/>
        <w:gridCol w:w="781"/>
        <w:gridCol w:w="1185"/>
        <w:gridCol w:w="1481"/>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28"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22" w:type="dxa"/>
            <w:gridSpan w:val="2"/>
            <w:noWrap w:val="0"/>
            <w:vAlign w:val="center"/>
          </w:tcPr>
          <w:p>
            <w:pPr>
              <w:jc w:val="left"/>
              <w:rPr>
                <w:rFonts w:ascii="方正仿宋_GBK" w:hAnsi="方正仿宋_GBK" w:eastAsia="方正仿宋_GBK" w:cs="方正仿宋_GBK"/>
                <w:sz w:val="24"/>
              </w:rPr>
            </w:pPr>
          </w:p>
        </w:tc>
        <w:tc>
          <w:tcPr>
            <w:tcW w:w="196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01"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328"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22" w:type="dxa"/>
            <w:gridSpan w:val="2"/>
            <w:noWrap w:val="0"/>
            <w:vAlign w:val="center"/>
          </w:tcPr>
          <w:p>
            <w:pPr>
              <w:jc w:val="left"/>
              <w:rPr>
                <w:rFonts w:ascii="方正仿宋_GBK" w:hAnsi="方正仿宋_GBK" w:eastAsia="方正仿宋_GBK" w:cs="方正仿宋_GBK"/>
                <w:sz w:val="24"/>
              </w:rPr>
            </w:pPr>
          </w:p>
        </w:tc>
        <w:tc>
          <w:tcPr>
            <w:tcW w:w="196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01"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417"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78"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17"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55"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66"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481"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2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6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6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8"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17"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55"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66"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481"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20"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8"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17"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55" w:type="dxa"/>
            <w:noWrap w:val="0"/>
            <w:vAlign w:val="center"/>
          </w:tcPr>
          <w:p>
            <w:pPr>
              <w:jc w:val="left"/>
              <w:rPr>
                <w:rFonts w:ascii="方正仿宋_GBK" w:hAnsi="方正仿宋_GBK" w:eastAsia="方正仿宋_GBK" w:cs="方正仿宋_GBK"/>
                <w:sz w:val="24"/>
              </w:rPr>
            </w:pPr>
          </w:p>
        </w:tc>
        <w:tc>
          <w:tcPr>
            <w:tcW w:w="1966" w:type="dxa"/>
            <w:gridSpan w:val="2"/>
            <w:noWrap w:val="0"/>
            <w:vAlign w:val="center"/>
          </w:tcPr>
          <w:p>
            <w:pPr>
              <w:jc w:val="left"/>
              <w:rPr>
                <w:rFonts w:ascii="方正仿宋_GBK" w:hAnsi="方正仿宋_GBK" w:eastAsia="方正仿宋_GBK" w:cs="方正仿宋_GBK"/>
                <w:sz w:val="24"/>
              </w:rPr>
            </w:pPr>
          </w:p>
        </w:tc>
        <w:tc>
          <w:tcPr>
            <w:tcW w:w="1481" w:type="dxa"/>
            <w:noWrap w:val="0"/>
            <w:vAlign w:val="center"/>
          </w:tcPr>
          <w:p>
            <w:pPr>
              <w:jc w:val="left"/>
              <w:rPr>
                <w:rFonts w:ascii="方正仿宋_GBK" w:hAnsi="方正仿宋_GBK" w:eastAsia="方正仿宋_GBK" w:cs="方正仿宋_GBK"/>
                <w:sz w:val="24"/>
              </w:rPr>
            </w:pPr>
          </w:p>
        </w:tc>
        <w:tc>
          <w:tcPr>
            <w:tcW w:w="2120"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8"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17" w:type="dxa"/>
            <w:gridSpan w:val="2"/>
            <w:noWrap w:val="0"/>
            <w:vAlign w:val="center"/>
          </w:tcPr>
          <w:p>
            <w:pPr>
              <w:pStyle w:val="5"/>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55" w:type="dxa"/>
            <w:noWrap w:val="0"/>
            <w:vAlign w:val="center"/>
          </w:tcPr>
          <w:p>
            <w:pPr>
              <w:jc w:val="left"/>
              <w:rPr>
                <w:rFonts w:ascii="方正仿宋_GBK" w:hAnsi="方正仿宋_GBK" w:eastAsia="方正仿宋_GBK" w:cs="方正仿宋_GBK"/>
                <w:sz w:val="24"/>
              </w:rPr>
            </w:pPr>
          </w:p>
        </w:tc>
        <w:tc>
          <w:tcPr>
            <w:tcW w:w="1966" w:type="dxa"/>
            <w:gridSpan w:val="2"/>
            <w:noWrap w:val="0"/>
            <w:vAlign w:val="center"/>
          </w:tcPr>
          <w:p>
            <w:pPr>
              <w:jc w:val="left"/>
              <w:rPr>
                <w:rFonts w:ascii="方正仿宋_GBK" w:hAnsi="方正仿宋_GBK" w:eastAsia="方正仿宋_GBK" w:cs="方正仿宋_GBK"/>
                <w:sz w:val="24"/>
              </w:rPr>
            </w:pPr>
          </w:p>
        </w:tc>
        <w:tc>
          <w:tcPr>
            <w:tcW w:w="1481" w:type="dxa"/>
            <w:noWrap w:val="0"/>
            <w:vAlign w:val="center"/>
          </w:tcPr>
          <w:p>
            <w:pPr>
              <w:jc w:val="left"/>
              <w:rPr>
                <w:rFonts w:ascii="方正仿宋_GBK" w:hAnsi="方正仿宋_GBK" w:eastAsia="方正仿宋_GBK" w:cs="方正仿宋_GBK"/>
                <w:sz w:val="24"/>
              </w:rPr>
            </w:pPr>
          </w:p>
        </w:tc>
        <w:tc>
          <w:tcPr>
            <w:tcW w:w="2120"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417"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417"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78"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17"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36"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786"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78"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1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78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41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bidi w:val="0"/>
        <w:ind w:firstLine="259" w:firstLineChars="0"/>
        <w:jc w:val="left"/>
        <w:rPr>
          <w:lang w:val="en-US" w:eastAsia="zh-CN"/>
        </w:rPr>
      </w:pPr>
    </w:p>
    <w:sectPr>
      <w:pgSz w:w="11906" w:h="16838"/>
      <w:pgMar w:top="2098" w:right="1474" w:bottom="198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ABEA2"/>
    <w:multiLevelType w:val="singleLevel"/>
    <w:tmpl w:val="D00ABE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97919"/>
    <w:rsid w:val="050C1FDD"/>
    <w:rsid w:val="05D1742A"/>
    <w:rsid w:val="0CB77992"/>
    <w:rsid w:val="0FC74F64"/>
    <w:rsid w:val="13AE2019"/>
    <w:rsid w:val="15C25015"/>
    <w:rsid w:val="16EFA937"/>
    <w:rsid w:val="17DF939F"/>
    <w:rsid w:val="18397919"/>
    <w:rsid w:val="1ADB6EFD"/>
    <w:rsid w:val="23821123"/>
    <w:rsid w:val="23E47FEF"/>
    <w:rsid w:val="24E17543"/>
    <w:rsid w:val="25CA1B19"/>
    <w:rsid w:val="2EE52A2F"/>
    <w:rsid w:val="315A1AC4"/>
    <w:rsid w:val="361B0DA4"/>
    <w:rsid w:val="37F31DB7"/>
    <w:rsid w:val="389F72F3"/>
    <w:rsid w:val="3E77FB1E"/>
    <w:rsid w:val="3EDA675C"/>
    <w:rsid w:val="3F5E5E4B"/>
    <w:rsid w:val="3F7D4090"/>
    <w:rsid w:val="42982B47"/>
    <w:rsid w:val="448654A3"/>
    <w:rsid w:val="4B595E62"/>
    <w:rsid w:val="4C9802F3"/>
    <w:rsid w:val="4DB460E9"/>
    <w:rsid w:val="5069507C"/>
    <w:rsid w:val="54B52E77"/>
    <w:rsid w:val="55AD6C1A"/>
    <w:rsid w:val="57B576F4"/>
    <w:rsid w:val="59C179DE"/>
    <w:rsid w:val="5ADD7A98"/>
    <w:rsid w:val="5B390213"/>
    <w:rsid w:val="5D997F3D"/>
    <w:rsid w:val="5DFF9A81"/>
    <w:rsid w:val="5E91CE36"/>
    <w:rsid w:val="5F2F3CBD"/>
    <w:rsid w:val="5FAE8E81"/>
    <w:rsid w:val="5FB1765F"/>
    <w:rsid w:val="622B5AE3"/>
    <w:rsid w:val="62DA7330"/>
    <w:rsid w:val="64373DB1"/>
    <w:rsid w:val="66EB63F3"/>
    <w:rsid w:val="6D627E23"/>
    <w:rsid w:val="6D7F681F"/>
    <w:rsid w:val="6FFF0B76"/>
    <w:rsid w:val="70187047"/>
    <w:rsid w:val="714418AF"/>
    <w:rsid w:val="72442E66"/>
    <w:rsid w:val="72676BBA"/>
    <w:rsid w:val="7372C2A4"/>
    <w:rsid w:val="73FDF989"/>
    <w:rsid w:val="753443A7"/>
    <w:rsid w:val="75FFE3F5"/>
    <w:rsid w:val="77FF6A78"/>
    <w:rsid w:val="789C5085"/>
    <w:rsid w:val="7937A393"/>
    <w:rsid w:val="7EF78530"/>
    <w:rsid w:val="7F3E492A"/>
    <w:rsid w:val="7FDF492D"/>
    <w:rsid w:val="7FFDD476"/>
    <w:rsid w:val="9DB67F1C"/>
    <w:rsid w:val="BF7F7378"/>
    <w:rsid w:val="CF3342F4"/>
    <w:rsid w:val="DF9D8D03"/>
    <w:rsid w:val="F37AB760"/>
    <w:rsid w:val="F3BA3E08"/>
    <w:rsid w:val="F76D4F95"/>
    <w:rsid w:val="FBBF40C2"/>
    <w:rsid w:val="FCBE6C0C"/>
    <w:rsid w:val="FD8ACA27"/>
    <w:rsid w:val="FEFB71CA"/>
    <w:rsid w:val="FFF78536"/>
    <w:rsid w:val="FFF9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5">
    <w:name w:val="Normal Indent"/>
    <w:basedOn w:val="1"/>
    <w:qFormat/>
    <w:uiPriority w:val="0"/>
    <w:pPr>
      <w:ind w:firstLine="420"/>
    </w:pPr>
    <w:rPr>
      <w:szCs w:val="20"/>
    </w:rPr>
  </w:style>
  <w:style w:type="paragraph" w:styleId="6">
    <w:name w:val="Block Text"/>
    <w:basedOn w:val="1"/>
    <w:qFormat/>
    <w:uiPriority w:val="0"/>
    <w:pPr>
      <w:tabs>
        <w:tab w:val="left" w:pos="426"/>
      </w:tabs>
      <w:spacing w:after="120"/>
      <w:ind w:left="1440" w:leftChars="700" w:right="1440" w:rightChars="700"/>
    </w:pPr>
  </w:style>
  <w:style w:type="paragraph" w:styleId="7">
    <w:name w:val="toc 1"/>
    <w:basedOn w:val="1"/>
    <w:next w:val="1"/>
    <w:qFormat/>
    <w:uiPriority w:val="39"/>
    <w:rPr>
      <w:rFonts w:ascii="Calibri" w:hAnsi="Calibri" w:eastAsia="宋体" w:cs="Times New Roman"/>
    </w:rPr>
  </w:style>
  <w:style w:type="paragraph" w:styleId="8">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
    <w:name w:val="USE 1"/>
    <w:basedOn w:val="1"/>
    <w:qFormat/>
    <w:uiPriority w:val="0"/>
    <w:pPr>
      <w:spacing w:line="200" w:lineRule="atLeast"/>
      <w:jc w:val="left"/>
    </w:pPr>
    <w:rPr>
      <w:rFonts w:ascii="宋体" w:hAnsi="宋体"/>
      <w:b/>
      <w:sz w:val="24"/>
      <w:szCs w:val="28"/>
    </w:rPr>
  </w:style>
  <w:style w:type="paragraph" w:customStyle="1" w:styleId="14">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3697</Words>
  <Characters>3834</Characters>
  <Lines>0</Lines>
  <Paragraphs>0</Paragraphs>
  <TotalTime>2</TotalTime>
  <ScaleCrop>false</ScaleCrop>
  <LinksUpToDate>false</LinksUpToDate>
  <CharactersWithSpaces>3902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2025-06-14T19:55:00Z</dcterms:created>
  <dc:creator>Administrator</dc:creator>
  <cp:lastModifiedBy>lxy</cp:lastModifiedBy>
  <cp:lastPrinted>2025-06-15T17:59:00Z</cp:lastPrinted>
  <dcterms:modified xsi:type="dcterms:W3CDTF">2025-08-15T16:25:03Z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D23B75AD948F4A72868ED1A155181A19_13</vt:lpwstr>
  </property>
  <property fmtid="{D5CDD505-2E9C-101B-9397-08002B2CF9AE}" pid="4" name="KSOTemplateDocerSaveRecord">
    <vt:lpwstr>eyJoZGlkIjoiYTA2ZTk1ZDM1MjNkZDVlZmJlYjkzNmY3YzM3MmZmM2YiLCJ1c2VySWQiOiIzNzQwODk5ODYifQ==</vt:lpwstr>
  </property>
</Properties>
</file>