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 xml:space="preserve">  </w:t>
      </w:r>
    </w:p>
    <w:p>
      <w:pPr>
        <w:jc w:val="center"/>
        <w:rPr>
          <w:rFonts w:ascii="宋体" w:hAnsi="宋体" w:cs="宋体"/>
          <w:b/>
          <w:sz w:val="72"/>
          <w:szCs w:val="72"/>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简易招标文件</w:t>
      </w:r>
    </w:p>
    <w:p>
      <w:pPr>
        <w:jc w:val="center"/>
        <w:rPr>
          <w:rFonts w:ascii="宋体" w:hAnsi="宋体" w:cs="宋体"/>
          <w:highlight w:val="none"/>
        </w:rPr>
      </w:pPr>
    </w:p>
    <w:p>
      <w:pPr>
        <w:rPr>
          <w:rFonts w:ascii="宋体" w:hAnsi="宋体" w:cs="宋体"/>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rPr>
          <w:rFonts w:ascii="宋体" w:hAnsi="宋体" w:cs="宋体"/>
          <w:b/>
          <w:sz w:val="44"/>
          <w:highlight w:val="none"/>
        </w:rPr>
      </w:pPr>
    </w:p>
    <w:p>
      <w:pPr>
        <w:ind w:right="-319" w:rightChars="-152"/>
        <w:rPr>
          <w:rFonts w:hint="default" w:ascii="宋体" w:hAnsi="宋体" w:eastAsia="宋体" w:cs="宋体"/>
          <w:b/>
          <w:sz w:val="36"/>
          <w:szCs w:val="36"/>
          <w:highlight w:val="none"/>
          <w:lang w:val="en-US" w:eastAsia="zh-CN"/>
        </w:rPr>
      </w:pPr>
      <w:r>
        <w:rPr>
          <w:rFonts w:hint="eastAsia" w:ascii="宋体" w:hAnsi="宋体" w:cs="宋体"/>
          <w:b/>
          <w:sz w:val="36"/>
          <w:szCs w:val="36"/>
          <w:highlight w:val="none"/>
        </w:rPr>
        <w:t>招标编号：</w:t>
      </w:r>
      <w:r>
        <w:rPr>
          <w:rFonts w:hint="eastAsia" w:ascii="宋体" w:hAnsi="宋体" w:cs="宋体"/>
          <w:b/>
          <w:sz w:val="36"/>
          <w:szCs w:val="36"/>
          <w:highlight w:val="none"/>
          <w:lang w:val="en-US" w:eastAsia="zh-CN"/>
        </w:rPr>
        <w:t>QH2025092</w:t>
      </w:r>
    </w:p>
    <w:p>
      <w:pPr>
        <w:ind w:firstLine="723" w:firstLineChars="200"/>
        <w:rPr>
          <w:rFonts w:ascii="宋体" w:hAnsi="宋体" w:cs="宋体"/>
          <w:b/>
          <w:sz w:val="36"/>
          <w:szCs w:val="36"/>
          <w:highlight w:val="none"/>
        </w:rPr>
      </w:pPr>
    </w:p>
    <w:p>
      <w:pPr>
        <w:ind w:firstLine="723" w:firstLineChars="200"/>
        <w:rPr>
          <w:rFonts w:ascii="宋体" w:hAnsi="宋体" w:cs="宋体"/>
          <w:b/>
          <w:sz w:val="36"/>
          <w:szCs w:val="36"/>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ind w:right="-319" w:rightChars="-152"/>
        <w:rPr>
          <w:rFonts w:hint="eastAsia" w:ascii="宋体" w:hAnsi="宋体" w:eastAsia="宋体" w:cs="宋体"/>
          <w:b/>
          <w:sz w:val="36"/>
          <w:szCs w:val="36"/>
          <w:highlight w:val="none"/>
          <w:lang w:eastAsia="zh-CN"/>
        </w:rPr>
      </w:pPr>
      <w:r>
        <w:rPr>
          <w:rFonts w:hint="eastAsia" w:ascii="宋体" w:hAnsi="宋体" w:cs="宋体"/>
          <w:b/>
          <w:sz w:val="36"/>
          <w:szCs w:val="36"/>
          <w:highlight w:val="none"/>
        </w:rPr>
        <w:t>招标项目：前海规范数据高效有序跨境流动 推动数字贸易高质量发展研究</w:t>
      </w:r>
    </w:p>
    <w:p>
      <w:pPr>
        <w:pStyle w:val="28"/>
        <w:ind w:firstLine="0" w:firstLineChars="0"/>
        <w:rPr>
          <w:rFonts w:ascii="宋体" w:hAnsi="宋体" w:cs="宋体"/>
          <w:highlight w:val="none"/>
        </w:rPr>
      </w:pPr>
    </w:p>
    <w:p>
      <w:pPr>
        <w:rPr>
          <w:rFonts w:ascii="宋体" w:hAnsi="宋体" w:cs="宋体"/>
          <w:b/>
          <w:sz w:val="44"/>
          <w:highlight w:val="none"/>
        </w:rPr>
      </w:pPr>
    </w:p>
    <w:p>
      <w:pPr>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pPr>
        <w:jc w:val="center"/>
        <w:rPr>
          <w:rFonts w:ascii="宋体" w:hAnsi="宋体" w:cs="宋体"/>
          <w:b/>
          <w:bCs/>
          <w:sz w:val="36"/>
          <w:szCs w:val="36"/>
          <w:highlight w:val="none"/>
        </w:rPr>
      </w:pPr>
      <w:r>
        <w:rPr>
          <w:rFonts w:hint="eastAsia" w:ascii="宋体" w:hAnsi="宋体" w:cs="宋体"/>
          <w:b/>
          <w:bCs/>
          <w:sz w:val="36"/>
          <w:szCs w:val="36"/>
          <w:highlight w:val="none"/>
        </w:rPr>
        <w:t>202</w:t>
      </w:r>
      <w:r>
        <w:rPr>
          <w:rFonts w:hint="eastAsia" w:ascii="宋体" w:hAnsi="宋体" w:cs="宋体"/>
          <w:b/>
          <w:bCs/>
          <w:sz w:val="36"/>
          <w:szCs w:val="36"/>
          <w:highlight w:val="none"/>
          <w:lang w:val="en-US" w:eastAsia="zh-CN"/>
        </w:rPr>
        <w:t>5</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8</w:t>
      </w:r>
      <w:r>
        <w:rPr>
          <w:rFonts w:hint="eastAsia" w:ascii="宋体" w:hAnsi="宋体" w:cs="宋体"/>
          <w:b/>
          <w:bCs/>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rPr>
      </w:pPr>
      <w:r>
        <w:rPr>
          <w:rFonts w:ascii="宋体" w:hAnsi="宋体"/>
          <w:b/>
          <w:bCs/>
          <w:sz w:val="32"/>
          <w:szCs w:val="40"/>
          <w:highlight w:val="none"/>
          <w:u w:val="single"/>
        </w:rPr>
        <w:br w:type="page"/>
      </w:r>
      <w:r>
        <w:rPr>
          <w:rFonts w:hint="eastAsia" w:ascii="宋体" w:hAnsi="宋体" w:cs="宋体"/>
          <w:b/>
          <w:bCs/>
          <w:color w:val="auto"/>
          <w:kern w:val="0"/>
          <w:sz w:val="36"/>
          <w:szCs w:val="36"/>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rPr>
      </w:pPr>
      <w:r>
        <w:rPr>
          <w:rFonts w:hint="eastAsia" w:ascii="宋体" w:hAnsi="宋体" w:eastAsia="宋体" w:cs="宋体"/>
          <w:color w:val="auto"/>
          <w:sz w:val="24"/>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lang w:eastAsia="zh-CN"/>
        </w:rPr>
        <w:t>、</w:t>
      </w:r>
      <w:r>
        <w:rPr>
          <w:rFonts w:hint="eastAsia" w:ascii="宋体" w:hAnsi="宋体" w:eastAsia="宋体" w:cs="宋体"/>
          <w:color w:val="auto"/>
          <w:sz w:val="24"/>
        </w:rPr>
        <w:t>罚款、取消参与政府采购资格、吊销营业执照等处罚</w:t>
      </w:r>
      <w:r>
        <w:rPr>
          <w:rFonts w:hint="eastAsia" w:ascii="宋体" w:hAnsi="宋体" w:eastAsia="宋体" w:cs="宋体"/>
          <w:color w:val="auto"/>
          <w:sz w:val="24"/>
          <w:lang w:eastAsia="zh-CN"/>
        </w:rPr>
        <w:t>；</w:t>
      </w:r>
      <w:r>
        <w:rPr>
          <w:rFonts w:hint="eastAsia" w:ascii="宋体" w:hAnsi="宋体" w:eastAsia="宋体" w:cs="宋体"/>
          <w:color w:val="auto"/>
          <w:sz w:val="24"/>
        </w:rPr>
        <w:t>构成犯罪的，依法追究刑事责任。</w:t>
      </w:r>
    </w:p>
    <w:tbl>
      <w:tblPr>
        <w:tblStyle w:val="2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rPr>
      </w:pPr>
      <w:r>
        <w:rPr>
          <w:rStyle w:val="22"/>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spacing w:before="0" w:beforeAutospacing="0" w:after="0" w:afterAutospacing="0" w:line="240" w:lineRule="auto"/>
        <w:ind w:firstLine="480" w:firstLineChars="200"/>
        <w:rPr>
          <w:color w:val="auto"/>
        </w:rPr>
      </w:pPr>
      <w:r>
        <w:rPr>
          <w:rFonts w:hint="eastAsia"/>
          <w:color w:val="auto"/>
        </w:rPr>
        <w:t>（一）在采购活动中应当回避而未回避的；</w:t>
      </w:r>
    </w:p>
    <w:p>
      <w:pPr>
        <w:pStyle w:val="16"/>
        <w:shd w:val="clear" w:color="auto"/>
        <w:spacing w:before="0" w:beforeAutospacing="0" w:after="0" w:afterAutospacing="0" w:line="240" w:lineRule="auto"/>
        <w:ind w:firstLine="480" w:firstLineChars="200"/>
        <w:rPr>
          <w:color w:val="auto"/>
        </w:rPr>
      </w:pPr>
      <w:r>
        <w:rPr>
          <w:rFonts w:hint="eastAsia"/>
          <w:color w:val="auto"/>
        </w:rPr>
        <w:t>（二）未按照本条例规定签订、履行采购合同，造成严重后果的；</w:t>
      </w:r>
    </w:p>
    <w:p>
      <w:pPr>
        <w:pStyle w:val="16"/>
        <w:shd w:val="clear" w:color="auto"/>
        <w:spacing w:before="0" w:beforeAutospacing="0" w:after="0" w:afterAutospacing="0" w:line="240" w:lineRule="auto"/>
        <w:ind w:firstLine="480" w:firstLineChars="200"/>
        <w:rPr>
          <w:color w:val="auto"/>
        </w:rPr>
      </w:pPr>
      <w:r>
        <w:rPr>
          <w:rFonts w:hint="eastAsia"/>
          <w:color w:val="auto"/>
        </w:rPr>
        <w:t>（三）隐瞒真实情况，提供虚假资料的；</w:t>
      </w:r>
    </w:p>
    <w:p>
      <w:pPr>
        <w:pStyle w:val="16"/>
        <w:shd w:val="clear" w:color="auto"/>
        <w:spacing w:before="0" w:beforeAutospacing="0" w:after="0" w:afterAutospacing="0" w:line="240" w:lineRule="auto"/>
        <w:ind w:firstLine="480" w:firstLineChars="200"/>
        <w:rPr>
          <w:color w:val="auto"/>
        </w:rPr>
      </w:pPr>
      <w:r>
        <w:rPr>
          <w:rFonts w:hint="eastAsia"/>
          <w:color w:val="auto"/>
        </w:rPr>
        <w:t>（四）以非法手段排斥其他供应商参与竞争的；</w:t>
      </w:r>
    </w:p>
    <w:p>
      <w:pPr>
        <w:pStyle w:val="16"/>
        <w:shd w:val="clear" w:color="auto"/>
        <w:spacing w:before="0" w:beforeAutospacing="0" w:after="0" w:afterAutospacing="0" w:line="240" w:lineRule="auto"/>
        <w:ind w:firstLine="480" w:firstLineChars="200"/>
        <w:rPr>
          <w:color w:val="auto"/>
        </w:rPr>
      </w:pPr>
      <w:r>
        <w:rPr>
          <w:rFonts w:hint="eastAsia"/>
          <w:color w:val="auto"/>
        </w:rPr>
        <w:t>（五）与其他采购参加人串通投标的；</w:t>
      </w:r>
    </w:p>
    <w:p>
      <w:pPr>
        <w:pStyle w:val="16"/>
        <w:shd w:val="clear" w:color="auto"/>
        <w:spacing w:before="0" w:beforeAutospacing="0" w:after="0" w:afterAutospacing="0" w:line="240" w:lineRule="auto"/>
        <w:ind w:firstLine="480" w:firstLineChars="200"/>
        <w:rPr>
          <w:color w:val="auto"/>
        </w:rPr>
      </w:pPr>
      <w:r>
        <w:rPr>
          <w:rFonts w:hint="eastAsia"/>
          <w:color w:val="auto"/>
        </w:rPr>
        <w:t>（六）恶意投诉的；</w:t>
      </w:r>
    </w:p>
    <w:p>
      <w:pPr>
        <w:pStyle w:val="16"/>
        <w:shd w:val="clear" w:color="auto"/>
        <w:spacing w:before="0" w:beforeAutospacing="0" w:after="0" w:afterAutospacing="0" w:line="240" w:lineRule="auto"/>
        <w:ind w:firstLine="480" w:firstLineChars="200"/>
        <w:rPr>
          <w:color w:val="auto"/>
        </w:rPr>
      </w:pPr>
      <w:r>
        <w:rPr>
          <w:rFonts w:hint="eastAsia"/>
          <w:color w:val="auto"/>
        </w:rPr>
        <w:t>（七）向采购项目相关人行贿或者提供其他不当利益的；</w:t>
      </w:r>
    </w:p>
    <w:p>
      <w:pPr>
        <w:pStyle w:val="16"/>
        <w:shd w:val="clear" w:color="auto"/>
        <w:spacing w:before="0" w:beforeAutospacing="0" w:after="0" w:afterAutospacing="0" w:line="240" w:lineRule="auto"/>
        <w:ind w:firstLine="480" w:firstLineChars="200"/>
        <w:rPr>
          <w:color w:val="auto"/>
        </w:rPr>
      </w:pPr>
      <w:r>
        <w:rPr>
          <w:rFonts w:hint="eastAsia"/>
          <w:color w:val="auto"/>
        </w:rPr>
        <w:t>（八）阻碍、抗拒主管部门监督检查的；</w:t>
      </w:r>
    </w:p>
    <w:p>
      <w:pPr>
        <w:pStyle w:val="16"/>
        <w:shd w:val="clear" w:color="auto"/>
        <w:spacing w:before="0" w:beforeAutospacing="0" w:after="0" w:afterAutospacing="0" w:line="240" w:lineRule="auto"/>
        <w:ind w:firstLine="480" w:firstLineChars="200"/>
        <w:rPr>
          <w:color w:val="auto"/>
        </w:rPr>
      </w:pPr>
      <w:r>
        <w:rPr>
          <w:rFonts w:hint="eastAsia"/>
          <w:color w:val="auto"/>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rPr>
      </w:pPr>
    </w:p>
    <w:p>
      <w:pPr>
        <w:shd w:val="clea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（一）投标供应商之间相互约定给予未中标的供应商利益补偿；</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（七）主管部门依照法律、法规认定的其他情形。</w:t>
      </w:r>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（四）投标保证金不是从投标供应商基本账户转出的；</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（五）其他隐瞒真实情况、提供虚假资料的行为。</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240" w:lineRule="auto"/>
        <w:ind w:firstLine="482" w:firstLineChars="200"/>
        <w:jc w:val="left"/>
        <w:rPr>
          <w:rFonts w:ascii="宋体" w:hAnsi="宋体" w:cs="宋体"/>
          <w:color w:val="auto"/>
          <w:sz w:val="24"/>
        </w:rPr>
      </w:pPr>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p>
    <w:p>
      <w:pPr>
        <w:spacing w:line="240" w:lineRule="auto"/>
        <w:ind w:firstLine="480" w:firstLineChars="200"/>
        <w:jc w:val="left"/>
        <w:rPr>
          <w:rFonts w:ascii="宋体" w:hAnsi="宋体" w:cs="宋体"/>
          <w:color w:val="auto"/>
          <w:sz w:val="24"/>
        </w:rPr>
      </w:pPr>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lang w:eastAsia="zh-CN"/>
        </w:rPr>
      </w:pPr>
    </w:p>
    <w:p>
      <w:pPr>
        <w:autoSpaceDE w:val="0"/>
        <w:autoSpaceDN w:val="0"/>
        <w:adjustRightInd w:val="0"/>
        <w:spacing w:line="240" w:lineRule="auto"/>
        <w:jc w:val="center"/>
        <w:rPr>
          <w:rFonts w:hint="eastAsia" w:ascii="宋体" w:hAnsi="宋体" w:cs="宋体"/>
          <w:b/>
          <w:color w:val="auto"/>
          <w:kern w:val="0"/>
          <w:sz w:val="24"/>
          <w:lang w:eastAsia="zh-CN"/>
        </w:rPr>
      </w:pPr>
      <w:r>
        <w:rPr>
          <w:rFonts w:hint="eastAsia" w:ascii="宋体" w:hAnsi="宋体" w:cs="宋体"/>
          <w:b/>
          <w:color w:val="auto"/>
          <w:kern w:val="0"/>
          <w:sz w:val="24"/>
          <w:lang w:eastAsia="zh-CN"/>
        </w:rPr>
        <w:t>《</w:t>
      </w:r>
      <w:r>
        <w:rPr>
          <w:rFonts w:hint="eastAsia" w:ascii="宋体" w:hAnsi="宋体" w:cs="宋体"/>
          <w:b/>
          <w:color w:val="auto"/>
          <w:kern w:val="0"/>
          <w:sz w:val="24"/>
        </w:rPr>
        <w:t>关于在相关自由贸易试验区和自由贸易港开展推动解决政府采购异常低价问题试点工作的通知</w:t>
      </w:r>
      <w:r>
        <w:rPr>
          <w:rFonts w:hint="eastAsia" w:ascii="宋体" w:hAnsi="宋体" w:cs="宋体"/>
          <w:b/>
          <w:color w:val="auto"/>
          <w:kern w:val="0"/>
          <w:sz w:val="24"/>
          <w:lang w:eastAsia="zh-CN"/>
        </w:rPr>
        <w:t>》</w:t>
      </w:r>
    </w:p>
    <w:p>
      <w:pPr>
        <w:autoSpaceDE w:val="0"/>
        <w:autoSpaceDN w:val="0"/>
        <w:adjustRightInd w:val="0"/>
        <w:spacing w:line="240" w:lineRule="auto"/>
        <w:jc w:val="left"/>
        <w:rPr>
          <w:rFonts w:hint="eastAsia" w:ascii="宋体" w:hAnsi="宋体" w:cs="宋体"/>
          <w:b/>
          <w:color w:val="auto"/>
          <w:kern w:val="0"/>
          <w:sz w:val="24"/>
          <w:lang w:eastAsia="zh-CN"/>
        </w:rPr>
      </w:pPr>
      <w:r>
        <w:rPr>
          <w:rFonts w:hint="eastAsia" w:ascii="宋体" w:hAnsi="宋体" w:cs="宋体"/>
          <w:b/>
          <w:color w:val="auto"/>
          <w:kern w:val="0"/>
          <w:sz w:val="24"/>
        </w:rPr>
        <w:t>强化政府采购异常低价审查</w:t>
      </w:r>
      <w:r>
        <w:rPr>
          <w:rFonts w:hint="eastAsia" w:ascii="宋体" w:hAnsi="宋体" w:cs="宋体"/>
          <w:b/>
          <w:color w:val="auto"/>
          <w:kern w:val="0"/>
          <w:sz w:val="24"/>
          <w:lang w:eastAsia="zh-CN"/>
        </w:rPr>
        <w:t>：</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highlight w:val="none"/>
        </w:rPr>
      </w:pPr>
      <w:r>
        <w:rPr>
          <w:rFonts w:ascii="宋体" w:hAnsi="宋体"/>
          <w:b/>
          <w:bCs/>
          <w:sz w:val="32"/>
          <w:szCs w:val="40"/>
          <w:highlight w:val="none"/>
          <w:u w:val="single"/>
        </w:rPr>
        <w:br w:type="page"/>
      </w:r>
      <w:r>
        <w:rPr>
          <w:rFonts w:ascii="宋体" w:hAnsi="宋体"/>
          <w:b/>
          <w:bCs/>
          <w:sz w:val="32"/>
          <w:szCs w:val="40"/>
          <w:highlight w:val="none"/>
        </w:rPr>
        <w:t>目录</w:t>
      </w:r>
    </w:p>
    <w:p>
      <w:pPr>
        <w:pStyle w:val="14"/>
        <w:tabs>
          <w:tab w:val="right" w:leader="dot" w:pos="8306"/>
        </w:tabs>
        <w:spacing w:line="480" w:lineRule="auto"/>
        <w:rPr>
          <w:b/>
          <w:bCs/>
          <w:sz w:val="24"/>
          <w:szCs w:val="32"/>
          <w:highlight w:val="none"/>
        </w:rPr>
      </w:pPr>
    </w:p>
    <w:p>
      <w:pPr>
        <w:pStyle w:val="14"/>
        <w:tabs>
          <w:tab w:val="right" w:leader="dot" w:pos="8306"/>
        </w:tabs>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w:t>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_Toc16734 \h </w:instrText>
      </w:r>
      <w:r>
        <w:rPr>
          <w:rFonts w:hint="eastAsia" w:ascii="宋体" w:hAnsi="宋体" w:cs="宋体"/>
          <w:b/>
          <w:bCs/>
          <w:sz w:val="24"/>
          <w:highlight w:val="none"/>
        </w:rPr>
        <w:fldChar w:fldCharType="separate"/>
      </w:r>
      <w:r>
        <w:rPr>
          <w:rFonts w:hint="eastAsia" w:ascii="宋体" w:hAnsi="宋体" w:cs="宋体"/>
          <w:b/>
          <w:bCs/>
          <w:sz w:val="24"/>
          <w:highlight w:val="none"/>
        </w:rPr>
        <w:t>9</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_Toc18857 \h </w:instrText>
      </w:r>
      <w:r>
        <w:rPr>
          <w:rFonts w:hint="eastAsia" w:ascii="宋体" w:hAnsi="宋体" w:cs="宋体"/>
          <w:b/>
          <w:bCs/>
          <w:sz w:val="24"/>
          <w:highlight w:val="none"/>
        </w:rPr>
        <w:fldChar w:fldCharType="separate"/>
      </w:r>
      <w:r>
        <w:rPr>
          <w:rFonts w:hint="eastAsia" w:ascii="宋体" w:hAnsi="宋体" w:cs="宋体"/>
          <w:b/>
          <w:bCs/>
          <w:sz w:val="24"/>
          <w:highlight w:val="none"/>
        </w:rPr>
        <w:t>12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_Toc1635 \h </w:instrText>
      </w:r>
      <w:r>
        <w:rPr>
          <w:rFonts w:hint="eastAsia" w:ascii="宋体" w:hAnsi="宋体" w:cs="宋体"/>
          <w:b/>
          <w:bCs/>
          <w:sz w:val="24"/>
          <w:highlight w:val="none"/>
        </w:rPr>
        <w:fldChar w:fldCharType="separate"/>
      </w:r>
      <w:r>
        <w:rPr>
          <w:rFonts w:hint="eastAsia" w:ascii="宋体" w:hAnsi="宋体" w:cs="宋体"/>
          <w:b/>
          <w:bCs/>
          <w:sz w:val="24"/>
          <w:highlight w:val="none"/>
        </w:rPr>
        <w:t>14</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_Toc793 \h </w:instrText>
      </w:r>
      <w:r>
        <w:rPr>
          <w:rFonts w:hint="eastAsia" w:ascii="宋体" w:hAnsi="宋体" w:cs="宋体"/>
          <w:b/>
          <w:bCs/>
          <w:sz w:val="24"/>
          <w:highlight w:val="none"/>
        </w:rPr>
        <w:fldChar w:fldCharType="separate"/>
      </w:r>
      <w:r>
        <w:rPr>
          <w:rFonts w:hint="eastAsia" w:ascii="宋体" w:hAnsi="宋体" w:cs="宋体"/>
          <w:b/>
          <w:bCs/>
          <w:sz w:val="24"/>
          <w:highlight w:val="none"/>
        </w:rPr>
        <w:t>26</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_Toc6457 \h </w:instrText>
      </w:r>
      <w:r>
        <w:rPr>
          <w:rFonts w:hint="eastAsia" w:ascii="宋体" w:hAnsi="宋体" w:cs="宋体"/>
          <w:b/>
          <w:bCs/>
          <w:sz w:val="24"/>
          <w:highlight w:val="none"/>
        </w:rPr>
        <w:fldChar w:fldCharType="separate"/>
      </w:r>
      <w:r>
        <w:rPr>
          <w:rFonts w:hint="eastAsia" w:ascii="宋体" w:hAnsi="宋体" w:cs="宋体"/>
          <w:b/>
          <w:bCs/>
          <w:sz w:val="24"/>
          <w:highlight w:val="none"/>
        </w:rPr>
        <w:t>32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_Toc834 \h </w:instrText>
      </w:r>
      <w:r>
        <w:rPr>
          <w:rFonts w:hint="eastAsia" w:ascii="宋体" w:hAnsi="宋体" w:cs="宋体"/>
          <w:b/>
          <w:bCs/>
          <w:sz w:val="24"/>
          <w:highlight w:val="none"/>
        </w:rPr>
        <w:fldChar w:fldCharType="separate"/>
      </w:r>
      <w:r>
        <w:rPr>
          <w:rFonts w:hint="eastAsia" w:ascii="宋体" w:hAnsi="宋体" w:cs="宋体"/>
          <w:b/>
          <w:bCs/>
          <w:sz w:val="24"/>
          <w:highlight w:val="none"/>
        </w:rPr>
        <w:t>37</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57</w:t>
      </w:r>
    </w:p>
    <w:p>
      <w:pPr>
        <w:spacing w:line="360" w:lineRule="auto"/>
        <w:rPr>
          <w:highlight w:val="none"/>
        </w:rPr>
      </w:pPr>
      <w:r>
        <w:rPr>
          <w:rFonts w:hint="eastAsia" w:ascii="宋体" w:hAnsi="宋体" w:cs="宋体"/>
          <w:b/>
          <w:bCs/>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r>
        <w:rPr>
          <w:rFonts w:ascii="宋体"/>
          <w:b/>
          <w:bCs/>
          <w:sz w:val="32"/>
          <w:szCs w:val="28"/>
          <w:highlight w:val="none"/>
        </w:rPr>
        <w:br w:type="page"/>
      </w:r>
      <w:r>
        <w:rPr>
          <w:rFonts w:hint="eastAsia" w:ascii="宋体"/>
          <w:b/>
          <w:bCs/>
          <w:sz w:val="32"/>
          <w:szCs w:val="28"/>
          <w:highlight w:val="none"/>
        </w:rPr>
        <w:t xml:space="preserve"> </w:t>
      </w:r>
      <w:r>
        <w:rPr>
          <w:rFonts w:hint="eastAsia" w:ascii="宋体" w:hAnsi="宋体" w:cs="宋体"/>
          <w:b/>
          <w:bCs/>
          <w:sz w:val="24"/>
          <w:highlight w:val="none"/>
        </w:rPr>
        <w:t>招标公告</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val="en-US" w:eastAsia="zh-CN"/>
        </w:rPr>
        <w:t>“</w:t>
      </w:r>
      <w:r>
        <w:rPr>
          <w:rFonts w:hint="eastAsia" w:ascii="宋体" w:hAnsi="宋体" w:cs="宋体"/>
          <w:sz w:val="24"/>
          <w:highlight w:val="none"/>
          <w:u w:val="single"/>
          <w:lang w:val="en-US" w:eastAsia="zh-CN"/>
        </w:rPr>
        <w:t>前海规范数据高效有序跨境流动 推动数字贸易高质量发展研究”</w:t>
      </w:r>
      <w:r>
        <w:rPr>
          <w:rFonts w:hint="eastAsia" w:ascii="宋体" w:hAnsi="宋体" w:cs="宋体"/>
          <w:sz w:val="24"/>
          <w:highlight w:val="none"/>
          <w:u w:val="none"/>
          <w:lang w:val="en-US" w:eastAsia="zh-CN"/>
        </w:rPr>
        <w:t>采购项目</w:t>
      </w:r>
      <w:r>
        <w:rPr>
          <w:rFonts w:hint="eastAsia" w:ascii="宋体" w:hAnsi="宋体" w:cs="宋体"/>
          <w:sz w:val="24"/>
          <w:highlight w:val="none"/>
        </w:rPr>
        <w:t>（招标编号：QH2025092）采用简易招标方式采购，欢迎符合投标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QH2025092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前海规范数据高效有序跨境流动 推动数字贸易高质量发展研究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研究我国现有数据跨境流动规则与</w:t>
            </w:r>
            <w:r>
              <w:rPr>
                <w:rFonts w:hint="eastAsia" w:ascii="宋体" w:hAnsi="宋体" w:cs="宋体"/>
                <w:kern w:val="2"/>
                <w:sz w:val="24"/>
                <w:szCs w:val="24"/>
                <w:highlight w:val="none"/>
                <w:lang w:val="en-US" w:eastAsia="zh-CN"/>
              </w:rPr>
              <w:t>国际高标准经贸规则</w:t>
            </w:r>
            <w:r>
              <w:rPr>
                <w:rFonts w:hint="eastAsia" w:ascii="宋体" w:hAnsi="宋体" w:eastAsia="宋体" w:cs="宋体"/>
                <w:kern w:val="2"/>
                <w:sz w:val="24"/>
                <w:szCs w:val="24"/>
                <w:highlight w:val="none"/>
              </w:rPr>
              <w:t>中数据跨境流动条款的差异</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学习借鉴</w:t>
            </w:r>
            <w:r>
              <w:rPr>
                <w:rFonts w:hint="eastAsia" w:ascii="宋体" w:hAnsi="宋体" w:cs="宋体"/>
                <w:kern w:val="2"/>
                <w:sz w:val="24"/>
                <w:szCs w:val="24"/>
                <w:highlight w:val="none"/>
                <w:lang w:val="en-US" w:eastAsia="zh-CN"/>
              </w:rPr>
              <w:t>先进</w:t>
            </w:r>
            <w:r>
              <w:rPr>
                <w:rFonts w:hint="eastAsia" w:ascii="宋体" w:hAnsi="宋体" w:eastAsia="宋体" w:cs="宋体"/>
                <w:kern w:val="2"/>
                <w:sz w:val="24"/>
                <w:szCs w:val="24"/>
                <w:highlight w:val="none"/>
              </w:rPr>
              <w:t>地区数据跨境流动分类分级管理的经验做法</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梳理前海促进和规范数据高效有序跨境流动的</w:t>
            </w:r>
            <w:r>
              <w:rPr>
                <w:rFonts w:hint="eastAsia" w:ascii="宋体" w:hAnsi="宋体" w:cs="宋体"/>
                <w:kern w:val="2"/>
                <w:sz w:val="24"/>
                <w:szCs w:val="24"/>
                <w:highlight w:val="none"/>
                <w:lang w:val="en-US" w:eastAsia="zh-CN"/>
              </w:rPr>
              <w:t>经验和存在问题，</w:t>
            </w:r>
            <w:r>
              <w:rPr>
                <w:rFonts w:hint="eastAsia" w:ascii="宋体" w:hAnsi="宋体" w:eastAsia="宋体" w:cs="宋体"/>
                <w:kern w:val="2"/>
                <w:sz w:val="24"/>
                <w:szCs w:val="24"/>
                <w:highlight w:val="none"/>
              </w:rPr>
              <w:t>研究提出前海数据跨境流动分类分级管理模式。具体详见用户需求书。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¥200</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val="en-US" w:eastAsia="zh-CN"/>
              </w:rPr>
              <w:t>贰拾万元整</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w:t>
            </w:r>
            <w:r>
              <w:rPr>
                <w:rFonts w:hint="eastAsia" w:ascii="宋体" w:hAnsi="宋体" w:cs="宋体"/>
                <w:kern w:val="0"/>
                <w:sz w:val="24"/>
                <w:highlight w:val="none"/>
                <w:shd w:val="clear"/>
                <w:lang w:bidi="ar"/>
              </w:rPr>
              <w:t>封并</w:t>
            </w:r>
            <w:r>
              <w:rPr>
                <w:rFonts w:hint="eastAsia" w:ascii="宋体" w:hAnsi="宋体" w:cs="宋体"/>
                <w:b w:val="0"/>
                <w:bCs w:val="0"/>
                <w:kern w:val="0"/>
                <w:sz w:val="24"/>
                <w:highlight w:val="none"/>
                <w:lang w:bidi="ar"/>
              </w:rPr>
              <w:t>在</w:t>
            </w:r>
            <w:r>
              <w:rPr>
                <w:rFonts w:hint="eastAsia" w:ascii="宋体" w:hAnsi="宋体" w:cs="宋体"/>
                <w:b/>
                <w:bCs/>
                <w:kern w:val="0"/>
                <w:sz w:val="24"/>
                <w:highlight w:val="none"/>
                <w:lang w:bidi="ar"/>
              </w:rPr>
              <w:t>202</w:t>
            </w:r>
            <w:r>
              <w:rPr>
                <w:rFonts w:hint="eastAsia" w:ascii="宋体" w:hAnsi="宋体" w:cs="宋体"/>
                <w:b/>
                <w:bCs/>
                <w:kern w:val="0"/>
                <w:sz w:val="24"/>
                <w:highlight w:val="none"/>
                <w:lang w:val="en-US" w:eastAsia="zh-CN" w:bidi="ar"/>
              </w:rPr>
              <w:t>5</w:t>
            </w:r>
            <w:r>
              <w:rPr>
                <w:rFonts w:hint="eastAsia" w:ascii="宋体" w:hAnsi="宋体" w:cs="宋体"/>
                <w:b/>
                <w:bCs/>
                <w:kern w:val="0"/>
                <w:sz w:val="24"/>
                <w:highlight w:val="none"/>
                <w:lang w:bidi="ar"/>
              </w:rPr>
              <w:t>年</w:t>
            </w:r>
            <w:r>
              <w:rPr>
                <w:rFonts w:hint="eastAsia" w:ascii="宋体" w:hAnsi="宋体" w:cs="宋体"/>
                <w:b/>
                <w:bCs/>
                <w:kern w:val="0"/>
                <w:sz w:val="24"/>
                <w:highlight w:val="none"/>
                <w:lang w:val="en-US" w:eastAsia="zh-CN" w:bidi="ar"/>
              </w:rPr>
              <w:t xml:space="preserve"> 8</w:t>
            </w:r>
            <w:r>
              <w:rPr>
                <w:rFonts w:hint="eastAsia" w:ascii="宋体" w:hAnsi="宋体" w:cs="宋体"/>
                <w:b/>
                <w:bCs/>
                <w:kern w:val="0"/>
                <w:sz w:val="24"/>
                <w:highlight w:val="none"/>
                <w:lang w:bidi="ar"/>
              </w:rPr>
              <w:t>月</w:t>
            </w:r>
            <w:r>
              <w:rPr>
                <w:rFonts w:hint="eastAsia" w:ascii="宋体" w:hAnsi="宋体" w:cs="宋体"/>
                <w:b/>
                <w:bCs/>
                <w:kern w:val="0"/>
                <w:sz w:val="24"/>
                <w:highlight w:val="none"/>
                <w:lang w:val="en-US" w:eastAsia="zh-CN" w:bidi="ar"/>
              </w:rPr>
              <w:t>19</w:t>
            </w:r>
            <w:r>
              <w:rPr>
                <w:rFonts w:hint="eastAsia" w:ascii="宋体" w:hAnsi="宋体" w:cs="宋体"/>
                <w:b/>
                <w:bCs/>
                <w:kern w:val="0"/>
                <w:sz w:val="24"/>
                <w:highlight w:val="none"/>
                <w:lang w:bidi="ar"/>
              </w:rPr>
              <w:t>日</w:t>
            </w:r>
            <w:r>
              <w:rPr>
                <w:rFonts w:hint="eastAsia" w:ascii="宋体" w:hAnsi="宋体" w:cs="宋体"/>
                <w:b/>
                <w:bCs/>
                <w:kern w:val="0"/>
                <w:sz w:val="24"/>
                <w:highlight w:val="none"/>
                <w:lang w:val="en-US" w:eastAsia="zh-CN" w:bidi="ar"/>
              </w:rPr>
              <w:t>上</w:t>
            </w:r>
            <w:r>
              <w:rPr>
                <w:rFonts w:hint="eastAsia" w:ascii="宋体" w:hAnsi="宋体" w:cs="宋体"/>
                <w:b/>
                <w:bCs/>
                <w:kern w:val="0"/>
                <w:sz w:val="24"/>
                <w:highlight w:val="none"/>
                <w:lang w:bidi="ar"/>
              </w:rPr>
              <w:t>午1</w:t>
            </w:r>
            <w:r>
              <w:rPr>
                <w:rFonts w:hint="eastAsia" w:ascii="宋体" w:hAnsi="宋体" w:cs="宋体"/>
                <w:b/>
                <w:bCs/>
                <w:kern w:val="0"/>
                <w:sz w:val="24"/>
                <w:highlight w:val="none"/>
                <w:lang w:val="en-US" w:eastAsia="zh-CN" w:bidi="ar"/>
              </w:rPr>
              <w:t>0</w:t>
            </w:r>
            <w:r>
              <w:rPr>
                <w:rFonts w:hint="eastAsia" w:ascii="宋体" w:hAnsi="宋体" w:cs="宋体"/>
                <w:b/>
                <w:bCs/>
                <w:kern w:val="0"/>
                <w:sz w:val="24"/>
                <w:highlight w:val="none"/>
                <w:lang w:bidi="ar"/>
              </w:rPr>
              <w:t>:00时（北京时间）</w:t>
            </w:r>
            <w:r>
              <w:rPr>
                <w:rFonts w:hint="eastAsia" w:ascii="宋体" w:hAnsi="宋体" w:cs="宋体"/>
                <w:b w:val="0"/>
                <w:kern w:val="0"/>
                <w:sz w:val="24"/>
                <w:highlight w:val="none"/>
                <w:lang w:bidi="ar"/>
              </w:rPr>
              <w:t>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 xml:space="preserve"> 2409 </w:t>
            </w:r>
            <w:r>
              <w:rPr>
                <w:rFonts w:hint="eastAsia" w:ascii="宋体" w:hAnsi="宋体" w:cs="宋体"/>
                <w:b w:val="0"/>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kern w:val="0"/>
                <w:sz w:val="24"/>
                <w:highlight w:val="none"/>
                <w:lang w:val="en-US" w:bidi="ar"/>
              </w:rPr>
            </w:pPr>
            <w:r>
              <w:rPr>
                <w:rFonts w:hint="eastAsia" w:ascii="宋体" w:hAnsi="宋体" w:cs="宋体"/>
                <w:kern w:val="0"/>
                <w:sz w:val="24"/>
                <w:highlight w:val="none"/>
                <w:shd w:val="clear"/>
                <w:lang w:bidi="ar"/>
              </w:rPr>
              <w:t>联系人：</w:t>
            </w:r>
            <w:r>
              <w:rPr>
                <w:rFonts w:hint="eastAsia" w:ascii="宋体" w:hAnsi="宋体" w:cs="宋体"/>
                <w:kern w:val="0"/>
                <w:sz w:val="24"/>
                <w:highlight w:val="none"/>
                <w:shd w:val="clear"/>
                <w:lang w:val="en-US" w:eastAsia="zh-CN" w:bidi="ar"/>
              </w:rPr>
              <w:t xml:space="preserve">张先生   </w:t>
            </w:r>
            <w:r>
              <w:rPr>
                <w:rFonts w:hint="eastAsia" w:ascii="宋体" w:hAnsi="宋体" w:cs="宋体"/>
                <w:kern w:val="0"/>
                <w:sz w:val="24"/>
                <w:highlight w:val="none"/>
                <w:shd w:val="clear"/>
                <w:lang w:bidi="ar"/>
              </w:rPr>
              <w:t>联系电话：</w:t>
            </w:r>
            <w:r>
              <w:rPr>
                <w:rFonts w:hint="eastAsia" w:ascii="宋体" w:hAnsi="宋体" w:cs="宋体"/>
                <w:color w:val="000000" w:themeColor="text1"/>
                <w:kern w:val="0"/>
                <w:sz w:val="24"/>
                <w:highlight w:val="none"/>
                <w:shd w:val="clear"/>
                <w14:textFill>
                  <w14:solidFill>
                    <w14:schemeClr w14:val="tx1"/>
                  </w14:solidFill>
                </w14:textFill>
              </w:rPr>
              <w:t>0755-</w:t>
            </w:r>
            <w:r>
              <w:rPr>
                <w:rFonts w:hint="eastAsia" w:ascii="宋体" w:hAnsi="宋体" w:cs="宋体"/>
                <w:color w:val="000000" w:themeColor="text1"/>
                <w:kern w:val="0"/>
                <w:sz w:val="24"/>
                <w:highlight w:val="none"/>
                <w:shd w:val="clear"/>
                <w:lang w:val="en-US" w:eastAsia="zh-CN"/>
                <w14:textFill>
                  <w14:solidFill>
                    <w14:schemeClr w14:val="tx1"/>
                  </w14:solidFill>
                </w14:textFill>
              </w:rPr>
              <w:t>88105228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default"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w:t>
            </w:r>
            <w:r>
              <w:rPr>
                <w:rFonts w:hint="eastAsia" w:ascii="宋体" w:hAnsi="宋体" w:cs="宋体"/>
                <w:color w:val="000000" w:themeColor="text1"/>
                <w:sz w:val="24"/>
                <w:highlight w:val="none"/>
                <w:shd w:val="clear"/>
                <w14:textFill>
                  <w14:solidFill>
                    <w14:schemeClr w14:val="tx1"/>
                  </w14:solidFill>
                </w14:textFill>
              </w:rPr>
              <w:t>目预算控制</w:t>
            </w:r>
            <w:r>
              <w:rPr>
                <w:rFonts w:hint="eastAsia" w:ascii="宋体" w:hAnsi="宋体" w:cs="宋体"/>
                <w:color w:val="000000" w:themeColor="text1"/>
                <w:sz w:val="24"/>
                <w:highlight w:val="none"/>
                <w:shd w:val="clear"/>
                <w:lang w:val="en-US" w:eastAsia="zh-CN"/>
                <w14:textFill>
                  <w14:solidFill>
                    <w14:schemeClr w14:val="tx1"/>
                  </w14:solidFill>
                </w14:textFill>
              </w:rPr>
              <w:t>20</w:t>
            </w:r>
            <w:r>
              <w:rPr>
                <w:rFonts w:hint="eastAsia" w:ascii="宋体" w:hAnsi="宋体" w:cs="宋体"/>
                <w:color w:val="000000" w:themeColor="text1"/>
                <w:sz w:val="24"/>
                <w:highlight w:val="none"/>
                <w:shd w:val="clear"/>
                <w:lang w:eastAsia="zh-CN"/>
                <w14:textFill>
                  <w14:solidFill>
                    <w14:schemeClr w14:val="tx1"/>
                  </w14:solidFill>
                </w14:textFill>
              </w:rPr>
              <w:t>万元以</w:t>
            </w:r>
            <w:r>
              <w:rPr>
                <w:rFonts w:hint="eastAsia" w:ascii="宋体" w:hAnsi="宋体" w:cs="宋体"/>
                <w:color w:val="000000" w:themeColor="text1"/>
                <w:sz w:val="24"/>
                <w:lang w:eastAsia="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w:t>
            </w:r>
            <w:r>
              <w:rPr>
                <w:rFonts w:hint="eastAsia" w:ascii="宋体" w:hAnsi="宋体" w:cs="宋体"/>
                <w:color w:val="000000" w:themeColor="text1"/>
                <w:kern w:val="0"/>
                <w:sz w:val="24"/>
                <w:lang w:eastAsia="zh-CN"/>
                <w14:textFill>
                  <w14:solidFill>
                    <w14:schemeClr w14:val="tx1"/>
                  </w14:solidFill>
                </w14:textFill>
              </w:rPr>
              <w:t>包括但不限于人员</w:t>
            </w:r>
            <w:r>
              <w:rPr>
                <w:rFonts w:hint="eastAsia" w:ascii="宋体" w:hAnsi="宋体" w:cs="宋体"/>
                <w:color w:val="000000" w:themeColor="text1"/>
                <w:kern w:val="0"/>
                <w:sz w:val="24"/>
                <w:lang w:val="en-US" w:eastAsia="zh-CN"/>
                <w14:textFill>
                  <w14:solidFill>
                    <w14:schemeClr w14:val="tx1"/>
                  </w14:solidFill>
                </w14:textFill>
              </w:rPr>
              <w:t>研究</w:t>
            </w:r>
            <w:r>
              <w:rPr>
                <w:rFonts w:hint="eastAsia" w:ascii="宋体" w:hAnsi="宋体" w:cs="宋体"/>
                <w:color w:val="000000" w:themeColor="text1"/>
                <w:kern w:val="0"/>
                <w:sz w:val="24"/>
                <w:lang w:eastAsia="zh-CN"/>
                <w14:textFill>
                  <w14:solidFill>
                    <w14:schemeClr w14:val="tx1"/>
                  </w14:solidFill>
                </w14:textFill>
              </w:rPr>
              <w:t>费用、</w:t>
            </w:r>
            <w:r>
              <w:rPr>
                <w:rFonts w:hint="eastAsia" w:ascii="宋体" w:hAnsi="宋体" w:cs="宋体"/>
                <w:color w:val="000000" w:themeColor="text1"/>
                <w:kern w:val="0"/>
                <w:sz w:val="24"/>
                <w:lang w:val="en-US" w:eastAsia="zh-CN"/>
                <w14:textFill>
                  <w14:solidFill>
                    <w14:schemeClr w14:val="tx1"/>
                  </w14:solidFill>
                </w14:textFill>
              </w:rPr>
              <w:t>调研</w:t>
            </w:r>
            <w:r>
              <w:rPr>
                <w:rFonts w:hint="eastAsia" w:ascii="宋体" w:hAnsi="宋体" w:cs="宋体"/>
                <w:color w:val="000000" w:themeColor="text1"/>
                <w:kern w:val="0"/>
                <w:sz w:val="24"/>
                <w:lang w:eastAsia="zh-CN"/>
                <w14:textFill>
                  <w14:solidFill>
                    <w14:schemeClr w14:val="tx1"/>
                  </w14:solidFill>
                </w14:textFill>
              </w:rPr>
              <w:t>差旅费、</w:t>
            </w:r>
            <w:r>
              <w:rPr>
                <w:rFonts w:hint="eastAsia" w:ascii="宋体" w:hAnsi="宋体" w:cs="宋体"/>
                <w:color w:val="000000" w:themeColor="text1"/>
                <w:kern w:val="0"/>
                <w:sz w:val="24"/>
                <w:lang w:val="en-US" w:eastAsia="zh-CN"/>
                <w14:textFill>
                  <w14:solidFill>
                    <w14:schemeClr w14:val="tx1"/>
                  </w14:solidFill>
                </w14:textFill>
              </w:rPr>
              <w:t>专家咨询费、会议及专家差旅费、资料费、税费</w:t>
            </w:r>
            <w:r>
              <w:rPr>
                <w:rFonts w:hint="eastAsia" w:ascii="宋体" w:hAnsi="宋体" w:cs="宋体"/>
                <w:color w:val="000000" w:themeColor="text1"/>
                <w:kern w:val="0"/>
                <w:sz w:val="24"/>
                <w:lang w:eastAsia="zh-CN"/>
                <w14:textFill>
                  <w14:solidFill>
                    <w14:schemeClr w14:val="tx1"/>
                  </w14:solidFill>
                </w14:textFill>
              </w:rPr>
              <w:t>等所有费用</w:t>
            </w:r>
            <w:r>
              <w:rPr>
                <w:rFonts w:hint="eastAsia" w:ascii="宋体" w:hAnsi="宋体" w:cs="宋体"/>
                <w:color w:val="000000" w:themeColor="text1"/>
                <w:kern w:val="0"/>
                <w:sz w:val="24"/>
                <w14:textFill>
                  <w14:solidFill>
                    <w14:schemeClr w14:val="tx1"/>
                  </w14:solidFill>
                </w14:textFill>
              </w:rPr>
              <w:t>，并提供合同要求的有关成果材料，以及其它相关服务的全部费用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张先生</w:t>
            </w:r>
          </w:p>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w:t>
            </w:r>
            <w:r>
              <w:rPr>
                <w:rFonts w:hint="eastAsia" w:ascii="宋体" w:hAnsi="宋体" w:cs="宋体"/>
                <w:color w:val="000000" w:themeColor="text1"/>
                <w:kern w:val="0"/>
                <w:sz w:val="24"/>
                <w:highlight w:val="none"/>
                <w:lang w:val="en-US" w:eastAsia="zh-CN"/>
                <w14:textFill>
                  <w14:solidFill>
                    <w14:schemeClr w14:val="tx1"/>
                  </w14:solidFill>
                </w14:textFill>
              </w:rPr>
              <w:t>88105228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话：18599127733、15</w:t>
            </w:r>
            <w:r>
              <w:rPr>
                <w:rFonts w:hint="eastAsia" w:ascii="宋体" w:hAnsi="宋体" w:cs="宋体"/>
                <w:kern w:val="0"/>
                <w:sz w:val="24"/>
                <w:highlight w:val="none"/>
                <w:lang w:val="en-US" w:eastAsia="zh-CN"/>
              </w:rPr>
              <w:t>322282509</w:t>
            </w:r>
            <w:r>
              <w:rPr>
                <w:rFonts w:hint="eastAsia" w:ascii="宋体" w:hAnsi="宋体" w:cs="宋体"/>
                <w:kern w:val="0"/>
                <w:sz w:val="24"/>
                <w:highlight w:val="none"/>
              </w:rPr>
              <w:t>　</w:t>
            </w:r>
          </w:p>
        </w:tc>
      </w:tr>
    </w:tbl>
    <w:p>
      <w:pPr>
        <w:adjustRightInd w:val="0"/>
        <w:snapToGrid w:val="0"/>
        <w:spacing w:line="360" w:lineRule="auto"/>
        <w:ind w:firstLine="480" w:firstLineChars="200"/>
        <w:jc w:val="right"/>
        <w:rPr>
          <w:rFonts w:hint="eastAsia" w:ascii="宋体" w:hAnsi="宋体" w:cs="宋体"/>
          <w:sz w:val="24"/>
          <w:highlight w:val="none"/>
        </w:rPr>
      </w:pP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深圳交易咨询集团有限公司</w:t>
      </w: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 xml:space="preserve"> 8</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w:t>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投标须知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eastAsia="宋体" w:cs="宋体"/>
          <w:sz w:val="24"/>
          <w:highlight w:val="none"/>
          <w:u w:val="single"/>
          <w:lang w:eastAsia="zh-CN"/>
        </w:rPr>
        <w:t>前海规范数据高效有序跨境流动 推动数字贸易高质量发展研究</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val="en-US" w:eastAsia="zh-CN"/>
        </w:rPr>
        <w:t>深圳交易咨询集团</w:t>
      </w:r>
      <w:r>
        <w:rPr>
          <w:rFonts w:hint="eastAsia" w:ascii="宋体" w:hAnsi="宋体" w:cs="宋体"/>
          <w:sz w:val="24"/>
          <w:highlight w:val="none"/>
        </w:rPr>
        <w:t>有限公司受深圳市前海深港现代服务业合作区管理局委托</w:t>
      </w:r>
      <w:r>
        <w:rPr>
          <w:rFonts w:hint="eastAsia" w:ascii="宋体" w:hAnsi="宋体" w:cs="宋体"/>
          <w:sz w:val="24"/>
          <w:highlight w:val="none"/>
          <w:lang w:eastAsia="zh-CN"/>
        </w:rPr>
        <w:t>以简易招标方式</w:t>
      </w:r>
      <w:r>
        <w:rPr>
          <w:rFonts w:hint="eastAsia" w:ascii="宋体" w:hAnsi="宋体" w:cs="宋体"/>
          <w:sz w:val="24"/>
          <w:highlight w:val="none"/>
        </w:rPr>
        <w:t>组织采购。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价格部分；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商务部分；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技术部分。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本次投标为总价包干，投标报价包括了投标人完成本招标项目而发生的全部费用</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含税</w:t>
      </w:r>
      <w:r>
        <w:rPr>
          <w:rFonts w:hint="eastAsia" w:ascii="宋体" w:hAnsi="宋体" w:cs="宋体"/>
          <w:kern w:val="0"/>
          <w:sz w:val="24"/>
          <w:szCs w:val="20"/>
          <w:highlight w:val="none"/>
          <w:lang w:eastAsia="zh-CN"/>
        </w:rPr>
        <w:t>）。</w:t>
      </w:r>
      <w:r>
        <w:rPr>
          <w:rFonts w:hint="eastAsia" w:ascii="宋体" w:hAnsi="宋体" w:cs="宋体"/>
          <w:sz w:val="24"/>
          <w:highlight w:val="none"/>
        </w:rPr>
        <w:t>一经中标，投标报价总价作为中标单位与采购人</w:t>
      </w:r>
      <w:r>
        <w:rPr>
          <w:rFonts w:hint="eastAsia" w:ascii="宋体" w:hAnsi="宋体" w:cs="宋体"/>
          <w:sz w:val="24"/>
          <w:highlight w:val="none"/>
          <w:lang w:eastAsia="zh-CN"/>
        </w:rPr>
        <w:t>签订</w:t>
      </w:r>
      <w:r>
        <w:rPr>
          <w:rFonts w:hint="eastAsia" w:ascii="宋体" w:hAnsi="宋体" w:cs="宋体"/>
          <w:sz w:val="24"/>
          <w:highlight w:val="none"/>
        </w:rPr>
        <w:t>的合同金额，合同期限内不做调整。</w:t>
      </w:r>
    </w:p>
    <w:p>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10、本次采购凡涉及知识产权问题，由项目供应商负责。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12、供应商应在规定的时间内现场递交</w:t>
      </w:r>
      <w:r>
        <w:rPr>
          <w:rFonts w:hint="eastAsia" w:ascii="宋体" w:hAnsi="宋体" w:cs="宋体"/>
          <w:sz w:val="24"/>
          <w:highlight w:val="none"/>
          <w:lang w:val="en-US" w:eastAsia="zh-CN"/>
        </w:rPr>
        <w:t>或邮寄</w:t>
      </w:r>
      <w:r>
        <w:rPr>
          <w:rFonts w:hint="eastAsia" w:ascii="宋体" w:hAnsi="宋体" w:cs="宋体"/>
          <w:sz w:val="24"/>
          <w:highlight w:val="none"/>
        </w:rPr>
        <w:t>投标文件。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sz w:val="24"/>
          <w:highlight w:val="none"/>
        </w:rPr>
      </w:pPr>
      <w:r>
        <w:rPr>
          <w:rFonts w:hint="eastAsia" w:ascii="宋体" w:hAnsi="宋体" w:cs="宋体"/>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原则上成交价不超过最初报价的95%。</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15、供应商不得将本项目转包给其他人。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16、所有的评审/谈判内容都必须保密。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17、招标代理服务收费：</w:t>
      </w:r>
    </w:p>
    <w:p>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highlight w:val="none"/>
        </w:rPr>
      </w:pPr>
    </w:p>
    <w:p>
      <w:pPr>
        <w:adjustRightInd w:val="0"/>
        <w:snapToGrid w:val="0"/>
        <w:spacing w:line="360" w:lineRule="auto"/>
        <w:ind w:right="26"/>
        <w:jc w:val="left"/>
        <w:rPr>
          <w:rFonts w:ascii="宋体" w:hAnsi="宋体" w:cs="宋体"/>
          <w:sz w:val="24"/>
          <w:highlight w:val="none"/>
        </w:rPr>
      </w:pPr>
      <w:r>
        <w:rPr>
          <w:rFonts w:hint="eastAsia" w:ascii="宋体" w:hAnsi="宋体" w:cs="宋体"/>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r>
    </w:tbl>
    <w:p>
      <w:pPr>
        <w:spacing w:line="360" w:lineRule="auto"/>
        <w:rPr>
          <w:rFonts w:ascii="宋体" w:hAnsi="宋体" w:cs="宋体"/>
          <w:b/>
          <w:bCs/>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评标程序</w:t>
      </w:r>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二、参加会议人员：项目负责代表、评审委员会成员、监督部门代表</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w:t>
      </w:r>
      <w:r>
        <w:rPr>
          <w:rFonts w:hint="eastAsia" w:ascii="宋体" w:hAnsi="宋体" w:cs="宋体"/>
          <w:kern w:val="2"/>
          <w:sz w:val="24"/>
          <w:highlight w:val="none"/>
        </w:rPr>
        <w:t>开标评标会议由招标代理机构主持</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en-US" w:eastAsia="zh-CN"/>
        </w:rPr>
        <w:t>开标</w:t>
      </w:r>
      <w:r>
        <w:rPr>
          <w:rFonts w:hint="eastAsia" w:ascii="宋体" w:hAnsi="宋体" w:cs="宋体"/>
          <w:sz w:val="24"/>
          <w:highlight w:val="none"/>
        </w:rPr>
        <w:t>时间：</w:t>
      </w:r>
      <w:r>
        <w:rPr>
          <w:rFonts w:hint="eastAsia" w:ascii="宋体" w:hAnsi="宋体" w:cs="宋体"/>
          <w:b/>
          <w:bCs/>
          <w:sz w:val="24"/>
          <w:highlight w:val="none"/>
        </w:rPr>
        <w:t>202</w:t>
      </w:r>
      <w:r>
        <w:rPr>
          <w:rFonts w:hint="eastAsia" w:ascii="宋体" w:hAnsi="宋体" w:cs="宋体"/>
          <w:b/>
          <w:bCs/>
          <w:sz w:val="24"/>
          <w:highlight w:val="none"/>
          <w:lang w:val="en-US" w:eastAsia="zh-CN"/>
        </w:rPr>
        <w:t>5</w:t>
      </w:r>
      <w:r>
        <w:rPr>
          <w:rFonts w:hint="eastAsia" w:ascii="宋体" w:hAnsi="宋体" w:cs="宋体"/>
          <w:b/>
          <w:bCs/>
          <w:sz w:val="24"/>
          <w:highlight w:val="none"/>
        </w:rPr>
        <w:t>年</w:t>
      </w:r>
      <w:r>
        <w:rPr>
          <w:rFonts w:hint="eastAsia" w:ascii="宋体" w:hAnsi="宋体" w:cs="宋体"/>
          <w:b/>
          <w:bCs/>
          <w:sz w:val="24"/>
          <w:highlight w:val="none"/>
          <w:lang w:val="en-US" w:eastAsia="zh-CN"/>
        </w:rPr>
        <w:t>8</w:t>
      </w:r>
      <w:r>
        <w:rPr>
          <w:rFonts w:hint="eastAsia" w:ascii="宋体" w:hAnsi="宋体" w:cs="宋体"/>
          <w:b/>
          <w:bCs/>
          <w:sz w:val="24"/>
          <w:highlight w:val="none"/>
        </w:rPr>
        <w:t>月</w:t>
      </w:r>
      <w:r>
        <w:rPr>
          <w:rFonts w:hint="eastAsia" w:ascii="宋体" w:hAnsi="宋体" w:cs="宋体"/>
          <w:b/>
          <w:bCs/>
          <w:sz w:val="24"/>
          <w:highlight w:val="none"/>
          <w:lang w:val="en-US" w:eastAsia="zh-CN"/>
        </w:rPr>
        <w:t>19</w:t>
      </w:r>
      <w:r>
        <w:rPr>
          <w:rFonts w:hint="eastAsia" w:ascii="宋体" w:hAnsi="宋体" w:cs="宋体"/>
          <w:b/>
          <w:bCs/>
          <w:sz w:val="24"/>
          <w:highlight w:val="none"/>
        </w:rPr>
        <w:t>日</w:t>
      </w:r>
      <w:r>
        <w:rPr>
          <w:rFonts w:hint="eastAsia" w:ascii="宋体" w:hAnsi="宋体" w:cs="宋体"/>
          <w:b/>
          <w:bCs/>
          <w:sz w:val="24"/>
          <w:highlight w:val="none"/>
          <w:lang w:val="en-US" w:eastAsia="zh-CN"/>
        </w:rPr>
        <w:t>上</w:t>
      </w:r>
      <w:r>
        <w:rPr>
          <w:rFonts w:hint="eastAsia" w:ascii="宋体" w:hAnsi="宋体" w:cs="宋体"/>
          <w:b/>
          <w:bCs/>
          <w:sz w:val="24"/>
          <w:highlight w:val="none"/>
        </w:rPr>
        <w:t>午1</w:t>
      </w:r>
      <w:r>
        <w:rPr>
          <w:rFonts w:hint="eastAsia" w:ascii="宋体" w:hAnsi="宋体" w:cs="宋体"/>
          <w:b/>
          <w:bCs/>
          <w:sz w:val="24"/>
          <w:highlight w:val="none"/>
          <w:lang w:val="en-US" w:eastAsia="zh-CN"/>
        </w:rPr>
        <w:t>0</w:t>
      </w:r>
      <w:r>
        <w:rPr>
          <w:rFonts w:hint="eastAsia" w:ascii="宋体" w:hAnsi="宋体" w:cs="宋体"/>
          <w:b/>
          <w:bCs/>
          <w:sz w:val="24"/>
          <w:highlight w:val="none"/>
        </w:rPr>
        <w:t>:00时（北京时间）</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sz w:val="24"/>
          <w:highlight w:val="none"/>
        </w:rPr>
        <w:t>202</w:t>
      </w:r>
      <w:r>
        <w:rPr>
          <w:rFonts w:hint="eastAsia" w:ascii="宋体" w:hAnsi="宋体" w:cs="宋体"/>
          <w:b/>
          <w:bCs/>
          <w:sz w:val="24"/>
          <w:highlight w:val="none"/>
          <w:lang w:val="en-US" w:eastAsia="zh-CN"/>
        </w:rPr>
        <w:t>5</w:t>
      </w:r>
      <w:r>
        <w:rPr>
          <w:rFonts w:hint="eastAsia" w:ascii="宋体" w:hAnsi="宋体" w:cs="宋体"/>
          <w:b/>
          <w:bCs/>
          <w:sz w:val="24"/>
          <w:highlight w:val="none"/>
        </w:rPr>
        <w:t>年</w:t>
      </w:r>
      <w:r>
        <w:rPr>
          <w:rFonts w:hint="eastAsia" w:ascii="宋体" w:hAnsi="宋体" w:cs="宋体"/>
          <w:b/>
          <w:bCs/>
          <w:sz w:val="24"/>
          <w:highlight w:val="none"/>
          <w:lang w:val="en-US" w:eastAsia="zh-CN"/>
        </w:rPr>
        <w:t>8</w:t>
      </w:r>
      <w:r>
        <w:rPr>
          <w:rFonts w:hint="eastAsia" w:ascii="宋体" w:hAnsi="宋体" w:cs="宋体"/>
          <w:b/>
          <w:bCs/>
          <w:sz w:val="24"/>
          <w:highlight w:val="none"/>
        </w:rPr>
        <w:t>月</w:t>
      </w:r>
      <w:r>
        <w:rPr>
          <w:rFonts w:hint="eastAsia" w:ascii="宋体" w:hAnsi="宋体" w:cs="宋体"/>
          <w:b/>
          <w:bCs/>
          <w:sz w:val="24"/>
          <w:highlight w:val="none"/>
          <w:lang w:val="en-US" w:eastAsia="zh-CN"/>
        </w:rPr>
        <w:t>19</w:t>
      </w:r>
      <w:r>
        <w:rPr>
          <w:rFonts w:hint="eastAsia" w:ascii="宋体" w:hAnsi="宋体" w:cs="宋体"/>
          <w:b/>
          <w:bCs/>
          <w:sz w:val="24"/>
          <w:highlight w:val="none"/>
        </w:rPr>
        <w:t>日</w:t>
      </w:r>
      <w:r>
        <w:rPr>
          <w:rFonts w:hint="eastAsia" w:ascii="宋体" w:hAnsi="宋体" w:cs="宋体"/>
          <w:b/>
          <w:bCs/>
          <w:sz w:val="24"/>
          <w:highlight w:val="none"/>
          <w:lang w:val="en-US" w:eastAsia="zh-CN"/>
        </w:rPr>
        <w:t>上</w:t>
      </w:r>
      <w:r>
        <w:rPr>
          <w:rFonts w:hint="eastAsia" w:ascii="宋体" w:hAnsi="宋体" w:cs="宋体"/>
          <w:b/>
          <w:bCs/>
          <w:sz w:val="24"/>
          <w:highlight w:val="none"/>
        </w:rPr>
        <w:t>午1</w:t>
      </w:r>
      <w:r>
        <w:rPr>
          <w:rFonts w:hint="eastAsia" w:ascii="宋体" w:hAnsi="宋体" w:cs="宋体"/>
          <w:b/>
          <w:bCs/>
          <w:sz w:val="24"/>
          <w:highlight w:val="none"/>
          <w:lang w:val="en-US" w:eastAsia="zh-CN"/>
        </w:rPr>
        <w:t>0</w:t>
      </w:r>
      <w:r>
        <w:rPr>
          <w:rFonts w:hint="eastAsia" w:ascii="宋体" w:hAnsi="宋体" w:cs="宋体"/>
          <w:b/>
          <w:bCs/>
          <w:sz w:val="24"/>
          <w:highlight w:val="none"/>
        </w:rPr>
        <w:t>:00时（北京时间）</w:t>
      </w:r>
      <w:r>
        <w:rPr>
          <w:rFonts w:hint="eastAsia" w:ascii="宋体" w:hAnsi="宋体" w:cs="宋体"/>
          <w:sz w:val="24"/>
          <w:highlight w:val="none"/>
        </w:rPr>
        <w:t>前送达（现场递交</w:t>
      </w:r>
      <w:r>
        <w:rPr>
          <w:rFonts w:hint="eastAsia" w:ascii="宋体" w:hAnsi="宋体" w:cs="宋体"/>
          <w:sz w:val="24"/>
          <w:highlight w:val="none"/>
          <w:lang w:val="en-US" w:eastAsia="zh-CN"/>
        </w:rPr>
        <w:t>或邮寄至</w:t>
      </w:r>
      <w:r>
        <w:rPr>
          <w:rFonts w:hint="eastAsia" w:ascii="宋体" w:hAnsi="宋体" w:cs="宋体"/>
          <w:sz w:val="24"/>
          <w:highlight w:val="none"/>
        </w:rPr>
        <w:t>前海大厦T1栋</w:t>
      </w:r>
      <w:r>
        <w:rPr>
          <w:rFonts w:hint="eastAsia" w:ascii="宋体" w:hAnsi="宋体" w:cs="宋体"/>
          <w:sz w:val="24"/>
          <w:highlight w:val="none"/>
          <w:lang w:val="en-US" w:eastAsia="zh-CN"/>
        </w:rPr>
        <w:t xml:space="preserve"> 2409 </w:t>
      </w:r>
      <w:r>
        <w:rPr>
          <w:rFonts w:hint="eastAsia" w:ascii="宋体" w:hAnsi="宋体" w:cs="宋体"/>
          <w:sz w:val="24"/>
          <w:highlight w:val="none"/>
        </w:rPr>
        <w:t>室）。截标后不再接收任何投标文件。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lang w:val="en-US" w:eastAsia="zh-CN"/>
        </w:rPr>
        <w:t>如</w:t>
      </w:r>
      <w:r>
        <w:rPr>
          <w:rFonts w:hint="eastAsia" w:ascii="宋体" w:hAnsi="宋体" w:cs="宋体"/>
          <w:sz w:val="24"/>
          <w:highlight w:val="none"/>
        </w:rPr>
        <w:t>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八、评审委员会审查供应商的投标文件，工作人员记录审查的情况。</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九、评审委员会按以下工作程序进行：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4.2如果二个及以上供应商的综合评分相同时，取投标价格低者为第一中标候选人。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5.1供应商在谈判时由项目负责人与评审委员会进行谈判；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5.2原则上成交价不超过最初报价的95%。</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十、根据本次采购的结果，10个工作日内与中标供应商签订合同。</w:t>
      </w:r>
    </w:p>
    <w:p>
      <w:pPr>
        <w:spacing w:line="560" w:lineRule="exact"/>
        <w:ind w:firstLine="480" w:firstLineChars="200"/>
        <w:rPr>
          <w:rFonts w:hint="eastAsia"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widowControl/>
        <w:jc w:val="left"/>
        <w:rPr>
          <w:rFonts w:ascii="宋体" w:hAnsi="宋体" w:cs="宋体"/>
          <w:sz w:val="24"/>
          <w:highlight w:val="none"/>
        </w:rPr>
      </w:pPr>
      <w:r>
        <w:rPr>
          <w:rFonts w:ascii="宋体" w:hAnsi="宋体" w:cs="宋体"/>
          <w:sz w:val="24"/>
          <w:highlight w:val="none"/>
        </w:rPr>
        <w:br w:type="page"/>
      </w:r>
    </w:p>
    <w:p>
      <w:pPr>
        <w:spacing w:line="360" w:lineRule="auto"/>
        <w:rPr>
          <w:rFonts w:ascii="宋体" w:hAnsi="宋体" w:cs="宋体"/>
          <w:sz w:val="24"/>
          <w:highlight w:val="none"/>
        </w:r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合同格式及合同条款</w:t>
      </w:r>
    </w:p>
    <w:p>
      <w:pPr>
        <w:spacing w:line="360" w:lineRule="auto"/>
        <w:ind w:firstLine="470" w:firstLineChars="196"/>
        <w:jc w:val="center"/>
        <w:rPr>
          <w:rFonts w:ascii="宋体" w:hAnsi="宋体" w:cs="宋体"/>
          <w:sz w:val="24"/>
          <w:highlight w:val="none"/>
        </w:rPr>
      </w:pPr>
    </w:p>
    <w:p>
      <w:pPr>
        <w:spacing w:line="360" w:lineRule="auto"/>
        <w:ind w:firstLine="470" w:firstLineChars="196"/>
        <w:rPr>
          <w:rFonts w:ascii="宋体" w:hAnsi="宋体" w:cs="宋体"/>
          <w:sz w:val="24"/>
          <w:highlight w:val="none"/>
        </w:rPr>
      </w:pPr>
    </w:p>
    <w:p>
      <w:pPr>
        <w:pStyle w:val="28"/>
        <w:spacing w:line="360" w:lineRule="auto"/>
        <w:ind w:left="1475" w:right="1470" w:hanging="1475" w:hangingChars="612"/>
        <w:rPr>
          <w:rFonts w:ascii="宋体" w:hAnsi="宋体" w:cs="宋体"/>
          <w:b/>
          <w:sz w:val="24"/>
          <w:szCs w:val="24"/>
          <w:highlight w:val="none"/>
        </w:rPr>
      </w:pPr>
      <w:r>
        <w:rPr>
          <w:rFonts w:hint="eastAsia" w:ascii="宋体" w:hAnsi="宋体" w:cs="宋体"/>
          <w:b/>
          <w:sz w:val="24"/>
          <w:szCs w:val="24"/>
          <w:highlight w:val="none"/>
        </w:rPr>
        <w:t xml:space="preserve">       合同编号（甲方）：            </w:t>
      </w:r>
    </w:p>
    <w:p>
      <w:pPr>
        <w:pStyle w:val="28"/>
        <w:spacing w:line="360" w:lineRule="auto"/>
        <w:ind w:left="1675" w:right="1470" w:hanging="1675" w:hangingChars="695"/>
        <w:rPr>
          <w:rFonts w:ascii="宋体" w:hAnsi="宋体" w:cs="宋体"/>
          <w:b/>
          <w:sz w:val="24"/>
          <w:szCs w:val="24"/>
          <w:highlight w:val="none"/>
        </w:rPr>
      </w:pPr>
      <w:r>
        <w:rPr>
          <w:rFonts w:hint="eastAsia" w:ascii="宋体" w:hAnsi="宋体" w:cs="宋体"/>
          <w:b/>
          <w:sz w:val="24"/>
          <w:szCs w:val="24"/>
          <w:highlight w:val="none"/>
        </w:rPr>
        <w:t xml:space="preserve">       合同编号（乙方）：            </w:t>
      </w:r>
    </w:p>
    <w:p>
      <w:pPr>
        <w:pStyle w:val="28"/>
        <w:spacing w:line="360" w:lineRule="auto"/>
        <w:ind w:left="1470" w:right="1470" w:firstLine="482"/>
        <w:jc w:val="center"/>
        <w:rPr>
          <w:rFonts w:ascii="宋体" w:hAnsi="宋体" w:cs="宋体"/>
          <w:b/>
          <w:sz w:val="24"/>
          <w:szCs w:val="24"/>
          <w:highlight w:val="none"/>
        </w:rPr>
      </w:pP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spacing w:line="360" w:lineRule="auto"/>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前海规范数据高效有序跨境流动 推动数字贸易高质量发展研究</w:t>
      </w:r>
    </w:p>
    <w:p>
      <w:pPr>
        <w:spacing w:line="360" w:lineRule="auto"/>
        <w:jc w:val="center"/>
        <w:outlineLvl w:val="1"/>
        <w:rPr>
          <w:rFonts w:ascii="宋体" w:hAnsi="宋体" w:cs="宋体"/>
          <w:b/>
          <w:sz w:val="28"/>
          <w:szCs w:val="28"/>
          <w:highlight w:val="none"/>
        </w:rPr>
      </w:pPr>
      <w:r>
        <w:rPr>
          <w:rFonts w:hint="eastAsia" w:ascii="宋体" w:hAnsi="宋体" w:cs="宋体"/>
          <w:b/>
          <w:sz w:val="28"/>
          <w:szCs w:val="28"/>
          <w:highlight w:val="none"/>
        </w:rPr>
        <w:t>委托合同</w:t>
      </w:r>
    </w:p>
    <w:p>
      <w:pPr>
        <w:spacing w:line="360" w:lineRule="auto"/>
        <w:rPr>
          <w:rFonts w:ascii="宋体" w:hAnsi="宋体" w:cs="宋体"/>
          <w:sz w:val="24"/>
          <w:highlight w:val="none"/>
        </w:rPr>
      </w:pPr>
      <w:r>
        <w:rPr>
          <w:rFonts w:hint="eastAsia" w:ascii="宋体" w:hAnsi="宋体" w:cs="宋体"/>
          <w:sz w:val="24"/>
          <w:highlight w:val="none"/>
        </w:rPr>
        <w:t xml:space="preserve"> </w:t>
      </w:r>
    </w:p>
    <w:p>
      <w:pPr>
        <w:pStyle w:val="28"/>
        <w:spacing w:line="360" w:lineRule="auto"/>
        <w:ind w:right="1470" w:firstLine="482"/>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项目名称：</w:t>
      </w:r>
      <w:r>
        <w:rPr>
          <w:rFonts w:hint="eastAsia" w:ascii="宋体" w:hAnsi="宋体" w:cs="宋体"/>
          <w:b w:val="0"/>
          <w:bCs/>
          <w:sz w:val="24"/>
          <w:highlight w:val="none"/>
          <w:u w:val="single"/>
          <w:lang w:val="en-US" w:eastAsia="zh-CN"/>
        </w:rPr>
        <w:t xml:space="preserve"> </w:t>
      </w:r>
      <w:r>
        <w:rPr>
          <w:rFonts w:hint="eastAsia" w:ascii="宋体" w:hAnsi="宋体" w:eastAsia="宋体" w:cs="宋体"/>
          <w:sz w:val="24"/>
          <w:highlight w:val="none"/>
          <w:u w:val="single"/>
          <w:lang w:eastAsia="zh-CN"/>
        </w:rPr>
        <w:t>前海规范数据高效有序跨境流动 推动数字贸易高质量发展研究</w:t>
      </w:r>
      <w:r>
        <w:rPr>
          <w:rFonts w:hint="eastAsia" w:ascii="宋体" w:hAnsi="宋体" w:cs="宋体"/>
          <w:b w:val="0"/>
          <w:bCs/>
          <w:sz w:val="24"/>
          <w:highlight w:val="none"/>
          <w:u w:val="single"/>
          <w:lang w:val="en-US" w:eastAsia="zh-CN"/>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委托方（甲方）：</w:t>
      </w:r>
      <w:r>
        <w:rPr>
          <w:rFonts w:hint="eastAsia" w:ascii="宋体" w:hAnsi="宋体" w:cs="宋体"/>
          <w:sz w:val="24"/>
          <w:highlight w:val="none"/>
          <w:u w:val="single"/>
        </w:rPr>
        <w:t xml:space="preserve">  深圳市前海深港现代服务业合作区管理局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承接方（乙方）：</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jc w:val="center"/>
        <w:outlineLvl w:val="1"/>
        <w:rPr>
          <w:rFonts w:ascii="宋体" w:hAnsi="宋体" w:cs="宋体"/>
          <w:sz w:val="24"/>
          <w:highlight w:val="none"/>
        </w:rPr>
      </w:pPr>
      <w:r>
        <w:rPr>
          <w:rFonts w:hint="eastAsia" w:ascii="宋体" w:hAnsi="宋体" w:cs="宋体"/>
          <w:sz w:val="24"/>
          <w:highlight w:val="none"/>
        </w:rPr>
        <w:t>二〇二</w:t>
      </w:r>
      <w:r>
        <w:rPr>
          <w:rFonts w:hint="eastAsia" w:ascii="宋体" w:hAnsi="宋体" w:cs="宋体"/>
          <w:sz w:val="24"/>
          <w:highlight w:val="none"/>
          <w:lang w:val="en-US" w:eastAsia="zh-CN"/>
        </w:rPr>
        <w:t>五</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p>
    <w:p>
      <w:pPr>
        <w:spacing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甲方： </w:t>
      </w:r>
      <w:r>
        <w:rPr>
          <w:rFonts w:hint="eastAsia" w:ascii="宋体" w:hAnsi="宋体" w:cs="宋体"/>
          <w:sz w:val="24"/>
          <w:highlight w:val="none"/>
          <w:u w:val="single"/>
        </w:rPr>
        <w:t>深圳市前海深港现代服务业合作区管理局</w:t>
      </w:r>
    </w:p>
    <w:p>
      <w:pPr>
        <w:spacing w:line="360" w:lineRule="auto"/>
        <w:rPr>
          <w:rFonts w:ascii="宋体" w:hAnsi="宋体" w:cs="宋体"/>
          <w:b/>
          <w:bCs/>
          <w:sz w:val="24"/>
          <w:highlight w:val="none"/>
        </w:rPr>
      </w:pPr>
      <w:r>
        <w:rPr>
          <w:rFonts w:hint="eastAsia" w:ascii="宋体" w:hAnsi="宋体" w:cs="宋体"/>
          <w:b/>
          <w:bCs/>
          <w:sz w:val="24"/>
          <w:highlight w:val="none"/>
        </w:rPr>
        <w:t xml:space="preserve">地址： </w:t>
      </w:r>
      <w:r>
        <w:rPr>
          <w:rFonts w:hint="eastAsia" w:ascii="宋体" w:hAnsi="宋体" w:cs="宋体"/>
          <w:sz w:val="24"/>
          <w:highlight w:val="none"/>
          <w:u w:val="single"/>
        </w:rPr>
        <w:t>深圳市前海深港现代服务业合作区桂湾五路123号前海大厦T1栋</w:t>
      </w:r>
    </w:p>
    <w:p>
      <w:pPr>
        <w:spacing w:line="360" w:lineRule="auto"/>
        <w:rPr>
          <w:rFonts w:ascii="宋体" w:hAnsi="宋体" w:cs="宋体"/>
          <w:b/>
          <w:bCs/>
          <w:sz w:val="24"/>
          <w:highlight w:val="none"/>
        </w:rPr>
      </w:pPr>
      <w:r>
        <w:rPr>
          <w:rFonts w:hint="eastAsia" w:ascii="宋体" w:hAnsi="宋体" w:cs="宋体"/>
          <w:b/>
          <w:bCs/>
          <w:sz w:val="24"/>
          <w:highlight w:val="none"/>
        </w:rPr>
        <w:t xml:space="preserve">法定代表人： </w:t>
      </w:r>
    </w:p>
    <w:p>
      <w:pPr>
        <w:pStyle w:val="27"/>
        <w:rPr>
          <w:highlight w:val="none"/>
        </w:rPr>
      </w:pPr>
      <w:r>
        <w:rPr>
          <w:rFonts w:hint="eastAsia"/>
          <w:highlight w:val="none"/>
        </w:rPr>
        <w:t>联系人：</w:t>
      </w:r>
    </w:p>
    <w:p>
      <w:pPr>
        <w:pStyle w:val="27"/>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rPr>
          <w:rFonts w:ascii="宋体" w:hAnsi="宋体" w:cs="宋体"/>
          <w:b/>
          <w:bCs/>
          <w:sz w:val="24"/>
          <w:highlight w:val="none"/>
        </w:rPr>
      </w:pPr>
      <w:r>
        <w:rPr>
          <w:rFonts w:hint="eastAsia" w:ascii="宋体" w:hAnsi="宋体" w:cs="宋体"/>
          <w:b/>
          <w:bCs/>
          <w:sz w:val="24"/>
          <w:highlight w:val="none"/>
        </w:rPr>
        <w:t>乙方：</w:t>
      </w:r>
    </w:p>
    <w:p>
      <w:pPr>
        <w:spacing w:line="360" w:lineRule="auto"/>
        <w:rPr>
          <w:rFonts w:ascii="宋体" w:hAnsi="宋体" w:cs="宋体"/>
          <w:b/>
          <w:bCs/>
          <w:sz w:val="24"/>
          <w:highlight w:val="none"/>
        </w:rPr>
      </w:pPr>
      <w:r>
        <w:rPr>
          <w:rFonts w:hint="eastAsia" w:ascii="宋体" w:hAnsi="宋体" w:cs="宋体"/>
          <w:b/>
          <w:bCs/>
          <w:sz w:val="24"/>
          <w:highlight w:val="none"/>
        </w:rPr>
        <w:t>统一</w:t>
      </w:r>
      <w:r>
        <w:rPr>
          <w:rFonts w:hint="eastAsia" w:ascii="宋体" w:hAnsi="宋体" w:cs="宋体"/>
          <w:b/>
          <w:bCs/>
          <w:sz w:val="24"/>
          <w:highlight w:val="none"/>
          <w:lang w:val="en-US" w:eastAsia="zh-CN"/>
        </w:rPr>
        <w:t>社会</w:t>
      </w:r>
      <w:r>
        <w:rPr>
          <w:rFonts w:hint="eastAsia" w:ascii="宋体" w:hAnsi="宋体" w:cs="宋体"/>
          <w:b/>
          <w:bCs/>
          <w:sz w:val="24"/>
          <w:highlight w:val="none"/>
        </w:rPr>
        <w:t>信用代码：</w:t>
      </w:r>
    </w:p>
    <w:p>
      <w:pPr>
        <w:spacing w:line="360" w:lineRule="auto"/>
        <w:rPr>
          <w:rFonts w:ascii="宋体" w:hAnsi="宋体" w:cs="宋体"/>
          <w:b/>
          <w:bCs/>
          <w:sz w:val="24"/>
          <w:highlight w:val="none"/>
        </w:rPr>
      </w:pPr>
      <w:r>
        <w:rPr>
          <w:rFonts w:hint="eastAsia" w:ascii="宋体" w:hAnsi="宋体" w:cs="宋体"/>
          <w:b/>
          <w:bCs/>
          <w:sz w:val="24"/>
          <w:highlight w:val="none"/>
        </w:rPr>
        <w:t>地址：</w:t>
      </w:r>
    </w:p>
    <w:p>
      <w:pPr>
        <w:spacing w:line="360" w:lineRule="auto"/>
        <w:rPr>
          <w:rFonts w:ascii="宋体" w:hAnsi="宋体" w:cs="宋体"/>
          <w:b/>
          <w:bCs/>
          <w:sz w:val="24"/>
          <w:highlight w:val="none"/>
        </w:rPr>
      </w:pPr>
      <w:r>
        <w:rPr>
          <w:rFonts w:hint="eastAsia" w:ascii="宋体" w:hAnsi="宋体" w:cs="宋体"/>
          <w:b/>
          <w:bCs/>
          <w:sz w:val="24"/>
          <w:highlight w:val="none"/>
        </w:rPr>
        <w:t>法定代表人：</w:t>
      </w:r>
    </w:p>
    <w:p>
      <w:pPr>
        <w:pStyle w:val="27"/>
        <w:rPr>
          <w:highlight w:val="none"/>
        </w:rPr>
      </w:pPr>
      <w:r>
        <w:rPr>
          <w:rFonts w:hint="eastAsia"/>
          <w:highlight w:val="none"/>
        </w:rPr>
        <w:t>联系人：</w:t>
      </w:r>
    </w:p>
    <w:p>
      <w:pPr>
        <w:pStyle w:val="27"/>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以下甲方和乙方合称“双方”。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根据《中华人民共和国民法典》等法律、法规的相关规定和编号为【QH2025</w:t>
      </w:r>
      <w:r>
        <w:rPr>
          <w:rFonts w:hint="eastAsia" w:ascii="宋体" w:hAnsi="宋体" w:cs="宋体"/>
          <w:sz w:val="24"/>
          <w:highlight w:val="none"/>
          <w:lang w:val="en-US" w:eastAsia="zh-CN"/>
        </w:rPr>
        <w:t>XXX</w:t>
      </w:r>
      <w:r>
        <w:rPr>
          <w:rFonts w:hint="eastAsia" w:ascii="宋体" w:hAnsi="宋体" w:cs="宋体"/>
          <w:sz w:val="24"/>
          <w:highlight w:val="none"/>
        </w:rPr>
        <w:t>】招标项目的中标结果，由【   】单位（以下简称乙方）为中标</w:t>
      </w:r>
      <w:r>
        <w:rPr>
          <w:rFonts w:ascii="宋体" w:hAnsi="宋体" w:cs="宋体"/>
          <w:sz w:val="24"/>
          <w:highlight w:val="none"/>
        </w:rPr>
        <w:t>单位</w:t>
      </w:r>
      <w:r>
        <w:rPr>
          <w:rFonts w:hint="eastAsia" w:ascii="宋体" w:hAnsi="宋体" w:cs="宋体"/>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eastAsia="宋体" w:cs="宋体"/>
          <w:sz w:val="24"/>
          <w:highlight w:val="none"/>
          <w:u w:val="single"/>
          <w:lang w:eastAsia="zh-CN"/>
        </w:rPr>
        <w:t>前海规范数据高效有序跨境流动 推动数字贸易高质量发展研究</w:t>
      </w:r>
      <w:r>
        <w:rPr>
          <w:rFonts w:hint="eastAsia" w:ascii="宋体" w:hAnsi="宋体" w:cs="宋体"/>
          <w:b/>
          <w:bCs/>
          <w:kern w:val="0"/>
          <w:sz w:val="24"/>
          <w:highlight w:val="none"/>
          <w:u w:val="single"/>
        </w:rPr>
        <w:t>（以下简称本项目）</w:t>
      </w:r>
      <w:r>
        <w:rPr>
          <w:rFonts w:hint="eastAsia" w:ascii="宋体" w:hAnsi="宋体" w:cs="宋体"/>
          <w:sz w:val="24"/>
          <w:highlight w:val="none"/>
        </w:rPr>
        <w:t>，达成以下合同条款：</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第一条  项目内容</w:t>
      </w:r>
    </w:p>
    <w:p>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项目名称：</w:t>
      </w:r>
      <w:r>
        <w:rPr>
          <w:rFonts w:hint="eastAsia" w:ascii="宋体" w:hAnsi="宋体" w:eastAsia="宋体" w:cs="宋体"/>
          <w:sz w:val="24"/>
          <w:highlight w:val="none"/>
          <w:lang w:eastAsia="zh-CN"/>
        </w:rPr>
        <w:t>前海规范数据高效有序跨境流动 推动数字贸易高质量发展研究</w:t>
      </w:r>
    </w:p>
    <w:p>
      <w:pPr>
        <w:spacing w:line="360" w:lineRule="auto"/>
        <w:ind w:firstLine="504" w:firstLineChars="200"/>
        <w:outlineLvl w:val="2"/>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一、工作内容</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（一）重点研究我国现有数据跨境流动规则与数字经济伙伴关系协定（DEPA）、全面与进步跨太平洋伙伴关系协定（CPTPP）、区域全面经济伙伴关系协定（RCEP）等协定中数据跨境流动条款的差异。</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（二）学习借鉴天津自贸试验区、北京自贸试验区、上海自贸试验区、浙江自贸试验区、海南自由贸易港等地区数据跨境流动分类分级管理的经验做法。</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（三）通过深入调研，系统梳理前海合作区、前海蛇口自贸片区关于促进和规范数据高效有序跨境流动的有关做法，以及面临的主要问题和制约因素。</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（四）研究提出前海合作区数据跨境流动分类分级管理模式，探索落地前海蛇口自贸片区数据跨境流动“负面清单”制度的路径，为区内企业提供清晰的数据分类分级指引。</w:t>
      </w:r>
    </w:p>
    <w:p>
      <w:pPr>
        <w:spacing w:line="360" w:lineRule="auto"/>
        <w:ind w:firstLine="504" w:firstLineChars="200"/>
        <w:outlineLvl w:val="2"/>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二、</w:t>
      </w:r>
      <w:r>
        <w:rPr>
          <w:rFonts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工作成果</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（一）一个主报告：《前海规范数据高效有序跨境流动 推动数字贸易高质量发展研究报告》。</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（二）一份决策参考。</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（三）一份高质量信息。</w:t>
      </w:r>
    </w:p>
    <w:p>
      <w:pPr>
        <w:pStyle w:val="28"/>
        <w:ind w:firstLine="482"/>
        <w:outlineLvl w:val="1"/>
        <w:rPr>
          <w:highlight w:val="none"/>
        </w:rPr>
      </w:pPr>
      <w:r>
        <w:rPr>
          <w:rFonts w:hint="eastAsia"/>
          <w:b/>
          <w:bCs/>
          <w:sz w:val="24"/>
          <w:szCs w:val="24"/>
          <w:highlight w:val="none"/>
          <w:lang w:val="en-US" w:eastAsia="zh-CN"/>
        </w:rPr>
        <w:t xml:space="preserve">第二条  </w:t>
      </w:r>
      <w:r>
        <w:rPr>
          <w:rFonts w:hint="eastAsia" w:ascii="宋体" w:hAnsi="宋体" w:cs="宋体"/>
          <w:b/>
          <w:bCs/>
          <w:color w:val="000000" w:themeColor="text1"/>
          <w:sz w:val="24"/>
          <w:szCs w:val="24"/>
          <w14:textFill>
            <w14:solidFill>
              <w14:schemeClr w14:val="tx1"/>
            </w14:solidFill>
          </w14:textFill>
        </w:rPr>
        <w:t xml:space="preserve"> 服务期限</w:t>
      </w:r>
      <w:r>
        <w:rPr>
          <w:rFonts w:hint="eastAsia" w:ascii="宋体" w:hAnsi="宋体" w:cs="宋体"/>
          <w:b/>
          <w:bCs/>
          <w:color w:val="000000" w:themeColor="text1"/>
          <w:kern w:val="0"/>
          <w:sz w:val="24"/>
          <w:szCs w:val="24"/>
          <w14:textFill>
            <w14:solidFill>
              <w14:schemeClr w14:val="tx1"/>
            </w14:solidFill>
          </w14:textFill>
        </w:rPr>
        <w:t>及后续服务</w:t>
      </w:r>
    </w:p>
    <w:p>
      <w:pPr>
        <w:pStyle w:val="28"/>
        <w:ind w:firstLine="482"/>
        <w:outlineLvl w:val="2"/>
        <w:rPr>
          <w:rFonts w:hint="eastAsia" w:ascii="宋体" w:hAnsi="宋体" w:cs="宋体"/>
          <w:sz w:val="24"/>
          <w:highlight w:val="none"/>
        </w:rPr>
      </w:pPr>
      <w:r>
        <w:rPr>
          <w:rFonts w:hint="eastAsia" w:ascii="宋体" w:hAnsi="宋体" w:cs="宋体"/>
          <w:sz w:val="24"/>
          <w:highlight w:val="none"/>
        </w:rPr>
        <w:t>1.服务期限</w:t>
      </w:r>
    </w:p>
    <w:p>
      <w:pPr>
        <w:pStyle w:val="28"/>
        <w:ind w:firstLine="482"/>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本项目服务期限自签订合同之日起至2025年12月10日。本项目不属于长期服务项目。</w:t>
      </w:r>
    </w:p>
    <w:p>
      <w:pPr>
        <w:pStyle w:val="28"/>
        <w:ind w:firstLine="482"/>
        <w:outlineLvl w:val="2"/>
        <w:rPr>
          <w:rFonts w:hint="eastAsia" w:ascii="宋体" w:hAnsi="宋体" w:cs="宋体"/>
          <w:sz w:val="24"/>
          <w:highlight w:val="none"/>
        </w:rPr>
      </w:pPr>
      <w:r>
        <w:rPr>
          <w:rFonts w:hint="eastAsia" w:ascii="宋体" w:hAnsi="宋体" w:cs="宋体"/>
          <w:sz w:val="24"/>
          <w:highlight w:val="none"/>
        </w:rPr>
        <w:t>2.后续服务</w:t>
      </w:r>
    </w:p>
    <w:p>
      <w:pPr>
        <w:pStyle w:val="28"/>
        <w:ind w:firstLine="482"/>
        <w:rPr>
          <w:rFonts w:hint="eastAsia" w:ascii="宋体" w:hAnsi="宋体" w:cs="宋体"/>
          <w:sz w:val="24"/>
          <w:highlight w:val="none"/>
        </w:rPr>
      </w:pPr>
      <w:r>
        <w:rPr>
          <w:rFonts w:hint="eastAsia" w:ascii="宋体" w:hAnsi="宋体" w:cs="宋体"/>
          <w:sz w:val="24"/>
          <w:highlight w:val="none"/>
        </w:rPr>
        <w:t>本项目后续服务期为所有最终成果通过甲方验收之日起</w:t>
      </w:r>
      <w:r>
        <w:rPr>
          <w:rFonts w:hint="eastAsia" w:ascii="宋体" w:hAnsi="宋体" w:cs="宋体"/>
          <w:sz w:val="24"/>
          <w:highlight w:val="none"/>
          <w:lang w:val="en-US" w:eastAsia="zh-CN"/>
        </w:rPr>
        <w:t>2</w:t>
      </w:r>
      <w:r>
        <w:rPr>
          <w:rFonts w:hint="eastAsia" w:ascii="宋体" w:hAnsi="宋体" w:cs="宋体"/>
          <w:sz w:val="24"/>
          <w:highlight w:val="none"/>
        </w:rPr>
        <w:t>年内。</w:t>
      </w:r>
    </w:p>
    <w:p>
      <w:pPr>
        <w:pStyle w:val="28"/>
        <w:ind w:firstLine="482"/>
        <w:rPr>
          <w:rFonts w:hint="eastAsia" w:ascii="宋体" w:hAnsi="宋体" w:cs="宋体"/>
          <w:sz w:val="24"/>
          <w:highlight w:val="none"/>
        </w:rPr>
      </w:pPr>
      <w:r>
        <w:rPr>
          <w:rFonts w:hint="eastAsia" w:ascii="宋体" w:hAnsi="宋体" w:cs="宋体"/>
          <w:sz w:val="24"/>
          <w:highlight w:val="none"/>
        </w:rPr>
        <w:t>后续服务期内乙方应向甲方提供后续的专业咨询服务，协助甲方完成各种后续审计、评估等工作，并及时根据工作需要补充有关材料。</w:t>
      </w:r>
    </w:p>
    <w:p>
      <w:pPr>
        <w:pStyle w:val="28"/>
        <w:numPr>
          <w:ilvl w:val="-1"/>
          <w:numId w:val="0"/>
        </w:numPr>
        <w:ind w:firstLine="482"/>
        <w:outlineLvl w:val="2"/>
        <w:rPr>
          <w:rFonts w:hint="eastAsia" w:ascii="宋体" w:hAnsi="宋体" w:cs="宋体"/>
          <w:sz w:val="24"/>
          <w:highlight w:val="none"/>
          <w:lang w:val="en-US" w:eastAsia="zh-CN"/>
        </w:rPr>
      </w:pPr>
      <w:r>
        <w:rPr>
          <w:rFonts w:hint="eastAsia" w:ascii="宋体" w:hAnsi="宋体" w:cs="宋体"/>
          <w:sz w:val="24"/>
          <w:highlight w:val="none"/>
          <w:lang w:val="en-US" w:eastAsia="zh-CN"/>
        </w:rPr>
        <w:t>3.进度要求</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（一）确定研究思路及报告框架：自签订合同2个星期内，在广泛收集材料、初步调研的基础上，确定项目研究思路及报告框架。</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（二）形成研究报告（初稿）：自签订合同2个月内，形成研究报告初稿。</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（三）形成研究报告（送审稿）：自签订合同4个月内，形成研究报告送审稿，组织召开专家评审会，并根据专家评审意见对报告进一步深化修改完善。</w:t>
      </w:r>
    </w:p>
    <w:p>
      <w:pPr>
        <w:spacing w:line="360" w:lineRule="auto"/>
        <w:ind w:firstLine="482" w:firstLineChars="200"/>
        <w:outlineLvl w:val="1"/>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第三条   </w:t>
      </w:r>
      <w:r>
        <w:rPr>
          <w:rFonts w:hint="eastAsia" w:ascii="宋体" w:hAnsi="宋体" w:cs="宋体"/>
          <w:b/>
          <w:bCs/>
          <w:color w:val="000000" w:themeColor="text1"/>
          <w:sz w:val="24"/>
          <w:szCs w:val="24"/>
          <w14:textFill>
            <w14:solidFill>
              <w14:schemeClr w14:val="tx1"/>
            </w14:solidFill>
          </w14:textFill>
        </w:rPr>
        <w:t>项目资料归属</w:t>
      </w:r>
    </w:p>
    <w:p>
      <w:pPr>
        <w:pStyle w:val="10"/>
        <w:snapToGrid w:val="0"/>
        <w:spacing w:line="360" w:lineRule="auto"/>
        <w:ind w:firstLine="480" w:firstLineChars="200"/>
        <w:rPr>
          <w:rFonts w:hint="eastAsia" w:hAnsi="宋体" w:cs="宋体"/>
          <w:sz w:val="24"/>
          <w:highlight w:val="none"/>
        </w:rPr>
      </w:pPr>
      <w:r>
        <w:rPr>
          <w:rFonts w:hint="eastAsia" w:hAnsi="宋体" w:cs="宋体"/>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Ansi="宋体" w:cs="宋体"/>
          <w:sz w:val="24"/>
          <w:highlight w:val="none"/>
        </w:rPr>
      </w:pPr>
      <w:r>
        <w:rPr>
          <w:rFonts w:hint="eastAsia" w:hAnsi="宋体" w:cs="宋体"/>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各方的权利义务</w:t>
      </w:r>
    </w:p>
    <w:p>
      <w:pPr>
        <w:spacing w:line="360" w:lineRule="auto"/>
        <w:ind w:firstLine="480" w:firstLineChars="200"/>
        <w:outlineLvl w:val="2"/>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（一）甲方的权利义务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1.甲方有权向乙方询问项目工作进展及相关情况，并要求乙方在指定时间内做出答复。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2.甲方有权对乙方提供的服务</w:t>
      </w:r>
      <w:r>
        <w:rPr>
          <w:rFonts w:hint="eastAsia" w:ascii="Times New Roman" w:hAnsi="Times New Roman" w:eastAsia="宋体" w:cs="Times New Roman"/>
          <w:color w:val="000000" w:themeColor="text1"/>
          <w:sz w:val="24"/>
          <w:szCs w:val="24"/>
          <w14:textFill>
            <w14:solidFill>
              <w14:schemeClr w14:val="tx1"/>
            </w14:solidFill>
          </w14:textFill>
        </w:rPr>
        <w:t>进行</w:t>
      </w:r>
      <w:r>
        <w:rPr>
          <w:rFonts w:ascii="Times New Roman" w:hAnsi="Times New Roman" w:eastAsia="宋体" w:cs="Times New Roman"/>
          <w:color w:val="000000" w:themeColor="text1"/>
          <w:sz w:val="24"/>
          <w:szCs w:val="24"/>
          <w14:textFill>
            <w14:solidFill>
              <w14:schemeClr w14:val="tx1"/>
            </w14:solidFill>
          </w14:textFill>
        </w:rPr>
        <w:t>验收，有权对乙方提交的</w:t>
      </w:r>
      <w:r>
        <w:rPr>
          <w:rFonts w:hint="eastAsia" w:ascii="Times New Roman" w:hAnsi="Times New Roman" w:eastAsia="宋体" w:cs="Times New Roman"/>
          <w:color w:val="000000" w:themeColor="text1"/>
          <w:sz w:val="24"/>
          <w:szCs w:val="24"/>
          <w14:textFill>
            <w14:solidFill>
              <w14:schemeClr w14:val="tx1"/>
            </w14:solidFill>
          </w14:textFill>
        </w:rPr>
        <w:t>项目成果</w:t>
      </w:r>
      <w:r>
        <w:rPr>
          <w:rFonts w:ascii="Times New Roman" w:hAnsi="Times New Roman" w:eastAsia="宋体" w:cs="Times New Roman"/>
          <w:color w:val="000000" w:themeColor="text1"/>
          <w:sz w:val="24"/>
          <w:szCs w:val="24"/>
          <w14:textFill>
            <w14:solidFill>
              <w14:schemeClr w14:val="tx1"/>
            </w14:solidFill>
          </w14:textFill>
        </w:rPr>
        <w:t>文件进行审核并提出修改意见。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5.如乙方所提供的服务、最终成果报告</w:t>
      </w:r>
      <w:r>
        <w:rPr>
          <w:rFonts w:hint="eastAsia" w:ascii="Times New Roman" w:hAnsi="Times New Roman" w:eastAsia="宋体" w:cs="Times New Roman"/>
          <w:color w:val="000000" w:themeColor="text1"/>
          <w:sz w:val="24"/>
          <w:szCs w:val="24"/>
          <w14:textFill>
            <w14:solidFill>
              <w14:schemeClr w14:val="tx1"/>
            </w14:solidFill>
          </w14:textFill>
        </w:rPr>
        <w:t>等</w:t>
      </w:r>
      <w:r>
        <w:rPr>
          <w:rFonts w:ascii="Times New Roman" w:hAnsi="Times New Roman" w:eastAsia="宋体" w:cs="Times New Roman"/>
          <w:color w:val="000000" w:themeColor="text1"/>
          <w:sz w:val="24"/>
          <w:szCs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7.甲方要求乙方比本合同约定时间提前交付成果时，须征得乙方同意。因此而增加工作量，经协商确认，甲方应向乙方支付必要的费用。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9.甲方应按照本合同的约定向乙方支付服务费用。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10.甲方指定项目联系人： </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r>
        <w:rPr>
          <w:rFonts w:hint="eastAsia" w:cs="Times New Roman"/>
          <w:color w:val="000000" w:themeColor="text1"/>
          <w:sz w:val="24"/>
          <w:szCs w:val="24"/>
          <w:highlight w:val="none"/>
          <w:lang w:val="en-US" w:eastAsia="zh-CN"/>
          <w14:textFill>
            <w14:solidFill>
              <w14:schemeClr w14:val="tx1"/>
            </w14:solidFill>
          </w14:textFill>
        </w:rPr>
        <w:t>张力为</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r>
        <w:rPr>
          <w:rFonts w:hint="eastAsia" w:ascii="Times New Roman" w:hAnsi="Times New Roman" w:eastAsia="宋体" w:cs="Times New Roman"/>
          <w:color w:val="000000" w:themeColor="text1"/>
          <w:sz w:val="24"/>
          <w:szCs w:val="24"/>
          <w:highlight w:val="none"/>
          <w14:textFill>
            <w14:solidFill>
              <w14:schemeClr w14:val="tx1"/>
            </w14:solidFill>
          </w14:textFill>
        </w:rPr>
        <w:t>0755-</w:t>
      </w:r>
      <w:r>
        <w:rPr>
          <w:rFonts w:hint="eastAsia" w:cs="Times New Roman"/>
          <w:color w:val="000000" w:themeColor="text1"/>
          <w:sz w:val="24"/>
          <w:szCs w:val="24"/>
          <w:highlight w:val="none"/>
          <w:lang w:val="en-US" w:eastAsia="zh-CN"/>
          <w14:textFill>
            <w14:solidFill>
              <w14:schemeClr w14:val="tx1"/>
            </w14:solidFill>
          </w14:textFill>
        </w:rPr>
        <w:t>88105228</w:t>
      </w:r>
    </w:p>
    <w:p>
      <w:pPr>
        <w:spacing w:line="360" w:lineRule="auto"/>
        <w:ind w:firstLine="480" w:firstLineChars="200"/>
        <w:outlineLvl w:val="2"/>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.乙方所提供的建议、请示、报告和通知均应采用书面形式</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.乙方不得接受</w:t>
      </w:r>
      <w:r>
        <w:rPr>
          <w:rFonts w:hint="eastAsia" w:ascii="Times New Roman" w:hAnsi="Times New Roman" w:eastAsia="宋体" w:cs="Times New Roman"/>
          <w:color w:val="000000" w:themeColor="text1"/>
          <w:sz w:val="24"/>
          <w:szCs w:val="24"/>
          <w14:textFill>
            <w14:solidFill>
              <w14:schemeClr w14:val="tx1"/>
            </w14:solidFill>
          </w14:textFill>
        </w:rPr>
        <w:t>参加培育与评选活动的单位</w:t>
      </w:r>
      <w:r>
        <w:rPr>
          <w:rFonts w:ascii="Times New Roman" w:hAnsi="Times New Roman" w:eastAsia="宋体" w:cs="Times New Roman"/>
          <w:color w:val="000000" w:themeColor="text1"/>
          <w:sz w:val="24"/>
          <w:szCs w:val="24"/>
          <w14:textFill>
            <w14:solidFill>
              <w14:schemeClr w14:val="tx1"/>
            </w14:solidFill>
          </w14:textFill>
        </w:rPr>
        <w:t>的礼品馈赠、宴请及其它不当利益，若经甲方查证发生此类不当行为，甲方有权终止合同，并视情节移交廉政部门。</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.乙方应及时完成各项工作，并充分考虑甲方评审所需时间要求。</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.乙方应充分协调内部资源，保证工作质量。</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7．乙方应接受甲方对工作进展的询问、监督和指导，严格按本合同约定的内容、标准和期限完成项目工作，并向甲方提交</w:t>
      </w:r>
      <w:r>
        <w:rPr>
          <w:rFonts w:hint="eastAsia" w:cs="Times New Roman"/>
          <w:color w:val="000000" w:themeColor="text1"/>
          <w:sz w:val="24"/>
          <w:szCs w:val="24"/>
          <w:lang w:val="en-US" w:eastAsia="zh-CN"/>
          <w14:textFill>
            <w14:solidFill>
              <w14:schemeClr w14:val="tx1"/>
            </w14:solidFill>
          </w14:textFill>
        </w:rPr>
        <w:t>响应的报告</w:t>
      </w:r>
      <w:r>
        <w:rPr>
          <w:rFonts w:ascii="Times New Roman" w:hAnsi="Times New Roman" w:eastAsia="宋体" w:cs="Times New Roman"/>
          <w:color w:val="000000" w:themeColor="text1"/>
          <w:sz w:val="24"/>
          <w:szCs w:val="24"/>
          <w14:textFill>
            <w14:solidFill>
              <w14:schemeClr w14:val="tx1"/>
            </w14:solidFill>
          </w14:textFill>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8.乙方应采取必要措施配合甲方验收人员的工作</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10.乙方应独立完成本项目。未经甲方书面在先同意，乙方不得向任何第三方全部或部分转让本项目。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14.针对甲方就乙方提交的工作报告等相关文件提出的修改意见，乙方应当在甲方指定的修改时间内完成修改。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15.乙方指定项目联系人：</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姓名：</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b/>
          <w:bCs/>
          <w:sz w:val="24"/>
          <w:highlight w:val="none"/>
        </w:rPr>
      </w:pPr>
      <w:r>
        <w:rPr>
          <w:rFonts w:ascii="Times New Roman" w:hAnsi="Times New Roman" w:eastAsia="宋体" w:cs="Times New Roman"/>
          <w:color w:val="000000" w:themeColor="text1"/>
          <w:sz w:val="24"/>
          <w:szCs w:val="24"/>
          <w14:textFill>
            <w14:solidFill>
              <w14:schemeClr w14:val="tx1"/>
            </w14:solidFill>
          </w14:textFill>
        </w:rPr>
        <w:t>联系方式：</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五</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人员要求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拟任</w:t>
            </w:r>
            <w:r>
              <w:rPr>
                <w:rFonts w:hint="default" w:ascii="宋体" w:hAnsi="宋体" w:cs="宋体"/>
                <w:color w:val="000000" w:themeColor="text1"/>
                <w:sz w:val="24"/>
                <w:szCs w:val="24"/>
                <w14:textFill>
                  <w14:solidFill>
                    <w14:schemeClr w14:val="tx1"/>
                  </w14:solidFill>
                </w14:textFill>
              </w:rPr>
              <w:t>团队</w:t>
            </w:r>
            <w:r>
              <w:rPr>
                <w:rFonts w:hint="eastAsia" w:ascii="宋体" w:hAnsi="宋体" w:cs="宋体"/>
                <w:color w:val="000000" w:themeColor="text1"/>
                <w:sz w:val="24"/>
                <w:szCs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bl>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1.参加本项目编制的人员配置若需调整需经甲方</w:t>
      </w:r>
      <w:r>
        <w:rPr>
          <w:rFonts w:ascii="宋体" w:hAnsi="宋体" w:cs="宋体"/>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同意后，方可变更。</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2.必须以乙方直属人员</w:t>
      </w:r>
      <w:r>
        <w:rPr>
          <w:rFonts w:ascii="宋体" w:hAnsi="宋体" w:cs="宋体"/>
          <w:color w:val="000000" w:themeColor="text1"/>
          <w:sz w:val="24"/>
          <w:szCs w:val="24"/>
          <w14:textFill>
            <w14:solidFill>
              <w14:schemeClr w14:val="tx1"/>
            </w14:solidFill>
          </w14:textFill>
        </w:rPr>
        <w:t>（直属人员指</w:t>
      </w:r>
      <w:r>
        <w:rPr>
          <w:rFonts w:hint="eastAsia" w:ascii="宋体" w:hAnsi="宋体" w:cs="宋体"/>
          <w:color w:val="000000" w:themeColor="text1"/>
          <w:sz w:val="24"/>
          <w:szCs w:val="24"/>
          <w14:textFill>
            <w14:solidFill>
              <w14:schemeClr w14:val="tx1"/>
            </w14:solidFill>
          </w14:textFill>
        </w:rPr>
        <w:t>劳动合同、社会保险等劳动关系</w:t>
      </w:r>
      <w:r>
        <w:rPr>
          <w:rFonts w:ascii="宋体" w:hAnsi="宋体" w:cs="宋体"/>
          <w:color w:val="000000" w:themeColor="text1"/>
          <w:sz w:val="24"/>
          <w:szCs w:val="24"/>
          <w14:textFill>
            <w14:solidFill>
              <w14:schemeClr w14:val="tx1"/>
            </w14:solidFill>
          </w14:textFill>
        </w:rPr>
        <w:t>在乙方</w:t>
      </w:r>
      <w:r>
        <w:rPr>
          <w:rFonts w:ascii="宋体" w:hAnsi="宋体" w:eastAsia="宋体" w:cs="宋体"/>
          <w:color w:val="000000" w:themeColor="text1"/>
          <w:sz w:val="24"/>
          <w:szCs w:val="24"/>
          <w14:textFill>
            <w14:solidFill>
              <w14:schemeClr w14:val="tx1"/>
            </w14:solidFill>
          </w14:textFill>
        </w:rPr>
        <w:t>的人员）</w:t>
      </w:r>
      <w:r>
        <w:rPr>
          <w:rFonts w:hint="eastAsia" w:ascii="宋体" w:hAnsi="宋体" w:eastAsia="宋体" w:cs="宋体"/>
          <w:color w:val="000000" w:themeColor="text1"/>
          <w:sz w:val="24"/>
          <w:szCs w:val="24"/>
          <w14:textFill>
            <w14:solidFill>
              <w14:schemeClr w14:val="tx1"/>
            </w14:solidFill>
          </w14:textFill>
        </w:rPr>
        <w:t>参与本项目服务，不得使用挂靠队伍。</w:t>
      </w:r>
    </w:p>
    <w:p>
      <w:pPr>
        <w:spacing w:line="360" w:lineRule="auto"/>
        <w:ind w:firstLine="482" w:firstLineChars="200"/>
        <w:outlineLvl w:val="1"/>
        <w:rPr>
          <w:rFonts w:ascii="宋体" w:hAnsi="宋体" w:cs="宋体"/>
          <w:b/>
          <w:bCs/>
          <w:sz w:val="24"/>
          <w:highlight w:val="none"/>
        </w:rPr>
      </w:pPr>
      <w:r>
        <w:rPr>
          <w:rFonts w:hint="default" w:ascii="宋体" w:hAnsi="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成果权属与知识产权</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6"/>
        <w:spacing w:line="360" w:lineRule="auto"/>
        <w:ind w:firstLine="480" w:firstLineChars="200"/>
        <w:rPr>
          <w:rFonts w:ascii="宋体" w:hAnsi="宋体" w:cs="宋体"/>
          <w:sz w:val="24"/>
          <w:highlight w:val="none"/>
        </w:rPr>
      </w:pPr>
      <w:r>
        <w:rPr>
          <w:rFonts w:hint="eastAsia" w:ascii="宋体" w:hAnsi="宋体" w:cs="宋体"/>
          <w:color w:val="000000" w:themeColor="text1"/>
          <w:sz w:val="24"/>
          <w:szCs w:val="24"/>
          <w14:textFill>
            <w14:solidFill>
              <w14:schemeClr w14:val="tx1"/>
            </w14:solidFill>
          </w14:textFill>
        </w:rPr>
        <w:t>5.乙方完成本合同项目的研究开发人员享有在有关技术成果材料上写明技术成果完成者的权利和与甲方共同获得有关荣誉证书、奖励的权利</w:t>
      </w:r>
      <w:r>
        <w:rPr>
          <w:rFonts w:hint="eastAsia" w:ascii="宋体" w:hAnsi="宋体" w:cs="宋体"/>
          <w:sz w:val="24"/>
          <w:highlight w:val="none"/>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八</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验收要求及验收方式</w:t>
      </w:r>
    </w:p>
    <w:p>
      <w:pPr>
        <w:pStyle w:val="28"/>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（一）乙方提供的服务内容应获得甲方组织的成果验收，具体流程如下：</w:t>
      </w:r>
    </w:p>
    <w:p>
      <w:pPr>
        <w:pStyle w:val="28"/>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1.查重：乙方向甲方提交课题研究报告，同步提供第三方查重系统对课题成果内容查重报告，重复率不得超过20%。</w:t>
      </w:r>
    </w:p>
    <w:p>
      <w:pPr>
        <w:pStyle w:val="28"/>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并按本合同第十四条追究违约责任。</w:t>
      </w:r>
    </w:p>
    <w:p>
      <w:pPr>
        <w:pStyle w:val="28"/>
        <w:spacing w:line="360" w:lineRule="auto"/>
        <w:ind w:firstLine="480"/>
        <w:rPr>
          <w:rFonts w:ascii="宋体" w:hAnsi="宋体" w:cs="宋体"/>
          <w:sz w:val="24"/>
          <w:szCs w:val="24"/>
          <w:highlight w:val="none"/>
        </w:rPr>
      </w:pPr>
      <w:r>
        <w:rPr>
          <w:rFonts w:hint="eastAsia" w:ascii="宋体" w:hAnsi="宋体" w:cs="宋体"/>
          <w:color w:val="000000" w:themeColor="text1"/>
          <w:sz w:val="24"/>
          <w:szCs w:val="24"/>
          <w14:textFill>
            <w14:solidFill>
              <w14:schemeClr w14:val="tx1"/>
            </w14:solidFill>
          </w14:textFill>
        </w:rPr>
        <w:t>（二）项目最终成果验收合格的标志为：通过甲方组织的专家评审和结题会审查并同意结题。</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九</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项目服务费用及付款方式</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（一）本合同项下服务费总金额共计人民币</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cs="Times New Roman"/>
          <w:color w:val="000000" w:themeColor="text1"/>
          <w:sz w:val="24"/>
          <w:szCs w:val="24"/>
          <w:highlight w:val="none"/>
          <w:u w:val="single"/>
          <w14:textFill>
            <w14:solidFill>
              <w14:schemeClr w14:val="tx1"/>
            </w14:solidFill>
          </w14:textFill>
        </w:rPr>
        <w:t>XXXX</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元整（￥</w:t>
      </w:r>
      <w:r>
        <w:rPr>
          <w:rFonts w:hint="default"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。服务费</w:t>
      </w:r>
      <w:r>
        <w:rPr>
          <w:rFonts w:hint="eastAsia" w:ascii="宋体" w:hAnsi="宋体" w:cs="宋体"/>
          <w:color w:val="000000" w:themeColor="text1"/>
          <w:sz w:val="24"/>
          <w:lang w:eastAsia="zh-CN"/>
          <w14:textFill>
            <w14:solidFill>
              <w14:schemeClr w14:val="tx1"/>
            </w14:solidFill>
          </w14:textFill>
        </w:rPr>
        <w:t>包括但不限于人员研究费用、调研差旅费、专家咨询费、会议及专家差旅费、资料费、税费等所有费用</w:t>
      </w:r>
      <w:r>
        <w:rPr>
          <w:rFonts w:hint="eastAsia" w:ascii="宋体" w:hAnsi="宋体" w:cs="宋体"/>
          <w:color w:val="000000" w:themeColor="text1"/>
          <w:sz w:val="24"/>
          <w14:textFill>
            <w14:solidFill>
              <w14:schemeClr w14:val="tx1"/>
            </w14:solidFill>
          </w14:textFill>
        </w:rPr>
        <w:t>，并提供合同要求的有关成果材料，以及其它相关服务的全部费用</w:t>
      </w:r>
      <w:r>
        <w:rPr>
          <w:rFonts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（二）付款方式：</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1.自合同签订后，甲方在收到乙方提出的付款申请及开具的载明相应金额的正式发票后15日内向乙方支付合同总价款的50%</w:t>
      </w:r>
      <w:r>
        <w:rPr>
          <w:rFonts w:hint="eastAsia" w:cs="Times New Roman"/>
          <w:color w:val="000000" w:themeColor="text1"/>
          <w:sz w:val="24"/>
          <w:szCs w:val="24"/>
          <w:highlight w:val="none"/>
          <w:lang w:eastAsia="zh-CN"/>
          <w14:textFill>
            <w14:solidFill>
              <w14:schemeClr w14:val="tx1"/>
            </w14:solidFill>
          </w14:textFill>
        </w:rPr>
        <w:t>（即人民币  整（¥  元））</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2.乙方完成最终成果，且通过甲方对项目服务成果验收后，甲方在收到乙方提出的付款申请及开具的载明相应金额的正式发票后15日内一次性支付合同总额的余款</w:t>
      </w:r>
      <w:r>
        <w:rPr>
          <w:rFonts w:hint="eastAsia" w:cs="Times New Roman"/>
          <w:color w:val="000000" w:themeColor="text1"/>
          <w:sz w:val="24"/>
          <w:szCs w:val="24"/>
          <w:highlight w:val="none"/>
          <w:lang w:eastAsia="zh-CN"/>
          <w14:textFill>
            <w14:solidFill>
              <w14:schemeClr w14:val="tx1"/>
            </w14:solidFill>
          </w14:textFill>
        </w:rPr>
        <w:t>（即人民币  整（¥  元））</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（三）乙方银行账户信息：</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户名：</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账号：</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 xml:space="preserve">第十条  </w:t>
      </w:r>
      <w:r>
        <w:rPr>
          <w:rFonts w:hint="eastAsia" w:ascii="宋体" w:hAnsi="宋体" w:cs="宋体"/>
          <w:b/>
          <w:bCs/>
          <w:color w:val="000000" w:themeColor="text1"/>
          <w:sz w:val="24"/>
          <w:szCs w:val="24"/>
          <w14:textFill>
            <w14:solidFill>
              <w14:schemeClr w14:val="tx1"/>
            </w14:solidFill>
          </w14:textFill>
        </w:rPr>
        <w:t>合同提前终止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w:t>
      </w:r>
      <w:r>
        <w:rPr>
          <w:rFonts w:hint="eastAsia" w:ascii="Times New Roman" w:hAnsi="Times New Roman" w:eastAsia="宋体" w:cs="Times New Roman"/>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1.甲方的职能发生转变，不再具有委托职能。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highlight w:val="none"/>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一</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highlight w:val="none"/>
        </w:rPr>
      </w:pPr>
      <w:r>
        <w:rPr>
          <w:rFonts w:hint="eastAsia" w:ascii="宋体" w:hAnsi="宋体" w:cs="宋体"/>
          <w:color w:val="000000" w:themeColor="text1"/>
          <w:sz w:val="24"/>
          <w:szCs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pPr>
        <w:numPr>
          <w:ilvl w:val="0"/>
          <w:numId w:val="0"/>
        </w:numPr>
        <w:spacing w:line="360" w:lineRule="auto"/>
        <w:ind w:firstLine="482" w:firstLineChars="200"/>
        <w:outlineLvl w:val="1"/>
        <w:rPr>
          <w:rFonts w:hint="eastAsia" w:ascii="宋体" w:hAnsi="宋体" w:cs="宋体"/>
          <w:b/>
          <w:bCs/>
          <w:sz w:val="24"/>
          <w:highlight w:val="none"/>
        </w:rPr>
      </w:pPr>
      <w:r>
        <w:rPr>
          <w:rFonts w:hint="eastAsia" w:ascii="宋体" w:hAnsi="宋体" w:eastAsia="宋体" w:cs="宋体"/>
          <w:b/>
          <w:bCs/>
          <w:kern w:val="2"/>
          <w:sz w:val="24"/>
          <w:szCs w:val="24"/>
          <w:lang w:val="en-US" w:eastAsia="zh-CN" w:bidi="ar-SA"/>
        </w:rPr>
        <w:t>第十二条</w:t>
      </w:r>
      <w:r>
        <w:rPr>
          <w:rFonts w:hint="eastAsia" w:ascii="宋体" w:hAnsi="宋体" w:cs="宋体"/>
          <w:b/>
          <w:bCs/>
          <w:kern w:val="2"/>
          <w:sz w:val="24"/>
          <w:szCs w:val="24"/>
          <w:lang w:val="en-US" w:eastAsia="zh-CN" w:bidi="ar-SA"/>
        </w:rPr>
        <w:t xml:space="preserve"> </w:t>
      </w:r>
      <w:r>
        <w:rPr>
          <w:rFonts w:hint="eastAsia" w:ascii="宋体" w:hAnsi="宋体" w:cs="宋体"/>
          <w:b/>
          <w:bCs/>
          <w:sz w:val="24"/>
          <w:highlight w:val="none"/>
        </w:rPr>
        <w:t xml:space="preserve"> </w:t>
      </w:r>
      <w:r>
        <w:rPr>
          <w:rFonts w:hint="eastAsia" w:ascii="宋体" w:hAnsi="宋体" w:cs="宋体"/>
          <w:b/>
          <w:bCs/>
          <w:color w:val="000000" w:themeColor="text1"/>
          <w:sz w:val="24"/>
          <w:szCs w:val="24"/>
          <w14:textFill>
            <w14:solidFill>
              <w14:schemeClr w14:val="tx1"/>
            </w14:solidFill>
          </w14:textFill>
        </w:rPr>
        <w:t>项目变更</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（一）本合同履行过程中的需求变更和进度调整，以甲乙双方达成一致的书面文件为准。</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rFonts w:hint="default"/>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第十三条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szCs w:val="24"/>
          <w14:textFill>
            <w14:solidFill>
              <w14:schemeClr w14:val="tx1"/>
            </w14:solidFill>
          </w14:textFill>
        </w:rPr>
        <w:t>乙方应完全地按照【</w:t>
      </w:r>
      <w:r>
        <w:rPr>
          <w:rFonts w:hint="default"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第十四条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违约责任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（二）本合同履行期间，发生下述情形时，甲方有权解除本合同，乙方除应退还甲方已支付的全部款项外</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1.乙方未能按合同约定的日期(含协商延缓的日期)完成</w:t>
      </w:r>
      <w:r>
        <w:rPr>
          <w:rFonts w:hint="eastAsia" w:ascii="Times New Roman" w:hAnsi="Times New Roman" w:eastAsia="宋体" w:cs="Times New Roman"/>
          <w:color w:val="000000" w:themeColor="text1"/>
          <w:sz w:val="24"/>
          <w:szCs w:val="24"/>
          <w14:textFill>
            <w14:solidFill>
              <w14:schemeClr w14:val="tx1"/>
            </w14:solidFill>
          </w14:textFill>
        </w:rPr>
        <w:t>经甲方审核通过的</w:t>
      </w:r>
      <w:r>
        <w:rPr>
          <w:rFonts w:ascii="Times New Roman" w:hAnsi="Times New Roman" w:eastAsia="宋体" w:cs="Times New Roman"/>
          <w:color w:val="000000" w:themeColor="text1"/>
          <w:sz w:val="24"/>
          <w:szCs w:val="24"/>
          <w14:textFill>
            <w14:solidFill>
              <w14:schemeClr w14:val="tx1"/>
            </w14:solidFill>
          </w14:textFill>
        </w:rPr>
        <w:t>，延误时间超过10个工作日；</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2.因乙方工作的错误或遗漏造成成果质量不符合本合同要求，且乙方未按甲方要求采取及时有效的补救措施的；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3.乙方虽如期提报</w:t>
      </w:r>
      <w:r>
        <w:rPr>
          <w:rFonts w:hint="eastAsia" w:ascii="Times New Roman" w:hAnsi="Times New Roman" w:eastAsia="宋体" w:cs="Times New Roman"/>
          <w:color w:val="000000" w:themeColor="text1"/>
          <w:sz w:val="24"/>
          <w:szCs w:val="24"/>
          <w14:textFill>
            <w14:solidFill>
              <w14:schemeClr w14:val="tx1"/>
            </w14:solidFill>
          </w14:textFill>
        </w:rPr>
        <w:t>活动方案、阶段成果、活动总结</w:t>
      </w:r>
      <w:r>
        <w:rPr>
          <w:rFonts w:ascii="Times New Roman" w:hAnsi="Times New Roman" w:eastAsia="宋体" w:cs="Times New Roman"/>
          <w:color w:val="000000" w:themeColor="text1"/>
          <w:sz w:val="24"/>
          <w:szCs w:val="24"/>
          <w14:textFill>
            <w14:solidFill>
              <w14:schemeClr w14:val="tx1"/>
            </w14:solidFill>
          </w14:textFill>
        </w:rPr>
        <w:t>等总结性成果资料，但最终成果连续二次未能通过甲方验收的；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.乙方明确表示或者以自己的行为表明不履行本合同的。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000000" w:themeColor="text1"/>
          <w:sz w:val="24"/>
          <w:szCs w:val="24"/>
          <w14:textFill>
            <w14:solidFill>
              <w14:schemeClr w14:val="tx1"/>
            </w14:solidFill>
          </w14:textFill>
        </w:rPr>
        <w:t>，包括但不限于上述索赔或责任所产生的诉讼费用、合理的律师费用、鉴定评估费用、调查费用、和解金额或生效法律文书中规定的赔偿金额</w:t>
      </w:r>
      <w:r>
        <w:rPr>
          <w:rFonts w:hint="default" w:cs="Times New Roman"/>
          <w:color w:val="000000" w:themeColor="text1"/>
          <w:sz w:val="24"/>
          <w:szCs w:val="24"/>
          <w:lang w:val="en-US" w:eastAsia="zh-CN"/>
          <w14:textFill>
            <w14:solidFill>
              <w14:schemeClr w14:val="tx1"/>
            </w14:solidFill>
          </w14:textFill>
        </w:rPr>
        <w:t>。</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第十五条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（1）合同书及补充协议；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）及其澄清、补正公告；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3、本合同各条标题仅为提示之用，应以条文内容确定各方的权利义务。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4、本合同未尽事宜，由双方协商签订补充协议进行约定。补充协议应以书面形式作成，经双方法定代表人或其授权代表签字、盖章后与本合同具有同等法律效力。</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7、如果本合同的任何条款在任何时候变成不合法、无效或不可强制执行而不从根本上影响本合同的效力时，本合同的其他条款不受影响。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9、任何一方未经另一方同意不得向任何第三方透露本合同的签订及其内容。甲方向其关联公司透露前述内容的，不受此限。</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11、本合同自盖章</w:t>
      </w:r>
      <w:r>
        <w:rPr>
          <w:rFonts w:hint="eastAsia" w:ascii="宋体" w:hAnsi="宋体" w:cs="宋体"/>
          <w:sz w:val="24"/>
          <w:highlight w:val="none"/>
          <w:lang w:eastAsia="zh-CN"/>
        </w:rPr>
        <w:t>、</w:t>
      </w:r>
      <w:r>
        <w:rPr>
          <w:rFonts w:hint="eastAsia" w:ascii="宋体" w:hAnsi="宋体" w:cs="宋体"/>
          <w:sz w:val="24"/>
          <w:highlight w:val="none"/>
        </w:rPr>
        <w:t>法定代表人或其授权代表签字之日起生效，有效期至后续服务期满之日止。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12、本合同一式六份，甲、乙方各执三份，均具有同等法律效力。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（以下无正文，为签章栏）</w:t>
      </w:r>
    </w:p>
    <w:p>
      <w:pPr>
        <w:adjustRightInd w:val="0"/>
        <w:snapToGrid w:val="0"/>
        <w:spacing w:line="360" w:lineRule="auto"/>
        <w:ind w:firstLine="200"/>
        <w:rPr>
          <w:rFonts w:ascii="宋体" w:hAnsi="宋体" w:cs="宋体"/>
          <w:sz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日期：     年    月   日            </w:t>
      </w: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乙方（盖章）： </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年    月   日</w:t>
      </w:r>
    </w:p>
    <w:p>
      <w:pPr>
        <w:shd w:val="clear" w:color="auto"/>
        <w:adjustRightInd w:val="0"/>
        <w:snapToGrid w:val="0"/>
        <w:spacing w:line="360" w:lineRule="auto"/>
        <w:rPr>
          <w:rFonts w:hint="eastAsia" w:ascii="宋体" w:hAnsi="宋体" w:cs="宋体"/>
          <w:sz w:val="24"/>
          <w:highlight w:val="none"/>
        </w:rPr>
      </w:pPr>
    </w:p>
    <w:p>
      <w:pPr>
        <w:shd w:val="clear" w:color="auto"/>
        <w:adjustRightInd w:val="0"/>
        <w:snapToGrid w:val="0"/>
        <w:spacing w:line="360" w:lineRule="auto"/>
        <w:rPr>
          <w:rFonts w:ascii="宋体" w:hAnsi="宋体" w:cs="宋体"/>
          <w:sz w:val="24"/>
          <w:highlight w:val="none"/>
        </w:rPr>
      </w:pPr>
      <w:r>
        <w:rPr>
          <w:rFonts w:hint="eastAsia" w:ascii="宋体" w:hAnsi="宋体" w:cs="宋体"/>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sz w:val="24"/>
          <w:highlight w:val="none"/>
        </w:rPr>
        <w:sectPr>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用户需求书</w:t>
      </w:r>
    </w:p>
    <w:p>
      <w:pPr>
        <w:spacing w:line="360" w:lineRule="auto"/>
        <w:ind w:firstLine="482" w:firstLineChars="200"/>
        <w:outlineLvl w:val="1"/>
        <w:rPr>
          <w:highlight w:val="none"/>
        </w:rPr>
      </w:pPr>
      <w:r>
        <w:rPr>
          <w:rFonts w:hint="eastAsia" w:ascii="宋体" w:hAnsi="宋体" w:cs="宋体"/>
          <w:b/>
          <w:sz w:val="24"/>
          <w:highlight w:val="none"/>
        </w:rPr>
        <w:t>一、项目背景</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习近平总书记高度重视数字贸易发展，强调要不断做强做优做大数字经济。《中共中央关于进一步全面深化改革、</w:t>
      </w:r>
      <w:bookmarkStart w:id="0" w:name="_GoBack"/>
      <w:bookmarkEnd w:id="0"/>
      <w:r>
        <w:rPr>
          <w:rFonts w:hint="eastAsia" w:ascii="宋体" w:hAnsi="宋体" w:cs="宋体"/>
          <w:b w:val="0"/>
          <w:bCs/>
          <w:sz w:val="24"/>
          <w:highlight w:val="none"/>
          <w:lang w:val="en-US" w:eastAsia="zh-CN"/>
        </w:rPr>
        <w:t>推进中国式现代化的决定》提出，“创新发展数字贸易”“提升数据安全治理监管能力，建立高效便利安全的数据跨境流动机制。”今年的政府工作报告提出，“加速完善数据基础制度，深化数据资源开发利用，促进和规范数据跨境流动”。《前海规划》要求，“有序发展数字贸易”“研究推进深港数据跨境流动合作，拓展深港数据融合应用”。</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rPr>
      </w:pPr>
      <w:r>
        <w:rPr>
          <w:rFonts w:hint="eastAsia" w:ascii="宋体" w:hAnsi="宋体" w:cs="宋体"/>
          <w:b/>
          <w:sz w:val="24"/>
          <w:highlight w:val="none"/>
          <w:lang w:val="en-US" w:eastAsia="zh-CN"/>
        </w:rPr>
        <w:t>二</w:t>
      </w:r>
      <w:r>
        <w:rPr>
          <w:rFonts w:hint="eastAsia" w:ascii="宋体" w:hAnsi="宋体" w:cs="宋体"/>
          <w:b/>
          <w:sz w:val="24"/>
          <w:highlight w:val="none"/>
        </w:rPr>
        <w:t>、</w:t>
      </w:r>
      <w:r>
        <w:rPr>
          <w:rFonts w:hint="eastAsia" w:ascii="宋体" w:hAnsi="宋体" w:cs="宋体"/>
          <w:b/>
          <w:sz w:val="24"/>
          <w:highlight w:val="none"/>
          <w:lang w:val="en-US" w:eastAsia="zh-CN"/>
        </w:rPr>
        <w:t>项目必要性</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cs="宋体"/>
          <w:b w:val="0"/>
          <w:bCs/>
          <w:sz w:val="24"/>
          <w:highlight w:val="none"/>
          <w:lang w:val="en-US" w:eastAsia="zh-CN"/>
        </w:rPr>
        <w:t>前海处于深港合作前沿，持续推动数据跨境流动机制纵深发展，先后启动深港跨境数据验证平台、深圳（前海）数据跨境综合服务中心、深港数据跨境安全便捷通道等，为企业数据高效跨境流通利用提供有力支撑。但在推动数据跨境流动机制方面仍然存在数据出境管控范围识别不清、数据跨境专业服务能力不足、行业合规自律能力相对较弱等问题，亟需探索适配国际规则的数据跨境流动机制。</w:t>
      </w:r>
    </w:p>
    <w:p>
      <w:pPr>
        <w:pStyle w:val="29"/>
        <w:numPr>
          <w:ilvl w:val="0"/>
          <w:numId w:val="0"/>
        </w:numPr>
        <w:tabs>
          <w:tab w:val="left" w:pos="720"/>
        </w:tabs>
        <w:autoSpaceDE w:val="0"/>
        <w:autoSpaceDN w:val="0"/>
        <w:adjustRightInd w:val="0"/>
        <w:spacing w:line="360" w:lineRule="auto"/>
        <w:ind w:right="17" w:rightChars="0" w:firstLine="482" w:firstLineChars="200"/>
        <w:jc w:val="left"/>
        <w:outlineLvl w:val="1"/>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项目内容</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（一）重点研究我国现有数据跨境流动规则与数字经济伙伴关系协定（DEPA）、全面与进步跨太平洋伙伴关系协定（CPTPP）、区域全面经济伙伴关系协定（RCEP）等协定中数据跨境流动条款的差异。</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（二）学习借鉴天津自贸试验区、北京自贸试验区、上海自贸试验区、浙江自贸试验区、海南自由贸易港等地区数据跨境流动分类分级管理的经验做法。</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（三）通过深入调研，系统梳理前海合作区、前海蛇口自贸片区关于促进和规范数据高效有序跨境流动的有关做法，以及面临的主要问题和制约因素。</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（四）研究提出前海合作区数据跨境流动分类分级管理模式，探索落地前海蛇口自贸片区数据跨境流动“负面清单”制度的路径，为区内企业提供清晰的数据分类分级指引。</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四、</w:t>
      </w:r>
      <w:r>
        <w:rPr>
          <w:rFonts w:hint="eastAsia" w:ascii="宋体" w:hAnsi="宋体" w:eastAsia="宋体" w:cs="宋体"/>
          <w:b/>
          <w:color w:val="000000" w:themeColor="text1"/>
          <w:sz w:val="24"/>
          <w:szCs w:val="24"/>
          <w14:textFill>
            <w14:solidFill>
              <w14:schemeClr w14:val="tx1"/>
            </w14:solidFill>
          </w14:textFill>
        </w:rPr>
        <w:t>验收要求</w:t>
      </w:r>
      <w:r>
        <w:rPr>
          <w:rFonts w:hint="eastAsia" w:ascii="宋体" w:hAnsi="宋体" w:eastAsia="宋体" w:cs="宋体"/>
          <w:b/>
          <w:color w:val="000000" w:themeColor="text1"/>
          <w:sz w:val="24"/>
          <w:szCs w:val="24"/>
          <w:lang w:val="en-US" w:eastAsia="zh-CN"/>
          <w14:textFill>
            <w14:solidFill>
              <w14:schemeClr w14:val="tx1"/>
            </w14:solidFill>
          </w14:textFill>
        </w:rPr>
        <w:t>及验收方式</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（一）中标人提供的服务内容应获得采购人组织的成果验收，具体流程如下：</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1.查重：中标人向采购人提交课题研究报告，同步提供第三方查重系统对课题成果内容查重报告，重复率不得超过20%。</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并按合同第十四条追究违约责任。</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（二）项目最终成果验收合格的标志为：通过采购人组织的专家评审和结题会审查并同意结题。</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sz w:val="24"/>
          <w:highlight w:val="none"/>
          <w:lang w:val="en-US" w:eastAsia="zh-CN"/>
        </w:rPr>
        <w:t>五、</w:t>
      </w:r>
      <w:r>
        <w:rPr>
          <w:rFonts w:hint="default" w:ascii="宋体" w:hAnsi="宋体" w:eastAsia="宋体" w:cs="宋体"/>
          <w:b/>
          <w:bCs/>
          <w:color w:val="000000" w:themeColor="text1"/>
          <w:sz w:val="24"/>
          <w:szCs w:val="24"/>
          <w:lang w:val="en-US" w:eastAsia="zh-CN"/>
          <w14:textFill>
            <w14:solidFill>
              <w14:schemeClr w14:val="tx1"/>
            </w14:solidFill>
          </w14:textFill>
        </w:rPr>
        <w:t>工作成果</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（一）一个主报告：《前海规范数据高效有序跨境流动 推动数字贸易高质量发展研究报告》。</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（二）一份决策参考。</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（三）一份高质量信息。</w:t>
      </w:r>
    </w:p>
    <w:p>
      <w:pPr>
        <w:pStyle w:val="39"/>
        <w:tabs>
          <w:tab w:val="left" w:pos="720"/>
        </w:tabs>
        <w:autoSpaceDE w:val="0"/>
        <w:autoSpaceDN w:val="0"/>
        <w:adjustRightInd w:val="0"/>
        <w:spacing w:line="360" w:lineRule="auto"/>
        <w:ind w:right="17" w:firstLine="489"/>
        <w:jc w:val="left"/>
        <w:outlineLvl w:val="1"/>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六、人员要求</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参加本项目编制的人员配置必须与合同中的项目成员组成一致，若需调整需经采购人同意后，方可变更。</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七</w:t>
      </w:r>
      <w:r>
        <w:rPr>
          <w:rFonts w:hint="eastAsia" w:ascii="宋体" w:hAnsi="宋体" w:cs="宋体"/>
          <w:b/>
          <w:color w:val="000000" w:themeColor="text1"/>
          <w:sz w:val="24"/>
          <w14:textFill>
            <w14:solidFill>
              <w14:schemeClr w14:val="tx1"/>
            </w14:solidFill>
          </w14:textFill>
        </w:rPr>
        <w:t>、后续服务</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本项目后续服务期为所有最终成果通过采购人验收之日起2年内。</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后续服务期内中标人应向采购人提供后续的专业咨询服务，协助采购人完成各种后续审计、评估等工作，并及时根据工作需要补充有关材料。</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八、进度要求</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（一）确定研究思路及报告框架：自签订合同2个星期内，在广泛收集材料、初步调研的基础上，确定项目研究思路及报告框架。</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（二）形成研究报告（初稿）：自签订合同2个月内，形成研究报告初稿。</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（三）形成研究报告（送审稿）：自签订合同4个月内，形成研究报告送审稿，组织召开专家评审会，并根据专家评审意见对报告进一步深化修改完善。</w:t>
      </w:r>
    </w:p>
    <w:p>
      <w:pPr>
        <w:pStyle w:val="29"/>
        <w:tabs>
          <w:tab w:val="left" w:pos="720"/>
        </w:tabs>
        <w:autoSpaceDE w:val="0"/>
        <w:autoSpaceDN w:val="0"/>
        <w:adjustRightInd w:val="0"/>
        <w:spacing w:line="360" w:lineRule="auto"/>
        <w:ind w:right="17" w:firstLine="482"/>
        <w:jc w:val="left"/>
        <w:outlineLvl w:val="1"/>
        <w:rPr>
          <w:rFonts w:ascii="宋体" w:hAnsi="宋体" w:cs="宋体"/>
          <w:b/>
          <w:sz w:val="24"/>
          <w:highlight w:val="none"/>
        </w:rPr>
      </w:pPr>
      <w:r>
        <w:rPr>
          <w:rFonts w:hint="eastAsia" w:ascii="宋体" w:hAnsi="宋体" w:cs="宋体"/>
          <w:b/>
          <w:color w:val="000000" w:themeColor="text1"/>
          <w:sz w:val="24"/>
          <w:lang w:val="en-US" w:eastAsia="zh-CN"/>
          <w14:textFill>
            <w14:solidFill>
              <w14:schemeClr w14:val="tx1"/>
            </w14:solidFill>
          </w14:textFill>
        </w:rPr>
        <w:t>九</w:t>
      </w:r>
      <w:r>
        <w:rPr>
          <w:rFonts w:hint="eastAsia" w:ascii="宋体" w:hAnsi="宋体" w:cs="宋体"/>
          <w:b/>
          <w:color w:val="000000" w:themeColor="text1"/>
          <w:sz w:val="24"/>
          <w14:textFill>
            <w14:solidFill>
              <w14:schemeClr w14:val="tx1"/>
            </w14:solidFill>
          </w14:textFill>
        </w:rPr>
        <w:t>、</w:t>
      </w:r>
      <w:r>
        <w:rPr>
          <w:rFonts w:hint="eastAsia" w:ascii="宋体" w:hAnsi="宋体" w:cs="宋体"/>
          <w:b/>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6" w:afterLines="50" w:line="360" w:lineRule="auto"/>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s="宋体"/>
          <w:b w:val="0"/>
          <w:bCs w:val="0"/>
          <w:color w:val="000000" w:themeColor="text1"/>
          <w:kern w:val="2"/>
          <w:sz w:val="24"/>
          <w:lang w:val="en-US" w:eastAsia="zh-CN"/>
          <w14:textFill>
            <w14:solidFill>
              <w14:schemeClr w14:val="tx1"/>
            </w14:solidFill>
          </w14:textFill>
        </w:rPr>
        <w:t>本项目服务期限自签订合同之日起至2025年12月10日。本项目不属于长期服务项目。</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w:t>
      </w:r>
      <w:r>
        <w:rPr>
          <w:rFonts w:hint="eastAsia" w:ascii="宋体" w:hAnsi="宋体" w:cs="宋体"/>
          <w:color w:val="000000" w:themeColor="text1"/>
          <w:sz w:val="24"/>
          <w:highlight w:val="none"/>
          <w14:textFill>
            <w14:solidFill>
              <w14:schemeClr w14:val="tx1"/>
            </w14:solidFill>
          </w14:textFill>
        </w:rPr>
        <w:t>控制</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lang w:eastAsia="zh-CN"/>
          <w14:textFill>
            <w14:solidFill>
              <w14:schemeClr w14:val="tx1"/>
            </w14:solidFill>
          </w14:textFill>
        </w:rPr>
        <w:t>万元以</w:t>
      </w:r>
      <w:r>
        <w:rPr>
          <w:rFonts w:hint="eastAsia" w:ascii="宋体" w:hAnsi="宋体" w:cs="宋体"/>
          <w:color w:val="000000" w:themeColor="text1"/>
          <w:sz w:val="24"/>
          <w:lang w:eastAsia="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，投标人的报价不可高于预算（限价），否则投标人的投标文件视同无效。项目服务费</w:t>
      </w:r>
      <w:r>
        <w:rPr>
          <w:rFonts w:hint="eastAsia" w:ascii="宋体" w:hAnsi="宋体" w:cs="宋体"/>
          <w:color w:val="000000" w:themeColor="text1"/>
          <w:sz w:val="24"/>
          <w:lang w:eastAsia="zh-CN"/>
          <w14:textFill>
            <w14:solidFill>
              <w14:schemeClr w14:val="tx1"/>
            </w14:solidFill>
          </w14:textFill>
        </w:rPr>
        <w:t>包括但不限于人员研究费用、调研差旅费、专家咨询费、会议及专家差旅费、资料费、税费等所有费用</w:t>
      </w:r>
      <w:r>
        <w:rPr>
          <w:rFonts w:hint="eastAsia" w:ascii="宋体" w:hAnsi="宋体" w:cs="宋体"/>
          <w:color w:val="000000" w:themeColor="text1"/>
          <w:sz w:val="24"/>
          <w14:textFill>
            <w14:solidFill>
              <w14:schemeClr w14:val="tx1"/>
            </w14:solidFill>
          </w14:textFill>
        </w:rPr>
        <w:t>，并提供合同要求的有关成果材料，以及其它相关服务的全部费用。</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pPr>
      <w:r>
        <w:rPr>
          <w:rFonts w:hint="eastAsia" w:ascii="宋体" w:hAnsi="宋体" w:cs="宋体"/>
          <w:b/>
          <w:bCs/>
          <w:color w:val="000000" w:themeColor="text1"/>
          <w:kern w:val="0"/>
          <w:sz w:val="24"/>
          <w14:textFill>
            <w14:solidFill>
              <w14:schemeClr w14:val="tx1"/>
            </w14:solidFill>
          </w14:textFill>
        </w:rPr>
        <w:t>（三）付款方式</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1.自合同签订后，</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在收到</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提出的付款申请及开具的载明相应金额的正式发票后15日内向</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支付合同总价款的50%；</w:t>
      </w:r>
    </w:p>
    <w:p>
      <w:pPr>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完成最终成果，且通过</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对项目服务成果验收后，</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在收到</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提出的付款申请及开具的载明相应金额的正式发票后15日内一次性支付合同总额的余款。</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上述每期款项均在满足付款条件，且</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收到</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开具的载明相应金额的合格发票后15个工作日内付至</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指定银行账户。如未及时收到发票，则</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相应付款时间顺延。若因</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付款审批影响支付进度，请</w:t>
      </w:r>
      <w:r>
        <w:rPr>
          <w:rFonts w:hint="eastAsia" w:cs="Times New Roman"/>
          <w:color w:val="000000" w:themeColor="text1"/>
          <w:sz w:val="24"/>
          <w:szCs w:val="24"/>
          <w:highlight w:val="none"/>
          <w:lang w:val="en-US" w:eastAsia="zh-CN"/>
          <w14:textFill>
            <w14:solidFill>
              <w14:schemeClr w14:val="tx1"/>
            </w14:solidFill>
          </w14:textFill>
        </w:rPr>
        <w:t>中标人</w:t>
      </w:r>
      <w:r>
        <w:rPr>
          <w:rFonts w:hint="eastAsia" w:ascii="Times New Roman" w:hAnsi="Times New Roman" w:eastAsia="宋体" w:cs="Times New Roman"/>
          <w:color w:val="000000" w:themeColor="text1"/>
          <w:sz w:val="24"/>
          <w:szCs w:val="24"/>
          <w:highlight w:val="none"/>
          <w14:textFill>
            <w14:solidFill>
              <w14:schemeClr w14:val="tx1"/>
            </w14:solidFill>
          </w14:textFill>
        </w:rPr>
        <w:t>予以谅解，并不得就此向</w:t>
      </w:r>
      <w:r>
        <w:rPr>
          <w:rFonts w:hint="eastAsia" w:cs="Times New Roman"/>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有权利用</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按照本合同约定提供的研究开发成果，进行后续改进。由此产生的具有实质性或创造性技术进步特征的新的技术成果及其权利归属，全部由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享有。具体相关利益的分配办法如下：</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承担，同时，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保留要求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不得将本项目的中间成果和最终成果材料及任何数据、资料、软件向任何第三方转让、授权任何第三方使用或用于本合同项目外的其他项目。如发生以上情况，</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支付本合同总价款20%的违约金，如果违约金无法弥补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的损失，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完成本合同项目的研究开发人员享有在有关技术成果材料上写明技术成果完成者的权利和与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共同获得有关荣誉证书、奖励的权利。</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在履行本合同过程中所获得或接触到的任何</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内部数据资料。</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须以保密方式处理在编制本项目成果材料过程中自</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工作人员或</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关联机构获得的相关信息、资料、图纸、数据等，或由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违反上述保密条款，</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有权解除本合同，</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应在合同解除通知发出之日起10日内向</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支付本合同服务费总金额20%的违约金，如果违约金无法弥补</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损失，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保留要求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确定</w:t>
      </w:r>
      <w:r>
        <w:rPr>
          <w:rFonts w:hint="eastAsia" w:ascii="宋体" w:hAnsi="宋体" w:cs="宋体"/>
          <w:color w:val="000000" w:themeColor="text1"/>
          <w:sz w:val="24"/>
          <w14:textFill>
            <w14:solidFill>
              <w14:schemeClr w14:val="tx1"/>
            </w14:solidFill>
          </w14:textFill>
        </w:rPr>
        <w:t>。</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未按照本合同约定的时间完成本项目各阶段工作，每迟延一日，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有权自尚未支付的合同款项中扣除本合同服务费总金额的1‰的逾期违约金。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（二）本合同履行期间，发生下述情形时，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有权解除本合同，</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除应退还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支付合同总价款10%的违约金。</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应同时将已完成的项目成果移交给</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，并将全部有关资料退还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未能按合同约定的日期(含协商延缓的日期)完成经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审核通过的，延误时间超过10个工作日；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工作的错误或遗漏造成成果质量不符合本合同要求，且</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虽如期提报活动方案、阶段成果、活动总结等总结性成果资料，但最终成果连续二次未能通过</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擅自将本合同项目与任何第三方合作，或将本合同标的全部或部分擅自转包或分包给任何第三方，且未按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的要求终止与第三方的协议的；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工作人员出现全部或部分丧失履行委托服务能力的情况，</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有权通知</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限期整改或更换工作人员，期限届满</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未按照本合同约定的时间支付服务费，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书面催告</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并给予不少于30个工作日的履行期限后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仍未支付的，</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有权自该期限届满之日起要求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支付该阶段应付而未付合同价款每日1‰的逾期违约金。如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无正当理由拒绝接受服务，到期明确表示拒付服务款项，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支付本合同项下服务费总金额10%的违约金。</w:t>
      </w:r>
    </w:p>
    <w:p>
      <w:pPr>
        <w:spacing w:line="560" w:lineRule="exact"/>
        <w:ind w:firstLine="480" w:firstLineChars="20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eastAsia="宋体" w:cs="宋体"/>
          <w:sz w:val="24"/>
          <w:highlight w:val="none"/>
        </w:rPr>
        <w:t>。</w:t>
      </w:r>
    </w:p>
    <w:p>
      <w:pPr>
        <w:spacing w:line="360" w:lineRule="auto"/>
        <w:jc w:val="center"/>
        <w:outlineLvl w:val="0"/>
        <w:rPr>
          <w:rFonts w:ascii="宋体" w:cs="宋体"/>
          <w:b/>
          <w:bCs/>
          <w:sz w:val="24"/>
          <w:highlight w:val="none"/>
        </w:rPr>
      </w:pPr>
      <w:r>
        <w:rPr>
          <w:rFonts w:hint="eastAsia" w:ascii="宋体" w:hAnsi="宋体" w:cs="宋体"/>
          <w:sz w:val="24"/>
          <w:highlight w:val="none"/>
        </w:rPr>
        <w:br w:type="page"/>
      </w:r>
      <w:r>
        <w:rPr>
          <w:rFonts w:hint="eastAsia" w:ascii="宋体" w:cs="宋体"/>
          <w:b/>
          <w:bCs/>
          <w:sz w:val="24"/>
          <w:highlight w:val="none"/>
        </w:rPr>
        <w:t>第六章 投标文件初审及招标项目评分表</w:t>
      </w:r>
    </w:p>
    <w:p>
      <w:pPr>
        <w:autoSpaceDE w:val="0"/>
        <w:autoSpaceDN w:val="0"/>
        <w:adjustRightInd w:val="0"/>
        <w:spacing w:line="240" w:lineRule="auto"/>
        <w:jc w:val="center"/>
        <w:outlineLvl w:val="1"/>
        <w:rPr>
          <w:rFonts w:hint="eastAsia" w:ascii="宋体" w:hAnsi="宋体" w:cs="宋体"/>
          <w:b/>
          <w:bCs/>
          <w:color w:val="auto"/>
          <w:kern w:val="0"/>
          <w:sz w:val="36"/>
          <w:szCs w:val="36"/>
        </w:rPr>
      </w:pPr>
      <w:r>
        <w:rPr>
          <w:rFonts w:hint="eastAsia" w:ascii="宋体" w:hAnsi="宋体" w:cs="宋体"/>
          <w:b/>
          <w:bCs/>
          <w:color w:val="auto"/>
          <w:kern w:val="0"/>
          <w:sz w:val="36"/>
          <w:szCs w:val="36"/>
        </w:rPr>
        <w:t>投标文件初审表（不可偏离条款）</w:t>
      </w:r>
    </w:p>
    <w:p>
      <w:pPr>
        <w:spacing w:line="360" w:lineRule="auto"/>
        <w:jc w:val="center"/>
        <w:outlineLvl w:val="1"/>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lang w:val="en-US"/>
              </w:rPr>
            </w:pPr>
            <w:r>
              <w:rPr>
                <w:rFonts w:hint="eastAsia" w:ascii="宋体" w:hAnsi="宋体" w:eastAsia="宋体" w:cs="宋体"/>
                <w:b/>
                <w:bCs/>
                <w:color w:val="auto"/>
                <w:sz w:val="24"/>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出现下列情形之一的，评审委员会应当启动异常低价投标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审查程序，要求</w:t>
            </w:r>
            <w:r>
              <w:rPr>
                <w:rFonts w:hint="eastAsia" w:ascii="宋体" w:hAnsi="宋体" w:eastAsia="宋体" w:cs="宋体"/>
                <w:color w:val="auto"/>
                <w:sz w:val="24"/>
                <w:lang w:val="en-US" w:eastAsia="zh-CN"/>
              </w:rPr>
              <w:t>相关供应商</w:t>
            </w:r>
            <w:r>
              <w:rPr>
                <w:rFonts w:hint="eastAsia" w:ascii="宋体" w:hAnsi="宋体" w:eastAsia="宋体" w:cs="宋体"/>
                <w:color w:val="auto"/>
                <w:sz w:val="24"/>
              </w:rPr>
              <w:t>在评标现场合理的时间内提供书面说明</w:t>
            </w:r>
            <w:r>
              <w:rPr>
                <w:rFonts w:hint="eastAsia" w:ascii="宋体" w:hAnsi="宋体" w:eastAsia="宋体" w:cs="宋体"/>
                <w:color w:val="auto"/>
                <w:sz w:val="24"/>
                <w:lang w:val="en-US" w:eastAsia="zh-CN"/>
              </w:rPr>
              <w:t>及必要的</w:t>
            </w:r>
            <w:r>
              <w:rPr>
                <w:rFonts w:hint="eastAsia" w:ascii="宋体" w:hAnsi="宋体" w:eastAsia="宋体" w:cs="宋体"/>
                <w:color w:val="auto"/>
                <w:sz w:val="24"/>
              </w:rPr>
              <w:t>相关证明材料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rPr>
            </w:pPr>
            <w:r>
              <w:rPr>
                <w:rFonts w:hint="eastAsia" w:ascii="宋体" w:hAnsi="宋体" w:eastAsia="宋体" w:cs="宋体"/>
                <w:color w:val="auto"/>
                <w:sz w:val="24"/>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未出现法律、法规规定的其他情形</w:t>
            </w:r>
          </w:p>
        </w:tc>
      </w:tr>
    </w:tbl>
    <w:p>
      <w:pPr>
        <w:spacing w:line="360" w:lineRule="auto"/>
        <w:rPr>
          <w:rFonts w:ascii="宋体" w:hAnsi="宋体" w:cs="宋体"/>
          <w:sz w:val="24"/>
          <w:highlight w:val="none"/>
        </w:rPr>
      </w:pPr>
    </w:p>
    <w:p>
      <w:pPr>
        <w:spacing w:line="360" w:lineRule="auto"/>
        <w:jc w:val="center"/>
        <w:outlineLvl w:val="1"/>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招标项目评分表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2107"/>
        <w:gridCol w:w="4968"/>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10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b/>
                <w:color w:val="auto"/>
                <w:sz w:val="24"/>
              </w:rPr>
              <w:t>投标报价</w:t>
            </w:r>
          </w:p>
        </w:tc>
        <w:tc>
          <w:tcPr>
            <w:tcW w:w="4968" w:type="dxa"/>
            <w:noWrap w:val="0"/>
            <w:vAlign w:val="center"/>
          </w:tcPr>
          <w:p>
            <w:pPr>
              <w:pStyle w:val="7"/>
              <w:spacing w:line="360" w:lineRule="auto"/>
              <w:jc w:val="left"/>
              <w:rPr>
                <w:rFonts w:hint="eastAsia" w:ascii="宋体" w:hAnsi="宋体" w:cs="宋体"/>
                <w:color w:val="auto"/>
                <w:kern w:val="0"/>
                <w:sz w:val="24"/>
                <w:lang w:eastAsia="zh-CN"/>
              </w:rPr>
            </w:pPr>
            <w:r>
              <w:rPr>
                <w:rFonts w:hint="eastAsia" w:ascii="宋体" w:hAnsi="宋体" w:cs="宋体"/>
                <w:color w:val="auto"/>
                <w:kern w:val="0"/>
                <w:sz w:val="24"/>
              </w:rPr>
              <w:t xml:space="preserve">采用低价优先法计算，即满足招标文件要求且投标价格最低的投标报价为评标基准价，其价格分为满分。其他投标人的价格分统一按照下列公式计算： </w:t>
            </w:r>
          </w:p>
          <w:p>
            <w:pPr>
              <w:pStyle w:val="7"/>
              <w:spacing w:line="360" w:lineRule="auto"/>
              <w:rPr>
                <w:rFonts w:ascii="宋体" w:hAnsi="宋体" w:cs="宋体"/>
                <w:color w:val="auto"/>
                <w:sz w:val="24"/>
              </w:rPr>
            </w:pPr>
            <w:r>
              <w:rPr>
                <w:rFonts w:hint="eastAsia" w:ascii="宋体" w:hAnsi="宋体" w:cs="宋体"/>
                <w:color w:val="auto"/>
                <w:kern w:val="0"/>
                <w:sz w:val="24"/>
              </w:rPr>
              <w:t>投标报价得分=(评标基准价／投标报价)×</w:t>
            </w:r>
            <w:r>
              <w:rPr>
                <w:rFonts w:hint="eastAsia" w:ascii="宋体" w:hAnsi="宋体" w:cs="宋体"/>
                <w:b/>
                <w:bCs/>
                <w:color w:val="auto"/>
                <w:sz w:val="24"/>
              </w:rPr>
              <w:t>10</w:t>
            </w:r>
          </w:p>
          <w:p>
            <w:pPr>
              <w:keepNext w:val="0"/>
              <w:keepLines w:val="0"/>
              <w:numPr>
                <w:ilvl w:val="0"/>
                <w:numId w:val="8"/>
              </w:numPr>
              <w:suppressLineNumbers w:val="0"/>
              <w:spacing w:before="0" w:beforeAutospacing="0" w:after="0" w:afterAutospacing="0" w:line="360" w:lineRule="auto"/>
              <w:ind w:left="250" w:right="0" w:hanging="249" w:hangingChars="104"/>
              <w:jc w:val="left"/>
              <w:rPr>
                <w:rFonts w:hint="default"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keepNext w:val="0"/>
              <w:keepLines w:val="0"/>
              <w:numPr>
                <w:ilvl w:val="0"/>
                <w:numId w:val="8"/>
              </w:numPr>
              <w:suppressLineNumbers w:val="0"/>
              <w:spacing w:before="0" w:beforeAutospacing="0" w:after="0" w:afterAutospacing="0" w:line="360" w:lineRule="auto"/>
              <w:ind w:left="0" w:right="0" w:hanging="9"/>
              <w:jc w:val="left"/>
              <w:rPr>
                <w:rFonts w:hint="default" w:ascii="宋体" w:hAnsi="宋体" w:cs="宋体"/>
                <w:b/>
                <w:color w:val="auto"/>
                <w:sz w:val="24"/>
              </w:rPr>
            </w:pPr>
            <w:r>
              <w:rPr>
                <w:rFonts w:hint="eastAsia" w:ascii="宋体" w:hAnsi="宋体" w:cs="宋体"/>
                <w:bCs/>
                <w:color w:val="auto"/>
                <w:sz w:val="24"/>
              </w:rPr>
              <w:t>根据财库〔2020〕46号、财库〔2014〕68号及财库〔2017〕141号及（深财购〔2022〕31号）文件规定：</w:t>
            </w:r>
            <w:r>
              <w:rPr>
                <w:rFonts w:hint="eastAsia" w:ascii="宋体" w:hAnsi="宋体" w:cs="宋体"/>
                <w:b/>
                <w:color w:val="auto"/>
                <w:sz w:val="24"/>
              </w:rPr>
              <w:t>本项目非专门面向中小企业的项目，对小型和微型企业、监狱企业或残疾人福利性企业产品的价格给予10%的扣除，用扣除后的价格即为“经评审合格的投标报价”参与价格评审。</w:t>
            </w:r>
          </w:p>
          <w:p>
            <w:pPr>
              <w:pStyle w:val="7"/>
              <w:spacing w:line="360" w:lineRule="auto"/>
              <w:jc w:val="left"/>
              <w:rPr>
                <w:rFonts w:hint="eastAsia" w:ascii="宋体" w:hAnsi="宋体" w:cs="宋体"/>
                <w:color w:val="auto"/>
                <w:kern w:val="0"/>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二、技术部分（</w:t>
            </w:r>
            <w:r>
              <w:rPr>
                <w:rFonts w:hint="eastAsia" w:ascii="宋体" w:hAnsi="宋体" w:cs="宋体"/>
                <w:b/>
                <w:color w:val="auto"/>
                <w:sz w:val="24"/>
                <w:lang w:val="en-US" w:eastAsia="zh-CN"/>
              </w:rPr>
              <w:t>60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1</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sz w:val="24"/>
                <w:lang w:val="zh-CN"/>
              </w:rPr>
              <w:t>对项目背景、项目内容、项目的迫切性及必要性的整体理解与方案</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根据投标文件里对</w:t>
            </w:r>
            <w:r>
              <w:rPr>
                <w:rFonts w:hint="eastAsia"/>
                <w:color w:val="auto"/>
                <w:kern w:val="2"/>
                <w:lang w:val="en-US" w:eastAsia="zh-CN" w:bidi="ar"/>
              </w:rPr>
              <w:t>项目背景</w:t>
            </w:r>
            <w:r>
              <w:rPr>
                <w:rFonts w:hint="eastAsia" w:ascii="宋体" w:hAnsi="宋体" w:eastAsia="宋体" w:cs="宋体"/>
                <w:color w:val="auto"/>
                <w:sz w:val="24"/>
                <w:lang w:val="zh-CN"/>
              </w:rPr>
              <w:t>、项目内容、项目的迫切性及必要性</w:t>
            </w:r>
            <w:r>
              <w:rPr>
                <w:rFonts w:hint="eastAsia" w:ascii="宋体" w:hAnsi="宋体" w:eastAsia="宋体" w:cs="宋体"/>
                <w:color w:val="auto"/>
                <w:sz w:val="24"/>
                <w:lang w:val="en-US" w:eastAsia="zh-CN"/>
              </w:rPr>
              <w:t>的理解</w:t>
            </w:r>
            <w:r>
              <w:rPr>
                <w:rFonts w:hint="eastAsia"/>
                <w:color w:val="auto"/>
                <w:kern w:val="2"/>
                <w:lang w:val="zh-CN" w:bidi="ar"/>
              </w:rPr>
              <w:t>情况</w:t>
            </w:r>
            <w:r>
              <w:rPr>
                <w:rFonts w:hint="eastAsia"/>
                <w:color w:val="auto"/>
                <w:kern w:val="2"/>
                <w:lang w:val="en-US" w:eastAsia="zh-CN" w:bidi="ar"/>
              </w:rPr>
              <w:t>进行评分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1.项目背景的理解；</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2.项目内容的理解；</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3.项目的迫切性及必要性的整体理解与评估。</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（二）评审标准：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满足三点得</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分，满足任意两点得</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分，满足任意一点得</w:t>
            </w:r>
            <w:r>
              <w:rPr>
                <w:rFonts w:hint="eastAsia"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分，均未满足不得分。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在此基础上，专家根据各供应商的具体响应内容进一步评审：</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优：对项目背景、项目内容、项目的迫切性及必要性的整体理解与评估准确、全面、到位；</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良：对项目背景、项目内容、项目的迫切性及必要性的整体理解与评估比较准确、全面；</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中：对项目背景、项目内容、项目的迫切性及必要性的整体理解与评估一般；</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差：对项目背景、项目内容、项目的迫切性及必要性的整体理解与评估缺乏针对性的。</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根据招标文件比较，评审为优加</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分；评审为良加</w:t>
            </w: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分；评审为中加2分；评审为差不加分。如果评审为差，要求专家书面说明理由，并记录在档。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2</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sq-AL" w:eastAsia="zh-CN" w:bidi="ar-SA"/>
              </w:rPr>
              <w:t>对工作任务及工作目标的理解</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根据投标文件里对</w:t>
            </w:r>
            <w:r>
              <w:rPr>
                <w:rFonts w:hint="eastAsia" w:ascii="宋体" w:hAnsi="宋体" w:eastAsia="宋体" w:cs="宋体"/>
                <w:color w:val="auto"/>
                <w:kern w:val="2"/>
                <w:sz w:val="24"/>
                <w:szCs w:val="24"/>
                <w:lang w:val="sq-AL" w:eastAsia="zh-CN" w:bidi="ar-SA"/>
              </w:rPr>
              <w:t>工作任务及工作目标的理解</w:t>
            </w:r>
            <w:r>
              <w:rPr>
                <w:rFonts w:hint="eastAsia"/>
                <w:color w:val="auto"/>
                <w:kern w:val="2"/>
                <w:lang w:val="zh-CN" w:bidi="ar"/>
              </w:rPr>
              <w:t>情况</w:t>
            </w:r>
            <w:r>
              <w:rPr>
                <w:rFonts w:hint="eastAsia"/>
                <w:color w:val="auto"/>
                <w:kern w:val="2"/>
                <w:lang w:val="en-US" w:eastAsia="zh-CN" w:bidi="ar"/>
              </w:rPr>
              <w:t>进行评分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lang w:val="zh-CN"/>
              </w:rPr>
              <w:t>1、工作任务的理解；</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lang w:val="zh-CN"/>
              </w:rPr>
              <w:t>2、工作目标的理解。</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（二）评</w:t>
            </w:r>
            <w:r>
              <w:rPr>
                <w:rFonts w:hint="eastAsia"/>
                <w:color w:val="auto"/>
                <w:kern w:val="2"/>
                <w:lang w:val="en-US" w:eastAsia="zh-CN" w:bidi="ar"/>
              </w:rPr>
              <w:t>审</w:t>
            </w:r>
            <w:r>
              <w:rPr>
                <w:rFonts w:hint="eastAsia"/>
                <w:color w:val="auto"/>
                <w:kern w:val="2"/>
                <w:lang w:val="zh-CN" w:bidi="ar"/>
              </w:rPr>
              <w:t xml:space="preserve">标准： </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满足两点得5分，满足任意一点得2.5分，均未满足不得分。 </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在此基础上，专家根据各供应商的具体响应内容进一步评审： </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优：对工作任务及工作目标的理解准确全面、深刻；</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良：对工作任务及工作目标的理解较准确全面、深刻；</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中：对工作任务及工作目标的理解基本准确；</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差：对工作任务及工作目标的理解不准确。</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评审为优的加5分；评审为良的加2分；评审为中的加1分；评审为差的不加分。如果评审为差，要求专家书面说明理由，并记录在档。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zh-CN" w:bidi="ar"/>
              </w:rPr>
              <w:t>研究方法及思路</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（一）评审内容：</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根据招标文件的需求编制研究方法及思路方案。包含但不限于以下内容：</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1.研究方法；</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2.研究思路。</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（二）评</w:t>
            </w:r>
            <w:r>
              <w:rPr>
                <w:rFonts w:hint="eastAsia" w:cs="宋体"/>
                <w:color w:val="auto"/>
                <w:kern w:val="0"/>
                <w:sz w:val="24"/>
                <w:szCs w:val="24"/>
                <w:lang w:val="en-US" w:eastAsia="zh-CN" w:bidi="ar-SA"/>
              </w:rPr>
              <w:t>审</w:t>
            </w:r>
            <w:r>
              <w:rPr>
                <w:rFonts w:hint="eastAsia" w:ascii="宋体" w:hAnsi="宋体" w:eastAsia="宋体" w:cs="宋体"/>
                <w:color w:val="auto"/>
                <w:kern w:val="0"/>
                <w:sz w:val="24"/>
                <w:szCs w:val="24"/>
                <w:lang w:val="en-US" w:eastAsia="zh-CN" w:bidi="ar-SA"/>
              </w:rPr>
              <w:t>标准：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满足两点得6分，满足任意一点得3分，均未满足不得分。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在此基础上，专家根据各供应商的具体响应内容进一步评审； </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优：研究方法及思路可行和合理的；</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良：研究方法及思路较可行和合理的；</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中：研究方法及思路基本可行和合理的；</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差：研究方法及思路不合理的。</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评审为优的加6分；评审为良的加3分；评审为中的加1分；评审为差的不加分。如果评审为差，要求专家书面说明理由，并记录在档。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eastAsia="zh-CN" w:bidi="ar"/>
              </w:rPr>
            </w:pPr>
            <w:r>
              <w:rPr>
                <w:rFonts w:hint="eastAsia" w:ascii="宋体" w:hAnsi="宋体" w:eastAsia="宋体" w:cs="宋体"/>
                <w:color w:val="auto"/>
                <w:sz w:val="24"/>
                <w:lang w:eastAsia="zh-CN"/>
              </w:rPr>
              <w:t>12</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zh-CN" w:bidi="ar"/>
              </w:rPr>
              <w:t>进度计划</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（一）评审内容：</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根据招标文件的需求编制进度计划。包含但不限于以下内容：</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1.进度计划安排；</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2.人员安排。</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（二）评</w:t>
            </w:r>
            <w:r>
              <w:rPr>
                <w:rFonts w:hint="eastAsia" w:cs="宋体"/>
                <w:color w:val="auto"/>
                <w:kern w:val="0"/>
                <w:sz w:val="24"/>
                <w:szCs w:val="24"/>
                <w:lang w:val="en-US" w:eastAsia="zh-CN" w:bidi="ar-SA"/>
              </w:rPr>
              <w:t>审</w:t>
            </w:r>
            <w:r>
              <w:rPr>
                <w:rFonts w:hint="eastAsia" w:ascii="宋体" w:hAnsi="宋体" w:eastAsia="宋体" w:cs="宋体"/>
                <w:color w:val="auto"/>
                <w:kern w:val="0"/>
                <w:sz w:val="24"/>
                <w:szCs w:val="24"/>
                <w:lang w:val="en-US" w:eastAsia="zh-CN" w:bidi="ar-SA"/>
              </w:rPr>
              <w:t>标准：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满足两点得4分，满足任意一点得2分，均未满足不得分。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在此基础上，专家根据各供应商的具体响应内容进一步评审； </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优：整体编制时间科学、合理，符合编制规律，人员安排合理，分步实施、急用先行，能够符合采购人的需求；</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良：方案整体编制时间合理，人员安排合理，能满足采购人的需求；</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中：方案整体编制时间一般，人员安排基本合理，能基本满足采购人的需求；</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差：方案整体编制时间不合理，人员安排不合理，尚未解决采购人的需求。</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评审为优的加4分；评审为良的加2分；评审为中的加1分；评审为差不加分。如果评审为差，要求专家书面说明理由，并记录在档。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eastAsia="zh-CN" w:bidi="ar"/>
              </w:rPr>
            </w:pPr>
            <w:r>
              <w:rPr>
                <w:rFonts w:hint="eastAsia" w:ascii="宋体" w:hAnsi="宋体" w:eastAsia="宋体" w:cs="宋体"/>
                <w:color w:val="auto"/>
                <w:sz w:val="24"/>
                <w:lang w:eastAsia="zh-CN"/>
              </w:rPr>
              <w:t>8</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bidi="ar"/>
              </w:rPr>
              <w:t>项目难点重点分析及相关的合理化建议</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ascii="宋体" w:hAnsi="宋体" w:eastAsia="宋体" w:cs="宋体"/>
                <w:color w:val="auto"/>
                <w:kern w:val="0"/>
                <w:sz w:val="24"/>
                <w:szCs w:val="24"/>
                <w:lang w:val="en-US" w:eastAsia="zh-CN" w:bidi="ar-SA"/>
              </w:rPr>
              <w:t>根据招标文件的需求对</w:t>
            </w:r>
            <w:r>
              <w:rPr>
                <w:rFonts w:hint="eastAsia" w:ascii="宋体" w:hAnsi="宋体" w:cs="宋体"/>
                <w:color w:val="auto"/>
                <w:sz w:val="24"/>
                <w:lang w:val="zh-CN" w:bidi="ar"/>
              </w:rPr>
              <w:t>项目难点重点分析，</w:t>
            </w:r>
            <w:r>
              <w:rPr>
                <w:rFonts w:hint="eastAsia" w:ascii="宋体" w:hAnsi="宋体" w:cs="宋体"/>
                <w:color w:val="auto"/>
                <w:sz w:val="24"/>
                <w:lang w:val="en-US" w:eastAsia="zh-CN" w:bidi="ar"/>
              </w:rPr>
              <w:t>并提出应对措施及</w:t>
            </w:r>
            <w:r>
              <w:rPr>
                <w:rFonts w:hint="eastAsia" w:ascii="宋体" w:hAnsi="宋体" w:cs="宋体"/>
                <w:color w:val="auto"/>
                <w:sz w:val="24"/>
                <w:lang w:val="zh-CN" w:bidi="ar"/>
              </w:rPr>
              <w:t>合理化建议</w:t>
            </w:r>
            <w:r>
              <w:rPr>
                <w:rFonts w:hint="eastAsia" w:ascii="宋体" w:hAnsi="宋体" w:eastAsia="宋体" w:cs="宋体"/>
                <w:color w:val="auto"/>
                <w:kern w:val="0"/>
                <w:sz w:val="24"/>
                <w:szCs w:val="24"/>
                <w:lang w:val="en-US" w:eastAsia="zh-CN" w:bidi="ar-SA"/>
              </w:rPr>
              <w:t>。包含但不限于以下内容：</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lang w:val="zh-CN"/>
              </w:rPr>
              <w:t>1.对项目中重点难点分析；</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lang w:val="zh-CN"/>
              </w:rPr>
              <w:t>2.对项目中重点难点的应对措施；</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lang w:val="zh-CN"/>
              </w:rPr>
              <w:t>3.对项目中重点难点问题提出的合理化建议。</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w:t>
            </w:r>
            <w:r>
              <w:rPr>
                <w:rFonts w:hint="eastAsia"/>
                <w:color w:val="auto"/>
                <w:kern w:val="2"/>
                <w:lang w:bidi="ar"/>
              </w:rPr>
              <w:t>二</w:t>
            </w:r>
            <w:r>
              <w:rPr>
                <w:rFonts w:hint="eastAsia"/>
                <w:color w:val="auto"/>
                <w:kern w:val="2"/>
                <w:lang w:val="zh-CN" w:bidi="ar"/>
              </w:rPr>
              <w:t>）评</w:t>
            </w:r>
            <w:r>
              <w:rPr>
                <w:rFonts w:hint="eastAsia"/>
                <w:color w:val="auto"/>
                <w:kern w:val="2"/>
                <w:lang w:val="en-US" w:eastAsia="zh-CN" w:bidi="ar"/>
              </w:rPr>
              <w:t>审</w:t>
            </w:r>
            <w:r>
              <w:rPr>
                <w:rFonts w:hint="eastAsia"/>
                <w:color w:val="auto"/>
                <w:kern w:val="2"/>
                <w:lang w:val="zh-CN" w:bidi="ar"/>
              </w:rPr>
              <w:t>标准：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满足三点得12分，满足任意两点得8分，满足任意一点得4分，均未满足不得分。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在此基础上，专家根据各供应商的具体响应内容进一步评审：</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评审为优(项目重难点分析、应对措施及合理化建议内容全面具体、针对性强、可操作性强）的加8分；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评审为良(项目重难点分析、应对措施及合理化建议内容较全面、针对性较强、可操作性较强）的加5分；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评审为中（项目重难点分析、应对措施及合理化建议内容较完整性、针对性、可操作性均一般）的加2分；</w:t>
            </w:r>
          </w:p>
          <w:p>
            <w:pPr>
              <w:pStyle w:val="16"/>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评价为差（项目重难点分析、应对措施及合理化建议内容不完整、针对性和可操作性较弱）不加分。如果评审为差，要求专家书面说明理由，并记录在档。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20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三、商务部分（</w:t>
            </w:r>
            <w:r>
              <w:rPr>
                <w:rFonts w:hint="eastAsia" w:ascii="宋体" w:hAnsi="宋体" w:cs="宋体"/>
                <w:b/>
                <w:color w:val="auto"/>
                <w:sz w:val="24"/>
                <w:lang w:val="en-US" w:eastAsia="zh-CN"/>
              </w:rPr>
              <w:t>30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同类项目业绩情况</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（一）评分内容：</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2022年1月1日起至</w:t>
            </w:r>
            <w:r>
              <w:rPr>
                <w:rFonts w:hint="eastAsia"/>
                <w:color w:val="auto"/>
                <w:lang w:val="en-US" w:eastAsia="zh-CN"/>
              </w:rPr>
              <w:t>本项目</w:t>
            </w:r>
            <w:r>
              <w:rPr>
                <w:rFonts w:hint="eastAsia"/>
                <w:color w:val="auto"/>
              </w:rPr>
              <w:t>投标截止之日（以合同签订时间为准），投标人具有同类项目经验的，每提供1个得3分，此项最高得12分。</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同一项目续签不重复计分。</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（二）评分依据：</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1.提供合同关键信息（包括但不限于合同封面、合作内容、双方盖章页等）作为得分依据。</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2.通过合同关键信息无法判断是否得分的，也可以提供能证明得分的其它证明资料，如项目报告、会议纪要或合同甲方出具的</w:t>
            </w:r>
            <w:r>
              <w:rPr>
                <w:rFonts w:hint="eastAsia"/>
                <w:color w:val="auto"/>
                <w:lang w:val="en-US" w:eastAsia="zh-CN"/>
              </w:rPr>
              <w:t>加盖合同甲方公章的</w:t>
            </w:r>
            <w:r>
              <w:rPr>
                <w:rFonts w:hint="eastAsia"/>
                <w:color w:val="auto"/>
              </w:rPr>
              <w:t>证明文件等。</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3.以上资料均要求提供</w:t>
            </w:r>
            <w:r>
              <w:rPr>
                <w:rFonts w:hint="eastAsia"/>
                <w:color w:val="auto"/>
                <w:lang w:val="en-US" w:eastAsia="zh-CN"/>
              </w:rPr>
              <w:t>复印件或</w:t>
            </w:r>
            <w:r>
              <w:rPr>
                <w:rFonts w:hint="eastAsia"/>
                <w:color w:val="auto"/>
              </w:rPr>
              <w:t>扫描件并加盖公章，原件备查，评分中出现无证明资料或专家无法凭所提供资料判断是否得分的情况，一律作不得分处理。</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12</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2</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研究服务团队成员情况</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（一）评分内容：</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为本项目拟派的投标人服务团队成员不少于4人，且所有团队成员均需具备硕士</w:t>
            </w:r>
            <w:r>
              <w:rPr>
                <w:rFonts w:hint="eastAsia"/>
                <w:color w:val="auto"/>
                <w:lang w:val="en-US" w:eastAsia="zh-CN"/>
              </w:rPr>
              <w:t>研究生</w:t>
            </w:r>
            <w:r>
              <w:rPr>
                <w:rFonts w:hint="eastAsia"/>
                <w:color w:val="auto"/>
              </w:rPr>
              <w:t>或以上学历，否则本项不得分；每提供1个得2分，此项最高得8分。</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（二）评分依据：</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1.提供投标人为全部服务团队成员缴纳的近三个月（2025年</w:t>
            </w:r>
            <w:r>
              <w:rPr>
                <w:rFonts w:hint="eastAsia"/>
                <w:color w:val="auto"/>
                <w:lang w:val="en-US" w:eastAsia="zh-CN"/>
              </w:rPr>
              <w:t>4</w:t>
            </w:r>
            <w:r>
              <w:rPr>
                <w:rFonts w:hint="eastAsia"/>
                <w:color w:val="auto"/>
              </w:rPr>
              <w:t>月-202</w:t>
            </w:r>
            <w:r>
              <w:rPr>
                <w:rFonts w:hint="eastAsia"/>
                <w:color w:val="auto"/>
                <w:lang w:val="en-US" w:eastAsia="zh-CN"/>
              </w:rPr>
              <w:t>5</w:t>
            </w:r>
            <w:r>
              <w:rPr>
                <w:rFonts w:hint="eastAsia"/>
                <w:color w:val="auto"/>
              </w:rPr>
              <w:t>年</w:t>
            </w:r>
            <w:r>
              <w:rPr>
                <w:rFonts w:hint="eastAsia"/>
                <w:color w:val="auto"/>
                <w:lang w:val="en-US" w:eastAsia="zh-CN"/>
              </w:rPr>
              <w:t>7</w:t>
            </w:r>
            <w:r>
              <w:rPr>
                <w:rFonts w:hint="eastAsia"/>
                <w:color w:val="auto"/>
              </w:rPr>
              <w:t>月）任意一个月的社保证明复印件加盖公章，未提供或提供不齐全或无法分辨的不得分。如开标日上一个月的社保材料因社保或税务部门原因暂时无法取得，则可以往前顺延一个月。如供应商为新成立企业且成立时间不足一个月的可提供加盖公章的情况说明或其他相关证明材料亦可。</w:t>
            </w:r>
            <w:r>
              <w:rPr>
                <w:rFonts w:hint="eastAsia"/>
                <w:color w:val="auto"/>
                <w:lang w:val="en-US" w:eastAsia="zh-CN"/>
              </w:rPr>
              <w:t>本项目不接受退休返聘人员。</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2.学历证明提供全部服务团队成员的毕业证书以及学信网查询记录截图复印件加盖公章，原件备查，对于较早颁发的学历证书，学信网无法查询的求提供其他佐证材料（如毕业院校、人社部门等颁发机构或监管机构等单位出具的证明）。（若为境外留学学历，无需提供学信网查询记录，需提供教育部留学服务中心出具的学历学位认证书）。</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rPr>
            </w:pPr>
            <w:r>
              <w:rPr>
                <w:rFonts w:hint="default" w:ascii="宋体" w:hAnsi="宋体" w:cs="宋体"/>
                <w:color w:val="auto"/>
                <w:sz w:val="24"/>
              </w:rPr>
              <w:t>8</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3</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服务响应时间</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（一）评</w:t>
            </w:r>
            <w:r>
              <w:rPr>
                <w:rFonts w:hint="eastAsia"/>
                <w:color w:val="auto"/>
                <w:lang w:val="en-US" w:eastAsia="zh-CN"/>
              </w:rPr>
              <w:t>分内容</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rPr>
              <w:t>投标人承诺对采购人服务的响应时间为24小时(含)内，得5分，对采购人服务的响应时间为24小时（不含）以上48小时(含)内，得3分，对采购人服务的响应时间为48小时(不含)以上，不得分。</w:t>
            </w:r>
          </w:p>
          <w:p>
            <w:pPr>
              <w:pStyle w:val="16"/>
              <w:keepNext w:val="0"/>
              <w:keepLines w:val="0"/>
              <w:suppressLineNumbers w:val="0"/>
              <w:spacing w:before="0" w:beforeAutospacing="0" w:after="0" w:afterAutospacing="0" w:line="360" w:lineRule="auto"/>
              <w:ind w:left="0" w:right="0"/>
              <w:rPr>
                <w:rFonts w:hint="default" w:eastAsia="宋体"/>
                <w:color w:val="auto"/>
                <w:lang w:val="en-US" w:eastAsia="zh-CN"/>
              </w:rPr>
            </w:pPr>
            <w:r>
              <w:rPr>
                <w:rFonts w:hint="eastAsia"/>
                <w:color w:val="auto"/>
              </w:rPr>
              <w:t>（二）</w:t>
            </w:r>
            <w:r>
              <w:rPr>
                <w:rFonts w:hint="eastAsia"/>
                <w:color w:val="auto"/>
                <w:lang w:val="en-US" w:eastAsia="zh-CN"/>
              </w:rPr>
              <w:t>评分依据</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lang w:val="en-US" w:eastAsia="zh-CN"/>
              </w:rPr>
              <w:t>投标人需</w:t>
            </w:r>
            <w:r>
              <w:rPr>
                <w:rFonts w:hint="eastAsia"/>
                <w:color w:val="auto"/>
              </w:rPr>
              <w:t>提供</w:t>
            </w:r>
            <w:r>
              <w:rPr>
                <w:rFonts w:hint="eastAsia"/>
                <w:color w:val="auto"/>
                <w:lang w:val="en-US" w:eastAsia="zh-CN"/>
              </w:rPr>
              <w:t>服务响应</w:t>
            </w:r>
            <w:r>
              <w:rPr>
                <w:rFonts w:hint="eastAsia"/>
                <w:color w:val="auto"/>
              </w:rPr>
              <w:t>承诺函（格式自拟）</w:t>
            </w:r>
            <w:r>
              <w:rPr>
                <w:rFonts w:hint="eastAsia"/>
                <w:color w:val="auto"/>
                <w:lang w:eastAsia="zh-CN"/>
              </w:rPr>
              <w:t>，</w:t>
            </w:r>
            <w:r>
              <w:rPr>
                <w:rFonts w:hint="eastAsia"/>
                <w:color w:val="auto"/>
                <w:lang w:val="en-US" w:eastAsia="zh-CN"/>
              </w:rPr>
              <w:t>未提供或未按要求提供不得分</w:t>
            </w:r>
            <w:r>
              <w:rPr>
                <w:rFonts w:hint="eastAsia"/>
                <w:color w:val="auto"/>
              </w:rPr>
              <w:t>。</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rPr>
            </w:pPr>
            <w:r>
              <w:rPr>
                <w:rFonts w:hint="eastAsia" w:ascii="宋体" w:hAnsi="宋体" w:cs="宋体"/>
                <w:color w:val="auto"/>
                <w:sz w:val="24"/>
                <w:lang w:val="zh-CN"/>
              </w:rPr>
              <w:t>5</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4</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zh-CN" w:bidi="ar"/>
              </w:rPr>
              <w:t>诚信声明与承诺</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eastAsia="宋体"/>
                <w:color w:val="auto"/>
                <w:kern w:val="2"/>
                <w:lang w:val="en-US" w:eastAsia="zh-CN" w:bidi="ar"/>
              </w:rPr>
            </w:pPr>
            <w:r>
              <w:rPr>
                <w:rFonts w:hint="eastAsia" w:eastAsia="宋体"/>
                <w:color w:val="auto"/>
                <w:kern w:val="2"/>
                <w:lang w:val="en-US" w:eastAsia="zh-CN" w:bidi="ar"/>
              </w:rPr>
              <w:t>（一）评分内容：</w:t>
            </w:r>
          </w:p>
          <w:p>
            <w:pPr>
              <w:pStyle w:val="16"/>
              <w:keepNext w:val="0"/>
              <w:keepLines w:val="0"/>
              <w:suppressLineNumbers w:val="0"/>
              <w:spacing w:before="0" w:beforeAutospacing="0" w:after="0" w:afterAutospacing="0" w:line="360" w:lineRule="auto"/>
              <w:ind w:left="0" w:right="0"/>
              <w:rPr>
                <w:rFonts w:hint="eastAsia" w:eastAsia="宋体"/>
                <w:color w:val="auto"/>
                <w:kern w:val="2"/>
                <w:lang w:val="en-US" w:eastAsia="zh-CN" w:bidi="ar"/>
              </w:rPr>
            </w:pPr>
            <w:r>
              <w:rPr>
                <w:rFonts w:hint="eastAsia" w:eastAsia="宋体"/>
                <w:color w:val="auto"/>
                <w:kern w:val="2"/>
                <w:lang w:val="en-US" w:eastAsia="zh-CN"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pStyle w:val="16"/>
              <w:keepNext w:val="0"/>
              <w:keepLines w:val="0"/>
              <w:suppressLineNumbers w:val="0"/>
              <w:spacing w:before="0" w:beforeAutospacing="0" w:after="0" w:afterAutospacing="0" w:line="360" w:lineRule="auto"/>
              <w:ind w:left="0" w:right="0"/>
              <w:rPr>
                <w:rFonts w:hint="eastAsia" w:eastAsia="宋体"/>
                <w:color w:val="auto"/>
                <w:kern w:val="2"/>
                <w:lang w:val="en-US" w:eastAsia="zh-CN" w:bidi="ar"/>
              </w:rPr>
            </w:pPr>
            <w:r>
              <w:rPr>
                <w:rFonts w:hint="eastAsia" w:eastAsia="宋体"/>
                <w:color w:val="auto"/>
                <w:kern w:val="2"/>
                <w:lang w:val="en-US" w:eastAsia="zh-CN" w:bidi="ar"/>
              </w:rPr>
              <w:t>（二）评分依据：</w:t>
            </w:r>
          </w:p>
          <w:p>
            <w:pPr>
              <w:pStyle w:val="16"/>
              <w:keepNext w:val="0"/>
              <w:keepLines w:val="0"/>
              <w:suppressLineNumbers w:val="0"/>
              <w:spacing w:before="0" w:beforeAutospacing="0" w:after="0" w:afterAutospacing="0" w:line="360" w:lineRule="auto"/>
              <w:ind w:left="0" w:right="0"/>
              <w:rPr>
                <w:rFonts w:hint="eastAsia" w:eastAsia="宋体"/>
                <w:color w:val="auto"/>
                <w:kern w:val="2"/>
                <w:lang w:val="en-US" w:eastAsia="zh-CN" w:bidi="ar"/>
              </w:rPr>
            </w:pPr>
            <w:r>
              <w:rPr>
                <w:rFonts w:hint="eastAsia" w:eastAsia="宋体"/>
                <w:color w:val="auto"/>
                <w:kern w:val="2"/>
                <w:lang w:val="en-US" w:eastAsia="zh-CN" w:bidi="ar"/>
              </w:rPr>
              <w:t>1、投标人提供诚信声明与承诺加盖公章；</w:t>
            </w:r>
          </w:p>
          <w:p>
            <w:pPr>
              <w:pStyle w:val="16"/>
              <w:keepNext w:val="0"/>
              <w:keepLines w:val="0"/>
              <w:suppressLineNumbers w:val="0"/>
              <w:spacing w:before="0" w:beforeAutospacing="0" w:after="0" w:afterAutospacing="0" w:line="360" w:lineRule="auto"/>
              <w:ind w:left="0" w:right="0"/>
              <w:rPr>
                <w:rFonts w:hint="eastAsia" w:eastAsia="宋体"/>
                <w:color w:val="auto"/>
                <w:kern w:val="2"/>
                <w:lang w:val="en-US" w:eastAsia="zh-CN" w:bidi="ar"/>
              </w:rPr>
            </w:pPr>
            <w:r>
              <w:rPr>
                <w:rFonts w:hint="eastAsia" w:eastAsia="宋体"/>
                <w:color w:val="auto"/>
                <w:kern w:val="2"/>
                <w:lang w:val="en-US" w:eastAsia="zh-CN" w:bidi="ar"/>
              </w:rPr>
              <w:t>2、采购代理机构通过信用信息查询渠道，包括“信用中国”（www.creditchina.gov.cn）、“中国政府采购网”（www.ccgp.gov.cn）、“深圳市政府采购监管网”（http://zfcg.sz.gov.cn）以及市、区财政部门认定的其他渠道查询供应商信用信息。</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val="en-US" w:eastAsia="zh-CN"/>
              </w:rPr>
              <w:t>5</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bl>
    <w:p>
      <w:pPr>
        <w:spacing w:line="360" w:lineRule="auto"/>
        <w:jc w:val="center"/>
        <w:rPr>
          <w:rFonts w:hint="eastAsia" w:ascii="宋体" w:hAnsi="宋体" w:cs="宋体"/>
          <w:b/>
          <w:bCs/>
          <w:sz w:val="24"/>
          <w:highlight w:val="none"/>
        </w:rPr>
      </w:pPr>
    </w:p>
    <w:p>
      <w:pPr>
        <w:spacing w:line="360" w:lineRule="auto"/>
        <w:jc w:val="center"/>
        <w:outlineLvl w:val="0"/>
        <w:rPr>
          <w:rFonts w:ascii="宋体" w:hAnsi="宋体" w:cs="宋体"/>
          <w:b/>
          <w:bCs/>
          <w:sz w:val="24"/>
          <w:highlight w:val="none"/>
        </w:rPr>
        <w:sectPr>
          <w:pgSz w:w="11906" w:h="16838"/>
          <w:pgMar w:top="1440" w:right="1650" w:bottom="1440" w:left="1650" w:header="851" w:footer="992" w:gutter="0"/>
          <w:pgNumType w:fmt="decimal"/>
          <w:cols w:space="720" w:num="1"/>
          <w:docGrid w:type="lines" w:linePitch="319" w:charSpace="0"/>
        </w:sectPr>
      </w:pPr>
    </w:p>
    <w:p>
      <w:pPr>
        <w:spacing w:line="360" w:lineRule="auto"/>
        <w:jc w:val="center"/>
        <w:outlineLvl w:val="0"/>
        <w:rPr>
          <w:rFonts w:ascii="宋体" w:hAnsi="宋体" w:cs="宋体"/>
          <w:b/>
          <w:bCs/>
          <w:sz w:val="24"/>
          <w:highlight w:val="none"/>
        </w:rPr>
      </w:pPr>
      <w:r>
        <w:rPr>
          <w:rFonts w:hint="eastAsia" w:ascii="宋体" w:hAnsi="宋体" w:cs="宋体"/>
          <w:b/>
          <w:bCs/>
          <w:sz w:val="24"/>
          <w:highlight w:val="none"/>
        </w:rPr>
        <w:t>第七章 附件（投标文件格式）</w:t>
      </w:r>
    </w:p>
    <w:p>
      <w:pPr>
        <w:keepNext/>
        <w:keepLines/>
        <w:spacing w:before="260" w:after="260" w:line="360" w:lineRule="auto"/>
        <w:jc w:val="center"/>
        <w:outlineLvl w:val="1"/>
        <w:rPr>
          <w:rFonts w:ascii="宋体" w:hAnsi="宋体" w:cs="宋体"/>
          <w:b/>
          <w:bCs/>
          <w:sz w:val="24"/>
          <w:highlight w:val="none"/>
        </w:rPr>
      </w:pPr>
      <w:r>
        <w:rPr>
          <w:rFonts w:hint="eastAsia" w:ascii="宋体" w:hAnsi="宋体" w:cs="宋体"/>
          <w:b/>
          <w:sz w:val="24"/>
          <w:highlight w:val="none"/>
        </w:rPr>
        <w:t>一、</w:t>
      </w:r>
      <w:r>
        <w:rPr>
          <w:rFonts w:hint="eastAsia" w:ascii="宋体" w:hAnsi="宋体" w:cs="宋体"/>
          <w:b/>
          <w:bCs/>
          <w:sz w:val="24"/>
          <w:highlight w:val="none"/>
        </w:rPr>
        <w:t>投标文件包装封面参考</w:t>
      </w:r>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sz w:val="72"/>
                <w:szCs w:val="7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z w:val="72"/>
                <w:szCs w:val="72"/>
                <w:highlight w:val="none"/>
              </w:rPr>
            </w:pPr>
            <w:r>
              <w:rPr>
                <w:rFonts w:hint="eastAsia" w:ascii="黑体" w:eastAsia="黑体"/>
                <w:b/>
                <w:sz w:val="72"/>
                <w:szCs w:val="72"/>
                <w:highlight w:val="none"/>
              </w:rPr>
              <w:t>投 标 文 件</w:t>
            </w: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p>
          <w:p>
            <w:pPr>
              <w:keepNext w:val="0"/>
              <w:keepLines w:val="0"/>
              <w:suppressLineNumbers w:val="0"/>
              <w:spacing w:before="0" w:beforeAutospacing="0" w:after="0" w:afterAutospacing="0"/>
              <w:ind w:left="0" w:right="0"/>
              <w:rPr>
                <w:rFonts w:hint="default"/>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28"/>
                <w:szCs w:val="28"/>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项目编号：</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投标人名称：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32"/>
                <w:highlight w:val="none"/>
              </w:rPr>
            </w:pPr>
            <w:r>
              <w:rPr>
                <w:rFonts w:hint="eastAsia" w:ascii="仿宋_GB2312" w:eastAsia="仿宋_GB2312"/>
                <w:b/>
                <w:sz w:val="28"/>
                <w:szCs w:val="28"/>
                <w:highlight w:val="none"/>
              </w:rPr>
              <w:t xml:space="preserve">投标人地址：           </w:t>
            </w:r>
          </w:p>
        </w:tc>
      </w:tr>
    </w:tbl>
    <w:p>
      <w:pPr>
        <w:pStyle w:val="2"/>
        <w:rPr>
          <w:rFonts w:hint="eastAsia" w:ascii="宋体" w:eastAsia="宋体" w:cs="宋体"/>
          <w:b/>
          <w:sz w:val="24"/>
          <w:highlight w:val="none"/>
        </w:rPr>
      </w:pPr>
    </w:p>
    <w:p>
      <w:pPr>
        <w:pStyle w:val="2"/>
        <w:rPr>
          <w:rFonts w:ascii="宋体" w:cs="宋体"/>
          <w:b/>
          <w:sz w:val="24"/>
          <w:highlight w:val="none"/>
        </w:rPr>
      </w:pPr>
      <w:r>
        <w:rPr>
          <w:rFonts w:hint="eastAsia" w:ascii="宋体" w:eastAsia="宋体" w:cs="宋体"/>
          <w:b/>
          <w:sz w:val="24"/>
          <w:highlight w:val="none"/>
        </w:rPr>
        <w:t>二、投标文件—目录</w:t>
      </w:r>
    </w:p>
    <w:p>
      <w:pPr>
        <w:spacing w:line="360" w:lineRule="auto"/>
        <w:rPr>
          <w:rFonts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1、投标一览表；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2、分</w:t>
      </w:r>
      <w:r>
        <w:rPr>
          <w:rFonts w:hint="eastAsia" w:ascii="宋体" w:hAnsi="宋体" w:cs="宋体"/>
          <w:sz w:val="24"/>
          <w:highlight w:val="none"/>
          <w:lang w:val="en-US" w:eastAsia="zh-CN"/>
        </w:rPr>
        <w:t>项</w:t>
      </w:r>
      <w:r>
        <w:rPr>
          <w:rFonts w:hint="eastAsia" w:ascii="宋体" w:hAnsi="宋体" w:cs="宋体"/>
          <w:sz w:val="24"/>
          <w:highlight w:val="none"/>
        </w:rPr>
        <w:t>报价明细表；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pPr>
        <w:spacing w:line="360" w:lineRule="auto"/>
        <w:rPr>
          <w:rFonts w:ascii="宋体" w:hAnsi="宋体" w:cs="宋体"/>
          <w:b/>
          <w:bCs/>
          <w:sz w:val="24"/>
          <w:highlight w:val="none"/>
          <w:u w:val="wave"/>
        </w:rPr>
      </w:pPr>
      <w:r>
        <w:rPr>
          <w:rFonts w:hint="eastAsia" w:ascii="宋体" w:hAnsi="宋体" w:cs="宋体"/>
          <w:b/>
          <w:bCs/>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eastAsia="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4</w:t>
      </w:r>
      <w:r>
        <w:rPr>
          <w:rFonts w:hint="eastAsia" w:ascii="宋体" w:hAnsi="宋体" w:cs="宋体"/>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pPr>
        <w:pStyle w:val="28"/>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lang w:val="en-US" w:eastAsia="zh-CN"/>
        </w:rPr>
        <w:t>定</w:t>
      </w:r>
      <w:r>
        <w:rPr>
          <w:rFonts w:hint="eastAsia" w:ascii="宋体" w:hAnsi="宋体" w:cs="宋体"/>
          <w:sz w:val="24"/>
          <w:highlight w:val="none"/>
          <w:lang w:val="fr-CH"/>
        </w:rPr>
        <w:t>代表</w:t>
      </w:r>
      <w:r>
        <w:rPr>
          <w:rFonts w:hint="eastAsia" w:ascii="宋体" w:hAnsi="宋体" w:cs="宋体"/>
          <w:sz w:val="24"/>
          <w:highlight w:val="none"/>
          <w:lang w:val="en-US" w:eastAsia="zh-CN"/>
        </w:rPr>
        <w:t>人</w:t>
      </w:r>
      <w:r>
        <w:rPr>
          <w:rFonts w:hint="eastAsia" w:ascii="宋体" w:hAnsi="宋体" w:cs="宋体"/>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10</w:t>
      </w:r>
      <w:r>
        <w:rPr>
          <w:rFonts w:hint="eastAsia" w:ascii="宋体" w:hAnsi="宋体" w:cs="宋体"/>
          <w:sz w:val="24"/>
          <w:highlight w:val="none"/>
          <w:lang w:val="fr-CH"/>
        </w:rPr>
        <w:t>、投标人简介</w:t>
      </w:r>
      <w:r>
        <w:rPr>
          <w:rFonts w:hint="eastAsia" w:ascii="宋体" w:hAnsi="宋体" w:cs="宋体"/>
          <w:sz w:val="24"/>
          <w:highlight w:val="none"/>
          <w:lang w:val="fr-CH" w:eastAsia="zh-CN"/>
        </w:rPr>
        <w:t>（供应商基本情况表）</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、同类项目业绩情况</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2</w:t>
      </w:r>
      <w:r>
        <w:rPr>
          <w:rFonts w:hint="eastAsia" w:ascii="宋体" w:hAnsi="宋体" w:cs="宋体"/>
          <w:sz w:val="24"/>
          <w:highlight w:val="none"/>
          <w:lang w:val="fr-CH"/>
        </w:rPr>
        <w:t>、研究服务团队成员情况</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zh-CN"/>
        </w:rPr>
        <w:t>服务响应时间</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4</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eastAsia="宋体" w:cs="宋体"/>
          <w:color w:val="auto"/>
          <w:sz w:val="24"/>
          <w:lang w:val="zh-CN"/>
        </w:rPr>
      </w:pPr>
      <w:r>
        <w:rPr>
          <w:rFonts w:hint="eastAsia" w:ascii="宋体" w:hAnsi="宋体" w:cs="宋体"/>
          <w:sz w:val="24"/>
          <w:highlight w:val="none"/>
        </w:rPr>
        <w:t>2、</w:t>
      </w:r>
      <w:r>
        <w:rPr>
          <w:rFonts w:hint="eastAsia" w:ascii="宋体" w:hAnsi="宋体" w:eastAsia="宋体" w:cs="宋体"/>
          <w:color w:val="auto"/>
          <w:sz w:val="24"/>
          <w:lang w:val="zh-CN"/>
        </w:rPr>
        <w:t>对项目背景、项目内容、项目的迫切性及必要性的整体理解与方案</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eastAsia="宋体" w:cs="宋体"/>
          <w:color w:val="auto"/>
          <w:sz w:val="24"/>
          <w:lang w:val="en-US" w:eastAsia="zh-CN"/>
        </w:rPr>
        <w:t>3、</w:t>
      </w:r>
      <w:r>
        <w:rPr>
          <w:rFonts w:hint="eastAsia" w:ascii="宋体" w:hAnsi="宋体" w:cs="宋体"/>
          <w:sz w:val="24"/>
          <w:highlight w:val="none"/>
          <w:lang w:val="sq-AL" w:eastAsia="zh-CN"/>
        </w:rPr>
        <w:t>对工作任务及工作目标的理解</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4</w:t>
      </w:r>
      <w:r>
        <w:rPr>
          <w:rFonts w:hint="eastAsia" w:ascii="宋体" w:hAnsi="宋体" w:cs="宋体"/>
          <w:sz w:val="24"/>
          <w:highlight w:val="none"/>
          <w:lang w:val="fr-CH"/>
        </w:rPr>
        <w:t>、研究方法及思路</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lang w:val="zh-CN" w:bidi="ar"/>
        </w:rPr>
      </w:pPr>
      <w:r>
        <w:rPr>
          <w:rFonts w:hint="eastAsia" w:ascii="宋体" w:hAnsi="宋体" w:cs="宋体"/>
          <w:sz w:val="24"/>
          <w:highlight w:val="none"/>
          <w:lang w:val="en-US" w:eastAsia="zh-CN"/>
        </w:rPr>
        <w:t>5</w:t>
      </w:r>
      <w:r>
        <w:rPr>
          <w:rFonts w:hint="eastAsia" w:ascii="宋体" w:hAnsi="宋体" w:cs="宋体"/>
          <w:sz w:val="24"/>
          <w:highlight w:val="none"/>
          <w:lang w:val="fr-CH"/>
        </w:rPr>
        <w:t>、</w:t>
      </w:r>
      <w:r>
        <w:rPr>
          <w:rFonts w:hint="eastAsia" w:ascii="宋体" w:hAnsi="宋体" w:cs="宋体"/>
          <w:color w:val="auto"/>
          <w:sz w:val="24"/>
          <w:lang w:val="zh-CN" w:bidi="ar"/>
        </w:rPr>
        <w:t>进度计划</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6、项目难点重点分析及相关的合理化建议</w:t>
      </w:r>
    </w:p>
    <w:p>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spacing w:line="360" w:lineRule="auto"/>
        <w:jc w:val="center"/>
        <w:rPr>
          <w:rFonts w:ascii="宋体" w:hAnsi="宋体" w:cs="宋体"/>
          <w:b/>
          <w:bCs/>
          <w:sz w:val="24"/>
          <w:highlight w:val="none"/>
        </w:rPr>
      </w:pPr>
      <w:r>
        <w:rPr>
          <w:rFonts w:hint="eastAsia" w:ascii="宋体" w:hAnsi="宋体" w:cs="宋体"/>
          <w:b/>
          <w:bCs/>
          <w:sz w:val="24"/>
          <w:highlight w:val="none"/>
        </w:rPr>
        <w:t>1、投标一览表</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28"/>
        <w:ind w:firstLine="0" w:firstLineChars="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FF0000"/>
                <w:kern w:val="0"/>
                <w:sz w:val="24"/>
                <w:highlight w:val="none"/>
                <w:lang w:bidi="ar"/>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注：可根据需要自行调整报价格式。含税总计应等于投标总价。</w:t>
      </w:r>
    </w:p>
    <w:p>
      <w:pPr>
        <w:spacing w:line="360" w:lineRule="auto"/>
        <w:rPr>
          <w:rFonts w:ascii="宋体" w:hAnsi="宋体" w:cs="宋体"/>
          <w:sz w:val="24"/>
          <w:highlight w:val="none"/>
        </w:rPr>
      </w:pPr>
      <w:r>
        <w:rPr>
          <w:rFonts w:hint="eastAsia" w:ascii="宋体" w:hAnsi="宋体" w:cs="宋体"/>
          <w:sz w:val="24"/>
          <w:highlight w:val="none"/>
        </w:rPr>
        <w:t>投标供应商授权代表： ________________________</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sz w:val="24"/>
          <w:highlight w:val="none"/>
        </w:rPr>
      </w:pPr>
      <w:r>
        <w:rPr>
          <w:rFonts w:hint="eastAsia" w:ascii="宋体" w:hAnsi="宋体" w:cs="宋体"/>
          <w:b/>
          <w:bCs/>
          <w:sz w:val="24"/>
          <w:highlight w:val="none"/>
          <w:lang w:val="en-US" w:eastAsia="zh-CN"/>
        </w:rPr>
        <w:t>（具体详见“附件：相关政策”）</w:t>
      </w:r>
      <w:r>
        <w:rPr>
          <w:rFonts w:hint="eastAsia" w:ascii="宋体" w:hAnsi="宋体" w:cs="宋体"/>
          <w:b/>
          <w:bCs/>
          <w:sz w:val="24"/>
          <w:highlight w:val="none"/>
        </w:rPr>
        <w:br w:type="page"/>
      </w:r>
      <w:r>
        <w:rPr>
          <w:rFonts w:hint="eastAsia" w:ascii="宋体" w:hAnsi="宋体" w:cs="宋体"/>
          <w:b/>
          <w:bCs/>
          <w:sz w:val="24"/>
          <w:highlight w:val="none"/>
        </w:rPr>
        <w:t>商务部分</w:t>
      </w:r>
    </w:p>
    <w:p>
      <w:pPr>
        <w:pStyle w:val="28"/>
        <w:ind w:firstLine="0" w:firstLineChars="0"/>
        <w:rPr>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1、投标响应书</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pPr>
        <w:spacing w:line="360" w:lineRule="auto"/>
        <w:ind w:firstLine="494" w:firstLineChars="206"/>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pPr>
        <w:spacing w:line="360" w:lineRule="auto"/>
        <w:rPr>
          <w:rFonts w:ascii="宋体" w:hAnsi="宋体" w:cs="宋体"/>
          <w:sz w:val="24"/>
          <w:highlight w:val="none"/>
        </w:rPr>
      </w:pPr>
      <w:r>
        <w:rPr>
          <w:rFonts w:hint="eastAsia" w:ascii="宋体" w:hAnsi="宋体" w:cs="宋体"/>
          <w:sz w:val="24"/>
          <w:highlight w:val="none"/>
        </w:rPr>
        <w:t xml:space="preserve">  据此函，签字代表宣布同意如下：</w:t>
      </w:r>
    </w:p>
    <w:p>
      <w:pPr>
        <w:spacing w:line="360" w:lineRule="auto"/>
        <w:rPr>
          <w:rFonts w:ascii="宋体" w:hAnsi="宋体" w:cs="宋体"/>
          <w:sz w:val="24"/>
          <w:highlight w:val="none"/>
        </w:rPr>
      </w:pPr>
      <w:r>
        <w:rPr>
          <w:rFonts w:hint="eastAsia" w:ascii="宋体" w:hAnsi="宋体" w:cs="宋体"/>
          <w:sz w:val="24"/>
          <w:highlight w:val="none"/>
        </w:rPr>
        <w:t>1、供应商方将按招标文件的规定履行合同责任和义务。</w:t>
      </w:r>
    </w:p>
    <w:p>
      <w:pPr>
        <w:spacing w:line="360" w:lineRule="auto"/>
        <w:rPr>
          <w:rFonts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highlight w:val="none"/>
        </w:rPr>
      </w:pPr>
      <w:r>
        <w:rPr>
          <w:rFonts w:hint="eastAsia" w:ascii="宋体" w:hAnsi="宋体" w:cs="宋体"/>
          <w:sz w:val="24"/>
          <w:highlight w:val="none"/>
        </w:rPr>
        <w:t>3、与本投标项目有关的一切正式往来通讯请寄：</w:t>
      </w:r>
    </w:p>
    <w:p>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pStyle w:val="6"/>
        <w:spacing w:line="360" w:lineRule="auto"/>
        <w:rPr>
          <w:highlight w:val="none"/>
        </w:rPr>
      </w:pPr>
    </w:p>
    <w:p>
      <w:pPr>
        <w:spacing w:line="360" w:lineRule="auto"/>
        <w:rPr>
          <w:rFonts w:hint="eastAsia" w:ascii="宋体" w:hAnsi="宋体" w:eastAsia="宋体" w:cs="宋体"/>
          <w:sz w:val="24"/>
          <w:highlight w:val="none"/>
          <w:lang w:val="fr-CH"/>
        </w:rPr>
      </w:pPr>
      <w:r>
        <w:rPr>
          <w:rFonts w:hint="eastAsia" w:ascii="宋体" w:hAnsi="宋体" w:cs="宋体"/>
          <w:sz w:val="24"/>
          <w:highlight w:val="none"/>
          <w:lang w:val="fr-CH"/>
        </w:rPr>
        <w:br w:type="page"/>
      </w:r>
    </w:p>
    <w:p>
      <w:pPr>
        <w:tabs>
          <w:tab w:val="left" w:pos="640"/>
          <w:tab w:val="left" w:pos="1260"/>
          <w:tab w:val="left" w:pos="1418"/>
        </w:tabs>
        <w:spacing w:line="360" w:lineRule="auto"/>
        <w:jc w:val="center"/>
        <w:rPr>
          <w:rFonts w:ascii="宋体" w:hAnsi="宋体" w:cs="宋体"/>
          <w:sz w:val="24"/>
          <w:highlight w:val="none"/>
          <w:lang w:val="fr-CH"/>
        </w:rPr>
      </w:pPr>
      <w:r>
        <w:rPr>
          <w:rFonts w:hint="eastAsia" w:ascii="宋体" w:hAnsi="宋体" w:cs="宋体"/>
          <w:b/>
          <w:bCs/>
          <w:sz w:val="24"/>
          <w:highlight w:val="none"/>
          <w:lang w:val="fr-CH"/>
        </w:rPr>
        <w:t>2、营业执照</w:t>
      </w:r>
    </w:p>
    <w:p>
      <w:pPr>
        <w:tabs>
          <w:tab w:val="left" w:pos="640"/>
          <w:tab w:val="left" w:pos="1260"/>
          <w:tab w:val="left" w:pos="1418"/>
        </w:tabs>
        <w:spacing w:line="360" w:lineRule="auto"/>
        <w:rPr>
          <w:rFonts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4.我单位具备《中华人民共和国政府采购法》第二十二条的条件。</w:t>
      </w:r>
    </w:p>
    <w:p>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lang w:eastAsia="zh-CN"/>
        </w:rPr>
      </w:pPr>
      <w:r>
        <w:rPr>
          <w:rFonts w:hint="eastAsia" w:ascii="宋体" w:hAnsi="宋体" w:cs="宋体"/>
          <w:sz w:val="24"/>
          <w:highlight w:val="none"/>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none"/>
          <w:lang w:eastAsia="zh-CN"/>
        </w:rPr>
        <w:t>我单位承诺与其他不同供应商的法定代表人、主要经营负责人、投标授权代表人、项目负责人（如有）、</w:t>
      </w:r>
      <w:r>
        <w:rPr>
          <w:rFonts w:hint="eastAsia" w:ascii="宋体" w:hAnsi="宋体" w:cs="宋体"/>
          <w:color w:val="000000"/>
          <w:sz w:val="24"/>
          <w:highlight w:val="none"/>
          <w:lang w:val="en-US" w:eastAsia="zh-CN"/>
        </w:rPr>
        <w:t>主要技术人员（如有）</w:t>
      </w:r>
      <w:r>
        <w:rPr>
          <w:rFonts w:hint="eastAsia" w:ascii="宋体" w:hAnsi="宋体" w:cs="宋体"/>
          <w:color w:val="000000"/>
          <w:sz w:val="24"/>
          <w:highlight w:val="none"/>
          <w:lang w:eastAsia="zh-CN"/>
        </w:rPr>
        <w:t>不存在为同一人、属同一单位或者在同一单位缴纳社会保险的情形。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.我单位承诺本项目的报价不低于我单位的成本价，不恶意低价谋取中标；对</w:t>
      </w:r>
      <w:r>
        <w:rPr>
          <w:rFonts w:hint="eastAsia" w:ascii="宋体" w:hAnsi="宋体" w:cs="宋体"/>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以上承诺，如有违反，愿依照国家相关法律处理</w:t>
      </w:r>
      <w:r>
        <w:rPr>
          <w:rFonts w:hint="eastAsia" w:ascii="宋体" w:hAnsi="宋体" w:cs="宋体"/>
          <w:sz w:val="24"/>
          <w:highlight w:val="none"/>
        </w:rPr>
        <w:t>，并承担由此给采购人带来的损失。</w:t>
      </w:r>
    </w:p>
    <w:p>
      <w:pPr>
        <w:spacing w:line="360" w:lineRule="auto"/>
        <w:ind w:firstLine="480" w:firstLineChars="200"/>
        <w:rPr>
          <w:rFonts w:ascii="宋体" w:hAnsi="宋体" w:cs="宋体"/>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日期：   年  月   日</w:t>
      </w:r>
    </w:p>
    <w:p>
      <w:pPr>
        <w:pStyle w:val="6"/>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pPr>
        <w:spacing w:after="120" w:line="560" w:lineRule="exact"/>
        <w:ind w:firstLine="480" w:firstLineChars="200"/>
        <w:rPr>
          <w:sz w:val="24"/>
          <w:highlight w:val="none"/>
          <w:lang w:val="fr-CH"/>
        </w:rPr>
      </w:pPr>
      <w:r>
        <w:rPr>
          <w:rFonts w:hint="eastAsia"/>
          <w:sz w:val="24"/>
          <w:highlight w:val="none"/>
          <w:lang w:val="fr-CH"/>
        </w:rPr>
        <w:t>（九）主管部门依照法律、法规认定的其他情形。</w:t>
      </w:r>
    </w:p>
    <w:p>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highlight w:val="none"/>
          <w:lang w:val="fr-CH"/>
        </w:rPr>
      </w:pP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rFonts w:hint="eastAsia"/>
          <w:sz w:val="24"/>
          <w:highlight w:val="none"/>
          <w:lang w:val="fr-CH"/>
        </w:rPr>
        <w:t>负责人/投标授权代表签名：</w:t>
      </w:r>
    </w:p>
    <w:p>
      <w:pPr>
        <w:spacing w:after="120" w:line="560" w:lineRule="exact"/>
        <w:rPr>
          <w:sz w:val="24"/>
          <w:highlight w:val="none"/>
          <w:lang w:val="fr-CH"/>
        </w:rPr>
      </w:pPr>
      <w:r>
        <w:rPr>
          <w:rFonts w:hint="eastAsia"/>
          <w:sz w:val="24"/>
          <w:highlight w:val="none"/>
          <w:lang w:val="fr-CH"/>
        </w:rPr>
        <w:t>知悉人（公章）：</w:t>
      </w:r>
    </w:p>
    <w:p>
      <w:pPr>
        <w:spacing w:after="120" w:line="560" w:lineRule="exact"/>
        <w:rPr>
          <w:sz w:val="24"/>
          <w:highlight w:val="none"/>
          <w:lang w:val="fr-CH"/>
        </w:rPr>
      </w:pPr>
      <w:r>
        <w:rPr>
          <w:rFonts w:hint="eastAsia"/>
          <w:sz w:val="24"/>
          <w:highlight w:val="none"/>
          <w:lang w:val="fr-CH"/>
        </w:rPr>
        <w:t>日期：</w:t>
      </w:r>
    </w:p>
    <w:p>
      <w:pPr>
        <w:pStyle w:val="6"/>
        <w:rPr>
          <w:highlight w:val="none"/>
          <w:lang w:val="fr-CH"/>
        </w:rPr>
      </w:pPr>
    </w:p>
    <w:p>
      <w:pPr>
        <w:tabs>
          <w:tab w:val="left" w:pos="640"/>
          <w:tab w:val="left" w:pos="1260"/>
          <w:tab w:val="left" w:pos="1418"/>
        </w:tabs>
        <w:spacing w:line="360" w:lineRule="auto"/>
        <w:jc w:val="center"/>
        <w:rPr>
          <w:rFonts w:ascii="宋体" w:hAnsi="宋体" w:cs="宋体"/>
          <w:b/>
          <w:bCs/>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566" w:firstLineChars="236"/>
        <w:rPr>
          <w:rFonts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highlight w:val="none"/>
        </w:rPr>
      </w:pPr>
      <w:r>
        <w:rPr>
          <w:rFonts w:hint="eastAsia" w:ascii="宋体" w:hAnsi="宋体" w:cs="宋体"/>
          <w:sz w:val="24"/>
          <w:highlight w:val="none"/>
        </w:rPr>
        <w:t>特此承诺！</w:t>
      </w:r>
    </w:p>
    <w:p>
      <w:pPr>
        <w:spacing w:line="360" w:lineRule="auto"/>
        <w:ind w:left="420"/>
        <w:rPr>
          <w:rFonts w:ascii="宋体" w:hAnsi="宋体" w:cs="宋体"/>
          <w:sz w:val="24"/>
          <w:highlight w:val="none"/>
        </w:rPr>
      </w:pPr>
    </w:p>
    <w:p>
      <w:pPr>
        <w:pStyle w:val="10"/>
        <w:spacing w:line="360" w:lineRule="auto"/>
        <w:jc w:val="center"/>
        <w:rPr>
          <w:rFonts w:hAnsi="宋体" w:cs="宋体"/>
          <w:sz w:val="24"/>
          <w:highlight w:val="none"/>
        </w:rPr>
      </w:pPr>
      <w:r>
        <w:rPr>
          <w:rFonts w:hint="eastAsia" w:hAnsi="宋体" w:cs="宋体"/>
          <w:sz w:val="24"/>
          <w:highlight w:val="none"/>
        </w:rPr>
        <w:t xml:space="preserve">                投标人名称（投标人法人公章）：</w:t>
      </w:r>
    </w:p>
    <w:p>
      <w:pPr>
        <w:spacing w:line="360" w:lineRule="auto"/>
        <w:jc w:val="center"/>
        <w:rPr>
          <w:rFonts w:ascii="宋体" w:hAnsi="宋体" w:cs="宋体"/>
          <w:kern w:val="0"/>
          <w:sz w:val="24"/>
          <w:highlight w:val="none"/>
        </w:rPr>
      </w:pPr>
      <w:r>
        <w:rPr>
          <w:rFonts w:hint="eastAsia" w:ascii="宋体" w:hAnsi="宋体" w:cs="宋体"/>
          <w:sz w:val="24"/>
          <w:highlight w:val="none"/>
        </w:rPr>
        <w:t xml:space="preserve">             承诺日期：   年     月     日</w:t>
      </w:r>
    </w:p>
    <w:p>
      <w:pPr>
        <w:tabs>
          <w:tab w:val="left" w:pos="640"/>
          <w:tab w:val="left" w:pos="1260"/>
          <w:tab w:val="left" w:pos="1418"/>
        </w:tabs>
        <w:spacing w:line="360" w:lineRule="auto"/>
        <w:rPr>
          <w:rFonts w:ascii="宋体" w:hAnsi="宋体" w:cs="宋体"/>
          <w:sz w:val="24"/>
          <w:highlight w:val="none"/>
          <w:lang w:val="fr-CH"/>
        </w:rPr>
      </w:pPr>
    </w:p>
    <w:p>
      <w:pPr>
        <w:spacing w:before="120" w:after="120" w:line="360" w:lineRule="auto"/>
        <w:jc w:val="center"/>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jc w:val="left"/>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pPr>
        <w:spacing w:line="360" w:lineRule="auto"/>
        <w:rPr>
          <w:rFonts w:ascii="宋体" w:hAnsi="宋体" w:cs="宋体"/>
          <w:b/>
          <w:bCs/>
          <w:sz w:val="24"/>
          <w:highlight w:val="none"/>
        </w:rPr>
      </w:pPr>
      <w:r>
        <w:rPr>
          <w:rFonts w:hint="eastAsia" w:ascii="宋体" w:hAnsi="宋体" w:cs="宋体"/>
          <w:b/>
          <w:bCs/>
          <w:sz w:val="24"/>
          <w:highlight w:val="none"/>
        </w:rPr>
        <w:t>深圳交易咨询集团有限公司：</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  我公司参与贵代理机构组织的项目（项目编号：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）投标，现就企业诚信作如下声明与承诺：</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我司对上述内容的真实性负责。如有虚假，将依法承担相应责任。</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特此声明与承诺！</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widowControl/>
        <w:autoSpaceDE w:val="0"/>
        <w:autoSpaceDN w:val="0"/>
        <w:spacing w:line="360" w:lineRule="auto"/>
        <w:ind w:right="893"/>
        <w:jc w:val="center"/>
        <w:textAlignment w:val="bottom"/>
        <w:rPr>
          <w:rFonts w:ascii="宋体" w:hAnsi="宋体" w:cs="宋体"/>
          <w:sz w:val="24"/>
          <w:highlight w:val="none"/>
        </w:rPr>
      </w:pPr>
      <w:r>
        <w:rPr>
          <w:rFonts w:hint="eastAsia" w:ascii="宋体" w:hAnsi="宋体" w:cs="宋体"/>
          <w:sz w:val="24"/>
          <w:highlight w:val="none"/>
        </w:rPr>
        <w:t xml:space="preserve">                                       供应商名称：（法人公章）</w:t>
      </w:r>
    </w:p>
    <w:p>
      <w:pPr>
        <w:pStyle w:val="10"/>
        <w:spacing w:line="360" w:lineRule="auto"/>
        <w:jc w:val="center"/>
        <w:rPr>
          <w:rFonts w:hAnsi="宋体" w:cs="宋体"/>
          <w:sz w:val="24"/>
          <w:highlight w:val="none"/>
        </w:rPr>
      </w:pPr>
      <w:r>
        <w:rPr>
          <w:rFonts w:hint="eastAsia" w:hAnsi="宋体" w:cs="宋体"/>
          <w:sz w:val="24"/>
          <w:highlight w:val="none"/>
        </w:rPr>
        <w:t xml:space="preserve">                                  承诺日期：    年  月  日</w:t>
      </w:r>
    </w:p>
    <w:p>
      <w:pPr>
        <w:pStyle w:val="10"/>
        <w:spacing w:line="360" w:lineRule="auto"/>
        <w:jc w:val="left"/>
        <w:rPr>
          <w:rFonts w:hAnsi="宋体" w:cs="宋体"/>
          <w:sz w:val="24"/>
          <w:highlight w:val="none"/>
        </w:rPr>
      </w:pPr>
    </w:p>
    <w:p>
      <w:pPr>
        <w:pStyle w:val="10"/>
        <w:spacing w:line="360" w:lineRule="auto"/>
        <w:jc w:val="left"/>
        <w:rPr>
          <w:rFonts w:hAnsi="宋体" w:cs="宋体"/>
          <w:sz w:val="24"/>
          <w:highlight w:val="none"/>
        </w:rPr>
      </w:pPr>
    </w:p>
    <w:p>
      <w:pPr>
        <w:spacing w:before="100" w:beforeAutospacing="1" w:after="100" w:afterAutospacing="1" w:line="360" w:lineRule="auto"/>
        <w:rPr>
          <w:rFonts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pPr>
        <w:pStyle w:val="6"/>
        <w:spacing w:line="360" w:lineRule="auto"/>
        <w:rPr>
          <w:highlight w:val="none"/>
          <w:lang w:val="fr-CH"/>
        </w:rPr>
      </w:pPr>
    </w:p>
    <w:p>
      <w:pPr>
        <w:rPr>
          <w:highlight w:val="none"/>
          <w:lang w:val="fr-CH"/>
        </w:rPr>
      </w:pPr>
    </w:p>
    <w:p>
      <w:pPr>
        <w:pStyle w:val="28"/>
        <w:ind w:firstLine="420"/>
        <w:rPr>
          <w:highlight w:val="none"/>
          <w:lang w:val="fr-CH"/>
        </w:rPr>
      </w:pPr>
    </w:p>
    <w:p>
      <w:pPr>
        <w:pStyle w:val="28"/>
        <w:ind w:firstLine="420"/>
        <w:rPr>
          <w:highlight w:val="none"/>
          <w:lang w:val="fr-CH"/>
        </w:rPr>
      </w:pPr>
    </w:p>
    <w:p>
      <w:pPr>
        <w:pStyle w:val="28"/>
        <w:ind w:firstLine="420"/>
        <w:rPr>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jc w:val="left"/>
        <w:rPr>
          <w:rFonts w:ascii="宋体" w:hAnsi="宋体" w:cs="宋体"/>
          <w:b/>
          <w:sz w:val="24"/>
          <w:highlight w:val="none"/>
        </w:rPr>
      </w:pPr>
      <w:r>
        <w:rPr>
          <w:rFonts w:hint="eastAsia" w:ascii="宋体" w:hAnsi="宋体" w:cs="宋体"/>
          <w:b/>
          <w:sz w:val="24"/>
          <w:highlight w:val="none"/>
        </w:rPr>
        <w:br w:type="page"/>
      </w:r>
    </w:p>
    <w:p>
      <w:pPr>
        <w:spacing w:before="120" w:after="120" w:line="360" w:lineRule="auto"/>
        <w:jc w:val="center"/>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pPr>
        <w:spacing w:line="360" w:lineRule="auto"/>
        <w:rPr>
          <w:rFonts w:ascii="宋体" w:hAnsi="宋体" w:cs="宋体"/>
          <w:sz w:val="24"/>
          <w:highlight w:val="none"/>
          <w:u w:val="singl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pPr>
        <w:spacing w:line="360" w:lineRule="auto"/>
        <w:rPr>
          <w:rFonts w:ascii="宋体" w:hAnsi="宋体" w:cs="宋体"/>
          <w:sz w:val="24"/>
          <w:highlight w:val="none"/>
        </w:rPr>
      </w:pPr>
      <w:r>
        <w:rPr>
          <w:rFonts w:hint="eastAsia" w:ascii="宋体" w:hAnsi="宋体" w:cs="宋体"/>
          <w:sz w:val="24"/>
          <w:highlight w:val="none"/>
        </w:rPr>
        <w:t xml:space="preserve">签发日期：             有效日期：         单位：              </w:t>
      </w:r>
    </w:p>
    <w:p>
      <w:pPr>
        <w:spacing w:line="360" w:lineRule="auto"/>
        <w:rPr>
          <w:rFonts w:ascii="宋体" w:hAnsi="宋体" w:cs="宋体"/>
          <w:sz w:val="24"/>
          <w:highlight w:val="none"/>
        </w:rPr>
      </w:pPr>
      <w:r>
        <w:rPr>
          <w:rFonts w:hint="eastAsia" w:ascii="宋体" w:hAnsi="宋体" w:cs="宋体"/>
          <w:sz w:val="24"/>
          <w:highlight w:val="none"/>
        </w:rPr>
        <w:t>附：代表人性别：   年龄：      身份证号码：</w:t>
      </w:r>
    </w:p>
    <w:p>
      <w:pPr>
        <w:spacing w:line="360" w:lineRule="auto"/>
        <w:rPr>
          <w:rFonts w:ascii="宋体" w:hAnsi="宋体" w:cs="宋体"/>
          <w:sz w:val="24"/>
          <w:highlight w:val="none"/>
        </w:rPr>
      </w:pPr>
      <w:r>
        <w:rPr>
          <w:rFonts w:hint="eastAsia" w:ascii="宋体" w:hAnsi="宋体" w:cs="宋体"/>
          <w:sz w:val="24"/>
          <w:highlight w:val="none"/>
        </w:rPr>
        <w:t>营业执照号码：                 经济性质：</w:t>
      </w:r>
    </w:p>
    <w:p>
      <w:pPr>
        <w:spacing w:line="360" w:lineRule="auto"/>
        <w:rPr>
          <w:rFonts w:ascii="宋体" w:hAnsi="宋体" w:cs="宋体"/>
          <w:sz w:val="24"/>
          <w:highlight w:val="none"/>
        </w:rPr>
      </w:pPr>
      <w:r>
        <w:rPr>
          <w:rFonts w:hint="eastAsia" w:ascii="宋体" w:hAnsi="宋体" w:cs="宋体"/>
          <w:sz w:val="24"/>
          <w:highlight w:val="none"/>
        </w:rPr>
        <w:t>主营（产）：</w:t>
      </w:r>
    </w:p>
    <w:p>
      <w:pPr>
        <w:spacing w:line="360" w:lineRule="auto"/>
        <w:rPr>
          <w:rFonts w:ascii="宋体" w:hAnsi="宋体" w:cs="宋体"/>
          <w:sz w:val="24"/>
          <w:highlight w:val="none"/>
        </w:rPr>
      </w:pPr>
      <w:r>
        <w:rPr>
          <w:rFonts w:hint="eastAsia" w:ascii="宋体" w:hAnsi="宋体" w:cs="宋体"/>
          <w:sz w:val="24"/>
          <w:highlight w:val="none"/>
        </w:rPr>
        <w:t>兼营（产）：</w:t>
      </w:r>
    </w:p>
    <w:p>
      <w:pPr>
        <w:spacing w:line="360" w:lineRule="auto"/>
        <w:rPr>
          <w:rFonts w:ascii="宋体" w:hAnsi="宋体" w:cs="宋体"/>
          <w:sz w:val="24"/>
          <w:highlight w:val="none"/>
        </w:rPr>
      </w:pPr>
      <w:r>
        <w:rPr>
          <w:rFonts w:hint="eastAsia" w:ascii="宋体" w:hAnsi="宋体" w:cs="宋体"/>
          <w:sz w:val="24"/>
          <w:highlight w:val="none"/>
        </w:rPr>
        <w:t>进口物品经营许可证号码：</w:t>
      </w:r>
    </w:p>
    <w:p>
      <w:pPr>
        <w:spacing w:line="360" w:lineRule="auto"/>
        <w:rPr>
          <w:rFonts w:ascii="宋体" w:hAnsi="宋体" w:cs="宋体"/>
          <w:sz w:val="24"/>
          <w:highlight w:val="none"/>
        </w:rPr>
      </w:pPr>
      <w:r>
        <w:rPr>
          <w:rFonts w:hint="eastAsia" w:ascii="宋体" w:hAnsi="宋体" w:cs="宋体"/>
          <w:sz w:val="24"/>
          <w:highlight w:val="none"/>
        </w:rPr>
        <w:t>主营：</w:t>
      </w:r>
    </w:p>
    <w:p>
      <w:pPr>
        <w:spacing w:line="360" w:lineRule="auto"/>
        <w:rPr>
          <w:rFonts w:ascii="宋体" w:hAnsi="宋体" w:cs="宋体"/>
          <w:sz w:val="24"/>
          <w:highlight w:val="none"/>
        </w:rPr>
      </w:pPr>
      <w:r>
        <w:rPr>
          <w:rFonts w:hint="eastAsia" w:ascii="宋体" w:hAnsi="宋体" w:cs="宋体"/>
          <w:sz w:val="24"/>
          <w:highlight w:val="none"/>
        </w:rPr>
        <w:t>兼营：</w:t>
      </w:r>
    </w:p>
    <w:p>
      <w:pPr>
        <w:spacing w:line="360" w:lineRule="auto"/>
        <w:rPr>
          <w:rFonts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pPr>
        <w:spacing w:line="360" w:lineRule="auto"/>
        <w:rPr>
          <w:rFonts w:ascii="宋体" w:hAnsi="宋体" w:cs="宋体"/>
          <w:sz w:val="24"/>
          <w:highlight w:val="none"/>
        </w:rPr>
      </w:pPr>
      <w:r>
        <w:rPr>
          <w:rFonts w:hint="eastAsia" w:ascii="宋体" w:hAnsi="宋体" w:cs="宋体"/>
          <w:sz w:val="24"/>
          <w:highlight w:val="none"/>
        </w:rPr>
        <w:t xml:space="preserve">      2、内容必须填写真实、清楚，涂改无效，不得转让、买卖</w:t>
      </w:r>
      <w:r>
        <w:rPr>
          <w:rFonts w:hint="eastAsia" w:ascii="宋体" w:hAnsi="宋体" w:cs="宋体"/>
          <w:sz w:val="24"/>
          <w:highlight w:val="none"/>
          <w:lang w:eastAsia="zh-CN"/>
        </w:rPr>
        <w:t>。</w:t>
      </w:r>
    </w:p>
    <w:p>
      <w:pPr>
        <w:spacing w:line="360" w:lineRule="auto"/>
        <w:rPr>
          <w:rFonts w:ascii="宋体" w:hAnsi="宋体" w:cs="宋体"/>
          <w:sz w:val="24"/>
          <w:highlight w:val="none"/>
        </w:rPr>
      </w:pPr>
    </w:p>
    <w:p>
      <w:pPr>
        <w:tabs>
          <w:tab w:val="left" w:pos="3780"/>
        </w:tabs>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before="120" w:after="120" w:line="360" w:lineRule="auto"/>
        <w:jc w:val="left"/>
        <w:rPr>
          <w:rFonts w:ascii="宋体" w:hAnsi="宋体" w:cs="宋体"/>
          <w:szCs w:val="21"/>
          <w:highlight w:val="none"/>
        </w:rPr>
      </w:pPr>
    </w:p>
    <w:p>
      <w:pPr>
        <w:rPr>
          <w:rFonts w:ascii="宋体" w:hAnsi="宋体" w:cs="宋体"/>
          <w:szCs w:val="21"/>
          <w:highlight w:val="none"/>
        </w:rPr>
      </w:pPr>
    </w:p>
    <w:p>
      <w:pPr>
        <w:rPr>
          <w:highlight w:val="none"/>
        </w:rPr>
      </w:pPr>
    </w:p>
    <w:p>
      <w:pPr>
        <w:spacing w:before="120" w:after="120" w:line="360" w:lineRule="auto"/>
        <w:jc w:val="left"/>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pStyle w:val="10"/>
        <w:spacing w:line="360" w:lineRule="auto"/>
        <w:jc w:val="center"/>
        <w:rPr>
          <w:rFonts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pPr>
        <w:pStyle w:val="10"/>
        <w:spacing w:line="360" w:lineRule="auto"/>
        <w:rPr>
          <w:rFonts w:hAnsi="宋体" w:cs="宋体"/>
          <w:sz w:val="24"/>
          <w:highlight w:val="none"/>
        </w:rPr>
      </w:pPr>
    </w:p>
    <w:p>
      <w:pPr>
        <w:pStyle w:val="10"/>
        <w:spacing w:line="360" w:lineRule="auto"/>
        <w:rPr>
          <w:rFonts w:hAnsi="宋体" w:cs="宋体"/>
          <w:sz w:val="24"/>
          <w:highlight w:val="none"/>
        </w:rPr>
      </w:pPr>
      <w:r>
        <w:rPr>
          <w:rFonts w:hint="eastAsia" w:hAnsi="宋体" w:cs="宋体"/>
          <w:b/>
          <w:sz w:val="24"/>
          <w:highlight w:val="none"/>
        </w:rPr>
        <w:t>深圳市前海深港现代服务业合作区管理局：</w:t>
      </w:r>
    </w:p>
    <w:p>
      <w:pPr>
        <w:pStyle w:val="10"/>
        <w:spacing w:line="360" w:lineRule="auto"/>
        <w:ind w:firstLine="420"/>
        <w:rPr>
          <w:rFonts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pPr>
        <w:pStyle w:val="10"/>
        <w:spacing w:line="360" w:lineRule="auto"/>
        <w:rPr>
          <w:rFonts w:hint="default" w:hAnsi="宋体" w:eastAsia="宋体" w:cs="宋体"/>
          <w:sz w:val="24"/>
          <w:highlight w:val="none"/>
          <w:lang w:val="en-US" w:eastAsia="zh-CN"/>
        </w:rPr>
      </w:pPr>
    </w:p>
    <w:p>
      <w:pPr>
        <w:spacing w:line="360" w:lineRule="auto"/>
        <w:ind w:firstLine="57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pacing w:line="360" w:lineRule="auto"/>
        <w:rPr>
          <w:rFonts w:ascii="宋体" w:hAnsi="宋体" w:cs="宋体"/>
          <w:sz w:val="24"/>
          <w:highlight w:val="none"/>
        </w:rPr>
      </w:pPr>
    </w:p>
    <w:p>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被授权人联系方式（手机）：         </w:t>
      </w:r>
    </w:p>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被授权人邮箱号：</w:t>
      </w:r>
    </w:p>
    <w:p>
      <w:pPr>
        <w:spacing w:line="360" w:lineRule="auto"/>
        <w:rPr>
          <w:rFonts w:hint="default" w:ascii="宋体" w:hAnsi="宋体" w:cs="宋体"/>
          <w:sz w:val="24"/>
          <w:highlight w:val="none"/>
          <w:lang w:val="en-US" w:eastAsia="zh-CN"/>
        </w:rPr>
      </w:pPr>
    </w:p>
    <w:p>
      <w:pPr>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jc w:val="left"/>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line="360" w:lineRule="auto"/>
        <w:jc w:val="left"/>
        <w:rPr>
          <w:rFonts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pPr>
        <w:tabs>
          <w:tab w:val="left" w:pos="640"/>
          <w:tab w:val="left" w:pos="1260"/>
          <w:tab w:val="left" w:pos="1418"/>
        </w:tabs>
        <w:spacing w:line="360" w:lineRule="auto"/>
        <w:rPr>
          <w:rFonts w:ascii="宋体" w:hAnsi="宋体" w:cs="宋体"/>
          <w:b/>
          <w:sz w:val="24"/>
          <w:highlight w:val="none"/>
        </w:rPr>
      </w:pPr>
    </w:p>
    <w:p>
      <w:pPr>
        <w:rPr>
          <w:rFonts w:ascii="宋体" w:hAnsi="宋体" w:cs="宋体"/>
          <w:b/>
          <w:sz w:val="24"/>
          <w:highlight w:val="none"/>
        </w:rPr>
      </w:pPr>
    </w:p>
    <w:p>
      <w:pPr>
        <w:pStyle w:val="6"/>
        <w:rPr>
          <w:rFonts w:ascii="宋体" w:hAnsi="宋体" w:cs="宋体"/>
          <w:b/>
          <w:sz w:val="24"/>
          <w:highlight w:val="none"/>
        </w:rPr>
      </w:pPr>
    </w:p>
    <w:p>
      <w:pPr>
        <w:pStyle w:val="6"/>
        <w:rPr>
          <w:highlight w:val="none"/>
        </w:rPr>
      </w:pPr>
    </w:p>
    <w:p>
      <w:pPr>
        <w:tabs>
          <w:tab w:val="left" w:pos="640"/>
          <w:tab w:val="left" w:pos="1260"/>
          <w:tab w:val="left" w:pos="1418"/>
        </w:tabs>
        <w:spacing w:line="360" w:lineRule="auto"/>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sz w:val="24"/>
          <w:highlight w:val="none"/>
          <w:lang w:val="fr-CH"/>
        </w:rPr>
      </w:pPr>
    </w:p>
    <w:p>
      <w:pPr>
        <w:widowControl/>
        <w:autoSpaceDE w:val="0"/>
        <w:autoSpaceDN w:val="0"/>
        <w:spacing w:line="360" w:lineRule="auto"/>
        <w:ind w:right="26"/>
        <w:jc w:val="center"/>
        <w:textAlignment w:val="bottom"/>
        <w:rPr>
          <w:rFonts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），我们保证在收到中标通知书后5日内按招标文件的规定，以现金或电汇向贵公司即深圳交易咨询集团有限公司指定的银行</w:t>
      </w:r>
      <w:r>
        <w:rPr>
          <w:rFonts w:hint="eastAsia" w:ascii="宋体" w:hAnsi="宋体" w:cs="宋体"/>
          <w:sz w:val="24"/>
          <w:highlight w:val="none"/>
          <w:lang w:eastAsia="zh-CN"/>
        </w:rPr>
        <w:t>账号</w:t>
      </w:r>
      <w:r>
        <w:rPr>
          <w:rFonts w:hint="eastAsia" w:ascii="宋体" w:hAnsi="宋体" w:cs="宋体"/>
          <w:sz w:val="24"/>
          <w:highlight w:val="none"/>
        </w:rPr>
        <w:t>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特此承诺。</w:t>
      </w:r>
    </w:p>
    <w:p>
      <w:pPr>
        <w:widowControl/>
        <w:autoSpaceDE w:val="0"/>
        <w:autoSpaceDN w:val="0"/>
        <w:spacing w:line="360" w:lineRule="auto"/>
        <w:ind w:left="359" w:right="26" w:hanging="357"/>
        <w:textAlignment w:val="bottom"/>
        <w:rPr>
          <w:rFonts w:ascii="宋体" w:hAnsi="宋体" w:cs="宋体"/>
          <w:sz w:val="24"/>
          <w:highlight w:val="none"/>
          <w:u w:val="single"/>
        </w:rPr>
      </w:pPr>
      <w:r>
        <w:rPr>
          <w:rFonts w:hint="eastAsia" w:ascii="宋体" w:hAnsi="宋体" w:cs="宋体"/>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地址：</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 xml:space="preserve">电话：         </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传真：</w:t>
      </w:r>
    </w:p>
    <w:p>
      <w:pPr>
        <w:spacing w:line="360" w:lineRule="auto"/>
        <w:jc w:val="left"/>
        <w:rPr>
          <w:rFonts w:ascii="宋体" w:hAnsi="宋体" w:cs="宋体"/>
          <w:sz w:val="24"/>
          <w:highlight w:val="none"/>
        </w:rPr>
      </w:pPr>
      <w:r>
        <w:rPr>
          <w:rFonts w:hint="eastAsia" w:ascii="宋体" w:hAnsi="宋体" w:cs="宋体"/>
          <w:sz w:val="24"/>
          <w:highlight w:val="none"/>
        </w:rPr>
        <w:t>承诺日期：</w:t>
      </w:r>
    </w:p>
    <w:p>
      <w:pPr>
        <w:pStyle w:val="6"/>
        <w:spacing w:line="360" w:lineRule="auto"/>
        <w:rPr>
          <w:highlight w:val="none"/>
          <w:lang w:val="fr-CH"/>
        </w:rPr>
      </w:pPr>
    </w:p>
    <w:p>
      <w:pPr>
        <w:tabs>
          <w:tab w:val="left" w:pos="640"/>
          <w:tab w:val="left" w:pos="1260"/>
          <w:tab w:val="left" w:pos="1418"/>
        </w:tabs>
        <w:spacing w:line="360" w:lineRule="auto"/>
        <w:rPr>
          <w:rFonts w:ascii="宋体" w:hAnsi="宋体" w:cs="宋体"/>
          <w:sz w:val="24"/>
          <w:highlight w:val="none"/>
          <w:lang w:val="fr-CH"/>
        </w:rPr>
      </w:pPr>
    </w:p>
    <w:p>
      <w:pPr>
        <w:tabs>
          <w:tab w:val="left" w:pos="640"/>
          <w:tab w:val="left" w:pos="1260"/>
          <w:tab w:val="left" w:pos="1418"/>
        </w:tabs>
        <w:spacing w:line="360" w:lineRule="auto"/>
        <w:rPr>
          <w:rFonts w:ascii="宋体" w:hAnsi="宋体" w:cs="宋体"/>
          <w:sz w:val="24"/>
          <w:highlight w:val="none"/>
        </w:rPr>
      </w:pPr>
      <w:r>
        <w:rPr>
          <w:rFonts w:hint="eastAsia" w:ascii="宋体" w:hAnsi="宋体" w:cs="宋体"/>
          <w:sz w:val="24"/>
          <w:highlight w:val="none"/>
          <w:lang w:val="fr-CH"/>
        </w:rPr>
        <w:br w:type="page"/>
      </w:r>
    </w:p>
    <w:p>
      <w:pPr>
        <w:widowControl/>
        <w:autoSpaceDE w:val="0"/>
        <w:autoSpaceDN w:val="0"/>
        <w:spacing w:line="360" w:lineRule="auto"/>
        <w:ind w:right="26"/>
        <w:jc w:val="center"/>
        <w:textAlignment w:val="bottom"/>
        <w:rPr>
          <w:rFonts w:hint="eastAsia" w:ascii="宋体" w:hAnsi="宋体" w:eastAsia="宋体" w:cs="宋体"/>
          <w:b/>
          <w:bCs/>
          <w:sz w:val="24"/>
          <w:highlight w:val="none"/>
          <w:lang w:val="fr-CH"/>
        </w:rPr>
      </w:pPr>
      <w:r>
        <w:rPr>
          <w:rFonts w:hint="eastAsia" w:ascii="宋体" w:hAnsi="宋体" w:cs="宋体"/>
          <w:b/>
          <w:bCs/>
          <w:sz w:val="24"/>
          <w:highlight w:val="none"/>
          <w:lang w:val="en-US" w:eastAsia="zh-CN"/>
        </w:rPr>
        <w:t>10</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lang w:val="fr-CH"/>
        </w:rPr>
        <w:t>投标人简介</w:t>
      </w:r>
    </w:p>
    <w:p>
      <w:pPr>
        <w:pStyle w:val="5"/>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2282" w:type="dxa"/>
            <w:gridSpan w:val="2"/>
            <w:noWrap w:val="0"/>
            <w:vAlign w:val="center"/>
          </w:tcPr>
          <w:p>
            <w:pPr>
              <w:pStyle w:val="5"/>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eastAsia="宋体"/>
        </w:rPr>
      </w:pPr>
    </w:p>
    <w:p>
      <w:pPr>
        <w:numPr>
          <w:ilvl w:val="0"/>
          <w:numId w:val="0"/>
        </w:num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b/>
        </w:rPr>
        <w:t>备注：</w:t>
      </w:r>
      <w:r>
        <w:rPr>
          <w:rFonts w:hint="eastAsia" w:ascii="宋体" w:hAnsi="宋体" w:eastAsia="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fr-CH" w:eastAsia="zh-CN"/>
        </w:rPr>
        <w:t>1</w:t>
      </w:r>
      <w:r>
        <w:rPr>
          <w:rFonts w:hint="eastAsia" w:ascii="宋体" w:hAnsi="宋体" w:cs="宋体"/>
          <w:b/>
          <w:bCs/>
          <w:sz w:val="24"/>
          <w:highlight w:val="none"/>
          <w:lang w:val="fr-CH"/>
        </w:rPr>
        <w:t>、同类项目业绩情况（格式自拟）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fr-CH" w:eastAsia="zh-CN"/>
        </w:rPr>
        <w:t>2</w:t>
      </w:r>
      <w:r>
        <w:rPr>
          <w:rFonts w:hint="eastAsia" w:ascii="宋体" w:hAnsi="宋体" w:cs="宋体"/>
          <w:b/>
          <w:bCs/>
          <w:sz w:val="24"/>
          <w:highlight w:val="none"/>
          <w:lang w:val="fr-CH"/>
        </w:rPr>
        <w:t>、研究服务团队成员情况（格式自拟）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fr-CH" w:eastAsia="zh-CN"/>
        </w:rPr>
        <w:t>3</w:t>
      </w:r>
      <w:r>
        <w:rPr>
          <w:rFonts w:hint="eastAsia" w:ascii="宋体" w:hAnsi="宋体" w:cs="宋体"/>
          <w:b/>
          <w:bCs/>
          <w:sz w:val="24"/>
          <w:highlight w:val="none"/>
          <w:lang w:val="fr-CH"/>
        </w:rPr>
        <w:t>、服务响应时间（格式自拟）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eastAsia="zh-CN"/>
        </w:rPr>
        <w:t>1</w:t>
      </w:r>
      <w:r>
        <w:rPr>
          <w:rFonts w:hint="eastAsia" w:ascii="宋体" w:hAnsi="宋体" w:cs="宋体"/>
          <w:b/>
          <w:bCs/>
          <w:sz w:val="24"/>
          <w:highlight w:val="none"/>
          <w:lang w:val="en-US" w:eastAsia="zh-CN"/>
        </w:rPr>
        <w:t>4</w:t>
      </w:r>
      <w:r>
        <w:rPr>
          <w:rFonts w:hint="eastAsia" w:ascii="宋体" w:hAnsi="宋体" w:cs="宋体"/>
          <w:b/>
          <w:bCs/>
          <w:sz w:val="24"/>
          <w:highlight w:val="none"/>
          <w:lang w:val="fr-CH" w:eastAsia="zh-CN"/>
        </w:rPr>
        <w:t>、</w:t>
      </w:r>
      <w:r>
        <w:rPr>
          <w:rFonts w:hint="eastAsia" w:ascii="宋体" w:hAnsi="宋体" w:cs="宋体"/>
          <w:b/>
          <w:bCs/>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sz w:val="24"/>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spacing w:line="360" w:lineRule="auto"/>
        <w:outlineLvl w:val="2"/>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（三）技术部分</w:t>
      </w:r>
    </w:p>
    <w:p>
      <w:pPr>
        <w:spacing w:after="78" w:line="360" w:lineRule="auto"/>
        <w:jc w:val="center"/>
        <w:rPr>
          <w:rFonts w:ascii="宋体" w:hAnsi="宋体" w:cs="宋体"/>
          <w:b/>
          <w:bCs/>
          <w:sz w:val="24"/>
          <w:highlight w:val="none"/>
          <w:lang w:val="fr-CH"/>
        </w:rPr>
      </w:pPr>
    </w:p>
    <w:p>
      <w:pPr>
        <w:spacing w:after="78" w:line="360" w:lineRule="auto"/>
        <w:jc w:val="center"/>
        <w:rPr>
          <w:rFonts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pPr>
        <w:spacing w:after="78" w:line="360" w:lineRule="auto"/>
        <w:rPr>
          <w:rFonts w:ascii="宋体" w:hAnsi="宋体" w:cs="宋体"/>
          <w:sz w:val="24"/>
          <w:highlight w:val="none"/>
        </w:rPr>
      </w:pPr>
      <w:r>
        <w:rPr>
          <w:rFonts w:hint="eastAsia" w:ascii="宋体" w:hAnsi="宋体" w:cs="宋体"/>
          <w:sz w:val="24"/>
          <w:highlight w:val="none"/>
        </w:rPr>
        <w:t>投标人名称____________________          招标编号____________________</w:t>
      </w:r>
    </w:p>
    <w:p>
      <w:pPr>
        <w:spacing w:after="78" w:line="360" w:lineRule="auto"/>
        <w:rPr>
          <w:rFonts w:ascii="宋体" w:hAnsi="宋体" w:cs="宋体"/>
          <w:bCs/>
          <w:sz w:val="24"/>
          <w:highlight w:val="none"/>
        </w:rPr>
      </w:pPr>
      <w:r>
        <w:rPr>
          <w:rFonts w:hint="eastAsia" w:ascii="宋体" w:hAnsi="宋体" w:cs="宋体"/>
          <w:bCs/>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p>
        </w:tc>
      </w:tr>
    </w:tbl>
    <w:p>
      <w:pPr>
        <w:spacing w:after="78" w:line="360" w:lineRule="auto"/>
        <w:rPr>
          <w:rFonts w:ascii="宋体" w:hAnsi="宋体" w:cs="宋体"/>
          <w:bCs/>
          <w:sz w:val="24"/>
          <w:highlight w:val="none"/>
        </w:rPr>
      </w:pPr>
    </w:p>
    <w:p>
      <w:pPr>
        <w:spacing w:after="78" w:line="360" w:lineRule="auto"/>
        <w:rPr>
          <w:rFonts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sz w:val="24"/>
          <w:highlight w:val="none"/>
        </w:rPr>
      </w:pPr>
    </w:p>
    <w:p>
      <w:pPr>
        <w:pStyle w:val="10"/>
        <w:spacing w:line="360" w:lineRule="auto"/>
        <w:rPr>
          <w:rFonts w:hAnsi="宋体" w:cs="宋体"/>
          <w:bCs/>
          <w:sz w:val="24"/>
          <w:highlight w:val="none"/>
        </w:rPr>
      </w:pPr>
    </w:p>
    <w:p>
      <w:pPr>
        <w:pStyle w:val="10"/>
        <w:spacing w:line="360" w:lineRule="auto"/>
        <w:ind w:firstLine="5760" w:firstLineChars="2400"/>
        <w:rPr>
          <w:rFonts w:hAnsi="宋体" w:cs="宋体"/>
          <w:bCs/>
          <w:sz w:val="24"/>
          <w:highlight w:val="none"/>
        </w:rPr>
      </w:pPr>
      <w:r>
        <w:rPr>
          <w:rFonts w:hint="eastAsia" w:hAnsi="宋体" w:cs="宋体"/>
          <w:bCs/>
          <w:sz w:val="24"/>
          <w:highlight w:val="none"/>
        </w:rPr>
        <w:t>供应商：（公章）</w:t>
      </w:r>
    </w:p>
    <w:p>
      <w:pPr>
        <w:spacing w:line="360" w:lineRule="auto"/>
        <w:ind w:firstLine="5589" w:firstLineChars="2329"/>
        <w:rPr>
          <w:rFonts w:ascii="宋体" w:hAnsi="宋体" w:cs="宋体"/>
          <w:bCs/>
          <w:sz w:val="24"/>
          <w:highlight w:val="none"/>
        </w:rPr>
      </w:pPr>
      <w:r>
        <w:rPr>
          <w:rFonts w:hint="eastAsia" w:ascii="宋体" w:hAnsi="宋体" w:cs="宋体"/>
          <w:bCs/>
          <w:sz w:val="24"/>
          <w:highlight w:val="none"/>
        </w:rPr>
        <w:t>日期：  年   月  日</w:t>
      </w:r>
    </w:p>
    <w:p>
      <w:pPr>
        <w:pStyle w:val="6"/>
        <w:spacing w:line="360" w:lineRule="auto"/>
        <w:rPr>
          <w:highlight w:val="none"/>
          <w:lang w:val="fr-CH"/>
        </w:rPr>
      </w:pPr>
    </w:p>
    <w:p>
      <w:pPr>
        <w:tabs>
          <w:tab w:val="left" w:pos="640"/>
          <w:tab w:val="left" w:pos="1260"/>
          <w:tab w:val="left" w:pos="1418"/>
        </w:tabs>
        <w:spacing w:line="360" w:lineRule="auto"/>
        <w:ind w:right="0" w:rightChars="0"/>
        <w:rPr>
          <w:rFonts w:hint="eastAsia" w:ascii="宋体" w:hAnsi="宋体" w:eastAsia="宋体" w:cs="宋体"/>
          <w:b/>
          <w:bCs/>
          <w:sz w:val="24"/>
          <w:highlight w:val="none"/>
          <w:lang w:val="sq-AL"/>
        </w:rPr>
      </w:pPr>
      <w:r>
        <w:rPr>
          <w:rFonts w:hint="eastAsia" w:ascii="宋体" w:hAnsi="宋体" w:cs="宋体"/>
          <w:sz w:val="24"/>
          <w:highlight w:val="none"/>
          <w:lang w:val="sq-AL"/>
        </w:rPr>
        <w:br w:type="page"/>
      </w:r>
      <w:r>
        <w:rPr>
          <w:rFonts w:hint="eastAsia" w:ascii="宋体" w:hAnsi="宋体" w:eastAsia="宋体" w:cs="宋体"/>
          <w:b/>
          <w:bCs/>
          <w:sz w:val="24"/>
          <w:highlight w:val="none"/>
          <w:lang w:val="sq-AL"/>
        </w:rPr>
        <w:t>2、对项目背景、项目内容、项目的迫切性及必要性的整体理解与方案</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ind w:right="0" w:rightChars="0"/>
        <w:rPr>
          <w:rFonts w:hint="eastAsia" w:ascii="宋体" w:hAnsi="宋体" w:eastAsia="宋体" w:cs="宋体"/>
          <w:b/>
          <w:bCs/>
          <w:sz w:val="24"/>
          <w:highlight w:val="none"/>
          <w:lang w:val="sq-AL"/>
        </w:rPr>
      </w:pPr>
      <w:r>
        <w:rPr>
          <w:rFonts w:hint="eastAsia" w:ascii="宋体" w:hAnsi="宋体" w:eastAsia="宋体" w:cs="宋体"/>
          <w:b/>
          <w:bCs/>
          <w:sz w:val="24"/>
          <w:highlight w:val="none"/>
          <w:lang w:val="sq-AL" w:eastAsia="zh-CN"/>
        </w:rPr>
        <w:t>3、对工作任务及工作目标的理解</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ind w:right="0" w:rightChars="0"/>
        <w:rPr>
          <w:rFonts w:hint="eastAsia" w:ascii="宋体" w:hAnsi="宋体" w:eastAsia="宋体" w:cs="宋体"/>
          <w:b/>
          <w:bCs/>
          <w:sz w:val="24"/>
          <w:highlight w:val="none"/>
          <w:lang w:val="sq-AL"/>
        </w:rPr>
      </w:pPr>
      <w:r>
        <w:rPr>
          <w:rFonts w:hint="eastAsia" w:ascii="宋体" w:hAnsi="宋体" w:eastAsia="宋体" w:cs="宋体"/>
          <w:b/>
          <w:bCs/>
          <w:sz w:val="24"/>
          <w:highlight w:val="none"/>
          <w:lang w:val="sq-AL" w:eastAsia="zh-CN"/>
        </w:rPr>
        <w:t>4</w:t>
      </w:r>
      <w:r>
        <w:rPr>
          <w:rFonts w:hint="eastAsia" w:ascii="宋体" w:hAnsi="宋体" w:eastAsia="宋体" w:cs="宋体"/>
          <w:b/>
          <w:bCs/>
          <w:sz w:val="24"/>
          <w:highlight w:val="none"/>
          <w:lang w:val="sq-AL"/>
        </w:rPr>
        <w:t>、研究方法及思路</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ind w:right="0" w:rightChars="0"/>
        <w:rPr>
          <w:rFonts w:hint="eastAsia" w:ascii="宋体" w:hAnsi="宋体" w:eastAsia="宋体" w:cs="宋体"/>
          <w:b/>
          <w:bCs/>
          <w:sz w:val="24"/>
          <w:highlight w:val="none"/>
          <w:lang w:val="sq-AL"/>
        </w:rPr>
      </w:pPr>
      <w:r>
        <w:rPr>
          <w:rFonts w:hint="eastAsia" w:ascii="宋体" w:hAnsi="宋体" w:eastAsia="宋体" w:cs="宋体"/>
          <w:b/>
          <w:bCs/>
          <w:sz w:val="24"/>
          <w:highlight w:val="none"/>
          <w:lang w:val="sq-AL" w:eastAsia="zh-CN"/>
        </w:rPr>
        <w:t>5</w:t>
      </w:r>
      <w:r>
        <w:rPr>
          <w:rFonts w:hint="eastAsia" w:ascii="宋体" w:hAnsi="宋体" w:eastAsia="宋体" w:cs="宋体"/>
          <w:b/>
          <w:bCs/>
          <w:sz w:val="24"/>
          <w:highlight w:val="none"/>
          <w:lang w:val="sq-AL"/>
        </w:rPr>
        <w:t>、进度计划</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eastAsia="宋体" w:cs="宋体"/>
          <w:b/>
          <w:bCs/>
          <w:sz w:val="24"/>
          <w:highlight w:val="none"/>
          <w:lang w:val="sq-AL" w:eastAsia="zh-CN"/>
        </w:rPr>
        <w:t>6、项目难点重点分析及相关的合理化建议</w:t>
      </w:r>
      <w:r>
        <w:rPr>
          <w:rFonts w:hint="eastAsia" w:ascii="宋体" w:hAnsi="宋体" w:eastAsia="宋体" w:cs="宋体"/>
          <w:b/>
          <w:bCs/>
          <w:sz w:val="24"/>
          <w:highlight w:val="none"/>
          <w:lang w:val="fr-CH"/>
        </w:rPr>
        <w:t>（格式自拟）</w:t>
      </w: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en-US" w:eastAsia="zh-CN"/>
        </w:rPr>
        <w:t>7</w:t>
      </w:r>
      <w:r>
        <w:rPr>
          <w:rFonts w:hint="eastAsia" w:ascii="宋体" w:hAnsi="宋体" w:cs="宋体"/>
          <w:b/>
          <w:bCs/>
          <w:sz w:val="24"/>
          <w:highlight w:val="none"/>
          <w:lang w:val="fr-CH"/>
        </w:rPr>
        <w:t>、投标单位认为有必要提供的其他材料（</w:t>
      </w:r>
      <w:r>
        <w:rPr>
          <w:rFonts w:hint="eastAsia" w:ascii="宋体" w:hAnsi="宋体" w:cs="宋体"/>
          <w:b/>
          <w:bCs/>
          <w:sz w:val="24"/>
          <w:highlight w:val="none"/>
          <w:lang w:val="en-US" w:eastAsia="zh-CN"/>
        </w:rPr>
        <w:t>包括但不限于以下内容</w:t>
      </w:r>
      <w:r>
        <w:rPr>
          <w:rFonts w:hint="eastAsia" w:ascii="宋体" w:hAnsi="宋体" w:cs="宋体"/>
          <w:b/>
          <w:bCs/>
          <w:sz w:val="24"/>
          <w:highlight w:val="none"/>
          <w:lang w:val="fr-CH"/>
        </w:rPr>
        <w:t>）</w:t>
      </w:r>
    </w:p>
    <w:p>
      <w:pPr>
        <w:numPr>
          <w:ilvl w:val="0"/>
          <w:numId w:val="0"/>
        </w:numPr>
        <w:spacing w:line="440" w:lineRule="exact"/>
        <w:ind w:firstLine="0" w:firstLineChars="0"/>
        <w:jc w:val="left"/>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lang w:val="en-US" w:eastAsia="zh-CN"/>
        </w:rPr>
        <w:t>7</w:t>
      </w:r>
      <w:r>
        <w:rPr>
          <w:rFonts w:hint="eastAsia" w:ascii="宋体" w:hAnsi="宋体"/>
        </w:rPr>
        <w:t>.如是联合体投标的，需提供各方的。</w:t>
      </w:r>
    </w:p>
    <w:p>
      <w:pPr>
        <w:spacing w:line="440" w:lineRule="exact"/>
        <w:jc w:val="left"/>
        <w:rPr>
          <w:rFonts w:hint="eastAsia" w:ascii="宋体" w:hAnsi="宋体"/>
        </w:rPr>
      </w:pPr>
    </w:p>
    <w:p>
      <w:pPr>
        <w:numPr>
          <w:ilvl w:val="-1"/>
          <w:numId w:val="0"/>
        </w:numPr>
        <w:tabs>
          <w:tab w:val="left" w:pos="640"/>
          <w:tab w:val="left" w:pos="1260"/>
          <w:tab w:val="left" w:pos="1418"/>
        </w:tabs>
        <w:spacing w:line="360" w:lineRule="auto"/>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b/>
          <w:bCs/>
          <w:sz w:val="24"/>
          <w:highlight w:val="none"/>
        </w:rPr>
      </w:pPr>
    </w:p>
    <w:p>
      <w:pPr>
        <w:tabs>
          <w:tab w:val="left" w:pos="640"/>
          <w:tab w:val="left" w:pos="1260"/>
          <w:tab w:val="left" w:pos="1418"/>
        </w:tabs>
        <w:spacing w:line="360" w:lineRule="auto"/>
        <w:rPr>
          <w:rFonts w:ascii="宋体" w:hAnsi="宋体" w:cs="宋体"/>
          <w:b/>
          <w:bCs/>
          <w:sz w:val="24"/>
          <w:highlight w:val="none"/>
        </w:rPr>
      </w:pPr>
      <w:r>
        <w:rPr>
          <w:rFonts w:hint="eastAsia" w:ascii="宋体" w:hAnsi="宋体" w:cs="宋体"/>
          <w:b/>
          <w:bCs/>
          <w:sz w:val="24"/>
          <w:highlight w:val="none"/>
        </w:rPr>
        <w:t>注：以上各项请根据“招标项目评分表”中的要求自行填写并提供相应的证明材料。</w:t>
      </w:r>
    </w:p>
    <w:p>
      <w:pPr>
        <w:numPr>
          <w:ilvl w:val="-1"/>
          <w:numId w:val="0"/>
        </w:numPr>
        <w:tabs>
          <w:tab w:val="left" w:pos="640"/>
          <w:tab w:val="left" w:pos="1260"/>
          <w:tab w:val="left" w:pos="1418"/>
        </w:tabs>
        <w:spacing w:line="360" w:lineRule="auto"/>
        <w:ind w:right="0" w:rightChars="0"/>
        <w:jc w:val="center"/>
        <w:outlineLvl w:val="9"/>
        <w:rPr>
          <w:rFonts w:ascii="宋体" w:hAnsi="宋体" w:cs="宋体"/>
          <w:b/>
          <w:bCs/>
          <w:sz w:val="24"/>
          <w:highlight w:val="none"/>
        </w:rPr>
      </w:pPr>
      <w:r>
        <w:rPr>
          <w:rFonts w:hint="eastAsia" w:ascii="宋体" w:hAnsi="宋体" w:cs="宋体"/>
          <w:color w:val="000000"/>
          <w:sz w:val="24"/>
          <w:lang w:val="fr-CH"/>
        </w:rPr>
        <w:br w:type="page"/>
      </w:r>
      <w:r>
        <w:rPr>
          <w:rFonts w:hint="eastAsia" w:ascii="宋体" w:hAnsi="宋体" w:cs="宋体"/>
          <w:b/>
          <w:bCs/>
          <w:sz w:val="24"/>
          <w:highlight w:val="none"/>
        </w:rPr>
        <w:t>附件：相关政策</w:t>
      </w:r>
    </w:p>
    <w:p>
      <w:pPr>
        <w:tabs>
          <w:tab w:val="left" w:pos="360"/>
        </w:tabs>
        <w:spacing w:line="360" w:lineRule="auto"/>
        <w:outlineLvl w:val="1"/>
        <w:rPr>
          <w:rFonts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ascii="宋体" w:hAnsi="宋体" w:cs="宋体"/>
          <w:sz w:val="24"/>
          <w:highlight w:val="none"/>
        </w:rPr>
      </w:pPr>
    </w:p>
    <w:p>
      <w:pPr>
        <w:widowControl/>
        <w:shd w:val="clear" w:color="auto" w:fill="FFFFFF"/>
        <w:spacing w:line="360" w:lineRule="auto"/>
        <w:jc w:val="center"/>
        <w:rPr>
          <w:rFonts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kern w:val="0"/>
          <w:sz w:val="24"/>
          <w:highlight w:val="none"/>
        </w:rPr>
      </w:pPr>
      <w:r>
        <w:rPr>
          <w:rFonts w:hint="eastAsia" w:ascii="宋体" w:hAnsi="宋体" w:cs="宋体"/>
          <w:kern w:val="0"/>
          <w:sz w:val="24"/>
          <w:highlight w:val="none"/>
        </w:rPr>
        <w:t>财库〔2020〕46号</w:t>
      </w:r>
    </w:p>
    <w:p>
      <w:pPr>
        <w:widowControl/>
        <w:shd w:val="clear" w:color="auto" w:fill="FFFFFF"/>
        <w:spacing w:after="240" w:line="360" w:lineRule="auto"/>
        <w:jc w:val="left"/>
        <w:rPr>
          <w:rFonts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附件：政府采购促进中小企业发展管理办法</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财  政  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工业和信息化部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2020年12月18日</w:t>
      </w:r>
    </w:p>
    <w:p>
      <w:pPr>
        <w:autoSpaceDE w:val="0"/>
        <w:autoSpaceDN w:val="0"/>
        <w:adjustRightInd w:val="0"/>
        <w:spacing w:line="360" w:lineRule="auto"/>
        <w:jc w:val="left"/>
        <w:rPr>
          <w:rFonts w:ascii="宋体" w:hAnsi="宋体" w:cs="宋体"/>
          <w:kern w:val="0"/>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政府采购促进中小企业发展管理办法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（四）框架协议采购项目；</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第七条</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ascii="宋体" w:hAnsi="宋体" w:cs="宋体"/>
          <w:sz w:val="24"/>
          <w:highlight w:val="none"/>
        </w:rPr>
      </w:pP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附：1.中小企业声明函</w:t>
      </w:r>
    </w:p>
    <w:p>
      <w:pPr>
        <w:pStyle w:val="6"/>
        <w:tabs>
          <w:tab w:val="left" w:pos="562"/>
          <w:tab w:val="left" w:pos="3372"/>
          <w:tab w:val="left" w:pos="3653"/>
        </w:tabs>
        <w:spacing w:line="360" w:lineRule="auto"/>
        <w:ind w:firstLine="960" w:firstLineChars="400"/>
        <w:rPr>
          <w:rFonts w:ascii="宋体" w:hAnsi="宋体" w:cs="宋体"/>
          <w:kern w:val="0"/>
          <w:sz w:val="24"/>
          <w:highlight w:val="none"/>
        </w:rPr>
      </w:pPr>
      <w:r>
        <w:rPr>
          <w:rFonts w:hint="eastAsia" w:ascii="宋体" w:hAnsi="宋体" w:cs="宋体"/>
          <w:kern w:val="0"/>
          <w:sz w:val="24"/>
          <w:highlight w:val="none"/>
        </w:rPr>
        <w:t>2.面向中小企业预留项目执行情况公告</w:t>
      </w:r>
    </w:p>
    <w:p>
      <w:pPr>
        <w:pStyle w:val="6"/>
        <w:tabs>
          <w:tab w:val="left" w:pos="562"/>
          <w:tab w:val="left" w:pos="3372"/>
          <w:tab w:val="left" w:pos="3653"/>
        </w:tabs>
        <w:spacing w:before="30" w:line="360" w:lineRule="auto"/>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pPr>
        <w:spacing w:after="319" w:afterLines="100" w:line="360" w:lineRule="auto"/>
        <w:jc w:val="center"/>
        <w:rPr>
          <w:rFonts w:ascii="宋体" w:hAnsi="宋体" w:cs="宋体"/>
          <w:sz w:val="24"/>
          <w:highlight w:val="none"/>
        </w:rPr>
      </w:pPr>
      <w:r>
        <w:rPr>
          <w:rFonts w:hint="eastAsia" w:ascii="宋体" w:hAnsi="宋体" w:cs="宋体"/>
          <w:sz w:val="24"/>
          <w:highlight w:val="none"/>
        </w:rPr>
        <w:t>中小企业声明函（货物）</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line="360" w:lineRule="auto"/>
        <w:jc w:val="left"/>
        <w:rPr>
          <w:rFonts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spacing w:val="-2"/>
          <w:sz w:val="24"/>
          <w:highlight w:val="none"/>
        </w:rPr>
      </w:pPr>
    </w:p>
    <w:p>
      <w:pPr>
        <w:pStyle w:val="6"/>
        <w:tabs>
          <w:tab w:val="left" w:pos="562"/>
          <w:tab w:val="left" w:pos="3372"/>
          <w:tab w:val="left" w:pos="3653"/>
        </w:tabs>
        <w:spacing w:line="360" w:lineRule="auto"/>
        <w:ind w:left="4200" w:leftChars="2000"/>
        <w:rPr>
          <w:rFonts w:ascii="宋体" w:hAnsi="宋体" w:cs="宋体"/>
          <w:spacing w:val="-2"/>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before="30" w:line="360" w:lineRule="auto"/>
        <w:rPr>
          <w:rFonts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pPr>
        <w:jc w:val="center"/>
        <w:rPr>
          <w:rFonts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 xml:space="preserve"> 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pPr>
        <w:pStyle w:val="6"/>
        <w:tabs>
          <w:tab w:val="left" w:pos="562"/>
          <w:tab w:val="left" w:pos="3372"/>
          <w:tab w:val="left" w:pos="3653"/>
        </w:tabs>
        <w:jc w:val="center"/>
        <w:rPr>
          <w:rFonts w:ascii="宋体" w:hAnsi="宋体" w:cs="宋体"/>
          <w:b/>
          <w:bCs/>
          <w:sz w:val="24"/>
          <w:highlight w:val="none"/>
        </w:rPr>
      </w:pPr>
      <w:r>
        <w:rPr>
          <w:rFonts w:hint="eastAsia" w:ascii="宋体" w:hAnsi="宋体" w:cs="宋体"/>
          <w:b/>
          <w:bCs/>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序号</w:t>
            </w:r>
          </w:p>
        </w:tc>
        <w:tc>
          <w:tcPr>
            <w:tcW w:w="186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项目名称</w:t>
            </w:r>
          </w:p>
        </w:tc>
        <w:tc>
          <w:tcPr>
            <w:tcW w:w="201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预留选项</w:t>
            </w:r>
          </w:p>
        </w:tc>
        <w:tc>
          <w:tcPr>
            <w:tcW w:w="229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面向中小企业采购金额</w:t>
            </w:r>
          </w:p>
        </w:tc>
        <w:tc>
          <w:tcPr>
            <w:tcW w:w="1784"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86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（填写“采购项</w:t>
            </w:r>
          </w:p>
        </w:tc>
        <w:tc>
          <w:tcPr>
            <w:tcW w:w="229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目整体预留”、</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“设置专门采购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（填写集中采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包”、“要求以</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购目录以内或</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联合体形式参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者采购限额标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加”或者“要求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合同分包”，除</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“采购项目全部</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预留”外，还应</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小企业的比例）</w:t>
            </w:r>
          </w:p>
        </w:tc>
        <w:tc>
          <w:tcPr>
            <w:tcW w:w="229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86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01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29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784"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r>
    </w:tbl>
    <w:p>
      <w:pPr>
        <w:pStyle w:val="6"/>
        <w:tabs>
          <w:tab w:val="left" w:pos="562"/>
          <w:tab w:val="left" w:pos="3372"/>
          <w:tab w:val="left" w:pos="3653"/>
        </w:tabs>
        <w:spacing w:before="128"/>
        <w:ind w:left="4220" w:right="1843"/>
        <w:rPr>
          <w:rFonts w:hint="eastAsia" w:ascii="宋体" w:hAnsi="宋体" w:cs="宋体"/>
          <w:sz w:val="24"/>
          <w:highlight w:val="none"/>
        </w:rPr>
      </w:pPr>
    </w:p>
    <w:p>
      <w:pPr>
        <w:pStyle w:val="6"/>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pPr>
        <w:pStyle w:val="6"/>
        <w:tabs>
          <w:tab w:val="left" w:pos="562"/>
          <w:tab w:val="left" w:pos="3372"/>
          <w:tab w:val="left" w:pos="3653"/>
        </w:tabs>
        <w:spacing w:before="128"/>
        <w:ind w:left="4220" w:right="1843"/>
        <w:rPr>
          <w:rFonts w:ascii="宋体" w:hAnsi="宋体" w:cs="宋体"/>
          <w:sz w:val="24"/>
          <w:highlight w:val="none"/>
        </w:rPr>
      </w:pPr>
      <w:r>
        <w:rPr>
          <w:rFonts w:hint="eastAsia" w:ascii="宋体" w:hAnsi="宋体" w:cs="宋体"/>
          <w:sz w:val="24"/>
          <w:highlight w:val="none"/>
        </w:rPr>
        <w:t>日期：</w:t>
      </w:r>
    </w:p>
    <w:p>
      <w:pPr>
        <w:pStyle w:val="6"/>
        <w:tabs>
          <w:tab w:val="left" w:pos="562"/>
          <w:tab w:val="left" w:pos="3372"/>
          <w:tab w:val="left" w:pos="3653"/>
        </w:tabs>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2、工业</w:t>
      </w:r>
      <w:r>
        <w:rPr>
          <w:rFonts w:hint="eastAsia" w:ascii="宋体" w:hAnsi="宋体" w:cs="宋体"/>
          <w:b/>
          <w:bCs/>
          <w:sz w:val="24"/>
          <w:highlight w:val="none"/>
          <w:lang w:val="en-US" w:eastAsia="zh-CN"/>
        </w:rPr>
        <w:t>和</w:t>
      </w:r>
      <w:r>
        <w:rPr>
          <w:rFonts w:hint="eastAsia" w:ascii="宋体" w:hAnsi="宋体" w:cs="宋体"/>
          <w:b/>
          <w:bCs/>
          <w:sz w:val="24"/>
          <w:highlight w:val="none"/>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关于印发中小企业划型标准规定的通知</w:t>
      </w:r>
    </w:p>
    <w:p>
      <w:pPr>
        <w:spacing w:line="360" w:lineRule="auto"/>
        <w:jc w:val="center"/>
        <w:rPr>
          <w:rFonts w:ascii="宋体" w:hAnsi="宋体" w:cs="宋体"/>
          <w:sz w:val="24"/>
          <w:highlight w:val="none"/>
        </w:rPr>
      </w:pPr>
      <w:r>
        <w:rPr>
          <w:rFonts w:hint="eastAsia" w:ascii="宋体" w:hAnsi="宋体" w:cs="宋体"/>
          <w:sz w:val="24"/>
          <w:highlight w:val="none"/>
        </w:rPr>
        <w:t>工信部联企业〔2011〕300号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工业和信息化部 国家统计局</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国家发展和改革委员会 财政部</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二○一一年六月十八日</w:t>
      </w:r>
    </w:p>
    <w:p>
      <w:pPr>
        <w:spacing w:line="360" w:lineRule="auto"/>
        <w:ind w:firstLine="480" w:firstLineChars="200"/>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rPr>
          <w:highlight w:val="none"/>
        </w:rPr>
      </w:pPr>
    </w:p>
    <w:p>
      <w:pPr>
        <w:pStyle w:val="6"/>
        <w:rPr>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 xml:space="preserve">中小企业划型标准规定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四、各行业划型标准为：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五、企业类型的划分以统计部门的统计数据为依据。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highlight w:val="none"/>
        </w:rPr>
      </w:pPr>
    </w:p>
    <w:p>
      <w:pPr>
        <w:widowControl/>
        <w:shd w:val="clear" w:color="auto" w:fill="FFFFFF"/>
        <w:spacing w:line="360" w:lineRule="auto"/>
        <w:jc w:val="center"/>
        <w:rPr>
          <w:rFonts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国家统计局</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2017年12月28日</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pStyle w:val="6"/>
        <w:rPr>
          <w:rFonts w:ascii="宋体" w:hAnsi="宋体" w:cs="宋体"/>
          <w:kern w:val="0"/>
          <w:sz w:val="24"/>
          <w:highlight w:val="none"/>
        </w:rPr>
      </w:pPr>
    </w:p>
    <w:p>
      <w:pPr>
        <w:rPr>
          <w:rFonts w:ascii="宋体" w:hAnsi="宋体" w:cs="宋体"/>
          <w:kern w:val="0"/>
          <w:sz w:val="24"/>
          <w:highlight w:val="none"/>
        </w:rPr>
      </w:pPr>
    </w:p>
    <w:p>
      <w:pPr>
        <w:pStyle w:val="6"/>
        <w:rPr>
          <w:rFonts w:ascii="宋体" w:hAnsi="宋体" w:cs="宋体"/>
          <w:kern w:val="0"/>
          <w:sz w:val="24"/>
          <w:highlight w:val="none"/>
        </w:rPr>
      </w:pPr>
    </w:p>
    <w:p>
      <w:pPr>
        <w:rPr>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附表：统计上大中小微型企业划分标准</w:t>
      </w:r>
    </w:p>
    <w:p>
      <w:pPr>
        <w:widowControl/>
        <w:spacing w:line="360" w:lineRule="auto"/>
        <w:jc w:val="left"/>
        <w:rPr>
          <w:rFonts w:ascii="宋体" w:hAnsi="宋体" w:cs="宋体"/>
          <w:kern w:val="0"/>
          <w:sz w:val="24"/>
          <w:highlight w:val="none"/>
        </w:rPr>
      </w:pPr>
    </w:p>
    <w:p>
      <w:pPr>
        <w:pStyle w:val="6"/>
        <w:rPr>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附表：</w:t>
      </w:r>
    </w:p>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4"/>
                <w:highlight w:val="none"/>
              </w:rPr>
            </w:pPr>
            <w:r>
              <w:rPr>
                <w:rFonts w:hint="eastAsia" w:ascii="宋体" w:hAnsi="宋体" w:cs="宋体"/>
                <w:b/>
                <w:bCs/>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bl>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ascii="宋体" w:hAnsi="宋体" w:cs="宋体"/>
          <w:sz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sz w:val="24"/>
          <w:highlight w:val="none"/>
        </w:rPr>
      </w:pPr>
    </w:p>
    <w:p>
      <w:pPr>
        <w:shd w:val="clear" w:color="auto" w:fill="FFFFFF"/>
        <w:spacing w:line="360" w:lineRule="auto"/>
        <w:rPr>
          <w:rFonts w:ascii="宋体" w:hAnsi="宋体" w:cs="宋体"/>
          <w:bCs/>
          <w:sz w:val="24"/>
          <w:highlight w:val="none"/>
        </w:rPr>
      </w:pPr>
      <w:r>
        <w:rPr>
          <w:rFonts w:hint="eastAsia" w:ascii="宋体" w:hAnsi="宋体" w:cs="宋体"/>
          <w:bCs/>
          <w:sz w:val="24"/>
          <w:highlight w:val="none"/>
        </w:rPr>
        <w:t>关于促进残疾人就业政府采购政策的通知</w:t>
      </w:r>
    </w:p>
    <w:p>
      <w:pPr>
        <w:pStyle w:val="16"/>
        <w:shd w:val="clear" w:color="auto" w:fill="FFFFFF"/>
        <w:spacing w:before="0" w:beforeAutospacing="0" w:after="0" w:afterAutospacing="0" w:line="360" w:lineRule="auto"/>
        <w:jc w:val="center"/>
        <w:rPr>
          <w:highlight w:val="none"/>
        </w:rPr>
      </w:pPr>
      <w:r>
        <w:rPr>
          <w:rFonts w:hint="eastAsia"/>
          <w:highlight w:val="none"/>
        </w:rPr>
        <w:t>　　财库〔2017〕141号</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2017年8月22日</w:t>
      </w: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rPr>
          <w:highlight w:val="none"/>
        </w:rPr>
      </w:pPr>
      <w:r>
        <w:rPr>
          <w:rFonts w:hint="eastAsia"/>
          <w:highlight w:val="none"/>
        </w:rPr>
        <w:br w:type="page"/>
      </w:r>
    </w:p>
    <w:p>
      <w:pPr>
        <w:pStyle w:val="31"/>
        <w:shd w:val="clear" w:color="auto" w:fill="FFFFFF"/>
        <w:spacing w:before="0" w:beforeAutospacing="0" w:after="0" w:afterAutospacing="0" w:line="360" w:lineRule="auto"/>
        <w:jc w:val="both"/>
        <w:rPr>
          <w:highlight w:val="none"/>
        </w:rPr>
      </w:pPr>
      <w:r>
        <w:rPr>
          <w:rFonts w:hint="eastAsia"/>
          <w:highlight w:val="none"/>
        </w:rPr>
        <w:t>附件：</w:t>
      </w:r>
    </w:p>
    <w:p>
      <w:pPr>
        <w:pStyle w:val="31"/>
        <w:shd w:val="clear" w:color="auto" w:fill="FFFFFF"/>
        <w:spacing w:before="0" w:beforeAutospacing="0" w:after="0" w:afterAutospacing="0" w:line="360" w:lineRule="auto"/>
        <w:ind w:firstLine="482" w:firstLineChars="200"/>
        <w:jc w:val="center"/>
        <w:rPr>
          <w:highlight w:val="none"/>
        </w:rPr>
      </w:pPr>
      <w:r>
        <w:rPr>
          <w:rStyle w:val="32"/>
          <w:rFonts w:hint="eastAsia"/>
          <w:b/>
          <w:bCs/>
          <w:highlight w:val="none"/>
        </w:rPr>
        <w:t>残疾人福利性单位声明函</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highlight w:val="none"/>
        </w:rPr>
      </w:pPr>
      <w:r>
        <w:rPr>
          <w:rFonts w:hint="eastAsia"/>
          <w:highlight w:val="none"/>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right="2100" w:rightChars="1000"/>
        <w:jc w:val="right"/>
        <w:rPr>
          <w:highlight w:val="none"/>
        </w:rPr>
      </w:pPr>
      <w:r>
        <w:rPr>
          <w:rStyle w:val="32"/>
          <w:rFonts w:hint="eastAsia"/>
          <w:highlight w:val="none"/>
        </w:rPr>
        <w:t>单位名称（盖章）：</w:t>
      </w:r>
    </w:p>
    <w:p>
      <w:pPr>
        <w:pStyle w:val="31"/>
        <w:shd w:val="clear" w:color="auto" w:fill="FFFFFF"/>
        <w:spacing w:before="0" w:beforeAutospacing="0" w:after="0" w:afterAutospacing="0" w:line="360" w:lineRule="auto"/>
        <w:ind w:right="2100" w:rightChars="1000"/>
        <w:jc w:val="right"/>
        <w:rPr>
          <w:highlight w:val="none"/>
          <w:lang w:val="fr-CH"/>
        </w:rPr>
      </w:pPr>
      <w:r>
        <w:rPr>
          <w:rStyle w:val="32"/>
          <w:rFonts w:hint="eastAsia"/>
          <w:highlight w:val="none"/>
        </w:rPr>
        <w:t>日 期：</w:t>
      </w:r>
    </w:p>
    <w:p>
      <w:pPr>
        <w:tabs>
          <w:tab w:val="left" w:pos="640"/>
          <w:tab w:val="left" w:pos="1260"/>
          <w:tab w:val="left" w:pos="1418"/>
        </w:tabs>
        <w:spacing w:line="360" w:lineRule="auto"/>
        <w:ind w:right="-420" w:rightChars="-200"/>
        <w:rPr>
          <w:rFonts w:ascii="宋体" w:hAnsi="宋体" w:cs="宋体"/>
          <w:sz w:val="24"/>
          <w:highlight w:val="none"/>
          <w:lang w:val="fr-CH"/>
        </w:rPr>
      </w:pPr>
    </w:p>
    <w:p>
      <w:pPr>
        <w:rPr>
          <w:highlight w:val="none"/>
        </w:rPr>
      </w:pPr>
    </w:p>
    <w:p>
      <w:pPr>
        <w:rPr>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7"/>
  </w:num>
  <w:num w:numId="3">
    <w:abstractNumId w:val="1"/>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B9090A"/>
    <w:rsid w:val="02BD3216"/>
    <w:rsid w:val="031107FC"/>
    <w:rsid w:val="03344889"/>
    <w:rsid w:val="03510688"/>
    <w:rsid w:val="03C80805"/>
    <w:rsid w:val="04220A01"/>
    <w:rsid w:val="04293E20"/>
    <w:rsid w:val="05024E58"/>
    <w:rsid w:val="05690583"/>
    <w:rsid w:val="05D84CA5"/>
    <w:rsid w:val="05EB2641"/>
    <w:rsid w:val="063313B4"/>
    <w:rsid w:val="07552703"/>
    <w:rsid w:val="077AF5D6"/>
    <w:rsid w:val="07D06FDE"/>
    <w:rsid w:val="07DB29DD"/>
    <w:rsid w:val="085A6660"/>
    <w:rsid w:val="086A2F6F"/>
    <w:rsid w:val="088C4E09"/>
    <w:rsid w:val="08C71150"/>
    <w:rsid w:val="09A36B41"/>
    <w:rsid w:val="0A183285"/>
    <w:rsid w:val="0B1A27AE"/>
    <w:rsid w:val="0B30205B"/>
    <w:rsid w:val="0B9650E5"/>
    <w:rsid w:val="0BCC6A37"/>
    <w:rsid w:val="0BD45EF5"/>
    <w:rsid w:val="0BF67D6A"/>
    <w:rsid w:val="0C4D7368"/>
    <w:rsid w:val="0C6C4A39"/>
    <w:rsid w:val="0CCB3933"/>
    <w:rsid w:val="0D376BE5"/>
    <w:rsid w:val="0DB444DA"/>
    <w:rsid w:val="0DB46393"/>
    <w:rsid w:val="0DBFF8A4"/>
    <w:rsid w:val="0E0636C2"/>
    <w:rsid w:val="0E541CB6"/>
    <w:rsid w:val="0F226313"/>
    <w:rsid w:val="0F260153"/>
    <w:rsid w:val="0F742F92"/>
    <w:rsid w:val="0F9B909F"/>
    <w:rsid w:val="0FA94F43"/>
    <w:rsid w:val="0FBC28CC"/>
    <w:rsid w:val="0FFE3C2D"/>
    <w:rsid w:val="101A3BCF"/>
    <w:rsid w:val="10762E0F"/>
    <w:rsid w:val="10C12E9A"/>
    <w:rsid w:val="12117034"/>
    <w:rsid w:val="122F0D51"/>
    <w:rsid w:val="126D9995"/>
    <w:rsid w:val="12EA61D9"/>
    <w:rsid w:val="12ED74B0"/>
    <w:rsid w:val="12F47908"/>
    <w:rsid w:val="135E5FA2"/>
    <w:rsid w:val="13BB0907"/>
    <w:rsid w:val="140D3389"/>
    <w:rsid w:val="15297246"/>
    <w:rsid w:val="156E66B6"/>
    <w:rsid w:val="15787C5B"/>
    <w:rsid w:val="162D45A8"/>
    <w:rsid w:val="168B5553"/>
    <w:rsid w:val="1717300A"/>
    <w:rsid w:val="175D30A4"/>
    <w:rsid w:val="17733D36"/>
    <w:rsid w:val="178E628A"/>
    <w:rsid w:val="17974DC1"/>
    <w:rsid w:val="1797A8E8"/>
    <w:rsid w:val="17AFCD58"/>
    <w:rsid w:val="17BF9709"/>
    <w:rsid w:val="17DFB82A"/>
    <w:rsid w:val="17E41A7D"/>
    <w:rsid w:val="17F917F2"/>
    <w:rsid w:val="18235CAA"/>
    <w:rsid w:val="18270E2D"/>
    <w:rsid w:val="18B65219"/>
    <w:rsid w:val="18BD7EDC"/>
    <w:rsid w:val="19724F00"/>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0BB0A8D"/>
    <w:rsid w:val="213740D6"/>
    <w:rsid w:val="216300BC"/>
    <w:rsid w:val="2185500C"/>
    <w:rsid w:val="21A92B96"/>
    <w:rsid w:val="2260669D"/>
    <w:rsid w:val="227D45A9"/>
    <w:rsid w:val="22E21BC4"/>
    <w:rsid w:val="236F0E99"/>
    <w:rsid w:val="2374556A"/>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CAC7423"/>
    <w:rsid w:val="2D2E2D71"/>
    <w:rsid w:val="2D8C184B"/>
    <w:rsid w:val="2DAE0518"/>
    <w:rsid w:val="2DC86A18"/>
    <w:rsid w:val="2DDF7CF0"/>
    <w:rsid w:val="2DFF5839"/>
    <w:rsid w:val="2E3E806D"/>
    <w:rsid w:val="2E5F5866"/>
    <w:rsid w:val="2E8B55C3"/>
    <w:rsid w:val="2EBC3384"/>
    <w:rsid w:val="2EEF79C5"/>
    <w:rsid w:val="2EF45D6A"/>
    <w:rsid w:val="2EF7EE3A"/>
    <w:rsid w:val="2F32348A"/>
    <w:rsid w:val="2F4C0476"/>
    <w:rsid w:val="2F6F2DA0"/>
    <w:rsid w:val="2F6F565C"/>
    <w:rsid w:val="2F7FF788"/>
    <w:rsid w:val="2F9B0E34"/>
    <w:rsid w:val="2FB77A4C"/>
    <w:rsid w:val="2FEAA120"/>
    <w:rsid w:val="2FFDCAA5"/>
    <w:rsid w:val="308A48AC"/>
    <w:rsid w:val="310061F3"/>
    <w:rsid w:val="31113F6B"/>
    <w:rsid w:val="317F7117"/>
    <w:rsid w:val="319B575E"/>
    <w:rsid w:val="31B72E5C"/>
    <w:rsid w:val="32AE6949"/>
    <w:rsid w:val="32F40FD3"/>
    <w:rsid w:val="32F977F1"/>
    <w:rsid w:val="32FF0317"/>
    <w:rsid w:val="337AE2D6"/>
    <w:rsid w:val="33DEF139"/>
    <w:rsid w:val="33E52AA0"/>
    <w:rsid w:val="33F915CE"/>
    <w:rsid w:val="33F9C19C"/>
    <w:rsid w:val="346DC6E6"/>
    <w:rsid w:val="34D5481E"/>
    <w:rsid w:val="3535527B"/>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001FF1"/>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453442"/>
    <w:rsid w:val="3EAA2D67"/>
    <w:rsid w:val="3EBC3261"/>
    <w:rsid w:val="3EC3748A"/>
    <w:rsid w:val="3EC45405"/>
    <w:rsid w:val="3ECC6910"/>
    <w:rsid w:val="3EDE3B0B"/>
    <w:rsid w:val="3EDF52C5"/>
    <w:rsid w:val="3EDF680B"/>
    <w:rsid w:val="3EEF766D"/>
    <w:rsid w:val="3EF34746"/>
    <w:rsid w:val="3EF91C35"/>
    <w:rsid w:val="3F496C16"/>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CF6829"/>
    <w:rsid w:val="42337B3F"/>
    <w:rsid w:val="427D40B5"/>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C60945"/>
    <w:rsid w:val="47D86F3D"/>
    <w:rsid w:val="47E9A1A0"/>
    <w:rsid w:val="48002B88"/>
    <w:rsid w:val="480E6DE3"/>
    <w:rsid w:val="484F4B48"/>
    <w:rsid w:val="485F07D8"/>
    <w:rsid w:val="48605FCE"/>
    <w:rsid w:val="48C06477"/>
    <w:rsid w:val="48C3322B"/>
    <w:rsid w:val="48F14BF7"/>
    <w:rsid w:val="4945059D"/>
    <w:rsid w:val="49BEA124"/>
    <w:rsid w:val="49CC6CB6"/>
    <w:rsid w:val="49E140B7"/>
    <w:rsid w:val="4A6202EB"/>
    <w:rsid w:val="4A7C4FC1"/>
    <w:rsid w:val="4A961AA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724BF0"/>
    <w:rsid w:val="53BD2119"/>
    <w:rsid w:val="547C1168"/>
    <w:rsid w:val="549324D8"/>
    <w:rsid w:val="54C469E3"/>
    <w:rsid w:val="553C7A36"/>
    <w:rsid w:val="5567BD2F"/>
    <w:rsid w:val="557D857A"/>
    <w:rsid w:val="557F84E0"/>
    <w:rsid w:val="55992B5C"/>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C6D5C"/>
    <w:rsid w:val="593E081A"/>
    <w:rsid w:val="59C9319A"/>
    <w:rsid w:val="59D63A74"/>
    <w:rsid w:val="59D714F6"/>
    <w:rsid w:val="59DD4416"/>
    <w:rsid w:val="59DFFD93"/>
    <w:rsid w:val="59EF1DFC"/>
    <w:rsid w:val="5A4947D3"/>
    <w:rsid w:val="5A593BB0"/>
    <w:rsid w:val="5ABB1050"/>
    <w:rsid w:val="5ACA7A93"/>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FF5178"/>
    <w:rsid w:val="6243437A"/>
    <w:rsid w:val="62616D7C"/>
    <w:rsid w:val="628D14F2"/>
    <w:rsid w:val="62BD4574"/>
    <w:rsid w:val="6325773C"/>
    <w:rsid w:val="634C1706"/>
    <w:rsid w:val="63B63069"/>
    <w:rsid w:val="63E57C7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5B443B"/>
    <w:rsid w:val="6B7DB2B6"/>
    <w:rsid w:val="6BA60BF0"/>
    <w:rsid w:val="6BAD01AB"/>
    <w:rsid w:val="6BB585A9"/>
    <w:rsid w:val="6BBB65E2"/>
    <w:rsid w:val="6BD645E3"/>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C236C4"/>
    <w:rsid w:val="70F12FC6"/>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EB008"/>
    <w:rsid w:val="73FF3C21"/>
    <w:rsid w:val="74067765"/>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D43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6"/>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customStyle="1" w:styleId="25">
    <w:name w:val="表格文字"/>
    <w:basedOn w:val="1"/>
    <w:next w:val="1"/>
    <w:qFormat/>
    <w:uiPriority w:val="0"/>
    <w:pPr>
      <w:spacing w:before="25" w:after="25"/>
      <w:jc w:val="left"/>
    </w:pPr>
    <w:rPr>
      <w:spacing w:val="10"/>
      <w:kern w:val="0"/>
      <w:sz w:val="24"/>
      <w:szCs w:val="20"/>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14307</Words>
  <Characters>14823</Characters>
  <Lines>1</Lines>
  <Paragraphs>1</Paragraphs>
  <TotalTime>41</TotalTime>
  <ScaleCrop>false</ScaleCrop>
  <LinksUpToDate>false</LinksUpToDate>
  <CharactersWithSpaces>15218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2023-09-26T20:34:00Z</dcterms:created>
  <dc:creator>黄雅静</dc:creator>
  <cp:lastModifiedBy>黎俊</cp:lastModifiedBy>
  <cp:lastPrinted>2023-11-10T19:12:00Z</cp:lastPrinted>
  <dcterms:modified xsi:type="dcterms:W3CDTF">2025-08-15T01:16:54Z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1718E6789BE34331A0BD5C651363A24E_13</vt:lpwstr>
  </property>
  <property fmtid="{D5CDD505-2E9C-101B-9397-08002B2CF9AE}" pid="4" name="KSOTemplateDocerSaveRecord">
    <vt:lpwstr>eyJoZGlkIjoiMDlmMzk3YzkwMWI5MTI4YzRiMTQ2ZGRkZDc4NjFmNGIifQ==</vt:lpwstr>
  </property>
</Properties>
</file>