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标准制定修订资助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二、标准制定修订资助项目支持对象、资助标准、支持方式</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支持开展标准制定修订。</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1.对获得深圳市国际标准制定修订资助、“一带一路”区域</w:t>
      </w:r>
    </w:p>
    <w:p>
      <w:pPr>
        <w:widowControl/>
        <w:spacing w:line="560" w:lineRule="exact"/>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标准制定修订资助、深圳市团体标准项目资助的单位,按其获得市级资助金额的 100%给予配套资助,单个项目最高 50 万元。</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2.对主导国家标准制定、修订的,按项目给予分别最高 30万元、15 万元资助;对参与国家标准制定、修订的,按项目分别给予最高 10 万元、5 万元资助。</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3.对主导行业标准制定、修订的,按项目分别给予最高 20万元、10万元资助;对参与行业标准制定、修订的,按项目分别给予最高 7万元、3万元资助。</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4.对主导广东省、深圳市地方标准制定、修订的,按项目分</w:t>
      </w:r>
    </w:p>
    <w:p>
      <w:pPr>
        <w:widowControl/>
        <w:spacing w:line="560" w:lineRule="exact"/>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eastAsia="仿宋_GB2312" w:cs="宋体"/>
          <w:kern w:val="2"/>
          <w:sz w:val="32"/>
          <w:szCs w:val="32"/>
          <w:highlight w:val="none"/>
        </w:rPr>
        <w:t>别给予最高 10 万元、5 万元资助;对参与广东省、深圳市地方标准制定、修订的,按项目分别给予最高 3万元、1.5万元资助。</w:t>
      </w:r>
      <w:r>
        <w:rPr>
          <w:rFonts w:hint="eastAsia" w:ascii="仿宋_GB2312" w:hAnsi="宋体" w:eastAsia="仿宋_GB2312" w:cs="宋体"/>
          <w:kern w:val="2"/>
          <w:sz w:val="32"/>
          <w:szCs w:val="32"/>
          <w:highlight w:val="none"/>
          <w:lang w:val="en-US" w:eastAsia="zh-CN" w:bidi="zh-CN"/>
        </w:rPr>
        <w:t>（《若干措施》第二条第四项）</w:t>
      </w:r>
    </w:p>
    <w:p>
      <w:pPr>
        <w:pStyle w:val="2"/>
        <w:ind w:firstLine="640" w:firstLineChars="200"/>
        <w:rPr>
          <w:rFonts w:hint="eastAsia"/>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320" w:firstLineChars="1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b w:val="0"/>
          <w:bCs w:val="0"/>
          <w:sz w:val="32"/>
          <w:szCs w:val="32"/>
          <w:lang w:eastAsia="zh-CN"/>
        </w:rPr>
      </w:pPr>
      <w:r>
        <w:rPr>
          <w:rFonts w:hint="eastAsia" w:ascii="仿宋_GB2312" w:hAnsi="楷体_GB2312" w:eastAsia="仿宋_GB2312" w:cs="楷体_GB2312"/>
          <w:b w:val="0"/>
          <w:bCs w:val="0"/>
          <w:sz w:val="32"/>
          <w:szCs w:val="32"/>
          <w:lang w:eastAsia="zh-CN"/>
        </w:rPr>
        <w:t>（五）各类标准制定修订项目</w:t>
      </w:r>
    </w:p>
    <w:p>
      <w:pPr>
        <w:kinsoku w:val="0"/>
        <w:overflowPunct w:val="0"/>
        <w:autoSpaceDE w:val="0"/>
        <w:autoSpaceDN w:val="0"/>
        <w:spacing w:line="560" w:lineRule="exact"/>
        <w:ind w:firstLine="640" w:firstLineChars="200"/>
        <w:rPr>
          <w:rFonts w:ascii="仿宋_GB2312" w:hAnsi="楷体_GB2312" w:eastAsia="仿宋_GB2312" w:cs="楷体_GB2312"/>
          <w:b w:val="0"/>
          <w:bCs w:val="0"/>
          <w:sz w:val="32"/>
          <w:szCs w:val="32"/>
        </w:rPr>
      </w:pPr>
      <w:r>
        <w:rPr>
          <w:rFonts w:hint="eastAsia" w:eastAsia="仿宋_GB2312"/>
          <w:b w:val="0"/>
          <w:bCs w:val="0"/>
          <w:sz w:val="32"/>
          <w:szCs w:val="32"/>
        </w:rPr>
        <w:t>在标准文本“前言”中排名前二名的单位为主导</w:t>
      </w:r>
      <w:r>
        <w:rPr>
          <w:rFonts w:hint="eastAsia" w:ascii="仿宋_GB2312" w:hAnsi="仿宋" w:eastAsia="仿宋_GB2312" w:cs="仿宋"/>
          <w:b w:val="0"/>
          <w:bCs w:val="0"/>
          <w:kern w:val="0"/>
          <w:sz w:val="32"/>
          <w:szCs w:val="32"/>
        </w:rPr>
        <w:t>制定、修订</w:t>
      </w:r>
      <w:r>
        <w:rPr>
          <w:rFonts w:hint="eastAsia" w:eastAsia="仿宋_GB2312"/>
          <w:b w:val="0"/>
          <w:bCs w:val="0"/>
          <w:sz w:val="32"/>
          <w:szCs w:val="32"/>
        </w:rPr>
        <w:t>单位，其余为参与制定、修订单位。同一个标准分成不同部分按系列标准形式发布的，依照该类项目相应的资助标准，按照标准前言注明的系列标准数量平均分配资助金额。</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1.</w:t>
      </w:r>
      <w:r>
        <w:rPr>
          <w:rFonts w:hint="eastAsia" w:ascii="仿宋_GB2312" w:eastAsia="仿宋_GB2312" w:cs="宋体"/>
          <w:kern w:val="2"/>
          <w:sz w:val="32"/>
          <w:szCs w:val="32"/>
          <w:highlight w:val="none"/>
        </w:rPr>
        <w:t>国际标准</w:t>
      </w:r>
      <w:r>
        <w:rPr>
          <w:rFonts w:hint="eastAsia" w:ascii="仿宋_GB2312" w:eastAsia="仿宋_GB2312" w:cs="宋体"/>
          <w:kern w:val="2"/>
          <w:sz w:val="32"/>
          <w:szCs w:val="32"/>
          <w:highlight w:val="none"/>
          <w:lang w:eastAsia="zh-CN"/>
        </w:rPr>
        <w:t>、</w:t>
      </w:r>
      <w:r>
        <w:rPr>
          <w:rFonts w:hint="eastAsia" w:ascii="仿宋_GB2312" w:hAnsi="仿宋" w:eastAsia="仿宋_GB2312" w:cs="仿宋"/>
          <w:b w:val="0"/>
          <w:bCs w:val="0"/>
          <w:kern w:val="0"/>
          <w:sz w:val="32"/>
          <w:szCs w:val="32"/>
        </w:rPr>
        <w:t>“一带一路”区域标准、深圳团体标准</w:t>
      </w:r>
    </w:p>
    <w:p>
      <w:pPr>
        <w:spacing w:line="560" w:lineRule="exact"/>
        <w:ind w:firstLine="640" w:firstLineChars="200"/>
        <w:rPr>
          <w:rFonts w:hint="eastAsia"/>
          <w:b w:val="0"/>
          <w:bCs w:val="0"/>
          <w:lang w:val="en-US" w:eastAsia="zh-CN"/>
        </w:rPr>
      </w:pPr>
      <w:r>
        <w:rPr>
          <w:rFonts w:hint="eastAsia" w:ascii="仿宋_GB2312" w:hAnsi="仿宋" w:eastAsia="仿宋_GB2312" w:cs="仿宋"/>
          <w:b w:val="0"/>
          <w:bCs w:val="0"/>
          <w:kern w:val="0"/>
          <w:sz w:val="32"/>
          <w:szCs w:val="32"/>
          <w:highlight w:val="none"/>
          <w:lang w:eastAsia="zh-CN"/>
        </w:rPr>
        <w:t>上一年</w:t>
      </w:r>
      <w:r>
        <w:rPr>
          <w:rFonts w:hint="eastAsia" w:ascii="仿宋_GB2312" w:hAnsi="仿宋" w:eastAsia="仿宋_GB2312" w:cs="仿宋"/>
          <w:b w:val="0"/>
          <w:bCs w:val="0"/>
          <w:kern w:val="0"/>
          <w:sz w:val="32"/>
          <w:szCs w:val="32"/>
          <w:highlight w:val="none"/>
        </w:rPr>
        <w:t>获得深圳市</w:t>
      </w:r>
      <w:r>
        <w:rPr>
          <w:rFonts w:hint="eastAsia" w:ascii="仿宋_GB2312" w:eastAsia="仿宋_GB2312" w:cs="宋体"/>
          <w:kern w:val="2"/>
          <w:sz w:val="32"/>
          <w:szCs w:val="32"/>
          <w:highlight w:val="none"/>
        </w:rPr>
        <w:t>国际标准制定修订</w:t>
      </w:r>
      <w:r>
        <w:rPr>
          <w:rFonts w:hint="eastAsia" w:ascii="仿宋_GB2312" w:eastAsia="仿宋_GB2312" w:cs="宋体"/>
          <w:kern w:val="2"/>
          <w:sz w:val="32"/>
          <w:szCs w:val="32"/>
          <w:highlight w:val="none"/>
          <w:lang w:eastAsia="zh-CN"/>
        </w:rPr>
        <w:t>、</w:t>
      </w:r>
      <w:r>
        <w:rPr>
          <w:rFonts w:hint="eastAsia" w:ascii="仿宋_GB2312" w:hAnsi="仿宋" w:eastAsia="仿宋_GB2312" w:cs="仿宋"/>
          <w:b w:val="0"/>
          <w:bCs w:val="0"/>
          <w:kern w:val="0"/>
          <w:sz w:val="32"/>
          <w:szCs w:val="32"/>
          <w:highlight w:val="none"/>
        </w:rPr>
        <w:t>“一带一路”区域标准制定修订项目</w:t>
      </w:r>
      <w:r>
        <w:rPr>
          <w:rFonts w:hint="eastAsia" w:ascii="仿宋_GB2312" w:hAnsi="仿宋" w:eastAsia="仿宋_GB2312" w:cs="仿宋"/>
          <w:b w:val="0"/>
          <w:bCs w:val="0"/>
          <w:kern w:val="0"/>
          <w:sz w:val="32"/>
          <w:szCs w:val="32"/>
          <w:highlight w:val="none"/>
          <w:lang w:eastAsia="zh-CN"/>
        </w:rPr>
        <w:t>、深圳市团体标准项目</w:t>
      </w:r>
      <w:r>
        <w:rPr>
          <w:rFonts w:hint="eastAsia" w:ascii="仿宋_GB2312" w:hAnsi="仿宋" w:eastAsia="仿宋_GB2312" w:cs="仿宋"/>
          <w:b w:val="0"/>
          <w:bCs w:val="0"/>
          <w:kern w:val="0"/>
          <w:sz w:val="32"/>
          <w:szCs w:val="32"/>
        </w:rPr>
        <w:t>资助</w:t>
      </w:r>
      <w:r>
        <w:rPr>
          <w:rFonts w:hint="eastAsia" w:ascii="仿宋_GB2312" w:hAnsi="仿宋_GB2312" w:eastAsia="仿宋_GB2312" w:cs="仿宋_GB2312"/>
          <w:b w:val="0"/>
          <w:bCs w:val="0"/>
          <w:color w:val="000000"/>
          <w:kern w:val="0"/>
          <w:sz w:val="32"/>
          <w:szCs w:val="32"/>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2.</w:t>
      </w:r>
      <w:r>
        <w:rPr>
          <w:rFonts w:hint="eastAsia" w:ascii="仿宋_GB2312" w:hAnsi="仿宋" w:eastAsia="仿宋_GB2312" w:cs="仿宋"/>
          <w:b w:val="0"/>
          <w:bCs w:val="0"/>
          <w:kern w:val="0"/>
          <w:sz w:val="32"/>
          <w:szCs w:val="32"/>
        </w:rPr>
        <w:t>国家标准制定、修订</w:t>
      </w:r>
    </w:p>
    <w:p>
      <w:pPr>
        <w:spacing w:line="560" w:lineRule="exact"/>
        <w:ind w:firstLine="640" w:firstLineChars="200"/>
        <w:rPr>
          <w:rFonts w:hint="eastAsia" w:eastAsia="仿宋_GB2312"/>
          <w:b w:val="0"/>
          <w:bCs w:val="0"/>
          <w:sz w:val="32"/>
          <w:szCs w:val="32"/>
        </w:rPr>
      </w:pPr>
      <w:r>
        <w:rPr>
          <w:rFonts w:hint="eastAsia" w:eastAsia="仿宋_GB2312"/>
          <w:b w:val="0"/>
          <w:bCs w:val="0"/>
          <w:sz w:val="32"/>
          <w:szCs w:val="32"/>
        </w:rPr>
        <w:t>主导或参与制定、修订国务院批准发布或者授权批准发布的现行有效的强制性国家标准，以及国务院标准化行政主管部门制定的现行有效的推荐性国家标准。申请单位在标准文本“前言”中排名前二名为主导制定、修订单位，其余为参与制定、修订单位，如起草单位中有行政机关单位（或财政全额核拨单位）的，申请单位名次可相应顺延。本资助项目应在标准实施后第二年进行申请。</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3.</w:t>
      </w:r>
      <w:r>
        <w:rPr>
          <w:rFonts w:hint="eastAsia" w:ascii="仿宋_GB2312" w:hAnsi="仿宋" w:eastAsia="仿宋_GB2312" w:cs="仿宋"/>
          <w:b w:val="0"/>
          <w:bCs w:val="0"/>
          <w:kern w:val="0"/>
          <w:sz w:val="32"/>
          <w:szCs w:val="32"/>
        </w:rPr>
        <w:t>行业标准制定、修订</w:t>
      </w:r>
    </w:p>
    <w:p>
      <w:pPr>
        <w:spacing w:line="560" w:lineRule="exact"/>
        <w:ind w:firstLine="640" w:firstLineChars="200"/>
        <w:rPr>
          <w:rFonts w:ascii="仿宋_GB2312" w:hAnsi="仿宋" w:eastAsia="仿宋_GB2312" w:cs="仿宋"/>
          <w:b w:val="0"/>
          <w:bCs w:val="0"/>
          <w:kern w:val="0"/>
          <w:sz w:val="32"/>
          <w:szCs w:val="32"/>
          <w:highlight w:val="none"/>
        </w:rPr>
      </w:pPr>
      <w:r>
        <w:rPr>
          <w:rFonts w:hint="eastAsia" w:eastAsia="仿宋_GB2312"/>
          <w:b w:val="0"/>
          <w:bCs w:val="0"/>
          <w:sz w:val="32"/>
          <w:szCs w:val="32"/>
          <w:highlight w:val="none"/>
        </w:rPr>
        <w:t>主导或参与制定</w:t>
      </w:r>
      <w:r>
        <w:rPr>
          <w:rFonts w:hint="eastAsia" w:eastAsia="仿宋_GB2312"/>
          <w:b w:val="0"/>
          <w:bCs w:val="0"/>
          <w:sz w:val="32"/>
          <w:szCs w:val="32"/>
          <w:highlight w:val="none"/>
          <w:lang w:eastAsia="zh-CN"/>
        </w:rPr>
        <w:t>、修订</w:t>
      </w:r>
      <w:r>
        <w:rPr>
          <w:rFonts w:hint="eastAsia" w:eastAsia="仿宋_GB2312"/>
          <w:b w:val="0"/>
          <w:bCs w:val="0"/>
          <w:sz w:val="32"/>
          <w:szCs w:val="32"/>
          <w:highlight w:val="none"/>
        </w:rPr>
        <w:t>国务院有关行政主管部门制定并报国务院标准化行政主管部门备案的现行有效的行业标准</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w:t>
      </w:r>
      <w:r>
        <w:rPr>
          <w:rFonts w:hint="eastAsia" w:ascii="Times New Roman" w:hAnsi="Times New Roman" w:eastAsia="仿宋_GB2312" w:cs="Times New Roman"/>
          <w:b w:val="0"/>
          <w:bCs w:val="0"/>
          <w:sz w:val="32"/>
          <w:szCs w:val="32"/>
          <w:highlight w:val="none"/>
          <w:lang w:eastAsia="zh-CN"/>
        </w:rPr>
        <w:t>与制定、修订单位，</w:t>
      </w:r>
      <w:r>
        <w:rPr>
          <w:rFonts w:hint="eastAsia" w:ascii="Times New Roman" w:hAnsi="Times New Roman" w:eastAsia="仿宋_GB2312" w:cs="Times New Roman"/>
          <w:b w:val="0"/>
          <w:bCs w:val="0"/>
          <w:sz w:val="32"/>
          <w:szCs w:val="32"/>
          <w:highlight w:val="none"/>
        </w:rPr>
        <w:t>如起草单位中有行政机</w:t>
      </w:r>
      <w:r>
        <w:rPr>
          <w:rFonts w:hint="eastAsia" w:ascii="Times New Roman" w:hAnsi="Times New Roman" w:eastAsia="仿宋_GB2312" w:cs="Times New Roman"/>
          <w:b w:val="0"/>
          <w:bCs w:val="0"/>
          <w:spacing w:val="0"/>
          <w:sz w:val="32"/>
          <w:szCs w:val="32"/>
          <w:highlight w:val="none"/>
        </w:rPr>
        <w:t>关单位（或财政全额核拨单位）的，申请单位名次可相应顺延。</w:t>
      </w:r>
      <w:r>
        <w:rPr>
          <w:rFonts w:hint="eastAsia" w:ascii="Times New Roman" w:hAnsi="Times New Roman" w:eastAsia="仿宋_GB2312" w:cs="Times New Roman"/>
          <w:b w:val="0"/>
          <w:bCs w:val="0"/>
          <w:kern w:val="2"/>
          <w:sz w:val="32"/>
          <w:szCs w:val="32"/>
          <w:highlight w:val="none"/>
          <w:lang w:eastAsia="zh-CN"/>
        </w:rPr>
        <w:t>本</w:t>
      </w:r>
      <w:r>
        <w:rPr>
          <w:rFonts w:hint="eastAsia" w:ascii="仿宋_GB2312" w:eastAsia="仿宋_GB2312" w:cs="仿宋_GB2312"/>
          <w:b w:val="0"/>
          <w:bCs w:val="0"/>
          <w:kern w:val="0"/>
          <w:sz w:val="32"/>
          <w:szCs w:val="32"/>
          <w:highlight w:val="none"/>
          <w:lang w:eastAsia="zh-CN"/>
        </w:rPr>
        <w:t>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仿宋" w:eastAsia="仿宋_GB2312" w:cs="仿宋"/>
          <w:b w:val="0"/>
          <w:bCs w:val="0"/>
          <w:kern w:val="0"/>
          <w:sz w:val="32"/>
          <w:szCs w:val="32"/>
          <w:lang w:val="en-US" w:eastAsia="zh-CN"/>
        </w:rPr>
        <w:t>4.</w:t>
      </w:r>
      <w:r>
        <w:rPr>
          <w:rFonts w:hint="eastAsia" w:ascii="仿宋_GB2312" w:hAnsi="仿宋" w:eastAsia="仿宋_GB2312" w:cs="仿宋"/>
          <w:b w:val="0"/>
          <w:bCs w:val="0"/>
          <w:kern w:val="0"/>
          <w:sz w:val="32"/>
          <w:szCs w:val="32"/>
        </w:rPr>
        <w:t>广东省、深圳市地方标准制定、修订</w:t>
      </w:r>
    </w:p>
    <w:p>
      <w:pPr>
        <w:spacing w:line="560" w:lineRule="exact"/>
        <w:ind w:firstLine="640" w:firstLineChars="200"/>
        <w:rPr>
          <w:rFonts w:hint="eastAsia" w:ascii="仿宋_GB2312" w:hAnsi="楷体_GB2312" w:eastAsia="仿宋_GB2312" w:cs="楷体_GB2312"/>
          <w:b w:val="0"/>
          <w:bCs w:val="0"/>
          <w:color w:val="000000"/>
          <w:sz w:val="32"/>
          <w:szCs w:val="32"/>
          <w:lang w:eastAsia="zh-CN"/>
        </w:rPr>
      </w:pPr>
      <w:r>
        <w:rPr>
          <w:rFonts w:hint="eastAsia" w:eastAsia="仿宋_GB2312"/>
          <w:b w:val="0"/>
          <w:bCs w:val="0"/>
          <w:sz w:val="32"/>
          <w:szCs w:val="32"/>
          <w:highlight w:val="none"/>
        </w:rPr>
        <w:t>主导或参与制定、修订已获批准发布的现行有效的广东省地方标准、深圳市地方标准。申请单位在标准文本“前言”中排名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单位，其余为参与制定、修订单位</w:t>
      </w:r>
      <w:r>
        <w:rPr>
          <w:rFonts w:hint="eastAsia" w:ascii="Times New Roman" w:hAnsi="Times New Roman" w:eastAsia="仿宋_GB2312" w:cs="Times New Roman"/>
          <w:b w:val="0"/>
          <w:bCs w:val="0"/>
          <w:sz w:val="32"/>
          <w:szCs w:val="32"/>
          <w:highlight w:val="none"/>
          <w:lang w:eastAsia="zh-CN"/>
        </w:rPr>
        <w:t>，如起草单位中有行政机关单位（或财政全额核拨单位）的，申请单位名次可相应顺延。</w:t>
      </w:r>
      <w:r>
        <w:rPr>
          <w:rFonts w:hint="eastAsia" w:ascii="仿宋_GB2312" w:eastAsia="仿宋_GB2312" w:cs="仿宋_GB2312"/>
          <w:b w:val="0"/>
          <w:bCs w:val="0"/>
          <w:kern w:val="0"/>
          <w:sz w:val="32"/>
          <w:szCs w:val="32"/>
          <w:highlight w:val="none"/>
        </w:rPr>
        <w:t>本资助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rPr>
        <w:t>深圳市财政专项资金统一管理平台</w:t>
      </w:r>
      <w:r>
        <w:rPr>
          <w:rFonts w:hint="eastAsia" w:ascii="仿宋_GB2312" w:hAnsi="楷体_GB2312" w:eastAsia="仿宋_GB2312" w:cs="楷体_GB2312"/>
          <w:sz w:val="32"/>
          <w:szCs w:val="32"/>
        </w:rPr>
        <w:t>在线填报申请书，网址：https://cqt.szfb.sz.gov.cn/#/home。请企业按照申请指南准备申请材料，需上传扫描件，确保内容清晰。在提交申请后请耐心等待初审通过；若申请未通过初审被退回，请按照相关意见及时修改。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2" w:firstLineChars="200"/>
        <w:rPr>
          <w:rFonts w:ascii="仿宋_GB2312" w:hAnsi="楷体_GB2312" w:eastAsia="仿宋_GB2312" w:cs="楷体_GB2312"/>
          <w:sz w:val="32"/>
          <w:szCs w:val="32"/>
        </w:rPr>
      </w:pPr>
      <w:r>
        <w:rPr>
          <w:rFonts w:hint="eastAsia" w:ascii="仿宋_GB2312" w:hAnsi="楷体_GB2312" w:eastAsia="仿宋_GB2312" w:cs="楷体_GB2312"/>
          <w:b/>
          <w:bCs/>
          <w:sz w:val="32"/>
          <w:szCs w:val="32"/>
          <w:lang w:eastAsia="zh-CN"/>
        </w:rPr>
        <w:t>（六）各类标准制定修订项目</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1.国际标准制定修订、</w:t>
      </w:r>
      <w:r>
        <w:rPr>
          <w:rFonts w:hint="eastAsia" w:ascii="仿宋_GB2312" w:hAnsi="仿宋" w:eastAsia="仿宋_GB2312" w:cs="仿宋"/>
          <w:b/>
          <w:bCs/>
          <w:kern w:val="0"/>
          <w:sz w:val="32"/>
          <w:szCs w:val="32"/>
        </w:rPr>
        <w:t>“一带一路”区域标准、深圳团体标准</w:t>
      </w:r>
    </w:p>
    <w:p>
      <w:pPr>
        <w:ind w:firstLine="645"/>
        <w:jc w:val="left"/>
        <w:rPr>
          <w:rFonts w:hint="eastAsia" w:ascii="仿宋_GB2312" w:hAnsi="仿宋_GB2312" w:eastAsia="仿宋_GB2312" w:cs="仿宋_GB2312"/>
          <w:b/>
          <w:bCs/>
          <w:sz w:val="32"/>
          <w:szCs w:val="32"/>
        </w:rPr>
      </w:pPr>
      <w:r>
        <w:rPr>
          <w:rFonts w:hint="eastAsia" w:eastAsia="仿宋_GB2312"/>
          <w:b w:val="0"/>
          <w:bCs/>
          <w:spacing w:val="-6"/>
          <w:sz w:val="32"/>
          <w:szCs w:val="32"/>
          <w:highlight w:val="none"/>
        </w:rPr>
        <w:t>提交</w:t>
      </w:r>
      <w:r>
        <w:rPr>
          <w:rFonts w:hint="eastAsia" w:eastAsia="仿宋_GB2312"/>
          <w:b w:val="0"/>
          <w:bCs/>
          <w:spacing w:val="-6"/>
          <w:sz w:val="32"/>
          <w:szCs w:val="32"/>
          <w:highlight w:val="none"/>
          <w:lang w:eastAsia="zh-CN"/>
        </w:rPr>
        <w:t>申请深圳市相关项目的申请材料</w:t>
      </w:r>
      <w:r>
        <w:rPr>
          <w:rFonts w:hint="eastAsia" w:ascii="仿宋_GB2312" w:hAnsi="仿宋_GB2312" w:eastAsia="仿宋_GB2312" w:cs="仿宋_GB2312"/>
          <w:b w:val="0"/>
          <w:bCs/>
          <w:color w:val="000000"/>
          <w:kern w:val="0"/>
          <w:sz w:val="32"/>
          <w:szCs w:val="32"/>
          <w:highlight w:val="none"/>
          <w:lang w:val="en-US" w:eastAsia="zh-CN"/>
        </w:rPr>
        <w:t>及</w:t>
      </w:r>
      <w:r>
        <w:rPr>
          <w:rFonts w:hint="eastAsia" w:ascii="仿宋_GB2312" w:hAnsi="仿宋_GB2312" w:eastAsia="仿宋_GB2312" w:cs="仿宋_GB2312"/>
          <w:b w:val="0"/>
          <w:bCs/>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2.</w:t>
      </w:r>
      <w:r>
        <w:rPr>
          <w:rFonts w:hint="eastAsia" w:ascii="仿宋_GB2312" w:hAnsi="仿宋" w:eastAsia="仿宋_GB2312" w:cs="仿宋"/>
          <w:b/>
          <w:bCs/>
          <w:kern w:val="0"/>
          <w:sz w:val="32"/>
          <w:szCs w:val="32"/>
        </w:rPr>
        <w:t>国家标准制定、修订</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（1）提交相关行政主管部门批准发布该标准的公告及已发布的标准文本、标准编制说明等相关材料。</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（2）同一个标准分成不同部分按系列标准形式发布，且标准前言未注明的，申请单位须在申请材料中自我声明并提交标准对口技术委员会（TC）或分技术委员会（SC）出具的系列标准说明材料。</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3.</w:t>
      </w:r>
      <w:r>
        <w:rPr>
          <w:rFonts w:hint="eastAsia" w:ascii="仿宋_GB2312" w:hAnsi="仿宋" w:eastAsia="仿宋_GB2312" w:cs="仿宋"/>
          <w:b/>
          <w:bCs/>
          <w:kern w:val="0"/>
          <w:sz w:val="32"/>
          <w:szCs w:val="32"/>
        </w:rPr>
        <w:t>行业标准制定、修订</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w:t>
      </w:r>
      <w:r>
        <w:rPr>
          <w:rFonts w:hint="eastAsia" w:eastAsia="仿宋_GB2312"/>
          <w:sz w:val="32"/>
          <w:szCs w:val="32"/>
          <w:highlight w:val="none"/>
        </w:rPr>
        <w:t>提交相关行政主管部门批准发布该标准的公告以及已发布的标准文本、标准编制说明等材料。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eastAsia="仿宋_GB2312"/>
          <w:sz w:val="32"/>
          <w:szCs w:val="32"/>
          <w:highlight w:val="none"/>
        </w:rPr>
        <w:t>同一个标准分成不同部分按系列标准形式发布，且标准前言未注明的，申请单位须在</w:t>
      </w:r>
      <w:r>
        <w:rPr>
          <w:rFonts w:hint="eastAsia" w:eastAsia="仿宋_GB2312"/>
          <w:sz w:val="32"/>
          <w:szCs w:val="32"/>
          <w:highlight w:val="none"/>
          <w:lang w:eastAsia="zh-CN"/>
        </w:rPr>
        <w:t>申请</w:t>
      </w:r>
      <w:r>
        <w:rPr>
          <w:rFonts w:hint="eastAsia" w:eastAsia="仿宋_GB2312"/>
          <w:sz w:val="32"/>
          <w:szCs w:val="32"/>
          <w:highlight w:val="none"/>
        </w:rPr>
        <w:t>材料中自我声明并提交标准对口技术委员会（</w:t>
      </w:r>
      <w:r>
        <w:rPr>
          <w:rFonts w:eastAsia="仿宋_GB2312"/>
          <w:sz w:val="32"/>
          <w:szCs w:val="32"/>
          <w:highlight w:val="none"/>
        </w:rPr>
        <w:t>TC</w:t>
      </w:r>
      <w:r>
        <w:rPr>
          <w:rFonts w:hint="eastAsia" w:eastAsia="仿宋_GB2312"/>
          <w:sz w:val="32"/>
          <w:szCs w:val="32"/>
          <w:highlight w:val="none"/>
        </w:rPr>
        <w:t>）或分技术委员会（</w:t>
      </w:r>
      <w:r>
        <w:rPr>
          <w:rFonts w:eastAsia="仿宋_GB2312"/>
          <w:sz w:val="32"/>
          <w:szCs w:val="32"/>
          <w:highlight w:val="none"/>
        </w:rPr>
        <w:t>SC</w:t>
      </w:r>
      <w:r>
        <w:rPr>
          <w:rFonts w:hint="eastAsia" w:eastAsia="仿宋_GB2312"/>
          <w:sz w:val="32"/>
          <w:szCs w:val="32"/>
          <w:highlight w:val="none"/>
        </w:rPr>
        <w:t>）出具的系列标准相关材料</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仿宋" w:eastAsia="仿宋_GB2312" w:cs="仿宋"/>
          <w:b/>
          <w:bCs/>
          <w:kern w:val="0"/>
          <w:sz w:val="32"/>
          <w:szCs w:val="32"/>
          <w:lang w:val="en-US" w:eastAsia="zh-CN"/>
        </w:rPr>
        <w:t>4.</w:t>
      </w:r>
      <w:r>
        <w:rPr>
          <w:rFonts w:hint="eastAsia" w:ascii="仿宋_GB2312" w:hAnsi="仿宋" w:eastAsia="仿宋_GB2312" w:cs="仿宋"/>
          <w:b/>
          <w:bCs/>
          <w:kern w:val="0"/>
          <w:sz w:val="32"/>
          <w:szCs w:val="32"/>
        </w:rPr>
        <w:t>广东省、深圳市地方标准制定、修订</w:t>
      </w:r>
    </w:p>
    <w:p>
      <w:pPr>
        <w:numPr>
          <w:ilvl w:val="0"/>
          <w:numId w:val="0"/>
        </w:numPr>
        <w:spacing w:line="560" w:lineRule="exact"/>
        <w:ind w:left="0" w:leftChars="0"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eastAsia="仿宋_GB2312"/>
          <w:sz w:val="32"/>
          <w:szCs w:val="32"/>
          <w:highlight w:val="none"/>
        </w:rPr>
        <w:t>提交批准发布该标准的文件、已发布的标准文本；同一个标准分成不同部分按系列标准形式发布的，且标准前言未注明的，申请单位在</w:t>
      </w:r>
      <w:r>
        <w:rPr>
          <w:rFonts w:hint="eastAsia" w:eastAsia="仿宋_GB2312"/>
          <w:sz w:val="32"/>
          <w:szCs w:val="32"/>
          <w:highlight w:val="none"/>
          <w:lang w:eastAsia="zh-CN"/>
        </w:rPr>
        <w:t>申请</w:t>
      </w:r>
      <w:r>
        <w:rPr>
          <w:rFonts w:hint="eastAsia" w:eastAsia="仿宋_GB2312"/>
          <w:sz w:val="32"/>
          <w:szCs w:val="32"/>
          <w:highlight w:val="none"/>
        </w:rPr>
        <w:t>材料中须自我声明</w:t>
      </w:r>
      <w:r>
        <w:rPr>
          <w:rFonts w:hint="eastAsia" w:ascii="仿宋_GB2312" w:hAnsi="仿宋_GB2312" w:eastAsia="仿宋_GB2312" w:cs="仿宋_GB2312"/>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default" w:ascii="仿宋_GB2312" w:hAnsi="Calibri" w:eastAsia="仿宋_GB2312"/>
          <w:sz w:val="32"/>
          <w:szCs w:val="32"/>
          <w:highlight w:val="none"/>
          <w:lang w:val="en-US"/>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640" w:firstLineChars="200"/>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pStyle w:val="2"/>
        <w:rPr>
          <w:rFonts w:hint="default"/>
          <w:highlight w:val="none"/>
          <w:lang w:val="en-US"/>
        </w:rPr>
      </w:pPr>
      <w:bookmarkStart w:id="0" w:name="_GoBack"/>
      <w:bookmarkEnd w:id="0"/>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B719EC"/>
    <w:rsid w:val="0ABF004E"/>
    <w:rsid w:val="0AF84D17"/>
    <w:rsid w:val="0C0F70F9"/>
    <w:rsid w:val="0C513A88"/>
    <w:rsid w:val="0CB832EC"/>
    <w:rsid w:val="0F91560D"/>
    <w:rsid w:val="0FF2E2AB"/>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C33AD5"/>
    <w:rsid w:val="1FDE6F42"/>
    <w:rsid w:val="21326193"/>
    <w:rsid w:val="228914BF"/>
    <w:rsid w:val="232C6AF6"/>
    <w:rsid w:val="236F1C12"/>
    <w:rsid w:val="25C150D2"/>
    <w:rsid w:val="2623574F"/>
    <w:rsid w:val="27E2526A"/>
    <w:rsid w:val="27EF575B"/>
    <w:rsid w:val="292A1B95"/>
    <w:rsid w:val="2A181124"/>
    <w:rsid w:val="2A297180"/>
    <w:rsid w:val="2C0529E2"/>
    <w:rsid w:val="2CF4321F"/>
    <w:rsid w:val="2D7367B0"/>
    <w:rsid w:val="2ED605FF"/>
    <w:rsid w:val="2FB71E20"/>
    <w:rsid w:val="30551017"/>
    <w:rsid w:val="306C1B7D"/>
    <w:rsid w:val="30A27D54"/>
    <w:rsid w:val="32275720"/>
    <w:rsid w:val="338252AA"/>
    <w:rsid w:val="33EB5C90"/>
    <w:rsid w:val="347D0DB4"/>
    <w:rsid w:val="34E63C9A"/>
    <w:rsid w:val="351F7AFD"/>
    <w:rsid w:val="35415F83"/>
    <w:rsid w:val="365B70E1"/>
    <w:rsid w:val="370229E4"/>
    <w:rsid w:val="375647F4"/>
    <w:rsid w:val="38C74192"/>
    <w:rsid w:val="3AC30F2B"/>
    <w:rsid w:val="3AFB388B"/>
    <w:rsid w:val="3E7FDE17"/>
    <w:rsid w:val="3FD12086"/>
    <w:rsid w:val="411062EB"/>
    <w:rsid w:val="41B810BD"/>
    <w:rsid w:val="456A0F59"/>
    <w:rsid w:val="459FCE3D"/>
    <w:rsid w:val="45C066F8"/>
    <w:rsid w:val="461E46EC"/>
    <w:rsid w:val="48024430"/>
    <w:rsid w:val="482F3EE8"/>
    <w:rsid w:val="48717430"/>
    <w:rsid w:val="48E4412C"/>
    <w:rsid w:val="49536469"/>
    <w:rsid w:val="49C306E3"/>
    <w:rsid w:val="4C282587"/>
    <w:rsid w:val="4C96021E"/>
    <w:rsid w:val="4CB8347F"/>
    <w:rsid w:val="4CFF0DB6"/>
    <w:rsid w:val="4D0915E6"/>
    <w:rsid w:val="4E125FF9"/>
    <w:rsid w:val="4E36F681"/>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E47DC38"/>
    <w:rsid w:val="5F840C33"/>
    <w:rsid w:val="609355AC"/>
    <w:rsid w:val="60B5441C"/>
    <w:rsid w:val="62255EA3"/>
    <w:rsid w:val="63610D97"/>
    <w:rsid w:val="667A189C"/>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725CE1"/>
    <w:rsid w:val="7685067F"/>
    <w:rsid w:val="76D55E75"/>
    <w:rsid w:val="777161B8"/>
    <w:rsid w:val="77720685"/>
    <w:rsid w:val="791F62B5"/>
    <w:rsid w:val="7991214A"/>
    <w:rsid w:val="79C1030D"/>
    <w:rsid w:val="7A3E2CEF"/>
    <w:rsid w:val="7AEA3F77"/>
    <w:rsid w:val="7B5FA82A"/>
    <w:rsid w:val="7CF931D7"/>
    <w:rsid w:val="7E634C51"/>
    <w:rsid w:val="7F565502"/>
    <w:rsid w:val="7F6D6098"/>
    <w:rsid w:val="7F776E24"/>
    <w:rsid w:val="7FF833F1"/>
    <w:rsid w:val="8D8FC87D"/>
    <w:rsid w:val="CE9EA2D8"/>
    <w:rsid w:val="FFD7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87</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2025-07-21T17:38:29Z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