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8D019A">
      <w:pPr>
        <w:pStyle w:val="12"/>
        <w:keepNext w:val="0"/>
        <w:keepLines w:val="0"/>
        <w:pageBreakBefore w:val="0"/>
        <w:widowControl w:val="0"/>
        <w:kinsoku/>
        <w:wordWrap/>
        <w:overflowPunct/>
        <w:topLinePunct w:val="0"/>
        <w:autoSpaceDE/>
        <w:autoSpaceDN/>
        <w:bidi w:val="0"/>
        <w:adjustRightInd/>
        <w:snapToGrid/>
        <w:spacing w:line="540" w:lineRule="exact"/>
        <w:ind w:left="0" w:leftChars="0"/>
        <w:jc w:val="left"/>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w:t>
      </w:r>
    </w:p>
    <w:p w14:paraId="737CB32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p>
    <w:p w14:paraId="0162498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2025年龙岗区人工智能算力扶持项目</w:t>
      </w:r>
    </w:p>
    <w:p w14:paraId="5A5C391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申报指南</w:t>
      </w:r>
    </w:p>
    <w:p w14:paraId="4A8B7B6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p>
    <w:p w14:paraId="1661818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　　一、政策依据</w:t>
      </w:r>
    </w:p>
    <w:p w14:paraId="12638F7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CESI仿宋-GB2312" w:hAnsi="CESI仿宋-GB2312" w:eastAsia="CESI仿宋-GB2312" w:cs="CESI仿宋-GB2312"/>
          <w:color w:val="auto"/>
          <w:sz w:val="32"/>
          <w:szCs w:val="32"/>
          <w:highlight w:val="none"/>
          <w:lang w:eastAsia="zh-CN"/>
        </w:rPr>
      </w:pPr>
      <w:r>
        <w:rPr>
          <w:rFonts w:hint="eastAsia" w:ascii="CESI仿宋-GB2312" w:hAnsi="CESI仿宋-GB2312" w:eastAsia="CESI仿宋-GB2312" w:cs="CESI仿宋-GB2312"/>
          <w:color w:val="auto"/>
          <w:sz w:val="32"/>
          <w:szCs w:val="32"/>
          <w:highlight w:val="none"/>
          <w:lang w:eastAsia="zh-CN"/>
        </w:rPr>
        <w:t>（一）《深圳市龙岗区关于支持人工智能产业引领高质量发展若干措施》（深龙工信规〔2024〕7号）；</w:t>
      </w:r>
    </w:p>
    <w:p w14:paraId="24EF37F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CESI仿宋-GB2312" w:hAnsi="CESI仿宋-GB2312" w:eastAsia="CESI仿宋-GB2312" w:cs="CESI仿宋-GB2312"/>
          <w:color w:val="auto"/>
          <w:sz w:val="32"/>
          <w:szCs w:val="32"/>
          <w:highlight w:val="none"/>
          <w:lang w:eastAsia="zh-CN"/>
        </w:rPr>
        <w:t>（二）</w:t>
      </w:r>
      <w:r>
        <w:rPr>
          <w:rFonts w:hint="eastAsia" w:ascii="仿宋_GB2312" w:hAnsi="仿宋_GB2312" w:eastAsia="仿宋_GB2312" w:cs="仿宋_GB2312"/>
          <w:color w:val="auto"/>
          <w:kern w:val="2"/>
          <w:sz w:val="32"/>
          <w:szCs w:val="36"/>
          <w:highlight w:val="none"/>
          <w:lang w:val="en-US" w:eastAsia="zh-CN" w:bidi="ar-SA"/>
        </w:rPr>
        <w:t>《深圳市龙岗区工业和信息化产业发展专项资金关于支持人工智能产业引领高质量发展实施细则》</w:t>
      </w:r>
      <w:r>
        <w:rPr>
          <w:rFonts w:hint="eastAsia" w:ascii="CESI仿宋-GB2312" w:hAnsi="CESI仿宋-GB2312" w:eastAsia="CESI仿宋-GB2312" w:cs="CESI仿宋-GB2312"/>
          <w:color w:val="auto"/>
          <w:sz w:val="32"/>
          <w:szCs w:val="32"/>
          <w:highlight w:val="none"/>
          <w:lang w:eastAsia="zh-CN"/>
        </w:rPr>
        <w:t>（深龙工信规〔202</w:t>
      </w:r>
      <w:r>
        <w:rPr>
          <w:rFonts w:hint="eastAsia" w:ascii="CESI仿宋-GB2312" w:hAnsi="CESI仿宋-GB2312" w:eastAsia="CESI仿宋-GB2312" w:cs="CESI仿宋-GB2312"/>
          <w:color w:val="auto"/>
          <w:sz w:val="32"/>
          <w:szCs w:val="32"/>
          <w:highlight w:val="none"/>
          <w:lang w:val="en-US" w:eastAsia="zh-CN"/>
        </w:rPr>
        <w:t>5</w:t>
      </w:r>
      <w:r>
        <w:rPr>
          <w:rFonts w:hint="eastAsia" w:ascii="CESI仿宋-GB2312" w:hAnsi="CESI仿宋-GB2312" w:eastAsia="CESI仿宋-GB2312" w:cs="CESI仿宋-GB2312"/>
          <w:color w:val="auto"/>
          <w:sz w:val="32"/>
          <w:szCs w:val="32"/>
          <w:highlight w:val="none"/>
          <w:lang w:eastAsia="zh-CN"/>
        </w:rPr>
        <w:t>〕</w:t>
      </w:r>
      <w:r>
        <w:rPr>
          <w:rFonts w:hint="eastAsia" w:ascii="CESI仿宋-GB2312" w:hAnsi="CESI仿宋-GB2312" w:eastAsia="CESI仿宋-GB2312" w:cs="CESI仿宋-GB2312"/>
          <w:color w:val="auto"/>
          <w:sz w:val="32"/>
          <w:szCs w:val="32"/>
          <w:highlight w:val="none"/>
          <w:lang w:val="en-US" w:eastAsia="zh-CN"/>
        </w:rPr>
        <w:t>2</w:t>
      </w:r>
      <w:r>
        <w:rPr>
          <w:rFonts w:hint="eastAsia" w:ascii="CESI仿宋-GB2312" w:hAnsi="CESI仿宋-GB2312" w:eastAsia="CESI仿宋-GB2312" w:cs="CESI仿宋-GB2312"/>
          <w:color w:val="auto"/>
          <w:sz w:val="32"/>
          <w:szCs w:val="32"/>
          <w:highlight w:val="none"/>
          <w:lang w:eastAsia="zh-CN"/>
        </w:rPr>
        <w:t>号</w:t>
      </w:r>
      <w:r>
        <w:rPr>
          <w:rFonts w:hint="eastAsia" w:ascii="仿宋_GB2312" w:hAnsi="仿宋_GB2312" w:eastAsia="仿宋_GB2312" w:cs="仿宋_GB2312"/>
          <w:color w:val="auto"/>
          <w:kern w:val="2"/>
          <w:sz w:val="32"/>
          <w:szCs w:val="36"/>
          <w:highlight w:val="none"/>
          <w:lang w:val="en-US" w:eastAsia="zh-CN" w:bidi="ar-SA"/>
        </w:rPr>
        <w:t>）。</w:t>
      </w:r>
    </w:p>
    <w:p w14:paraId="62BA486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　　二、项目扶持范围和标准</w:t>
      </w:r>
    </w:p>
    <w:p w14:paraId="44E3793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华文楷体" w:hAnsi="华文楷体" w:eastAsia="华文楷体" w:cs="华文楷体"/>
          <w:color w:val="auto"/>
          <w:kern w:val="0"/>
          <w:sz w:val="32"/>
          <w:szCs w:val="32"/>
          <w:highlight w:val="none"/>
          <w:lang w:val="en-US" w:eastAsia="zh-CN" w:bidi="ar-SA"/>
        </w:rPr>
      </w:pPr>
      <w:r>
        <w:rPr>
          <w:rFonts w:hint="eastAsia" w:ascii="华文楷体" w:hAnsi="华文楷体" w:eastAsia="华文楷体" w:cs="华文楷体"/>
          <w:color w:val="auto"/>
          <w:kern w:val="0"/>
          <w:sz w:val="32"/>
          <w:szCs w:val="32"/>
          <w:highlight w:val="none"/>
          <w:lang w:val="en-US" w:eastAsia="en-US" w:bidi="ar-SA"/>
        </w:rPr>
        <w:t>　　</w:t>
      </w:r>
      <w:r>
        <w:rPr>
          <w:rFonts w:hint="eastAsia" w:ascii="华文楷体" w:hAnsi="华文楷体" w:eastAsia="华文楷体" w:cs="华文楷体"/>
          <w:color w:val="auto"/>
          <w:kern w:val="0"/>
          <w:sz w:val="32"/>
          <w:szCs w:val="32"/>
          <w:highlight w:val="none"/>
          <w:lang w:val="en-US" w:eastAsia="zh-CN" w:bidi="ar-SA"/>
        </w:rPr>
        <w:t>（一）</w:t>
      </w:r>
      <w:r>
        <w:rPr>
          <w:rFonts w:hint="eastAsia" w:ascii="华文楷体" w:hAnsi="华文楷体" w:eastAsia="华文楷体" w:cs="华文楷体"/>
          <w:color w:val="auto"/>
          <w:kern w:val="0"/>
          <w:sz w:val="32"/>
          <w:szCs w:val="32"/>
          <w:highlight w:val="none"/>
          <w:lang w:val="en-US" w:eastAsia="en-US" w:bidi="ar-SA"/>
        </w:rPr>
        <w:t>扶持范围</w:t>
      </w:r>
    </w:p>
    <w:p w14:paraId="06BDFA3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购买非关联方的算力进行大模型训练推理、生成式人工智能应用探索的企业。</w:t>
      </w:r>
    </w:p>
    <w:p w14:paraId="643C9B2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华文楷体" w:hAnsi="华文楷体" w:eastAsia="华文楷体" w:cs="华文楷体"/>
          <w:color w:val="auto"/>
          <w:kern w:val="0"/>
          <w:sz w:val="32"/>
          <w:szCs w:val="32"/>
          <w:highlight w:val="none"/>
          <w:lang w:val="en-US" w:eastAsia="zh-CN" w:bidi="ar-SA"/>
        </w:rPr>
      </w:pPr>
      <w:r>
        <w:rPr>
          <w:rFonts w:hint="eastAsia" w:ascii="华文楷体" w:hAnsi="华文楷体" w:eastAsia="华文楷体" w:cs="华文楷体"/>
          <w:color w:val="auto"/>
          <w:kern w:val="0"/>
          <w:sz w:val="32"/>
          <w:szCs w:val="32"/>
          <w:highlight w:val="none"/>
          <w:lang w:val="en-US" w:eastAsia="zh-CN" w:bidi="ar-SA"/>
        </w:rPr>
        <w:t>（二）扶持方式和标准</w:t>
      </w:r>
    </w:p>
    <w:p w14:paraId="51A6788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对于向算力供给方购买算力的企业，算力服务费用须达到50万元（含）以上，按申报指南发布前一周期年度内实际发生的算力服务费用的30%予以支持，每家企业每年最高不超过600万元。其中，算力供给方须具备在龙岗区开展智能算力服务的基础，并且符合以下任一条件：</w:t>
      </w:r>
    </w:p>
    <w:p w14:paraId="39EF176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1.须为政府部门认可的智能算力训力服务机构；</w:t>
      </w:r>
    </w:p>
    <w:p w14:paraId="0679B9D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2.能提供的智能算力规模须达到2000P FLOPS（FP16）（含）以上。</w:t>
      </w:r>
    </w:p>
    <w:p w14:paraId="7CB9F81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华文楷体" w:hAnsi="华文楷体" w:eastAsia="华文楷体" w:cs="华文楷体"/>
          <w:color w:val="auto"/>
          <w:kern w:val="0"/>
          <w:sz w:val="32"/>
          <w:szCs w:val="32"/>
          <w:highlight w:val="none"/>
          <w:lang w:val="en-US" w:eastAsia="zh-CN" w:bidi="ar-SA"/>
        </w:rPr>
      </w:pPr>
      <w:r>
        <w:rPr>
          <w:rFonts w:hint="eastAsia" w:ascii="华文楷体" w:hAnsi="华文楷体" w:eastAsia="华文楷体" w:cs="华文楷体"/>
          <w:color w:val="auto"/>
          <w:kern w:val="0"/>
          <w:sz w:val="32"/>
          <w:szCs w:val="32"/>
          <w:highlight w:val="none"/>
          <w:lang w:val="en-US" w:eastAsia="zh-CN" w:bidi="ar-SA"/>
        </w:rPr>
        <w:t>（三）审核方式</w:t>
      </w:r>
    </w:p>
    <w:p w14:paraId="7A84E80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核准制。以企业提供的合同凭证、发票、算力交付凭证等其他所需的相关证明材料为准。</w:t>
      </w:r>
    </w:p>
    <w:p w14:paraId="2CDCE98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　　三、申报条件</w:t>
      </w:r>
    </w:p>
    <w:p w14:paraId="441CE5D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华文楷体" w:hAnsi="华文楷体" w:eastAsia="华文楷体" w:cs="华文楷体"/>
          <w:color w:val="auto"/>
          <w:kern w:val="0"/>
          <w:sz w:val="32"/>
          <w:szCs w:val="32"/>
          <w:highlight w:val="none"/>
          <w:lang w:val="en-US" w:eastAsia="en-US" w:bidi="ar-SA"/>
        </w:rPr>
      </w:pPr>
      <w:r>
        <w:rPr>
          <w:rFonts w:hint="eastAsia" w:ascii="华文楷体" w:hAnsi="华文楷体" w:eastAsia="华文楷体" w:cs="华文楷体"/>
          <w:color w:val="auto"/>
          <w:kern w:val="0"/>
          <w:sz w:val="32"/>
          <w:szCs w:val="32"/>
          <w:highlight w:val="none"/>
          <w:lang w:val="en-US" w:eastAsia="en-US" w:bidi="ar-SA"/>
        </w:rPr>
        <w:t>　　（一）基础申报条件</w:t>
      </w:r>
    </w:p>
    <w:p w14:paraId="323182F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CESI仿宋-GB2312" w:hAnsi="CESI仿宋-GB2312" w:eastAsia="CESI仿宋-GB2312" w:cs="CESI仿宋-GB2312"/>
          <w:color w:val="auto"/>
          <w:sz w:val="32"/>
          <w:szCs w:val="32"/>
          <w:highlight w:val="none"/>
        </w:rPr>
        <w:t>　</w:t>
      </w:r>
      <w:r>
        <w:rPr>
          <w:rFonts w:hint="eastAsia" w:ascii="仿宋_GB2312" w:hAnsi="仿宋_GB2312" w:eastAsia="仿宋_GB2312" w:cs="仿宋_GB2312"/>
          <w:color w:val="auto"/>
          <w:kern w:val="2"/>
          <w:sz w:val="32"/>
          <w:szCs w:val="36"/>
          <w:highlight w:val="none"/>
          <w:lang w:val="en-US" w:eastAsia="zh-CN" w:bidi="ar-SA"/>
        </w:rPr>
        <w:t>　1.申报单位是在龙岗区实际经营，并且符合要求的法人企业或民办非企业单位、行业协会，分支机构申请的，应同时提供总公司的授权证明文件；</w:t>
      </w:r>
    </w:p>
    <w:p w14:paraId="34878A8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2.申报单位未被依法依规列入严重失信主体名单且在有效期内；</w:t>
      </w:r>
    </w:p>
    <w:p w14:paraId="3886164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3.申报单位对申报材料的真实性、合法性和完整性负责，不得弄虚作假、套取、骗取专项资金，对违反规定获取专项资金的企业，龙岗区有权追回相关款项；</w:t>
      </w:r>
    </w:p>
    <w:p w14:paraId="1F2E50C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4.申报单位不得以同一事项重复申报或者多头申报区级专项资金，同一项目因政策允许可申报多项专项资金的，应当在申报材料中予以明确；</w:t>
      </w:r>
    </w:p>
    <w:p w14:paraId="247540A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5.法律、法规、规章和上级行政机关规范性文件规定的其他条件。</w:t>
      </w:r>
    </w:p>
    <w:p w14:paraId="3629E69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华文楷体" w:hAnsi="华文楷体" w:eastAsia="华文楷体" w:cs="华文楷体"/>
          <w:color w:val="auto"/>
          <w:kern w:val="0"/>
          <w:sz w:val="32"/>
          <w:szCs w:val="32"/>
          <w:highlight w:val="none"/>
          <w:lang w:val="en-US" w:eastAsia="en-US" w:bidi="ar-SA"/>
        </w:rPr>
      </w:pPr>
      <w:r>
        <w:rPr>
          <w:rFonts w:hint="eastAsia" w:ascii="华文楷体" w:hAnsi="华文楷体" w:eastAsia="华文楷体" w:cs="华文楷体"/>
          <w:color w:val="auto"/>
          <w:kern w:val="0"/>
          <w:sz w:val="32"/>
          <w:szCs w:val="32"/>
          <w:highlight w:val="none"/>
          <w:lang w:val="en-US" w:eastAsia="en-US" w:bidi="ar-SA"/>
        </w:rPr>
        <w:t>（二）专项申报条件</w:t>
      </w:r>
    </w:p>
    <w:p w14:paraId="5B54F00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项目单位申报具体项目，还应符合以下专项申报条件和深圳市龙岗区人工智能（机器人）署依据本实施细则制定的申报指南的相关条件：</w:t>
      </w:r>
    </w:p>
    <w:p w14:paraId="7FC1A5C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1.申报单位须为企业，向算力供给方购买的算力须用于大模型训练（包括预训练、有监督微调、强化学习等）或推理（阶段性训练成果的验证性推理等），在申报指南发布前一周期年度内实际发生的算力服务费用须达到50万元（含）以上。</w:t>
      </w:r>
    </w:p>
    <w:p w14:paraId="029EB95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2.算力供给方须为申报单位的非关联方（关联方包括申报单位的全资子公司、母公司、直接或者间接地同为第三者控制等关联关系），且满足以下任一条件：</w:t>
      </w:r>
    </w:p>
    <w:p w14:paraId="306C2BE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（1）算力供给方须为深圳市科技创新局认定的训力券入库服务机构，且在认定有效期内。</w:t>
      </w:r>
    </w:p>
    <w:p w14:paraId="6D79B84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（2）算力供给方须具备工信部颁发的增值电信业务经营许可证IDC/ISP，须具备在龙岗区开展智能算力服务的基础，能提供的智能算力规模须达到2000P FLOPS（FP16）（含）以上。</w:t>
      </w:r>
    </w:p>
    <w:p w14:paraId="4A21127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　　四、申报材料</w:t>
      </w:r>
    </w:p>
    <w:p w14:paraId="4F7B9E5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CESI仿宋-GB2312" w:hAnsi="CESI仿宋-GB2312" w:eastAsia="CESI仿宋-GB2312" w:cs="CESI仿宋-GB2312"/>
          <w:color w:val="auto"/>
          <w:sz w:val="32"/>
          <w:szCs w:val="32"/>
          <w:highlight w:val="none"/>
        </w:rPr>
        <w:t>　　</w:t>
      </w:r>
      <w:r>
        <w:rPr>
          <w:rFonts w:hint="eastAsia" w:ascii="仿宋_GB2312" w:hAnsi="仿宋_GB2312" w:eastAsia="仿宋_GB2312" w:cs="仿宋_GB2312"/>
          <w:color w:val="auto"/>
          <w:kern w:val="2"/>
          <w:sz w:val="32"/>
          <w:szCs w:val="36"/>
          <w:highlight w:val="none"/>
          <w:lang w:val="en-US" w:eastAsia="zh-CN" w:bidi="ar-SA"/>
        </w:rPr>
        <w:t>申报材料由基础申报材料和专项申报材料两部分组成，申报材料原件或复印件加盖单位公章，并彩色扫描成PDF文件上传至龙岗区产业管理服务平台系统。</w:t>
      </w:r>
    </w:p>
    <w:p w14:paraId="28D087D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华文楷体" w:hAnsi="华文楷体" w:eastAsia="华文楷体" w:cs="华文楷体"/>
          <w:color w:val="auto"/>
          <w:kern w:val="0"/>
          <w:sz w:val="32"/>
          <w:szCs w:val="32"/>
          <w:highlight w:val="none"/>
          <w:lang w:val="en-US" w:eastAsia="en-US" w:bidi="ar-SA"/>
        </w:rPr>
      </w:pPr>
      <w:r>
        <w:rPr>
          <w:rFonts w:hint="eastAsia" w:ascii="华文楷体" w:hAnsi="华文楷体" w:eastAsia="华文楷体" w:cs="华文楷体"/>
          <w:color w:val="auto"/>
          <w:kern w:val="0"/>
          <w:sz w:val="32"/>
          <w:szCs w:val="32"/>
          <w:highlight w:val="none"/>
          <w:lang w:val="en-US" w:eastAsia="en-US" w:bidi="ar-SA"/>
        </w:rPr>
        <w:t>　　（一）基础申报材料</w:t>
      </w:r>
    </w:p>
    <w:p w14:paraId="774EB2C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1.登录龙岗区企业服务信息平台（http://qyfw.lg.gov.cn）在线填报申报书，提供通过该系统打印的申请书纸质文件（原件）。</w:t>
      </w:r>
    </w:p>
    <w:p w14:paraId="1D3B2FB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2.申报单位提供营业执照，非企业机构提供统一社会信用代码证书。分支机构申请的，应同时提供机构总部的授权证明文件。</w:t>
      </w:r>
    </w:p>
    <w:p w14:paraId="475CF8E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3.法定代表人身份证复印件（须有本人签字）。</w:t>
      </w:r>
    </w:p>
    <w:p w14:paraId="2B10546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4.申报项目负责人的身份证复印件（须有本人签字）、与申请单位签订的劳动合同复印件、近三个月的深圳社会保险缴纳凭证复印件。</w:t>
      </w:r>
    </w:p>
    <w:p w14:paraId="6733DAF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5.深圳信用网（https://www.szcredit.org.cn）查询下载的完整版信用报告。</w:t>
      </w:r>
    </w:p>
    <w:p w14:paraId="5D2D9A9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6.申报单位近两年的财务审计报告或财务报表（复印件，成立时间不足两年的提供成立以来的）。</w:t>
      </w:r>
    </w:p>
    <w:p w14:paraId="37FE5AD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7.税务部门提供的单位上年度纳税证明复印件（非事业单位提供）。</w:t>
      </w:r>
    </w:p>
    <w:p w14:paraId="50E730B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8.项目涉及科技伦理敏感领域，或存在科技安全等风险的，需按国家有关法律法规和伦理监管政策提供相关材料。</w:t>
      </w:r>
    </w:p>
    <w:p w14:paraId="63AA541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en-US" w:bidi="ar-SA"/>
        </w:rPr>
      </w:pPr>
      <w:r>
        <w:rPr>
          <w:rFonts w:hint="eastAsia" w:ascii="华文楷体" w:hAnsi="华文楷体" w:eastAsia="华文楷体" w:cs="华文楷体"/>
          <w:color w:val="auto"/>
          <w:kern w:val="0"/>
          <w:sz w:val="32"/>
          <w:szCs w:val="32"/>
          <w:highlight w:val="none"/>
          <w:lang w:val="en-US" w:eastAsia="en-US" w:bidi="ar-SA"/>
        </w:rPr>
        <w:t>　　（二）专项申报材料</w:t>
      </w:r>
    </w:p>
    <w:p w14:paraId="3A126CF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1.算力服务合同（合同须包含但不限于：开展大模型训练、推理的具体内容、收费金额）、发票、银行付款凭证、对应税票等。</w:t>
      </w:r>
    </w:p>
    <w:p w14:paraId="2BFB299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2.算力使用报告（需加盖公章）。</w:t>
      </w:r>
    </w:p>
    <w:p w14:paraId="7BFDF85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3.若算力供给方不是深圳市科技创新局认定的训力券入库服务机构，申报单位须提供以下材料：</w:t>
      </w:r>
    </w:p>
    <w:p w14:paraId="6F817D1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（1）工信部为算力供给方颁发的增值电信业务经营许可证IDC/ISP（复印件）。</w:t>
      </w:r>
    </w:p>
    <w:p w14:paraId="3002182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（2）算力供给方能提供的智能算力规模达到2000P FLOPS（FP16）（含）以上的证明材料。</w:t>
      </w:r>
    </w:p>
    <w:p w14:paraId="456865F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4.在受理过程中，实施部门认为需要补充的其他材料。</w:t>
      </w:r>
    </w:p>
    <w:p w14:paraId="6E8C63F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　　五、办理流程</w:t>
      </w:r>
    </w:p>
    <w:p w14:paraId="1EE44C9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CESI仿宋-GB2312" w:hAnsi="CESI仿宋-GB2312" w:eastAsia="CESI仿宋-GB2312" w:cs="CESI仿宋-GB2312"/>
          <w:color w:val="auto"/>
          <w:sz w:val="32"/>
          <w:szCs w:val="32"/>
          <w:highlight w:val="none"/>
        </w:rPr>
      </w:pPr>
      <w:r>
        <w:rPr>
          <w:rFonts w:hint="eastAsia" w:ascii="CESI仿宋-GB2312" w:hAnsi="CESI仿宋-GB2312" w:eastAsia="CESI仿宋-GB2312" w:cs="CESI仿宋-GB2312"/>
          <w:color w:val="auto"/>
          <w:sz w:val="32"/>
          <w:szCs w:val="32"/>
          <w:highlight w:val="none"/>
        </w:rPr>
        <w:t>　　</w:t>
      </w:r>
      <w:r>
        <w:rPr>
          <w:rFonts w:hint="eastAsia" w:ascii="仿宋_GB2312" w:hAnsi="仿宋_GB2312" w:eastAsia="仿宋_GB2312" w:cs="仿宋_GB2312"/>
          <w:color w:val="auto"/>
          <w:kern w:val="2"/>
          <w:sz w:val="32"/>
          <w:szCs w:val="36"/>
          <w:highlight w:val="none"/>
          <w:lang w:val="en-US" w:eastAsia="zh-CN" w:bidi="ar-SA"/>
        </w:rPr>
        <w:t>请按以下步骤进行申报：</w:t>
      </w:r>
    </w:p>
    <w:p w14:paraId="012E451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华文楷体" w:hAnsi="华文楷体" w:eastAsia="华文楷体" w:cs="华文楷体"/>
          <w:color w:val="auto"/>
          <w:kern w:val="0"/>
          <w:sz w:val="32"/>
          <w:szCs w:val="32"/>
          <w:highlight w:val="none"/>
          <w:lang w:val="en-US" w:eastAsia="en-US" w:bidi="ar-SA"/>
        </w:rPr>
      </w:pPr>
      <w:r>
        <w:rPr>
          <w:rFonts w:hint="eastAsia" w:ascii="华文楷体" w:hAnsi="华文楷体" w:eastAsia="华文楷体" w:cs="华文楷体"/>
          <w:color w:val="auto"/>
          <w:kern w:val="0"/>
          <w:sz w:val="32"/>
          <w:szCs w:val="32"/>
          <w:highlight w:val="none"/>
          <w:lang w:val="en-US" w:eastAsia="en-US" w:bidi="ar-SA"/>
        </w:rPr>
        <w:t>　　（一）通过龙岗区企业服务信息平台生成申报书</w:t>
      </w:r>
    </w:p>
    <w:p w14:paraId="5AC6167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企业在龙岗区企业服务信息平台（网址：https://qyfw.lg.gov.cn）用广东政务服务网的账号密码登录，然后在首页导航栏选择“资金扶持”——“当前可申报的项目”，选择【“2025年龙岗区人工智能算力扶持项目”专项扶持】栏目进入申报。企业上传申报资料后，区人工智能（机器人）署将组织线上审核等工作，请企业等待线上审核结果。</w:t>
      </w:r>
    </w:p>
    <w:p w14:paraId="7030643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企业收到龙岗区企业服务信息平台“已通过线上终审”的信息后，即可在平台下载带水印的申报书。</w:t>
      </w:r>
    </w:p>
    <w:p w14:paraId="6EE592D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华文楷体" w:hAnsi="华文楷体" w:eastAsia="华文楷体" w:cs="华文楷体"/>
          <w:color w:val="auto"/>
          <w:kern w:val="0"/>
          <w:sz w:val="32"/>
          <w:szCs w:val="32"/>
          <w:highlight w:val="none"/>
          <w:lang w:val="en-US" w:eastAsia="en-US" w:bidi="ar-SA"/>
        </w:rPr>
      </w:pPr>
      <w:r>
        <w:rPr>
          <w:rFonts w:hint="eastAsia" w:ascii="华文楷体" w:hAnsi="华文楷体" w:eastAsia="华文楷体" w:cs="华文楷体"/>
          <w:color w:val="auto"/>
          <w:kern w:val="0"/>
          <w:sz w:val="32"/>
          <w:szCs w:val="32"/>
          <w:highlight w:val="none"/>
          <w:lang w:val="en-US" w:eastAsia="en-US" w:bidi="ar-SA"/>
        </w:rPr>
        <w:t>　　（二）在广东政务服务网进行项目申报</w:t>
      </w:r>
    </w:p>
    <w:p w14:paraId="22DF4C5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CESI仿宋-GB2312" w:hAnsi="CESI仿宋-GB2312" w:eastAsia="CESI仿宋-GB2312" w:cs="CESI仿宋-GB2312"/>
          <w:color w:val="auto"/>
          <w:sz w:val="32"/>
          <w:szCs w:val="32"/>
          <w:highlight w:val="none"/>
        </w:rPr>
        <w:t>　　</w:t>
      </w:r>
      <w:r>
        <w:rPr>
          <w:rFonts w:hint="eastAsia" w:ascii="仿宋_GB2312" w:hAnsi="仿宋_GB2312" w:eastAsia="仿宋_GB2312" w:cs="仿宋_GB2312"/>
          <w:color w:val="auto"/>
          <w:kern w:val="2"/>
          <w:sz w:val="32"/>
          <w:szCs w:val="36"/>
          <w:highlight w:val="none"/>
          <w:lang w:val="en-US" w:eastAsia="zh-CN" w:bidi="ar-SA"/>
        </w:rPr>
        <w:t>企业在广东政务服务网注册、登录；进入龙岗区人工智能（机器人）署“2025年龙岗区</w:t>
      </w:r>
      <w:bookmarkStart w:id="1" w:name="_GoBack"/>
      <w:bookmarkEnd w:id="1"/>
      <w:r>
        <w:rPr>
          <w:rFonts w:hint="eastAsia" w:ascii="仿宋_GB2312" w:hAnsi="仿宋_GB2312" w:eastAsia="仿宋_GB2312" w:cs="仿宋_GB2312"/>
          <w:color w:val="auto"/>
          <w:kern w:val="2"/>
          <w:sz w:val="32"/>
          <w:szCs w:val="36"/>
          <w:highlight w:val="none"/>
          <w:lang w:val="en-US" w:eastAsia="zh-CN" w:bidi="ar-SA"/>
        </w:rPr>
        <w:t>人工智能算力扶持项目”申报页面在线办理申请，上传并提交带水印的申报书，等待后台工作人员审核。</w:t>
      </w:r>
    </w:p>
    <w:p w14:paraId="177DB66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华文楷体" w:hAnsi="华文楷体" w:eastAsia="华文楷体" w:cs="华文楷体"/>
          <w:color w:val="auto"/>
          <w:kern w:val="0"/>
          <w:sz w:val="32"/>
          <w:szCs w:val="32"/>
          <w:highlight w:val="none"/>
          <w:lang w:val="en-US" w:eastAsia="en-US" w:bidi="ar-SA"/>
        </w:rPr>
      </w:pPr>
      <w:r>
        <w:rPr>
          <w:rFonts w:hint="eastAsia" w:ascii="华文楷体" w:hAnsi="华文楷体" w:eastAsia="华文楷体" w:cs="华文楷体"/>
          <w:color w:val="auto"/>
          <w:kern w:val="0"/>
          <w:sz w:val="32"/>
          <w:szCs w:val="32"/>
          <w:highlight w:val="none"/>
          <w:lang w:val="en-US" w:eastAsia="en-US" w:bidi="ar-SA"/>
        </w:rPr>
        <w:t>　　（三）递交书面材料</w:t>
      </w:r>
    </w:p>
    <w:p w14:paraId="08787EC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CESI仿宋-GB2312" w:hAnsi="CESI仿宋-GB2312" w:eastAsia="CESI仿宋-GB2312" w:cs="CESI仿宋-GB2312"/>
          <w:color w:val="auto"/>
          <w:sz w:val="32"/>
          <w:szCs w:val="32"/>
          <w:highlight w:val="none"/>
        </w:rPr>
        <w:t>　　</w:t>
      </w:r>
      <w:bookmarkStart w:id="0" w:name="_Hlk130487719"/>
      <w:bookmarkEnd w:id="0"/>
      <w:r>
        <w:rPr>
          <w:rFonts w:hint="eastAsia" w:ascii="仿宋_GB2312" w:hAnsi="仿宋_GB2312" w:eastAsia="仿宋_GB2312" w:cs="仿宋_GB2312"/>
          <w:color w:val="auto"/>
          <w:kern w:val="2"/>
          <w:sz w:val="32"/>
          <w:szCs w:val="36"/>
          <w:highlight w:val="none"/>
          <w:lang w:val="en-US" w:eastAsia="zh-CN" w:bidi="ar-SA"/>
        </w:rPr>
        <w:t>请企业在收到广东政务服务网审核通过的短信通知后，在5个工作日内递交带水印的书面申报书（请用A4纸双面打印带水印的申报书，按顺序胶装成册、封面加盖公章、盖骑缝章。一式两份）和各项申报材料（须按分项制作目录索引）。</w:t>
      </w:r>
    </w:p>
    <w:p w14:paraId="6AC7DD9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书面材料受理窗口地址如下（请任意选择其一）：</w:t>
      </w:r>
    </w:p>
    <w:tbl>
      <w:tblPr>
        <w:tblStyle w:val="9"/>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5"/>
        <w:gridCol w:w="2957"/>
        <w:gridCol w:w="3286"/>
        <w:gridCol w:w="1661"/>
      </w:tblGrid>
      <w:tr w14:paraId="2C41E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B5521">
            <w:pPr>
              <w:keepNext w:val="0"/>
              <w:keepLines w:val="0"/>
              <w:widowControl/>
              <w:suppressLineNumbers w:val="0"/>
              <w:jc w:val="center"/>
              <w:textAlignment w:val="center"/>
              <w:rPr>
                <w:rFonts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序号</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C446">
            <w:pPr>
              <w:keepNext w:val="0"/>
              <w:keepLines w:val="0"/>
              <w:widowControl/>
              <w:suppressLineNumbers w:val="0"/>
              <w:jc w:val="center"/>
              <w:textAlignment w:val="center"/>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名称</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E5DC6">
            <w:pPr>
              <w:keepNext w:val="0"/>
              <w:keepLines w:val="0"/>
              <w:widowControl/>
              <w:suppressLineNumbers w:val="0"/>
              <w:jc w:val="center"/>
              <w:textAlignment w:val="center"/>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地址</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69F1">
            <w:pPr>
              <w:keepNext w:val="0"/>
              <w:keepLines w:val="0"/>
              <w:widowControl/>
              <w:suppressLineNumbers w:val="0"/>
              <w:jc w:val="center"/>
              <w:textAlignment w:val="center"/>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咨询电话</w:t>
            </w:r>
          </w:p>
        </w:tc>
      </w:tr>
      <w:tr w14:paraId="05A82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EFF48">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default" w:ascii="仿宋" w:hAnsi="仿宋" w:eastAsia="仿宋" w:cs="仿宋"/>
                <w:i w:val="0"/>
                <w:iCs w:val="0"/>
                <w:color w:val="auto"/>
                <w:kern w:val="0"/>
                <w:sz w:val="24"/>
                <w:szCs w:val="24"/>
                <w:highlight w:val="none"/>
                <w:u w:val="none"/>
                <w:lang w:eastAsia="zh-CN" w:bidi="ar"/>
              </w:rPr>
              <w:t>1</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1D02B">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深圳市龙岗区政务服务中心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FFC5E">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深圳市龙岗区龙翔大道8033-1龙岗政务服务中心</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A714">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default" w:ascii="仿宋" w:hAnsi="仿宋" w:eastAsia="仿宋" w:cs="仿宋"/>
                <w:i w:val="0"/>
                <w:iCs w:val="0"/>
                <w:color w:val="auto"/>
                <w:kern w:val="0"/>
                <w:sz w:val="24"/>
                <w:szCs w:val="24"/>
                <w:highlight w:val="none"/>
                <w:u w:val="none"/>
                <w:lang w:val="en-US" w:eastAsia="zh-CN" w:bidi="ar"/>
              </w:rPr>
              <w:t>84502446</w:t>
            </w:r>
          </w:p>
        </w:tc>
      </w:tr>
      <w:tr w14:paraId="4446E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E2957">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2</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2949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深圳市龙岗区政务服务中心天安云谷分中心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3F6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深圳市龙岗区坂田街道雪岗路2018号天安云谷1栋B座1楼</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A3BE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89601111（转政务服务）</w:t>
            </w:r>
          </w:p>
        </w:tc>
      </w:tr>
      <w:tr w14:paraId="3EAE3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C057A">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3</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107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深圳市龙岗区政务服务中心大运软件小镇分中心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D10B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深圳市龙岗区龙岗大道8288号大运软件小镇17栋1楼</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95B2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28229136</w:t>
            </w:r>
          </w:p>
        </w:tc>
      </w:tr>
      <w:tr w14:paraId="671C8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F576F">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4</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C80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深圳市龙岗区政务服务中心中海信分中心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876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深圳市龙岗区吉华街道甘李三路中海信创新产业城19A栋2层</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8E8E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33112166</w:t>
            </w:r>
          </w:p>
        </w:tc>
      </w:tr>
      <w:tr w14:paraId="7FF05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5930E">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5</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0879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深圳市龙岗区政务服务中心天安数码城分中心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BBB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深圳市龙岗区黄阁路天安数码城2栋a座1楼服务中心</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1B7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89312333</w:t>
            </w:r>
          </w:p>
        </w:tc>
      </w:tr>
      <w:tr w14:paraId="73786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96F84">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6</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BFA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深圳市龙岗区政务服务中心宝龙分中心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1A8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深圳市龙岗区冬青路18号宝龙街道便民服务中心1楼</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BE8E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23255492</w:t>
            </w:r>
          </w:p>
        </w:tc>
      </w:tr>
      <w:tr w14:paraId="0BC56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3B93">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7</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EA20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深圳市龙岗区政务服务中心丰隆深港分中心（原启迪协信分中心）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7FD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 xml:space="preserve"> 深圳市龙岗区大运新城青春路与飞扬路交叉口丰隆深港科技园产业促进中心1楼政务服务中心</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F2C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28399039</w:t>
            </w:r>
          </w:p>
        </w:tc>
      </w:tr>
      <w:tr w14:paraId="7E3A6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B1BCC">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8</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AE0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深圳市龙岗区政务服务中心星河WORLD分中心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C16C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深圳市龙岗区坂田街道南坑社区雅星路8号IEO-3栋1楼</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3132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23952233</w:t>
            </w:r>
          </w:p>
        </w:tc>
      </w:tr>
      <w:tr w14:paraId="5CD61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D6D9B">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9</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144B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深圳市龙岗区政务服务中心康利城分中心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6D5B">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深圳市龙岗区南湾街道平吉大道66号康利城2栋1楼</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A59A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28681209</w:t>
            </w:r>
          </w:p>
        </w:tc>
      </w:tr>
      <w:tr w14:paraId="4E417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7BC16">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10</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7F58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深圳市龙岗区政务服务中心华南城分中心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0B0A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深圳市龙岗区平湖街道富安大道1号华南城招商中心一楼</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33E0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28491235</w:t>
            </w:r>
          </w:p>
        </w:tc>
      </w:tr>
      <w:tr w14:paraId="288D7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B99C4">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11</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718B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深圳市龙岗区政务服务中心大运AI小镇分中心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0649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深圳市龙岗区横岗街道信义路大运AI小镇B01栋小镇客厅一层</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191A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89768806</w:t>
            </w:r>
          </w:p>
        </w:tc>
      </w:tr>
      <w:tr w14:paraId="02C83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9078">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default" w:ascii="仿宋_GB2312" w:hAnsi="宋体" w:eastAsia="仿宋_GB2312" w:cs="仿宋_GB2312"/>
                <w:i w:val="0"/>
                <w:iCs w:val="0"/>
                <w:color w:val="auto"/>
                <w:kern w:val="0"/>
                <w:sz w:val="24"/>
                <w:szCs w:val="24"/>
                <w:highlight w:val="none"/>
                <w:u w:val="none"/>
                <w:lang w:val="en-US" w:eastAsia="zh-CN" w:bidi="ar"/>
              </w:rPr>
              <w:t>12</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60C1A">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深圳市龙岗区政务服务中心宝龙专精特新产业园分中心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6FB97">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深圳市龙岗区宝龙街道宝龙三路与新能源五路交汇处宝龙专精特新产业园企业服务中心</w:t>
            </w:r>
            <w:r>
              <w:rPr>
                <w:rFonts w:hint="eastAsia" w:ascii="仿宋_GB2312" w:hAnsi="宋体" w:eastAsia="仿宋_GB2312" w:cs="仿宋_GB2312"/>
                <w:i w:val="0"/>
                <w:iCs w:val="0"/>
                <w:color w:val="auto"/>
                <w:kern w:val="0"/>
                <w:sz w:val="24"/>
                <w:szCs w:val="24"/>
                <w:highlight w:val="none"/>
                <w:u w:val="none"/>
                <w:lang w:val="en-US" w:eastAsia="zh-CN" w:bidi="ar"/>
              </w:rPr>
              <w:tab/>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FEF5">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28226779</w:t>
            </w:r>
          </w:p>
        </w:tc>
      </w:tr>
      <w:tr w14:paraId="1BFE9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F01CC">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default" w:ascii="仿宋_GB2312" w:hAnsi="宋体" w:eastAsia="仿宋_GB2312" w:cs="仿宋_GB2312"/>
                <w:i w:val="0"/>
                <w:iCs w:val="0"/>
                <w:color w:val="auto"/>
                <w:kern w:val="0"/>
                <w:sz w:val="24"/>
                <w:szCs w:val="24"/>
                <w:highlight w:val="none"/>
                <w:u w:val="none"/>
                <w:lang w:val="en-US" w:eastAsia="zh-CN" w:bidi="ar"/>
              </w:rPr>
              <w:t>13</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40E28">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深圳市龙岗区政务服务中心国际低碳城分中心</w:t>
            </w:r>
          </w:p>
          <w:p w14:paraId="19FB1EDC">
            <w:pPr>
              <w:keepNext w:val="0"/>
              <w:keepLines w:val="0"/>
              <w:widowControl/>
              <w:suppressLineNumbers w:val="0"/>
              <w:jc w:val="center"/>
              <w:textAlignment w:val="center"/>
              <w:rPr>
                <w:rFonts w:hint="eastAsia"/>
                <w:color w:val="auto"/>
                <w:highlight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9319F">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深圳市龙岗区坪地街道教育北路68号高桥社区党群服务中心一楼</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694EA">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28919635</w:t>
            </w:r>
          </w:p>
        </w:tc>
      </w:tr>
    </w:tbl>
    <w:p w14:paraId="2569757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华文楷体" w:hAnsi="华文楷体" w:eastAsia="华文楷体" w:cs="华文楷体"/>
          <w:color w:val="auto"/>
          <w:kern w:val="0"/>
          <w:sz w:val="32"/>
          <w:szCs w:val="32"/>
          <w:highlight w:val="none"/>
          <w:lang w:val="en-US" w:eastAsia="en-US" w:bidi="ar-SA"/>
        </w:rPr>
      </w:pPr>
      <w:r>
        <w:rPr>
          <w:rFonts w:hint="eastAsia" w:ascii="华文楷体" w:hAnsi="华文楷体" w:eastAsia="华文楷体" w:cs="华文楷体"/>
          <w:color w:val="auto"/>
          <w:kern w:val="0"/>
          <w:sz w:val="32"/>
          <w:szCs w:val="32"/>
          <w:highlight w:val="none"/>
          <w:lang w:val="en-US" w:eastAsia="en-US" w:bidi="ar-SA"/>
        </w:rPr>
        <w:t>　　</w:t>
      </w:r>
      <w:r>
        <w:rPr>
          <w:rFonts w:hint="eastAsia" w:ascii="华文楷体" w:hAnsi="华文楷体" w:eastAsia="华文楷体" w:cs="华文楷体"/>
          <w:color w:val="auto"/>
          <w:kern w:val="0"/>
          <w:sz w:val="32"/>
          <w:szCs w:val="32"/>
          <w:highlight w:val="none"/>
          <w:lang w:val="en-US" w:eastAsia="zh-CN" w:bidi="ar-SA"/>
        </w:rPr>
        <w:t>（四）</w:t>
      </w:r>
      <w:r>
        <w:rPr>
          <w:rFonts w:hint="eastAsia" w:ascii="华文楷体" w:hAnsi="华文楷体" w:eastAsia="华文楷体" w:cs="华文楷体"/>
          <w:color w:val="auto"/>
          <w:kern w:val="0"/>
          <w:sz w:val="32"/>
          <w:szCs w:val="32"/>
          <w:highlight w:val="none"/>
          <w:lang w:val="en-US" w:eastAsia="en-US" w:bidi="ar-SA"/>
        </w:rPr>
        <w:t>申报时间</w:t>
      </w:r>
    </w:p>
    <w:p w14:paraId="0106543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CESI仿宋-GB2312" w:hAnsi="CESI仿宋-GB2312" w:eastAsia="CESI仿宋-GB2312" w:cs="CESI仿宋-GB2312"/>
          <w:color w:val="auto"/>
          <w:sz w:val="32"/>
          <w:szCs w:val="32"/>
          <w:highlight w:val="none"/>
        </w:rPr>
        <w:t>　　</w:t>
      </w:r>
      <w:r>
        <w:rPr>
          <w:rFonts w:hint="eastAsia" w:ascii="仿宋_GB2312" w:hAnsi="仿宋_GB2312" w:eastAsia="仿宋_GB2312" w:cs="仿宋_GB2312"/>
          <w:color w:val="auto"/>
          <w:kern w:val="2"/>
          <w:sz w:val="32"/>
          <w:szCs w:val="36"/>
          <w:highlight w:val="none"/>
          <w:lang w:val="en-US" w:eastAsia="zh-CN" w:bidi="ar-SA"/>
        </w:rPr>
        <w:t>受理时间：2025年8月13日-9月13日，逾期视作放弃申请。</w:t>
      </w:r>
    </w:p>
    <w:p w14:paraId="75A500C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华文楷体" w:hAnsi="华文楷体" w:eastAsia="华文楷体" w:cs="华文楷体"/>
          <w:color w:val="auto"/>
          <w:kern w:val="0"/>
          <w:sz w:val="32"/>
          <w:szCs w:val="32"/>
          <w:highlight w:val="none"/>
          <w:lang w:val="en-US" w:eastAsia="en-US" w:bidi="ar-SA"/>
        </w:rPr>
      </w:pPr>
      <w:r>
        <w:rPr>
          <w:rFonts w:hint="eastAsia" w:ascii="华文楷体" w:hAnsi="华文楷体" w:eastAsia="华文楷体" w:cs="华文楷体"/>
          <w:color w:val="auto"/>
          <w:kern w:val="0"/>
          <w:sz w:val="32"/>
          <w:szCs w:val="32"/>
          <w:highlight w:val="none"/>
          <w:lang w:val="en-US" w:eastAsia="en-US" w:bidi="ar-SA"/>
        </w:rPr>
        <w:t>　　</w:t>
      </w:r>
      <w:r>
        <w:rPr>
          <w:rFonts w:hint="eastAsia" w:ascii="华文楷体" w:hAnsi="华文楷体" w:eastAsia="华文楷体" w:cs="华文楷体"/>
          <w:color w:val="auto"/>
          <w:kern w:val="0"/>
          <w:sz w:val="32"/>
          <w:szCs w:val="32"/>
          <w:highlight w:val="none"/>
          <w:lang w:val="en-US" w:eastAsia="zh-CN" w:bidi="ar-SA"/>
        </w:rPr>
        <w:t>（五）</w:t>
      </w:r>
      <w:r>
        <w:rPr>
          <w:rFonts w:hint="eastAsia" w:ascii="华文楷体" w:hAnsi="华文楷体" w:eastAsia="华文楷体" w:cs="华文楷体"/>
          <w:color w:val="auto"/>
          <w:kern w:val="0"/>
          <w:sz w:val="32"/>
          <w:szCs w:val="32"/>
          <w:highlight w:val="none"/>
          <w:lang w:val="en-US" w:eastAsia="en-US" w:bidi="ar-SA"/>
        </w:rPr>
        <w:t>注意事项</w:t>
      </w:r>
    </w:p>
    <w:p w14:paraId="744BFF1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CESI仿宋-GB2312" w:hAnsi="CESI仿宋-GB2312" w:eastAsia="CESI仿宋-GB2312" w:cs="CESI仿宋-GB2312"/>
          <w:color w:val="auto"/>
          <w:sz w:val="32"/>
          <w:szCs w:val="32"/>
          <w:highlight w:val="none"/>
        </w:rPr>
        <w:t>　</w:t>
      </w:r>
      <w:r>
        <w:rPr>
          <w:rFonts w:hint="eastAsia" w:ascii="仿宋_GB2312" w:hAnsi="仿宋_GB2312" w:eastAsia="仿宋_GB2312" w:cs="仿宋_GB2312"/>
          <w:color w:val="auto"/>
          <w:kern w:val="2"/>
          <w:sz w:val="32"/>
          <w:szCs w:val="36"/>
          <w:highlight w:val="none"/>
          <w:lang w:val="en-US" w:eastAsia="zh-CN" w:bidi="ar-SA"/>
        </w:rPr>
        <w:t>　1.申报时间为企业在龙岗区企业服务信息平台提交线上申请的期限，不含后续的修改以及提交纸质材料时间，但纸质材料必须在审核通过的5个工作日内提交，务必留意平台系统状态。逾期视为放弃申请。</w:t>
      </w:r>
    </w:p>
    <w:p w14:paraId="2508C7E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　　2.业务咨询电话：0755-89559551；平台技术支持电话：0755-23602720，QQ：2972069207。因涉及企业较多，请企业按申报系统流程操作即可，业务高峰期电话繁忙请多试几次，或者加技术支持QQ咨询问题。</w:t>
      </w:r>
    </w:p>
    <w:p w14:paraId="78CBC7F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　　3.申请本项目支持的申报单位应保证其申报材料的完整性、真实性、准确性及合法性，并承担所提交的项目申报材料的相关法律责任，如有虚假或侵权等行为，该项目申请无效，如事后发现存在以上行为，本资金主管部门将保留依法追究其法律责任的权利。</w:t>
      </w:r>
    </w:p>
    <w:p w14:paraId="4DE49A0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　　4.申报期结束后，区人工智能（机器人）署将按照规定程序进行后续工作，拟资助的企业名单将在区人工智能（机器人）署网站上公示。</w:t>
      </w:r>
    </w:p>
    <w:p w14:paraId="15555C2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　　温馨提示：区人工智能（机器人）署从未委托任何单位或个人为企业代理资金扶持申报事宜，不接受第三方单位代为申报，请企业自主申报。区人工智能（机器人）署将严格按照有关标准和程序受理申请，不收取任何费用。如有任何机构或个人假借区人工智能（机器人）署的工作人员名义向企业收取费用的，请知情者向区人工智能（机器人）署举报。</w:t>
      </w:r>
    </w:p>
    <w:p w14:paraId="0001F72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p>
    <w:p w14:paraId="36DCA19F">
      <w:pPr>
        <w:keepNext w:val="0"/>
        <w:keepLines w:val="0"/>
        <w:pageBreakBefore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32"/>
          <w:szCs w:val="32"/>
          <w:highlight w:val="none"/>
        </w:rPr>
      </w:pPr>
    </w:p>
    <w:p w14:paraId="49B82798">
      <w:pPr>
        <w:keepNext w:val="0"/>
        <w:keepLines w:val="0"/>
        <w:pageBreakBefore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32"/>
          <w:szCs w:val="32"/>
          <w:highlight w:val="none"/>
        </w:rPr>
      </w:pPr>
    </w:p>
    <w:sectPr>
      <w:footerReference r:id="rId3" w:type="default"/>
      <w:pgSz w:w="11906" w:h="16838"/>
      <w:pgMar w:top="1587" w:right="2041" w:bottom="1587" w:left="198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FangSong_GB2312">
    <w:altName w:val="仿宋"/>
    <w:panose1 w:val="02010609030101010101"/>
    <w:charset w:val="00"/>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60F7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1CE4B6">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F1CE4B6">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484207"/>
    <w:rsid w:val="0455059A"/>
    <w:rsid w:val="0AB8556E"/>
    <w:rsid w:val="0C2E3359"/>
    <w:rsid w:val="19B6E7BF"/>
    <w:rsid w:val="1A7606F3"/>
    <w:rsid w:val="1B5FBF99"/>
    <w:rsid w:val="1BA79CDC"/>
    <w:rsid w:val="1D8965DF"/>
    <w:rsid w:val="1F6706ED"/>
    <w:rsid w:val="1FED819C"/>
    <w:rsid w:val="277D9957"/>
    <w:rsid w:val="27EE6D51"/>
    <w:rsid w:val="293C03A1"/>
    <w:rsid w:val="295F4AB9"/>
    <w:rsid w:val="2A2B5644"/>
    <w:rsid w:val="2F99C37D"/>
    <w:rsid w:val="367D4FF9"/>
    <w:rsid w:val="36D154B9"/>
    <w:rsid w:val="37DE3C9F"/>
    <w:rsid w:val="39E38617"/>
    <w:rsid w:val="39FD5F33"/>
    <w:rsid w:val="3A5402D2"/>
    <w:rsid w:val="3B7E465F"/>
    <w:rsid w:val="3B7F5941"/>
    <w:rsid w:val="3BDE13E8"/>
    <w:rsid w:val="3BEBC578"/>
    <w:rsid w:val="3D5FD812"/>
    <w:rsid w:val="3EBE72C0"/>
    <w:rsid w:val="3F3F54AD"/>
    <w:rsid w:val="3F8D54A2"/>
    <w:rsid w:val="3FDEF73E"/>
    <w:rsid w:val="3FF7E75F"/>
    <w:rsid w:val="43E07956"/>
    <w:rsid w:val="46483E01"/>
    <w:rsid w:val="49B74D2D"/>
    <w:rsid w:val="4F7A8014"/>
    <w:rsid w:val="508F6E38"/>
    <w:rsid w:val="56F6563D"/>
    <w:rsid w:val="5A2D03CA"/>
    <w:rsid w:val="5CF43DA1"/>
    <w:rsid w:val="5D79399F"/>
    <w:rsid w:val="5DF748C4"/>
    <w:rsid w:val="5DFFFEB0"/>
    <w:rsid w:val="5E8CF660"/>
    <w:rsid w:val="5EA038B2"/>
    <w:rsid w:val="5EFF07BD"/>
    <w:rsid w:val="5F942D12"/>
    <w:rsid w:val="5FBE9B08"/>
    <w:rsid w:val="5FDC2F30"/>
    <w:rsid w:val="5FFE2E6F"/>
    <w:rsid w:val="5FFE3534"/>
    <w:rsid w:val="5FFFF88F"/>
    <w:rsid w:val="631F74BC"/>
    <w:rsid w:val="63E9680E"/>
    <w:rsid w:val="683C02AC"/>
    <w:rsid w:val="6B2F9C3E"/>
    <w:rsid w:val="6E125199"/>
    <w:rsid w:val="6EB7CCBF"/>
    <w:rsid w:val="6FBFDE40"/>
    <w:rsid w:val="6FF7E679"/>
    <w:rsid w:val="72F90170"/>
    <w:rsid w:val="72FE7215"/>
    <w:rsid w:val="736DC0EF"/>
    <w:rsid w:val="76BE9F9C"/>
    <w:rsid w:val="76F5AB6F"/>
    <w:rsid w:val="7775C95F"/>
    <w:rsid w:val="77872C35"/>
    <w:rsid w:val="77FE67C0"/>
    <w:rsid w:val="78FF21B6"/>
    <w:rsid w:val="79EED6AF"/>
    <w:rsid w:val="7ABF9165"/>
    <w:rsid w:val="7AD85D51"/>
    <w:rsid w:val="7BFD5E74"/>
    <w:rsid w:val="7C7EECF1"/>
    <w:rsid w:val="7D8EEADD"/>
    <w:rsid w:val="7DBE72CD"/>
    <w:rsid w:val="7F5D406C"/>
    <w:rsid w:val="7F6892CD"/>
    <w:rsid w:val="7F6BBF37"/>
    <w:rsid w:val="7F75BF0B"/>
    <w:rsid w:val="7F7F5E58"/>
    <w:rsid w:val="7FCAE10B"/>
    <w:rsid w:val="7FDA1BEF"/>
    <w:rsid w:val="7FDF5309"/>
    <w:rsid w:val="7FFD98BE"/>
    <w:rsid w:val="8FAFEFEF"/>
    <w:rsid w:val="A1FD947C"/>
    <w:rsid w:val="A3E7464E"/>
    <w:rsid w:val="AF7B7952"/>
    <w:rsid w:val="AF9F8FCA"/>
    <w:rsid w:val="B7DF0942"/>
    <w:rsid w:val="B8EB41BC"/>
    <w:rsid w:val="BD7DC420"/>
    <w:rsid w:val="BE489A38"/>
    <w:rsid w:val="BEFD7B84"/>
    <w:rsid w:val="C2F50BC2"/>
    <w:rsid w:val="C4779D79"/>
    <w:rsid w:val="C6EF96BF"/>
    <w:rsid w:val="CDAFB7F2"/>
    <w:rsid w:val="CEF16418"/>
    <w:rsid w:val="CFC547A0"/>
    <w:rsid w:val="D97FD55E"/>
    <w:rsid w:val="DCFAAB5D"/>
    <w:rsid w:val="DD0F2569"/>
    <w:rsid w:val="DD9FEC49"/>
    <w:rsid w:val="DDECA757"/>
    <w:rsid w:val="DF7F9847"/>
    <w:rsid w:val="DFB3786F"/>
    <w:rsid w:val="E2FFFB61"/>
    <w:rsid w:val="E96F863A"/>
    <w:rsid w:val="EEC871C7"/>
    <w:rsid w:val="EF7F672B"/>
    <w:rsid w:val="EFCEDB15"/>
    <w:rsid w:val="F297A4D4"/>
    <w:rsid w:val="F35F078F"/>
    <w:rsid w:val="F6A18827"/>
    <w:rsid w:val="F73BC0E3"/>
    <w:rsid w:val="F74DA2EE"/>
    <w:rsid w:val="F7BFA59C"/>
    <w:rsid w:val="F7FBBD65"/>
    <w:rsid w:val="FB4ED248"/>
    <w:rsid w:val="FBB6C733"/>
    <w:rsid w:val="FBF7BB84"/>
    <w:rsid w:val="FBF87B06"/>
    <w:rsid w:val="FD1752FB"/>
    <w:rsid w:val="FDFB112D"/>
    <w:rsid w:val="FEBF1651"/>
    <w:rsid w:val="FEE5CBF6"/>
    <w:rsid w:val="FEFB4F67"/>
    <w:rsid w:val="FF1DD433"/>
    <w:rsid w:val="FF56486A"/>
    <w:rsid w:val="FFB7806A"/>
    <w:rsid w:val="FFDDF856"/>
    <w:rsid w:val="FFF4C521"/>
    <w:rsid w:val="FFFD9611"/>
    <w:rsid w:val="FFFF4FF6"/>
    <w:rsid w:val="FFFFB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rPr>
      <w:rFonts w:ascii="Times New Roman" w:hAnsi="Times New Roman" w:eastAsia="宋体" w:cs="Times New Roman"/>
    </w:rPr>
  </w:style>
  <w:style w:type="paragraph" w:styleId="3">
    <w:name w:val="Body Text"/>
    <w:basedOn w:val="1"/>
    <w:next w:val="4"/>
    <w:qFormat/>
    <w:uiPriority w:val="1"/>
    <w:pPr>
      <w:ind w:left="138"/>
      <w:jc w:val="left"/>
    </w:pPr>
    <w:rPr>
      <w:rFonts w:ascii="宋体" w:hAnsi="宋体"/>
      <w:kern w:val="0"/>
      <w:sz w:val="24"/>
      <w:lang w:eastAsia="en-US"/>
    </w:rPr>
  </w:style>
  <w:style w:type="paragraph" w:styleId="4">
    <w:name w:val="Title"/>
    <w:basedOn w:val="1"/>
    <w:next w:val="1"/>
    <w:qFormat/>
    <w:uiPriority w:val="99"/>
    <w:pPr>
      <w:jc w:val="center"/>
    </w:pPr>
    <w:rPr>
      <w:rFonts w:ascii="方正小标宋简体" w:hAnsi="方正小标宋简体" w:eastAsia="方正小标宋简体" w:cs="方正小标宋简体"/>
      <w:sz w:val="44"/>
      <w:szCs w:val="44"/>
      <w:lang w:eastAsia="zh-CN" w:bidi="ar-SA"/>
    </w:rPr>
  </w:style>
  <w:style w:type="paragraph" w:styleId="5">
    <w:name w:val="footer"/>
    <w:basedOn w:val="1"/>
    <w:next w:val="6"/>
    <w:qFormat/>
    <w:uiPriority w:val="0"/>
    <w:pPr>
      <w:snapToGrid w:val="0"/>
      <w:jc w:val="left"/>
    </w:pPr>
    <w:rPr>
      <w:sz w:val="18"/>
      <w:szCs w:val="18"/>
    </w:rPr>
  </w:style>
  <w:style w:type="paragraph" w:customStyle="1" w:styleId="6">
    <w:name w:val="目录 91"/>
    <w:next w:val="1"/>
    <w:qFormat/>
    <w:uiPriority w:val="0"/>
    <w:pPr>
      <w:wordWrap w:val="0"/>
      <w:spacing w:after="200" w:line="276" w:lineRule="auto"/>
      <w:ind w:left="2975"/>
      <w:jc w:val="both"/>
    </w:pPr>
    <w:rPr>
      <w:rFonts w:ascii="Calibri" w:hAnsi="Calibri" w:eastAsia="宋体" w:cs="Calibri"/>
      <w:sz w:val="21"/>
      <w:szCs w:val="21"/>
      <w:lang w:val="en-US" w:eastAsia="zh-CN" w:bidi="ar-SA"/>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1">
    <w:name w:val="_Style 1"/>
    <w:basedOn w:val="1"/>
    <w:qFormat/>
    <w:uiPriority w:val="0"/>
    <w:pPr>
      <w:spacing w:before="0" w:beforeAutospacing="0" w:after="0"/>
      <w:ind w:firstLine="200" w:firstLineChars="200"/>
    </w:pPr>
    <w:rPr>
      <w:rFonts w:ascii="宋体" w:hAnsi="宋体" w:eastAsia="FangSong_GB2312" w:cs="Times New Roman"/>
      <w:sz w:val="32"/>
      <w:szCs w:val="32"/>
    </w:rPr>
  </w:style>
  <w:style w:type="paragraph" w:customStyle="1" w:styleId="12">
    <w:name w:val="纯文本1"/>
    <w:basedOn w:val="1"/>
    <w:qFormat/>
    <w:uiPriority w:val="0"/>
    <w:rPr>
      <w:rFonts w:ascii="宋体" w:hAnsi="Courier New" w:eastAsia="宋体" w:cs="Courier New"/>
    </w:rPr>
  </w:style>
  <w:style w:type="paragraph" w:customStyle="1" w:styleId="13">
    <w:name w:val="正文_0"/>
    <w:next w:val="3"/>
    <w:qFormat/>
    <w:uiPriority w:val="0"/>
    <w:pPr>
      <w:widowControl w:val="0"/>
      <w:jc w:val="both"/>
    </w:pPr>
    <w:rPr>
      <w:rFonts w:ascii="Calibri" w:hAnsi="Calibri" w:eastAsia="宋体" w:cs="Times New Roman"/>
      <w:kern w:val="2"/>
      <w:sz w:val="21"/>
      <w:szCs w:val="24"/>
      <w:lang w:val="en-US" w:eastAsia="zh-CN" w:bidi="ar-SA"/>
    </w:rPr>
  </w:style>
  <w:style w:type="table" w:customStyle="1" w:styleId="14">
    <w:name w:val="网格型1"/>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3273</Words>
  <Characters>3593</Characters>
  <Lines>0</Lines>
  <Paragraphs>0</Paragraphs>
  <TotalTime>0</TotalTime>
  <ScaleCrop>false</ScaleCrop>
  <LinksUpToDate>false</LinksUpToDate>
  <CharactersWithSpaces>3648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2025-06-08T17:45:00Z</dcterms:created>
  <dc:creator>PC</dc:creator>
  <cp:lastModifiedBy>WPS_1653821544</cp:lastModifiedBy>
  <dcterms:modified xsi:type="dcterms:W3CDTF">2025-08-10T17:55:30Z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1208AA8524D04B4C2DA93F6831C25D47</vt:lpwstr>
  </property>
  <property fmtid="{D5CDD505-2E9C-101B-9397-08002B2CF9AE}" pid="4" name="KSOTemplateDocerSaveRecord">
    <vt:lpwstr>eyJoZGlkIjoiNDAzNjM4Yzg0YTJjNmVlMDFmNDJlMjRkZGVkY2M5MGIiLCJ1c2VySWQiOiIxMzc4NjUxMzYxIn0=</vt:lpwstr>
  </property>
</Properties>
</file>