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color w:val="auto"/>
          <w:kern w:val="0"/>
          <w:szCs w:val="32"/>
          <w:lang w:eastAsia="zh-CN"/>
        </w:rPr>
      </w:pPr>
      <w:r>
        <w:rPr>
          <w:rFonts w:hint="eastAsia" w:ascii="黑体" w:hAnsi="黑体" w:eastAsia="黑体" w:cs="Arial"/>
          <w:color w:val="auto"/>
          <w:kern w:val="0"/>
          <w:szCs w:val="32"/>
        </w:rPr>
        <w:t>附件</w:t>
      </w:r>
      <w:r>
        <w:rPr>
          <w:rFonts w:hint="eastAsia" w:ascii="黑体" w:hAnsi="黑体" w:eastAsia="黑体" w:cs="Arial"/>
          <w:color w:val="auto"/>
          <w:kern w:val="0"/>
          <w:szCs w:val="32"/>
          <w:lang w:val="en-US" w:eastAsia="zh-CN"/>
        </w:rPr>
        <w:t>2</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微软雅黑" w:hAnsi="微软雅黑" w:eastAsia="微软雅黑" w:cs="微软雅黑"/>
          <w:color w:val="auto"/>
          <w:spacing w:val="-12"/>
          <w:sz w:val="44"/>
          <w:szCs w:val="44"/>
        </w:rPr>
      </w:pPr>
      <w:r>
        <w:rPr>
          <w:rFonts w:hint="eastAsia" w:ascii="方正小标宋_GBK" w:hAnsi="方正小标宋_GBK" w:eastAsia="方正小标宋_GBK" w:cs="方正小标宋_GBK"/>
          <w:color w:val="auto"/>
          <w:spacing w:val="-12"/>
          <w:sz w:val="44"/>
          <w:szCs w:val="44"/>
        </w:rPr>
        <w:t>部分不合格项目小知识</w:t>
      </w:r>
    </w:p>
    <w:p>
      <w:pPr>
        <w:pStyle w:val="2"/>
        <w:keepNext w:val="0"/>
        <w:keepLines w:val="0"/>
        <w:pageBreakBefore w:val="0"/>
        <w:kinsoku/>
        <w:wordWrap/>
        <w:overflowPunct/>
        <w:topLinePunct w:val="0"/>
        <w:autoSpaceDE/>
        <w:autoSpaceDN/>
        <w:bidi w:val="0"/>
        <w:adjustRightInd/>
        <w:snapToGrid/>
        <w:spacing w:after="0" w:line="560" w:lineRule="exact"/>
        <w:ind w:left="640" w:firstLine="480"/>
        <w:textAlignment w:val="auto"/>
        <w:rPr>
          <w:color w:val="auto"/>
        </w:rPr>
      </w:pP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一、毒死蜱</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bookmarkStart w:id="0" w:name="OLE_LINK2"/>
      <w:r>
        <w:rPr>
          <w:rFonts w:hint="eastAsia" w:ascii="仿宋_GB2312" w:hAnsi="仿宋_GB2312" w:eastAsia="仿宋_GB2312" w:cs="仿宋_GB2312"/>
          <w:lang w:val="en-US" w:eastAsia="zh-CN"/>
        </w:rPr>
        <w:t>毒死蜱</w:t>
      </w:r>
      <w:bookmarkEnd w:id="0"/>
      <w:r>
        <w:rPr>
          <w:rFonts w:hint="eastAsia" w:ascii="仿宋_GB2312" w:hAnsi="仿宋_GB2312" w:eastAsia="仿宋_GB2312" w:cs="仿宋_GB2312"/>
          <w:lang w:val="en-US" w:eastAsia="zh-CN"/>
        </w:rPr>
        <w:t>是一种具有触杀、胃毒和熏蒸作用的有机磷杀虫剂。《食品安全国家标准 食品中农药最大残留限量》（GB 2763-2021）中规定，</w:t>
      </w:r>
      <w:r>
        <w:rPr>
          <w:rFonts w:hint="eastAsia" w:ascii="仿宋_GB2312" w:hAnsi="仿宋_GB2312" w:cs="仿宋_GB2312"/>
          <w:lang w:val="en-US" w:eastAsia="zh-CN"/>
        </w:rPr>
        <w:t>叶菜类蔬菜（芹菜除外）、根茎类和薯芋类蔬菜</w:t>
      </w:r>
      <w:r>
        <w:rPr>
          <w:rFonts w:hint="eastAsia" w:ascii="仿宋_GB2312" w:hAnsi="仿宋_GB2312" w:eastAsia="仿宋_GB2312" w:cs="仿宋_GB2312"/>
          <w:lang w:val="en-US" w:eastAsia="zh-CN"/>
        </w:rPr>
        <w:t>中毒死蜱最大残留限量值</w:t>
      </w:r>
      <w:r>
        <w:rPr>
          <w:rFonts w:hint="eastAsia" w:ascii="仿宋_GB2312" w:hAnsi="仿宋_GB2312" w:cs="仿宋_GB2312"/>
          <w:lang w:val="en-US" w:eastAsia="zh-CN"/>
        </w:rPr>
        <w:t>均</w:t>
      </w:r>
      <w:r>
        <w:rPr>
          <w:rFonts w:hint="eastAsia" w:ascii="仿宋_GB2312" w:hAnsi="仿宋_GB2312" w:eastAsia="仿宋_GB2312" w:cs="仿宋_GB2312"/>
          <w:lang w:val="en-US" w:eastAsia="zh-CN"/>
        </w:rPr>
        <w:t>为0.02mg/kg。食用食品一般不会导致毒死蜱急性中毒，但长期食用毒死蜱超标的食品，对人体健康也有一定影响。</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二、噻虫胺</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噻虫胺是一种烟碱类杀虫剂，具有触杀、胃毒作用，具有根内吸活性和层间传导性。《食品安全国家标准 食品中农药最大残留限量》（GB 2763-2021）中规定，茄果类蔬菜（番茄除外）中噻虫胺最大残留限量值为0.05mg/kg；豆类蔬菜</w:t>
      </w:r>
      <w:r>
        <w:rPr>
          <w:rFonts w:hint="eastAsia" w:ascii="仿宋_GB2312" w:hAnsi="仿宋_GB2312" w:eastAsia="仿宋_GB2312" w:cs="仿宋_GB2312"/>
          <w:lang w:val="en-US" w:eastAsia="zh-CN"/>
        </w:rPr>
        <w:t>中噻虫胺最大残留限量值为0.01</w:t>
      </w:r>
      <w:r>
        <w:rPr>
          <w:rFonts w:hint="eastAsia" w:ascii="仿宋_GB2312" w:hAnsi="仿宋_GB2312" w:eastAsia="仿宋_GB2312" w:cs="仿宋_GB2312"/>
          <w:lang w:val="en-US" w:eastAsia="zh-CN"/>
        </w:rPr>
        <w:t>mg/kg。长期食用噻虫胺超标的食品可能会引起恶心、呕吐、头痛、乏力、躁动、抽搐等症状。</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三、多西环素</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多西环素（强力霉素）是一种四环素类药物，一般用于治疗衣原体支原体感染。《食品安全国家标准 食品中41种兽药最大残留限量》（GB 31650.1-2022）中规定，家禽肌肉中多西环素最大残留限量为100μg/kg；</w:t>
      </w:r>
      <w:r>
        <w:rPr>
          <w:rFonts w:hint="eastAsia" w:ascii="仿宋_GB2312" w:hAnsi="仿宋_GB2312" w:eastAsia="仿宋_GB2312" w:cs="仿宋_GB2312"/>
          <w:lang w:val="en-US" w:eastAsia="zh-CN"/>
        </w:rPr>
        <w:t>家禽蛋中多西环素最大残留限量为10μg/kg。长期食用多西环素（强力霉素）残留超标的食品，可使病原体产生耐药性，对人体健康有一定影响。</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default"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四、吡唑醚菌酯</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吡唑醚菌酯是具有保护、治疗和传导作用的杀菌剂，用于防治主要的植物病害。</w:t>
      </w:r>
      <w:r>
        <w:rPr>
          <w:rFonts w:hint="eastAsia" w:ascii="仿宋_GB2312" w:hAnsi="仿宋_GB2312" w:eastAsia="仿宋_GB2312" w:cs="仿宋_GB2312"/>
          <w:lang w:val="zh-CN" w:eastAsia="zh-CN"/>
        </w:rPr>
        <w:t>《食品安全国家标准 食品中农药最大残留限量》（GB 2763-20</w:t>
      </w:r>
      <w:r>
        <w:rPr>
          <w:rFonts w:hint="eastAsia" w:ascii="仿宋_GB2312" w:hAnsi="仿宋_GB2312" w:eastAsia="仿宋_GB2312" w:cs="仿宋_GB2312"/>
          <w:lang w:val="en-US" w:eastAsia="zh-CN"/>
        </w:rPr>
        <w:t>21</w:t>
      </w:r>
      <w:r>
        <w:rPr>
          <w:rFonts w:hint="eastAsia" w:ascii="仿宋_GB2312" w:hAnsi="仿宋_GB2312" w:eastAsia="仿宋_GB2312" w:cs="仿宋_GB2312"/>
          <w:lang w:val="zh-CN" w:eastAsia="zh-CN"/>
        </w:rPr>
        <w:t>）中规定，</w:t>
      </w:r>
      <w:r>
        <w:rPr>
          <w:rFonts w:hint="eastAsia" w:ascii="仿宋_GB2312" w:hAnsi="仿宋_GB2312" w:eastAsia="仿宋_GB2312" w:cs="仿宋_GB2312"/>
          <w:lang w:val="en-US" w:eastAsia="zh-CN"/>
        </w:rPr>
        <w:t>荔枝</w:t>
      </w:r>
      <w:r>
        <w:rPr>
          <w:rFonts w:hint="eastAsia" w:ascii="仿宋_GB2312" w:hAnsi="仿宋_GB2312" w:eastAsia="仿宋_GB2312" w:cs="仿宋_GB2312"/>
          <w:lang w:val="zh-CN" w:eastAsia="zh-CN"/>
        </w:rPr>
        <w:t>中</w:t>
      </w:r>
      <w:r>
        <w:rPr>
          <w:rFonts w:hint="eastAsia" w:ascii="仿宋_GB2312" w:hAnsi="仿宋_GB2312" w:eastAsia="仿宋_GB2312" w:cs="仿宋_GB2312"/>
          <w:lang w:val="en-US" w:eastAsia="zh-CN"/>
        </w:rPr>
        <w:t>吡唑醚菌酯最大</w:t>
      </w:r>
      <w:r>
        <w:rPr>
          <w:rFonts w:hint="eastAsia" w:ascii="仿宋_GB2312" w:hAnsi="仿宋_GB2312" w:eastAsia="仿宋_GB2312" w:cs="仿宋_GB2312"/>
          <w:lang w:val="zh-CN" w:eastAsia="zh-CN"/>
        </w:rPr>
        <w:t>残留限量</w:t>
      </w:r>
      <w:r>
        <w:rPr>
          <w:rFonts w:hint="eastAsia" w:ascii="仿宋_GB2312" w:hAnsi="仿宋_GB2312" w:eastAsia="仿宋_GB2312" w:cs="仿宋_GB2312"/>
          <w:lang w:val="en-US" w:eastAsia="zh-CN"/>
        </w:rPr>
        <w:t>值为</w:t>
      </w:r>
      <w:r>
        <w:rPr>
          <w:rFonts w:hint="eastAsia" w:ascii="仿宋_GB2312" w:hAnsi="仿宋_GB2312" w:eastAsia="仿宋_GB2312" w:cs="仿宋_GB2312"/>
          <w:lang w:val="zh-CN" w:eastAsia="zh-CN"/>
        </w:rPr>
        <w:t>0.</w:t>
      </w:r>
      <w:r>
        <w:rPr>
          <w:rFonts w:hint="eastAsia" w:ascii="仿宋_GB2312" w:hAnsi="仿宋_GB2312" w:eastAsia="仿宋_GB2312" w:cs="仿宋_GB2312"/>
          <w:lang w:val="en-US" w:eastAsia="zh-CN"/>
        </w:rPr>
        <w:t>1</w:t>
      </w:r>
      <w:r>
        <w:rPr>
          <w:rFonts w:hint="eastAsia" w:ascii="仿宋_GB2312" w:hAnsi="仿宋_GB2312" w:eastAsia="仿宋_GB2312" w:cs="仿宋_GB2312"/>
          <w:lang w:val="zh-CN" w:eastAsia="zh-CN"/>
        </w:rPr>
        <w:t>mg/kg；</w:t>
      </w:r>
      <w:r>
        <w:rPr>
          <w:rFonts w:hint="eastAsia" w:ascii="仿宋_GB2312" w:hAnsi="仿宋_GB2312" w:eastAsia="仿宋_GB2312" w:cs="仿宋_GB2312"/>
          <w:lang w:val="en-US" w:eastAsia="zh-CN"/>
        </w:rPr>
        <w:t>芒果</w:t>
      </w:r>
      <w:r>
        <w:rPr>
          <w:rFonts w:hint="eastAsia" w:ascii="仿宋_GB2312" w:hAnsi="仿宋_GB2312" w:eastAsia="仿宋_GB2312" w:cs="仿宋_GB2312"/>
          <w:lang w:val="zh-CN" w:eastAsia="zh-CN"/>
        </w:rPr>
        <w:t>中</w:t>
      </w:r>
      <w:r>
        <w:rPr>
          <w:rFonts w:hint="eastAsia" w:ascii="仿宋_GB2312" w:hAnsi="仿宋_GB2312" w:eastAsia="仿宋_GB2312" w:cs="仿宋_GB2312"/>
          <w:lang w:val="en-US" w:eastAsia="zh-CN"/>
        </w:rPr>
        <w:t>吡唑醚菌酯最大</w:t>
      </w:r>
      <w:r>
        <w:rPr>
          <w:rFonts w:hint="eastAsia" w:ascii="仿宋_GB2312" w:hAnsi="仿宋_GB2312" w:eastAsia="仿宋_GB2312" w:cs="仿宋_GB2312"/>
          <w:lang w:val="zh-CN" w:eastAsia="zh-CN"/>
        </w:rPr>
        <w:t>残留限量</w:t>
      </w:r>
      <w:r>
        <w:rPr>
          <w:rFonts w:hint="eastAsia" w:ascii="仿宋_GB2312" w:hAnsi="仿宋_GB2312" w:eastAsia="仿宋_GB2312" w:cs="仿宋_GB2312"/>
          <w:lang w:val="en-US" w:eastAsia="zh-CN"/>
        </w:rPr>
        <w:t>值为</w:t>
      </w:r>
      <w:r>
        <w:rPr>
          <w:rFonts w:hint="eastAsia" w:ascii="仿宋_GB2312" w:hAnsi="仿宋_GB2312" w:eastAsia="仿宋_GB2312" w:cs="仿宋_GB2312"/>
          <w:lang w:val="zh-CN" w:eastAsia="zh-CN"/>
        </w:rPr>
        <w:t>0.</w:t>
      </w:r>
      <w:r>
        <w:rPr>
          <w:rFonts w:hint="eastAsia" w:ascii="仿宋_GB2312" w:hAnsi="仿宋_GB2312" w:eastAsia="仿宋_GB2312" w:cs="仿宋_GB2312"/>
          <w:lang w:val="en-US" w:eastAsia="zh-CN"/>
        </w:rPr>
        <w:t>05</w:t>
      </w:r>
      <w:r>
        <w:rPr>
          <w:rFonts w:hint="eastAsia" w:ascii="仿宋_GB2312" w:hAnsi="仿宋_GB2312" w:eastAsia="仿宋_GB2312" w:cs="仿宋_GB2312"/>
          <w:lang w:val="zh-CN" w:eastAsia="zh-CN"/>
        </w:rPr>
        <w:t>mg/kg。</w:t>
      </w:r>
      <w:r>
        <w:rPr>
          <w:rFonts w:hint="eastAsia" w:ascii="仿宋_GB2312" w:hAnsi="仿宋_GB2312" w:eastAsia="仿宋_GB2312" w:cs="仿宋_GB2312"/>
          <w:lang w:val="en-US" w:eastAsia="zh-CN"/>
        </w:rPr>
        <w:t>食用食品一般不会导致吡唑醚菌酯的急性中毒，但长期食用吡唑醚菌酯超标的食品，对人体健康也有一定影响。</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640" w:firstLineChars="20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五、</w:t>
      </w:r>
      <w:r>
        <w:rPr>
          <w:rFonts w:hint="eastAsia" w:ascii="黑体" w:hAnsi="黑体" w:eastAsia="黑体" w:cs="黑体"/>
          <w:b w:val="0"/>
          <w:bCs/>
          <w:color w:val="auto"/>
          <w:szCs w:val="32"/>
          <w:lang w:val="zh-CN" w:eastAsia="zh-CN"/>
        </w:rPr>
        <w:t>灭蝇胺</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zh-CN" w:eastAsia="zh-CN"/>
        </w:rPr>
        <w:t>灭蝇胺又名环丙氨嗪，为一种新型高效、低毒、含氮杂环类杀虫剂，是目前防治双翅目昆虫病虫害效果较好的生态农药。《食品安全国家标准</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val="zh-CN" w:eastAsia="zh-CN"/>
        </w:rPr>
        <w:t>食品中农药最大残留限量》（GB</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val="zh-CN" w:eastAsia="zh-CN"/>
        </w:rPr>
        <w:t>2763</w:t>
      </w:r>
      <w:r>
        <w:rPr>
          <w:rFonts w:hint="eastAsia" w:ascii="仿宋_GB2312" w:hAnsi="仿宋_GB2312" w:eastAsia="仿宋_GB2312" w:cs="仿宋_GB2312"/>
          <w:lang w:val="en-US" w:eastAsia="zh-CN"/>
        </w:rPr>
        <w:t>-2021</w:t>
      </w:r>
      <w:r>
        <w:rPr>
          <w:rFonts w:hint="eastAsia" w:ascii="仿宋_GB2312" w:hAnsi="仿宋_GB2312" w:eastAsia="仿宋_GB2312" w:cs="仿宋_GB2312"/>
          <w:lang w:val="zh-CN" w:eastAsia="zh-CN"/>
        </w:rPr>
        <w:t>）中规定，</w:t>
      </w:r>
      <w:r>
        <w:rPr>
          <w:rFonts w:hint="eastAsia" w:ascii="仿宋_GB2312" w:hAnsi="仿宋_GB2312" w:eastAsia="仿宋_GB2312" w:cs="仿宋_GB2312"/>
          <w:lang w:val="en-US" w:eastAsia="zh-CN"/>
        </w:rPr>
        <w:t>豇豆</w:t>
      </w:r>
      <w:r>
        <w:rPr>
          <w:rFonts w:hint="eastAsia" w:ascii="仿宋_GB2312" w:hAnsi="仿宋_GB2312" w:eastAsia="仿宋_GB2312" w:cs="仿宋_GB2312"/>
          <w:lang w:val="en-US" w:eastAsia="zh-CN"/>
        </w:rPr>
        <w:t>中灭蝇胺最大</w:t>
      </w:r>
      <w:r>
        <w:rPr>
          <w:rFonts w:hint="eastAsia" w:ascii="仿宋_GB2312" w:hAnsi="仿宋_GB2312" w:eastAsia="仿宋_GB2312" w:cs="仿宋_GB2312"/>
          <w:lang w:val="zh-CN" w:eastAsia="zh-CN"/>
        </w:rPr>
        <w:t>残留限量值</w:t>
      </w:r>
      <w:r>
        <w:rPr>
          <w:rFonts w:hint="eastAsia" w:ascii="仿宋_GB2312" w:hAnsi="仿宋_GB2312" w:eastAsia="仿宋_GB2312" w:cs="仿宋_GB2312"/>
          <w:lang w:val="en-US" w:eastAsia="zh-CN"/>
        </w:rPr>
        <w:t>为0.5mg/kg</w:t>
      </w:r>
      <w:r>
        <w:rPr>
          <w:rFonts w:hint="eastAsia" w:ascii="仿宋_GB2312" w:hAnsi="仿宋_GB2312" w:eastAsia="仿宋_GB2312" w:cs="仿宋_GB2312"/>
          <w:lang w:val="zh-CN" w:eastAsia="zh-CN"/>
        </w:rPr>
        <w:t>。少量的灭蝇胺农药残留不会引起人体急性中毒，但长期食用灭蝇胺超标的食品，对人体健康有一定影响。</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六</w:t>
      </w:r>
      <w:r>
        <w:rPr>
          <w:rFonts w:hint="eastAsia" w:ascii="黑体" w:hAnsi="黑体" w:eastAsia="黑体" w:cs="黑体"/>
          <w:b w:val="0"/>
          <w:bCs/>
          <w:color w:val="auto"/>
          <w:szCs w:val="32"/>
          <w:lang w:val="zh-CN" w:eastAsia="zh-CN"/>
        </w:rPr>
        <w:t>、恩诺沙星</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zh-CN" w:eastAsia="zh-CN"/>
        </w:rPr>
        <w:t>恩诺沙星为广谱杀菌药，对支原体有特效，对大肠杆菌、克雷白杆菌、沙门氏菌、变形杆菌、绿脓杆菌、嗜血杆菌、多杀性巴氏杆菌、溶血性巴氏杆菌、金葡菌、链球菌等都有杀菌效果。《食品安全国家标准 食品中兽药最大残留限量》（GB 31650-2019）中规定，恩诺沙星可用于猪、牛、羊、兔、鱼等食用畜禽、水产动物，</w:t>
      </w:r>
      <w:r>
        <w:rPr>
          <w:rFonts w:hint="eastAsia" w:ascii="仿宋_GB2312" w:hAnsi="仿宋_GB2312" w:eastAsia="仿宋_GB2312" w:cs="仿宋_GB2312"/>
          <w:lang w:val="en-US" w:eastAsia="zh-CN"/>
        </w:rPr>
        <w:t>家禽的肌肉中恩诺沙星</w:t>
      </w:r>
      <w:r>
        <w:rPr>
          <w:rFonts w:hint="eastAsia" w:ascii="仿宋_GB2312" w:hAnsi="仿宋_GB2312" w:eastAsia="仿宋_GB2312" w:cs="仿宋_GB2312"/>
          <w:lang w:val="zh-CN" w:eastAsia="zh-CN"/>
        </w:rPr>
        <w:t>(以恩诺沙星与环丙沙星之和计)</w:t>
      </w:r>
      <w:r>
        <w:rPr>
          <w:rFonts w:hint="eastAsia" w:ascii="仿宋_GB2312" w:hAnsi="仿宋_GB2312" w:eastAsia="仿宋_GB2312" w:cs="仿宋_GB2312"/>
          <w:lang w:val="en-US" w:eastAsia="zh-CN"/>
        </w:rPr>
        <w:t>最大残留限量值为</w:t>
      </w:r>
      <w:r>
        <w:rPr>
          <w:rFonts w:hint="eastAsia" w:ascii="仿宋_GB2312" w:hAnsi="仿宋_GB2312" w:eastAsia="仿宋_GB2312" w:cs="仿宋_GB2312"/>
          <w:lang w:val="zh-CN" w:eastAsia="zh-CN"/>
        </w:rPr>
        <w:t>100μg/kg。老年人、儿童及低免疫力人群</w:t>
      </w:r>
      <w:r>
        <w:rPr>
          <w:rFonts w:hint="eastAsia" w:ascii="仿宋_GB2312" w:hAnsi="仿宋_GB2312" w:eastAsia="仿宋_GB2312" w:cs="仿宋_GB2312"/>
          <w:lang w:val="en-US" w:eastAsia="zh-CN"/>
        </w:rPr>
        <w:t>长期食用</w:t>
      </w:r>
      <w:r>
        <w:rPr>
          <w:rFonts w:hint="eastAsia" w:ascii="仿宋_GB2312" w:hAnsi="仿宋_GB2312" w:eastAsia="仿宋_GB2312" w:cs="仿宋_GB2312"/>
          <w:lang w:val="zh-CN" w:eastAsia="zh-CN"/>
        </w:rPr>
        <w:t>恩诺沙星</w:t>
      </w:r>
      <w:r>
        <w:rPr>
          <w:rFonts w:hint="eastAsia" w:ascii="仿宋_GB2312" w:hAnsi="仿宋_GB2312" w:eastAsia="仿宋_GB2312" w:cs="仿宋_GB2312"/>
          <w:lang w:val="en-US" w:eastAsia="zh-CN"/>
        </w:rPr>
        <w:t>超标的食品</w:t>
      </w:r>
      <w:r>
        <w:rPr>
          <w:rFonts w:hint="eastAsia" w:ascii="仿宋_GB2312" w:hAnsi="仿宋_GB2312" w:eastAsia="仿宋_GB2312" w:cs="仿宋_GB2312"/>
          <w:lang w:val="zh-CN" w:eastAsia="zh-CN"/>
        </w:rPr>
        <w:t>，可引起轻度胃肠道不适、头痛、头晕等症状，并产生耐药性。</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七、阿维菌素</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zh-CN" w:eastAsia="zh-CN"/>
        </w:rPr>
        <w:t>阿维菌素是一种抗生素类杀虫、杀螨、杀线虫剂，具有广谱、高效、低残留等特点。《食品安全国家标准</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val="zh-CN" w:eastAsia="zh-CN"/>
        </w:rPr>
        <w:t>食品中农药最大残留限量》（GB 2763-20</w:t>
      </w:r>
      <w:r>
        <w:rPr>
          <w:rFonts w:hint="eastAsia" w:ascii="仿宋_GB2312" w:hAnsi="仿宋_GB2312" w:eastAsia="仿宋_GB2312" w:cs="仿宋_GB2312"/>
          <w:lang w:val="en-US" w:eastAsia="zh-CN"/>
        </w:rPr>
        <w:t>21</w:t>
      </w:r>
      <w:r>
        <w:rPr>
          <w:rFonts w:hint="eastAsia" w:ascii="仿宋_GB2312" w:hAnsi="仿宋_GB2312" w:eastAsia="仿宋_GB2312" w:cs="仿宋_GB2312"/>
          <w:lang w:val="zh-CN" w:eastAsia="zh-CN"/>
        </w:rPr>
        <w:t>）中规定，</w:t>
      </w:r>
      <w:r>
        <w:rPr>
          <w:rFonts w:hint="eastAsia" w:ascii="仿宋_GB2312" w:hAnsi="仿宋_GB2312" w:eastAsia="仿宋_GB2312" w:cs="仿宋_GB2312"/>
          <w:lang w:val="en-US" w:eastAsia="zh-CN"/>
        </w:rPr>
        <w:t>芥蓝</w:t>
      </w:r>
      <w:r>
        <w:rPr>
          <w:rFonts w:hint="eastAsia" w:ascii="仿宋_GB2312" w:hAnsi="仿宋_GB2312" w:eastAsia="仿宋_GB2312" w:cs="仿宋_GB2312"/>
          <w:lang w:val="zh-CN" w:eastAsia="zh-CN"/>
        </w:rPr>
        <w:t>中阿维菌素</w:t>
      </w:r>
      <w:r>
        <w:rPr>
          <w:rFonts w:hint="eastAsia" w:ascii="仿宋_GB2312" w:hAnsi="仿宋_GB2312" w:eastAsia="仿宋_GB2312" w:cs="仿宋_GB2312"/>
          <w:lang w:val="en-US" w:eastAsia="zh-CN"/>
        </w:rPr>
        <w:t>最大</w:t>
      </w:r>
      <w:r>
        <w:rPr>
          <w:rFonts w:hint="eastAsia" w:ascii="仿宋_GB2312" w:hAnsi="仿宋_GB2312" w:eastAsia="仿宋_GB2312" w:cs="仿宋_GB2312"/>
          <w:lang w:val="zh-CN" w:eastAsia="zh-CN"/>
        </w:rPr>
        <w:t>残留限量值</w:t>
      </w:r>
      <w:r>
        <w:rPr>
          <w:rFonts w:hint="eastAsia" w:ascii="仿宋_GB2312" w:hAnsi="仿宋_GB2312" w:eastAsia="仿宋_GB2312" w:cs="仿宋_GB2312"/>
          <w:lang w:val="en-US" w:eastAsia="zh-CN"/>
        </w:rPr>
        <w:t>为</w:t>
      </w:r>
      <w:r>
        <w:rPr>
          <w:rFonts w:hint="eastAsia" w:ascii="仿宋_GB2312" w:hAnsi="仿宋_GB2312" w:eastAsia="仿宋_GB2312" w:cs="仿宋_GB2312"/>
          <w:lang w:val="zh-CN" w:eastAsia="zh-CN"/>
        </w:rPr>
        <w:t>0.0</w:t>
      </w:r>
      <w:r>
        <w:rPr>
          <w:rFonts w:hint="eastAsia" w:ascii="仿宋_GB2312" w:hAnsi="仿宋_GB2312" w:eastAsia="仿宋_GB2312" w:cs="仿宋_GB2312"/>
          <w:lang w:val="en-US" w:eastAsia="zh-CN"/>
        </w:rPr>
        <w:t>2</w:t>
      </w:r>
      <w:r>
        <w:rPr>
          <w:rFonts w:hint="eastAsia" w:ascii="仿宋_GB2312" w:hAnsi="仿宋_GB2312" w:eastAsia="仿宋_GB2312" w:cs="仿宋_GB2312"/>
          <w:lang w:val="zh-CN" w:eastAsia="zh-CN"/>
        </w:rPr>
        <w:t>mg/kg。少量的农药残留不会引起人体急性中毒，但长期食用农药残留超标的食品，对人体健康有一定影响。</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八、氯氟氰菊酯和高效氯氟氰菊酯</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氯氟氰菊酯和高效氯氟氰菊酯是一种具有触杀和胃毒作用的拟除虫菊酯类农药。《食品安全国家标准 食品中农药最大残留限量》（GB 2763-2021）中规定，荔枝中氯氟氰菊酯和高效氯氟氰菊酯最大残留限量值为0.1mg/kg。氯氟氰菊酯和高效氯氟氰菊酯对皮肤有刺激作用，接触量大时会引起头痛、头昏、恶心、呕吐、双手颤抖等症状。</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九、除虫脲</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en-US" w:eastAsia="zh-CN"/>
        </w:rPr>
        <w:t>除虫脲是一</w:t>
      </w:r>
      <w:r>
        <w:rPr>
          <w:rFonts w:hint="default" w:ascii="仿宋_GB2312" w:hAnsi="仿宋_GB2312" w:eastAsia="仿宋_GB2312" w:cs="仿宋_GB2312"/>
          <w:lang w:val="en-US" w:eastAsia="zh-CN"/>
        </w:rPr>
        <w:fldChar w:fldCharType="begin"/>
      </w:r>
      <w:r>
        <w:rPr>
          <w:rFonts w:hint="default" w:ascii="仿宋_GB2312" w:hAnsi="仿宋_GB2312" w:eastAsia="仿宋_GB2312" w:cs="仿宋_GB2312"/>
          <w:lang w:val="en-US" w:eastAsia="zh-CN"/>
        </w:rPr>
        <w:instrText xml:space="preserve"> HYPERLINK "https://baike.baidu.com/item/%E7%A7%8D%E7%89%B9%E5%BC%82%E6%80%A7/10724008?fromModule=lemma_inlink" \t "https://baike.baidu.com/item/%E9%99%A4%E8%99%AB%E8%84%B2/_blank" </w:instrText>
      </w:r>
      <w:r>
        <w:rPr>
          <w:rFonts w:hint="default" w:ascii="仿宋_GB2312" w:hAnsi="仿宋_GB2312" w:eastAsia="仿宋_GB2312" w:cs="仿宋_GB2312"/>
          <w:lang w:val="en-US" w:eastAsia="zh-CN"/>
        </w:rPr>
        <w:fldChar w:fldCharType="separate"/>
      </w:r>
      <w:r>
        <w:rPr>
          <w:rFonts w:hint="default" w:ascii="仿宋_GB2312" w:hAnsi="仿宋_GB2312" w:eastAsia="仿宋_GB2312" w:cs="仿宋_GB2312"/>
          <w:lang w:val="en-US" w:eastAsia="zh-CN"/>
        </w:rPr>
        <w:t>种特异性</w:t>
      </w:r>
      <w:r>
        <w:rPr>
          <w:rFonts w:hint="default" w:ascii="仿宋_GB2312" w:hAnsi="仿宋_GB2312" w:eastAsia="仿宋_GB2312" w:cs="仿宋_GB2312"/>
          <w:lang w:val="en-US" w:eastAsia="zh-CN"/>
        </w:rPr>
        <w:fldChar w:fldCharType="end"/>
      </w:r>
      <w:r>
        <w:rPr>
          <w:rFonts w:hint="default" w:ascii="仿宋_GB2312" w:hAnsi="仿宋_GB2312" w:eastAsia="仿宋_GB2312" w:cs="仿宋_GB2312"/>
          <w:lang w:val="en-US" w:eastAsia="zh-CN"/>
        </w:rPr>
        <w:t>低毒</w:t>
      </w:r>
      <w:r>
        <w:rPr>
          <w:rFonts w:hint="default" w:ascii="仿宋_GB2312" w:hAnsi="仿宋_GB2312" w:eastAsia="仿宋_GB2312" w:cs="仿宋_GB2312"/>
          <w:lang w:val="en-US" w:eastAsia="zh-CN"/>
        </w:rPr>
        <w:fldChar w:fldCharType="begin"/>
      </w:r>
      <w:r>
        <w:rPr>
          <w:rFonts w:hint="default" w:ascii="仿宋_GB2312" w:hAnsi="仿宋_GB2312" w:eastAsia="仿宋_GB2312" w:cs="仿宋_GB2312"/>
          <w:lang w:val="en-US" w:eastAsia="zh-CN"/>
        </w:rPr>
        <w:instrText xml:space="preserve"> HYPERLINK "https://baike.baidu.com/item/%E6%9D%80%E8%99%AB%E5%89%82/0?fromModule=lemma_inlink" \t "https://baike.baidu.com/item/%E9%99%A4%E8%99%AB%E8%84%B2/_blank" </w:instrText>
      </w:r>
      <w:r>
        <w:rPr>
          <w:rFonts w:hint="default" w:ascii="仿宋_GB2312" w:hAnsi="仿宋_GB2312" w:eastAsia="仿宋_GB2312" w:cs="仿宋_GB2312"/>
          <w:lang w:val="en-US" w:eastAsia="zh-CN"/>
        </w:rPr>
        <w:fldChar w:fldCharType="separate"/>
      </w:r>
      <w:r>
        <w:rPr>
          <w:rFonts w:hint="default" w:ascii="仿宋_GB2312" w:hAnsi="仿宋_GB2312" w:eastAsia="仿宋_GB2312" w:cs="仿宋_GB2312"/>
          <w:lang w:val="en-US" w:eastAsia="zh-CN"/>
        </w:rPr>
        <w:t>杀虫剂</w:t>
      </w:r>
      <w:r>
        <w:rPr>
          <w:rFonts w:hint="default" w:ascii="仿宋_GB2312" w:hAnsi="仿宋_GB2312" w:eastAsia="仿宋_GB2312" w:cs="仿宋_GB2312"/>
          <w:lang w:val="en-US" w:eastAsia="zh-CN"/>
        </w:rPr>
        <w:fldChar w:fldCharType="end"/>
      </w:r>
      <w:r>
        <w:rPr>
          <w:rFonts w:hint="default" w:ascii="仿宋_GB2312" w:hAnsi="仿宋_GB2312" w:eastAsia="仿宋_GB2312" w:cs="仿宋_GB2312"/>
          <w:lang w:val="en-US" w:eastAsia="zh-CN"/>
        </w:rPr>
        <w:t>，属苯甲酰基脲类，对害虫具有胃毒和</w:t>
      </w:r>
      <w:r>
        <w:rPr>
          <w:rFonts w:hint="default" w:ascii="仿宋_GB2312" w:hAnsi="仿宋_GB2312" w:eastAsia="仿宋_GB2312" w:cs="仿宋_GB2312"/>
          <w:lang w:val="en-US" w:eastAsia="zh-CN"/>
        </w:rPr>
        <w:fldChar w:fldCharType="begin"/>
      </w:r>
      <w:r>
        <w:rPr>
          <w:rFonts w:hint="default" w:ascii="仿宋_GB2312" w:hAnsi="仿宋_GB2312" w:eastAsia="仿宋_GB2312" w:cs="仿宋_GB2312"/>
          <w:lang w:val="en-US" w:eastAsia="zh-CN"/>
        </w:rPr>
        <w:instrText xml:space="preserve"> HYPERLINK "https://baike.baidu.com/item/%E8%A7%A6%E6%9D%80%E4%BD%9C%E7%94%A8/2645175?fromModule=lemma_inlink" \t "https://baike.baidu.com/item/%E9%99%A4%E8%99%AB%E8%84%B2/_blank" </w:instrText>
      </w:r>
      <w:r>
        <w:rPr>
          <w:rFonts w:hint="default" w:ascii="仿宋_GB2312" w:hAnsi="仿宋_GB2312" w:eastAsia="仿宋_GB2312" w:cs="仿宋_GB2312"/>
          <w:lang w:val="en-US" w:eastAsia="zh-CN"/>
        </w:rPr>
        <w:fldChar w:fldCharType="separate"/>
      </w:r>
      <w:r>
        <w:rPr>
          <w:rFonts w:hint="default" w:ascii="仿宋_GB2312" w:hAnsi="仿宋_GB2312" w:eastAsia="仿宋_GB2312" w:cs="仿宋_GB2312"/>
          <w:lang w:val="en-US" w:eastAsia="zh-CN"/>
        </w:rPr>
        <w:t>触杀作用</w:t>
      </w:r>
      <w:r>
        <w:rPr>
          <w:rFonts w:hint="default" w:ascii="仿宋_GB2312" w:hAnsi="仿宋_GB2312" w:eastAsia="仿宋_GB2312" w:cs="仿宋_GB2312"/>
          <w:lang w:val="en-US" w:eastAsia="zh-CN"/>
        </w:rPr>
        <w:fldChar w:fldCharType="end"/>
      </w:r>
      <w:r>
        <w:rPr>
          <w:rFonts w:hint="default" w:ascii="仿宋_GB2312" w:hAnsi="仿宋_GB2312" w:eastAsia="仿宋_GB2312" w:cs="仿宋_GB2312"/>
          <w:lang w:val="en-US" w:eastAsia="zh-CN"/>
        </w:rPr>
        <w:t>，通过抑制昆虫几丁质合成、使幼虫在蜕</w:t>
      </w:r>
      <w:r>
        <w:rPr>
          <w:rFonts w:hint="default" w:ascii="仿宋_GB2312" w:hAnsi="仿宋_GB2312" w:eastAsia="仿宋_GB2312" w:cs="仿宋_GB2312"/>
          <w:lang w:val="en-US" w:eastAsia="zh-CN"/>
        </w:rPr>
        <w:t>皮时不能形成新表皮、虫体成畸形而死亡，但药效缓慢。该药对鳞翅目害虫有特效。</w:t>
      </w:r>
      <w:r>
        <w:rPr>
          <w:rFonts w:hint="eastAsia" w:ascii="仿宋_GB2312" w:hAnsi="仿宋_GB2312" w:eastAsia="仿宋_GB2312" w:cs="仿宋_GB2312"/>
          <w:lang w:val="en-US" w:eastAsia="zh-CN"/>
        </w:rPr>
        <w:t>《食品安全国家标准 食品中农药最大残留限量》（GB 2763-2021）中规定，荔枝中除虫脲最大残留限量值为0.05mg/kg。</w:t>
      </w:r>
      <w:r>
        <w:rPr>
          <w:rFonts w:hint="eastAsia" w:ascii="仿宋_GB2312" w:hAnsi="仿宋_GB2312" w:eastAsia="仿宋_GB2312" w:cs="仿宋_GB2312"/>
          <w:lang w:val="zh-CN" w:eastAsia="zh-CN"/>
        </w:rPr>
        <w:t>少量的农药残留不会引起人体急性中毒，但长期食用农药残留超标的食品，对人体健康有一定影响。</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十、</w:t>
      </w:r>
      <w:r>
        <w:rPr>
          <w:rFonts w:hint="eastAsia" w:ascii="黑体" w:hAnsi="黑体" w:eastAsia="黑体" w:cs="黑体"/>
          <w:b w:val="0"/>
          <w:bCs/>
          <w:color w:val="auto"/>
          <w:szCs w:val="32"/>
          <w:lang w:val="zh-CN" w:eastAsia="zh-CN"/>
        </w:rPr>
        <w:t>敌敌畏</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zh-CN" w:eastAsia="zh-CN"/>
        </w:rPr>
        <w:t>敌敌畏是一种广谱性杀虫、杀螨剂，具有触杀、胃毒和熏蒸作用。《食品安全国家标准</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val="zh-CN" w:eastAsia="zh-CN"/>
        </w:rPr>
        <w:t>食品中农药最大残留限量》（GB 2763</w:t>
      </w:r>
      <w:r>
        <w:rPr>
          <w:rFonts w:hint="eastAsia" w:ascii="仿宋_GB2312" w:hAnsi="仿宋_GB2312" w:eastAsia="仿宋_GB2312" w:cs="仿宋_GB2312"/>
          <w:lang w:val="en-US" w:eastAsia="zh-CN"/>
        </w:rPr>
        <w:t>-</w:t>
      </w:r>
      <w:r>
        <w:rPr>
          <w:rFonts w:hint="eastAsia" w:ascii="仿宋_GB2312" w:hAnsi="仿宋_GB2312" w:eastAsia="仿宋_GB2312" w:cs="仿宋_GB2312"/>
          <w:lang w:val="zh-CN" w:eastAsia="zh-CN"/>
        </w:rPr>
        <w:t>20</w:t>
      </w:r>
      <w:r>
        <w:rPr>
          <w:rFonts w:hint="eastAsia" w:ascii="仿宋_GB2312" w:hAnsi="仿宋_GB2312" w:eastAsia="仿宋_GB2312" w:cs="仿宋_GB2312"/>
          <w:lang w:val="en-US" w:eastAsia="zh-CN"/>
        </w:rPr>
        <w:t>21</w:t>
      </w:r>
      <w:r>
        <w:rPr>
          <w:rFonts w:hint="eastAsia" w:ascii="仿宋_GB2312" w:hAnsi="仿宋_GB2312" w:eastAsia="仿宋_GB2312" w:cs="仿宋_GB2312"/>
          <w:lang w:val="zh-CN" w:eastAsia="zh-CN"/>
        </w:rPr>
        <w:t>）中规定，</w:t>
      </w:r>
      <w:r>
        <w:rPr>
          <w:rFonts w:hint="eastAsia" w:ascii="仿宋_GB2312" w:hAnsi="仿宋_GB2312" w:eastAsia="仿宋_GB2312" w:cs="仿宋_GB2312"/>
          <w:lang w:val="en-US" w:eastAsia="zh-CN"/>
        </w:rPr>
        <w:t>仁果类水果（苹果除外）</w:t>
      </w:r>
      <w:r>
        <w:rPr>
          <w:rFonts w:hint="eastAsia" w:ascii="仿宋_GB2312" w:hAnsi="仿宋_GB2312" w:eastAsia="仿宋_GB2312" w:cs="仿宋_GB2312"/>
          <w:lang w:val="zh-CN" w:eastAsia="zh-CN"/>
        </w:rPr>
        <w:t>中敌敌畏最大残留限量</w:t>
      </w:r>
      <w:r>
        <w:rPr>
          <w:rFonts w:hint="eastAsia" w:ascii="仿宋_GB2312" w:hAnsi="仿宋_GB2312" w:eastAsia="仿宋_GB2312" w:cs="仿宋_GB2312"/>
          <w:lang w:val="en-US" w:eastAsia="zh-CN"/>
        </w:rPr>
        <w:t>值为</w:t>
      </w:r>
      <w:r>
        <w:rPr>
          <w:rFonts w:hint="eastAsia" w:ascii="仿宋_GB2312" w:hAnsi="仿宋_GB2312" w:eastAsia="仿宋_GB2312" w:cs="仿宋_GB2312"/>
          <w:lang w:val="zh-CN" w:eastAsia="zh-CN"/>
        </w:rPr>
        <w:t>0.</w:t>
      </w:r>
      <w:r>
        <w:rPr>
          <w:rFonts w:hint="eastAsia" w:ascii="仿宋_GB2312" w:hAnsi="仿宋_GB2312" w:eastAsia="仿宋_GB2312" w:cs="仿宋_GB2312"/>
          <w:lang w:val="en-US" w:eastAsia="zh-CN"/>
        </w:rPr>
        <w:t>2</w:t>
      </w:r>
      <w:r>
        <w:rPr>
          <w:rFonts w:hint="eastAsia" w:ascii="仿宋_GB2312" w:hAnsi="仿宋_GB2312" w:eastAsia="仿宋_GB2312" w:cs="仿宋_GB2312"/>
          <w:lang w:val="zh-CN" w:eastAsia="zh-CN"/>
        </w:rPr>
        <w:t>mg/kg。敌敌畏挥发性强，对水体和大气可造成污染，易于通过呼吸道或皮肤进入动物或人体内。少量的农药残留不会引起人体急性中毒，但长期食用农药残留超标的食品，对人体健康有一定影响。</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十一、啶虫脒</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rPr>
        <w:t>啶虫脒是一种烟碱类杀虫剂，具有触杀、胃毒和内吸作用，对蚜虫等有较好防效。</w:t>
      </w:r>
      <w:r>
        <w:rPr>
          <w:rFonts w:hint="eastAsia" w:ascii="仿宋_GB2312" w:hAnsi="仿宋_GB2312" w:eastAsia="仿宋_GB2312" w:cs="仿宋_GB2312"/>
          <w:lang w:val="en-US" w:eastAsia="zh-CN"/>
        </w:rPr>
        <w:t>《食品安全国家标准 食品中农药最大残留限量》（GB 2763-2021）中规定，荚可食豆类蔬菜（菜豆、食荚豌豆除外）中啶虫脒最大残留限量值为0.4mg/kg。豇豆中啶虫脒残留量超标的原因，可能是为快速控制虫害，加大用药量或未遵守采摘间隔期规定，致使上市销售的产品中残留量超标。少量的残留不会引起人体急性中毒，但长期食用啶虫脒残留超标的食品，可能对人体健康有一定影响。</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十二、呋喃唑酮代谢</w:t>
      </w:r>
      <w:r>
        <w:rPr>
          <w:rFonts w:hint="eastAsia" w:ascii="黑体" w:hAnsi="黑体" w:eastAsia="黑体" w:cs="黑体"/>
          <w:b w:val="0"/>
          <w:bCs/>
          <w:color w:val="auto"/>
          <w:szCs w:val="32"/>
          <w:lang w:val="en-US" w:eastAsia="zh-CN"/>
        </w:rPr>
        <w:t>物</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呋喃唑酮是硝基呋喃类抗菌药，具有抗菌谱广等特点。硝基呋喃类原型药在生物体内代谢迅速，其代谢物和蛋白质结合后稳定，故检测其代谢物来反映硝基呋喃类药物的残留状况。长期大量食用检出呋喃唑酮代谢物的食品，可能在人体内蓄积，引起恶心、呕吐、腹泻、头痛、头晕等症状。《食品动物中禁止使用的药品及其他化合物清单》（农业农村部公告 第250号）中规定，呋喃唑酮为食品动物中禁止使用的药品。</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十三、氟苯尼考</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en-US" w:eastAsia="zh-CN"/>
        </w:rPr>
        <w:t>氟苯尼考又称氟甲砜霉素，是农业农村部批准使用的动物专用抗菌药，主要用于敏感细菌所致的猪、鸡、鱼的细菌性疾病。</w:t>
      </w:r>
      <w:r>
        <w:rPr>
          <w:rFonts w:hint="eastAsia" w:ascii="仿宋_GB2312" w:hAnsi="仿宋_GB2312" w:eastAsia="仿宋_GB2312" w:cs="仿宋_GB2312"/>
          <w:lang w:val="zh-CN" w:eastAsia="zh-CN"/>
        </w:rPr>
        <w:t>《食品安全国家标准 食品中41种兽药最大残留限量》（GB 31650</w:t>
      </w:r>
      <w:r>
        <w:rPr>
          <w:rFonts w:hint="eastAsia" w:ascii="仿宋_GB2312" w:hAnsi="仿宋_GB2312" w:eastAsia="仿宋_GB2312" w:cs="仿宋_GB2312"/>
          <w:lang w:val="en-US" w:eastAsia="zh-CN"/>
        </w:rPr>
        <w:t>.1</w:t>
      </w:r>
      <w:r>
        <w:rPr>
          <w:rFonts w:hint="eastAsia" w:ascii="仿宋_GB2312" w:hAnsi="仿宋_GB2312" w:eastAsia="仿宋_GB2312" w:cs="仿宋_GB2312"/>
          <w:lang w:val="zh-CN" w:eastAsia="zh-CN"/>
        </w:rPr>
        <w:t>-20</w:t>
      </w:r>
      <w:r>
        <w:rPr>
          <w:rFonts w:hint="eastAsia" w:ascii="仿宋_GB2312" w:hAnsi="仿宋_GB2312" w:eastAsia="仿宋_GB2312" w:cs="仿宋_GB2312"/>
          <w:lang w:val="en-US" w:eastAsia="zh-CN"/>
        </w:rPr>
        <w:t>22</w:t>
      </w:r>
      <w:r>
        <w:rPr>
          <w:rFonts w:hint="eastAsia" w:ascii="仿宋_GB2312" w:hAnsi="仿宋_GB2312" w:eastAsia="仿宋_GB2312" w:cs="仿宋_GB2312"/>
          <w:lang w:val="zh-CN" w:eastAsia="zh-CN"/>
        </w:rPr>
        <w:t>）中规定，</w:t>
      </w:r>
      <w:r>
        <w:rPr>
          <w:rFonts w:hint="eastAsia" w:ascii="仿宋_GB2312" w:hAnsi="仿宋_GB2312" w:eastAsia="仿宋_GB2312" w:cs="仿宋_GB2312"/>
          <w:lang w:val="en-US" w:eastAsia="zh-CN"/>
        </w:rPr>
        <w:t>家禽蛋中氟苯尼考</w:t>
      </w:r>
      <w:r>
        <w:rPr>
          <w:rFonts w:hint="eastAsia" w:ascii="仿宋_GB2312" w:hAnsi="仿宋_GB2312" w:eastAsia="仿宋_GB2312" w:cs="仿宋_GB2312"/>
          <w:lang w:val="zh-CN" w:eastAsia="zh-CN"/>
        </w:rPr>
        <w:t>最</w:t>
      </w:r>
      <w:r>
        <w:rPr>
          <w:rFonts w:hint="eastAsia" w:ascii="仿宋_GB2312" w:hAnsi="仿宋_GB2312" w:eastAsia="仿宋_GB2312" w:cs="仿宋_GB2312"/>
          <w:lang w:val="en-US" w:eastAsia="zh-CN"/>
        </w:rPr>
        <w:t>大</w:t>
      </w:r>
      <w:r>
        <w:rPr>
          <w:rFonts w:hint="eastAsia" w:ascii="仿宋_GB2312" w:hAnsi="仿宋_GB2312" w:eastAsia="仿宋_GB2312" w:cs="仿宋_GB2312"/>
          <w:lang w:val="zh-CN" w:eastAsia="zh-CN"/>
        </w:rPr>
        <w:t>残留限量</w:t>
      </w:r>
      <w:r>
        <w:rPr>
          <w:rFonts w:hint="eastAsia" w:ascii="仿宋_GB2312" w:hAnsi="仿宋_GB2312" w:eastAsia="仿宋_GB2312" w:cs="仿宋_GB2312"/>
          <w:lang w:val="en-US" w:eastAsia="zh-CN"/>
        </w:rPr>
        <w:t>值</w:t>
      </w:r>
      <w:r>
        <w:rPr>
          <w:rFonts w:hint="eastAsia" w:ascii="仿宋_GB2312" w:hAnsi="仿宋_GB2312" w:eastAsia="仿宋_GB2312" w:cs="仿宋_GB2312"/>
          <w:lang w:val="zh-CN" w:eastAsia="zh-CN"/>
        </w:rPr>
        <w:t>为10μg/kg。</w:t>
      </w:r>
      <w:r>
        <w:rPr>
          <w:rFonts w:hint="eastAsia" w:ascii="仿宋_GB2312" w:hAnsi="仿宋_GB2312" w:eastAsia="仿宋_GB2312" w:cs="仿宋_GB2312"/>
          <w:lang w:val="en-US" w:eastAsia="zh-CN"/>
        </w:rPr>
        <w:t>鸡蛋中检出氟苯尼考超标的原因，可能是用药治疗蛋鸡疾病导致氟苯尼考在其体内残留，进而传递至鸡蛋中。</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十四</w:t>
      </w:r>
      <w:r>
        <w:rPr>
          <w:rFonts w:hint="eastAsia" w:ascii="黑体" w:hAnsi="黑体" w:eastAsia="黑体" w:cs="黑体"/>
          <w:b w:val="0"/>
          <w:bCs/>
          <w:color w:val="auto"/>
          <w:szCs w:val="32"/>
          <w:lang w:val="zh-CN" w:eastAsia="zh-CN"/>
        </w:rPr>
        <w:t>、甲拌磷</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zh-CN" w:eastAsia="zh-CN"/>
        </w:rPr>
        <w:t>甲拌磷为一种高毒的内吸性杀虫剂、杀螨剂，具有触杀、胃毒、熏蒸作用，持效期较长等特点。《食品安全国家标准</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val="zh-CN" w:eastAsia="zh-CN"/>
        </w:rPr>
        <w:t>食品中农药最大残留限量》（GB 2763</w:t>
      </w:r>
      <w:r>
        <w:rPr>
          <w:rFonts w:hint="eastAsia" w:ascii="仿宋_GB2312" w:hAnsi="仿宋_GB2312" w:eastAsia="仿宋_GB2312" w:cs="仿宋_GB2312"/>
          <w:lang w:val="en-US" w:eastAsia="zh-CN"/>
        </w:rPr>
        <w:t>-</w:t>
      </w:r>
      <w:r>
        <w:rPr>
          <w:rFonts w:hint="eastAsia" w:ascii="仿宋_GB2312" w:hAnsi="仿宋_GB2312" w:eastAsia="仿宋_GB2312" w:cs="仿宋_GB2312"/>
          <w:lang w:val="zh-CN" w:eastAsia="zh-CN"/>
        </w:rPr>
        <w:t>20</w:t>
      </w:r>
      <w:r>
        <w:rPr>
          <w:rFonts w:hint="eastAsia" w:ascii="仿宋_GB2312" w:hAnsi="仿宋_GB2312" w:eastAsia="仿宋_GB2312" w:cs="仿宋_GB2312"/>
          <w:lang w:val="en-US" w:eastAsia="zh-CN"/>
        </w:rPr>
        <w:t>21</w:t>
      </w:r>
      <w:r>
        <w:rPr>
          <w:rFonts w:hint="eastAsia" w:ascii="仿宋_GB2312" w:hAnsi="仿宋_GB2312" w:eastAsia="仿宋_GB2312" w:cs="仿宋_GB2312"/>
          <w:lang w:val="zh-CN" w:eastAsia="zh-CN"/>
        </w:rPr>
        <w:t>）中规定，</w:t>
      </w:r>
      <w:r>
        <w:rPr>
          <w:rFonts w:hint="eastAsia" w:ascii="仿宋_GB2312" w:hAnsi="仿宋_GB2312" w:eastAsia="仿宋_GB2312" w:cs="仿宋_GB2312"/>
          <w:lang w:val="en-US" w:eastAsia="zh-CN"/>
        </w:rPr>
        <w:t>根茎类和薯芋类蔬菜中</w:t>
      </w:r>
      <w:r>
        <w:rPr>
          <w:rFonts w:hint="eastAsia" w:ascii="仿宋_GB2312" w:hAnsi="仿宋_GB2312" w:eastAsia="仿宋_GB2312" w:cs="仿宋_GB2312"/>
          <w:lang w:val="zh-CN" w:eastAsia="zh-CN"/>
        </w:rPr>
        <w:t>甲拌磷</w:t>
      </w:r>
      <w:r>
        <w:rPr>
          <w:rFonts w:hint="eastAsia" w:ascii="仿宋_GB2312" w:hAnsi="仿宋_GB2312" w:eastAsia="仿宋_GB2312" w:cs="仿宋_GB2312"/>
          <w:lang w:val="en-US" w:eastAsia="zh-CN"/>
        </w:rPr>
        <w:t>最大</w:t>
      </w:r>
      <w:r>
        <w:rPr>
          <w:rFonts w:hint="eastAsia" w:ascii="仿宋_GB2312" w:hAnsi="仿宋_GB2312" w:eastAsia="仿宋_GB2312" w:cs="仿宋_GB2312"/>
          <w:lang w:val="zh-CN" w:eastAsia="zh-CN"/>
        </w:rPr>
        <w:t>残留限量值</w:t>
      </w:r>
      <w:r>
        <w:rPr>
          <w:rFonts w:hint="eastAsia" w:ascii="仿宋_GB2312" w:hAnsi="仿宋_GB2312" w:eastAsia="仿宋_GB2312" w:cs="仿宋_GB2312"/>
          <w:lang w:val="en-US" w:eastAsia="zh-CN"/>
        </w:rPr>
        <w:t>为</w:t>
      </w:r>
      <w:r>
        <w:rPr>
          <w:rFonts w:hint="eastAsia" w:ascii="仿宋_GB2312" w:hAnsi="仿宋_GB2312" w:eastAsia="仿宋_GB2312" w:cs="仿宋_GB2312"/>
          <w:lang w:val="zh-CN" w:eastAsia="zh-CN"/>
        </w:rPr>
        <w:t>0.01mg/kg。甲拌磷对人、畜剧毒，短期内大量接触（口服、吸入、皮肤、黏膜）可引起急性中毒。少量的甲拌磷农药残留不会引起人体急性中毒，但长期食用甲拌磷超标的食品，对人体健康有一定影响。</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十五</w:t>
      </w:r>
      <w:r>
        <w:rPr>
          <w:rFonts w:hint="eastAsia" w:ascii="黑体" w:hAnsi="黑体" w:eastAsia="黑体" w:cs="黑体"/>
          <w:b w:val="0"/>
          <w:bCs/>
          <w:color w:val="auto"/>
          <w:szCs w:val="32"/>
          <w:lang w:val="zh-CN" w:eastAsia="zh-CN"/>
        </w:rPr>
        <w:t>、氧乐果</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zh-CN" w:eastAsia="zh-CN"/>
        </w:rPr>
        <w:t>氧乐果是一种内吸性强，杀虫活性高的杀虫剂，</w:t>
      </w:r>
      <w:r>
        <w:rPr>
          <w:rFonts w:hint="default" w:ascii="仿宋_GB2312" w:hAnsi="仿宋_GB2312" w:eastAsia="仿宋_GB2312" w:cs="仿宋_GB2312"/>
          <w:lang w:val="zh-CN" w:eastAsia="zh-CN"/>
        </w:rPr>
        <w:t>急性毒性分级为中等毒</w:t>
      </w:r>
      <w:r>
        <w:rPr>
          <w:rFonts w:hint="eastAsia" w:ascii="仿宋_GB2312" w:hAnsi="仿宋_GB2312" w:eastAsia="仿宋_GB2312" w:cs="仿宋_GB2312"/>
          <w:lang w:val="zh-CN" w:eastAsia="zh-CN"/>
        </w:rPr>
        <w:t>，</w:t>
      </w:r>
      <w:r>
        <w:rPr>
          <w:rFonts w:hint="default" w:ascii="仿宋_GB2312" w:hAnsi="仿宋_GB2312" w:eastAsia="仿宋_GB2312" w:cs="仿宋_GB2312"/>
          <w:lang w:val="zh-CN" w:eastAsia="zh-CN"/>
        </w:rPr>
        <w:t>中毒机制是抑制体内胆碱酯酶活性。</w:t>
      </w:r>
      <w:r>
        <w:rPr>
          <w:rFonts w:hint="eastAsia" w:ascii="仿宋_GB2312" w:hAnsi="仿宋_GB2312" w:eastAsia="仿宋_GB2312" w:cs="仿宋_GB2312"/>
          <w:lang w:val="zh-CN" w:eastAsia="zh-CN"/>
        </w:rPr>
        <w:t>《食品安全国家标准 食品中农药最大残留限量》（GB 2763-20</w:t>
      </w:r>
      <w:r>
        <w:rPr>
          <w:rFonts w:hint="eastAsia" w:ascii="仿宋_GB2312" w:hAnsi="仿宋_GB2312" w:eastAsia="仿宋_GB2312" w:cs="仿宋_GB2312"/>
          <w:lang w:val="en-US" w:eastAsia="zh-CN"/>
        </w:rPr>
        <w:t>21</w:t>
      </w:r>
      <w:r>
        <w:rPr>
          <w:rFonts w:hint="eastAsia" w:ascii="仿宋_GB2312" w:hAnsi="仿宋_GB2312" w:eastAsia="仿宋_GB2312" w:cs="仿宋_GB2312"/>
          <w:lang w:val="zh-CN" w:eastAsia="zh-CN"/>
        </w:rPr>
        <w:t>）中规定，</w:t>
      </w:r>
      <w:r>
        <w:rPr>
          <w:rFonts w:hint="eastAsia" w:ascii="仿宋_GB2312" w:hAnsi="仿宋_GB2312" w:eastAsia="仿宋_GB2312" w:cs="仿宋_GB2312"/>
          <w:lang w:val="en-US" w:eastAsia="zh-CN"/>
        </w:rPr>
        <w:t>水生类蔬菜</w:t>
      </w:r>
      <w:r>
        <w:rPr>
          <w:rFonts w:hint="eastAsia" w:ascii="仿宋_GB2312" w:hAnsi="仿宋_GB2312" w:eastAsia="仿宋_GB2312" w:cs="仿宋_GB2312"/>
          <w:lang w:val="zh-CN" w:eastAsia="zh-CN"/>
        </w:rPr>
        <w:t>中氧乐果</w:t>
      </w:r>
      <w:r>
        <w:rPr>
          <w:rFonts w:hint="eastAsia" w:ascii="仿宋_GB2312" w:hAnsi="仿宋_GB2312" w:eastAsia="仿宋_GB2312" w:cs="仿宋_GB2312"/>
          <w:lang w:val="en-US" w:eastAsia="zh-CN"/>
        </w:rPr>
        <w:t>最大</w:t>
      </w:r>
      <w:r>
        <w:rPr>
          <w:rFonts w:hint="eastAsia" w:ascii="仿宋_GB2312" w:hAnsi="仿宋_GB2312" w:eastAsia="仿宋_GB2312" w:cs="仿宋_GB2312"/>
          <w:lang w:val="zh-CN" w:eastAsia="zh-CN"/>
        </w:rPr>
        <w:t>残留限量值</w:t>
      </w:r>
      <w:r>
        <w:rPr>
          <w:rFonts w:hint="eastAsia" w:ascii="仿宋_GB2312" w:hAnsi="仿宋_GB2312" w:eastAsia="仿宋_GB2312" w:cs="仿宋_GB2312"/>
          <w:lang w:val="en-US" w:eastAsia="zh-CN"/>
        </w:rPr>
        <w:t>为</w:t>
      </w:r>
      <w:r>
        <w:rPr>
          <w:rFonts w:hint="eastAsia" w:ascii="仿宋_GB2312" w:hAnsi="仿宋_GB2312" w:eastAsia="仿宋_GB2312" w:cs="仿宋_GB2312"/>
          <w:lang w:val="zh-CN" w:eastAsia="zh-CN"/>
        </w:rPr>
        <w:t>0.02mg/kg。蔬菜中残留的氧乐果进入人体后对体内胆碱酯酶有抑制作用，可能会对人体造成各种急慢性毒性。</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十六、镉（以Cd计）</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镉是一种蓄积性的重金属元素，可通过食物链进入人体。长期食用镉超标的食品，可能会对人体肾脏和肝脏造成损害，还会影响免疫系统，甚至可能对儿童高级神经活动有损害。《食品安全国家标准 食品中污染物限量》（GB 2762-2022）中规定，镉（以Cd计）在新鲜蔬菜(</w:t>
      </w:r>
      <w:r>
        <w:rPr>
          <w:rFonts w:hint="default" w:ascii="仿宋_GB2312" w:hAnsi="仿宋_GB2312" w:eastAsia="仿宋_GB2312" w:cs="仿宋_GB2312"/>
          <w:lang w:val="en-US" w:eastAsia="zh-CN"/>
        </w:rPr>
        <w:t xml:space="preserve">叶菜蔬菜、豆类蔬菜、块根和块茎蔬菜、茎类蔬菜、黄花菜除外) </w:t>
      </w:r>
      <w:r>
        <w:rPr>
          <w:rFonts w:hint="eastAsia" w:ascii="仿宋_GB2312" w:hAnsi="仿宋_GB2312" w:eastAsia="仿宋_GB2312" w:cs="仿宋_GB2312"/>
          <w:lang w:val="en-US" w:eastAsia="zh-CN"/>
        </w:rPr>
        <w:t>中的限量值为0.05mg/kg。蔬菜中镉（以Cd计）检测值超标的原因，可能是其生长过程中富集环境中的镉元素所致。</w:t>
      </w:r>
    </w:p>
    <w:p>
      <w:pPr>
        <w:pStyle w:val="4"/>
        <w:keepNext w:val="0"/>
        <w:keepLines w:val="0"/>
        <w:pageBreakBefore w:val="0"/>
        <w:widowControl w:val="0"/>
        <w:kinsoku/>
        <w:wordWrap/>
        <w:overflowPunct/>
        <w:topLinePunct w:val="0"/>
        <w:autoSpaceDE/>
        <w:autoSpaceDN/>
        <w:bidi w:val="0"/>
        <w:adjustRightInd/>
        <w:snapToGrid/>
        <w:spacing w:before="0" w:after="0" w:line="579" w:lineRule="exact"/>
        <w:ind w:firstLine="640"/>
        <w:textAlignment w:val="auto"/>
        <w:rPr>
          <w:rFonts w:hint="default"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十七、乙酰甲胺磷</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val="en-US" w:eastAsia="zh-CN"/>
        </w:rPr>
      </w:pPr>
      <w:r>
        <w:rPr>
          <w:rFonts w:hint="eastAsia" w:ascii="仿宋_GB2312" w:hAnsi="仿宋_GB2312" w:eastAsia="仿宋_GB2312" w:cs="仿宋_GB2312"/>
          <w:lang w:val="en-US" w:eastAsia="zh-CN"/>
        </w:rPr>
        <w:t>乙酰甲胺磷是一种内吸性的有机磷类杀虫剂。</w:t>
      </w:r>
      <w:r>
        <w:rPr>
          <w:rFonts w:hint="eastAsia" w:ascii="仿宋_GB2312" w:hAnsi="仿宋_GB2312" w:eastAsia="仿宋_GB2312" w:cs="仿宋_GB2312"/>
          <w:lang w:val="zh-CN" w:eastAsia="zh-CN"/>
        </w:rPr>
        <w:t>《食品安全国家标准 食品中农药最大残留限量》（GB 2763-20</w:t>
      </w:r>
      <w:r>
        <w:rPr>
          <w:rFonts w:hint="eastAsia" w:ascii="仿宋_GB2312" w:hAnsi="仿宋_GB2312" w:eastAsia="仿宋_GB2312" w:cs="仿宋_GB2312"/>
          <w:lang w:val="en-US" w:eastAsia="zh-CN"/>
        </w:rPr>
        <w:t>21</w:t>
      </w:r>
      <w:r>
        <w:rPr>
          <w:rFonts w:hint="eastAsia" w:ascii="仿宋_GB2312" w:hAnsi="仿宋_GB2312" w:eastAsia="仿宋_GB2312" w:cs="仿宋_GB2312"/>
          <w:lang w:val="zh-CN" w:eastAsia="zh-CN"/>
        </w:rPr>
        <w:t>）中规定，</w:t>
      </w:r>
      <w:r>
        <w:rPr>
          <w:rFonts w:hint="eastAsia" w:ascii="仿宋_GB2312" w:hAnsi="仿宋_GB2312" w:eastAsia="仿宋_GB2312" w:cs="仿宋_GB2312"/>
          <w:lang w:val="en-US" w:eastAsia="zh-CN"/>
        </w:rPr>
        <w:t>热带和亚热带水果</w:t>
      </w:r>
      <w:r>
        <w:rPr>
          <w:rFonts w:hint="eastAsia" w:ascii="仿宋_GB2312" w:hAnsi="仿宋_GB2312" w:eastAsia="仿宋_GB2312" w:cs="仿宋_GB2312"/>
          <w:lang w:val="zh-CN" w:eastAsia="zh-CN"/>
        </w:rPr>
        <w:t>中</w:t>
      </w:r>
      <w:r>
        <w:rPr>
          <w:rFonts w:hint="eastAsia" w:ascii="仿宋_GB2312" w:hAnsi="仿宋_GB2312" w:eastAsia="仿宋_GB2312" w:cs="仿宋_GB2312"/>
          <w:lang w:val="en-US" w:eastAsia="zh-CN"/>
        </w:rPr>
        <w:t>乙酰甲胺磷最大</w:t>
      </w:r>
      <w:r>
        <w:rPr>
          <w:rFonts w:hint="eastAsia" w:ascii="仿宋_GB2312" w:hAnsi="仿宋_GB2312" w:eastAsia="仿宋_GB2312" w:cs="仿宋_GB2312"/>
          <w:lang w:val="zh-CN" w:eastAsia="zh-CN"/>
        </w:rPr>
        <w:t>残留限量值</w:t>
      </w:r>
      <w:r>
        <w:rPr>
          <w:rFonts w:hint="eastAsia" w:ascii="仿宋_GB2312" w:hAnsi="仿宋_GB2312" w:eastAsia="仿宋_GB2312" w:cs="仿宋_GB2312"/>
          <w:lang w:val="en-US" w:eastAsia="zh-CN"/>
        </w:rPr>
        <w:t>为</w:t>
      </w:r>
      <w:r>
        <w:rPr>
          <w:rFonts w:hint="eastAsia" w:ascii="仿宋_GB2312" w:hAnsi="仿宋_GB2312" w:eastAsia="仿宋_GB2312" w:cs="仿宋_GB2312"/>
          <w:lang w:val="zh-CN" w:eastAsia="zh-CN"/>
        </w:rPr>
        <w:t>0.02mg/kg。少量的农药残留不会引起人体急性中毒，但长期食用农药残留超标的食品，对人体健康有一定影响。</w:t>
      </w:r>
      <w:bookmarkStart w:id="1" w:name="_GoBack"/>
      <w:bookmarkEnd w:id="1"/>
    </w:p>
    <w:p>
      <w:pPr>
        <w:pStyle w:val="2"/>
        <w:rPr>
          <w:rFonts w:hint="default"/>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CEAB278-03B2-437D-9BD8-5F595D6E0471}"/>
  </w:font>
  <w:font w:name="黑体">
    <w:panose1 w:val="02010609060101010101"/>
    <w:charset w:val="86"/>
    <w:family w:val="auto"/>
    <w:pitch w:val="default"/>
    <w:sig w:usb0="800002BF" w:usb1="38CF7CFA" w:usb2="00000016" w:usb3="00000000" w:csb0="00040001" w:csb1="00000000"/>
    <w:embedRegular r:id="rId2" w:fontKey="{C4421178-C40B-4102-BFDB-CDAFE73235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91270FC7-1F7D-4843-BEB0-3097358C3D47}"/>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4" w:fontKey="{E17547A7-5723-4F35-9F01-19FC83E63264}"/>
  </w:font>
  <w:font w:name="方正小标宋_GBK">
    <w:panose1 w:val="02000000000000000000"/>
    <w:charset w:val="86"/>
    <w:family w:val="auto"/>
    <w:pitch w:val="default"/>
    <w:sig w:usb0="A00002BF" w:usb1="38CF7CFA" w:usb2="00082016" w:usb3="00000000" w:csb0="00040001" w:csb1="00000000"/>
    <w:embedRegular r:id="rId5" w:fontKey="{B3290E06-EBF9-4126-BC87-465802D3649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NWY3MDE3M2RiODhiZTRhOWM0N2VmNTEzZWI5MGUifQ=="/>
    <w:docVar w:name="KSO_WPS_MARK_KEY" w:val="9abfa379-1463-49b8-ba1e-96d73e95811c"/>
  </w:docVars>
  <w:rsids>
    <w:rsidRoot w:val="010D4506"/>
    <w:rsid w:val="000139C9"/>
    <w:rsid w:val="001A54F4"/>
    <w:rsid w:val="00292F3D"/>
    <w:rsid w:val="00501EE6"/>
    <w:rsid w:val="005363F0"/>
    <w:rsid w:val="006B1DCC"/>
    <w:rsid w:val="00724BD2"/>
    <w:rsid w:val="00853747"/>
    <w:rsid w:val="008D6C99"/>
    <w:rsid w:val="00B977A2"/>
    <w:rsid w:val="00BE4BAD"/>
    <w:rsid w:val="00BF706B"/>
    <w:rsid w:val="00CA3F1A"/>
    <w:rsid w:val="00CB51BD"/>
    <w:rsid w:val="00CD6745"/>
    <w:rsid w:val="00EF1828"/>
    <w:rsid w:val="00F74A57"/>
    <w:rsid w:val="010D4506"/>
    <w:rsid w:val="01147286"/>
    <w:rsid w:val="01565C22"/>
    <w:rsid w:val="0165091A"/>
    <w:rsid w:val="017D0269"/>
    <w:rsid w:val="017D26A4"/>
    <w:rsid w:val="01880CE2"/>
    <w:rsid w:val="01B14C06"/>
    <w:rsid w:val="01B32116"/>
    <w:rsid w:val="01D53863"/>
    <w:rsid w:val="01D55CA5"/>
    <w:rsid w:val="01DA199E"/>
    <w:rsid w:val="01DD3C4D"/>
    <w:rsid w:val="0250093A"/>
    <w:rsid w:val="02E13ED6"/>
    <w:rsid w:val="02F70D3E"/>
    <w:rsid w:val="02FF0F46"/>
    <w:rsid w:val="030904ED"/>
    <w:rsid w:val="03095C9B"/>
    <w:rsid w:val="03365C46"/>
    <w:rsid w:val="03451AAA"/>
    <w:rsid w:val="034743C9"/>
    <w:rsid w:val="034F1986"/>
    <w:rsid w:val="035A1CA5"/>
    <w:rsid w:val="03C230FA"/>
    <w:rsid w:val="03DD5D77"/>
    <w:rsid w:val="03E020C5"/>
    <w:rsid w:val="03FD00B3"/>
    <w:rsid w:val="0453793B"/>
    <w:rsid w:val="04977BD5"/>
    <w:rsid w:val="04AF4E5A"/>
    <w:rsid w:val="04E17E90"/>
    <w:rsid w:val="04FC007E"/>
    <w:rsid w:val="05210C1C"/>
    <w:rsid w:val="0532605E"/>
    <w:rsid w:val="0539563E"/>
    <w:rsid w:val="055921C9"/>
    <w:rsid w:val="055A195A"/>
    <w:rsid w:val="05882122"/>
    <w:rsid w:val="0597115B"/>
    <w:rsid w:val="05E76D20"/>
    <w:rsid w:val="05F03296"/>
    <w:rsid w:val="05FC5E26"/>
    <w:rsid w:val="061F6FA5"/>
    <w:rsid w:val="06261016"/>
    <w:rsid w:val="064047AA"/>
    <w:rsid w:val="06585F98"/>
    <w:rsid w:val="066C5CEA"/>
    <w:rsid w:val="068648B3"/>
    <w:rsid w:val="06894B40"/>
    <w:rsid w:val="06DD27C7"/>
    <w:rsid w:val="06F0528D"/>
    <w:rsid w:val="06F3181D"/>
    <w:rsid w:val="07486F42"/>
    <w:rsid w:val="07645999"/>
    <w:rsid w:val="07B40FFD"/>
    <w:rsid w:val="07C82C95"/>
    <w:rsid w:val="07E04EFC"/>
    <w:rsid w:val="07EC6998"/>
    <w:rsid w:val="081209FA"/>
    <w:rsid w:val="0813553A"/>
    <w:rsid w:val="081B38E6"/>
    <w:rsid w:val="0823473F"/>
    <w:rsid w:val="08235BA7"/>
    <w:rsid w:val="082C4FE6"/>
    <w:rsid w:val="086329D2"/>
    <w:rsid w:val="088A119C"/>
    <w:rsid w:val="088C017B"/>
    <w:rsid w:val="08AD06EB"/>
    <w:rsid w:val="08DD49AF"/>
    <w:rsid w:val="08F00F9F"/>
    <w:rsid w:val="091C5D20"/>
    <w:rsid w:val="0976295B"/>
    <w:rsid w:val="098E5CC9"/>
    <w:rsid w:val="09921D81"/>
    <w:rsid w:val="099F35F4"/>
    <w:rsid w:val="09A339CE"/>
    <w:rsid w:val="09A60DC8"/>
    <w:rsid w:val="09AB4631"/>
    <w:rsid w:val="09B11946"/>
    <w:rsid w:val="09B263AD"/>
    <w:rsid w:val="09C50CEB"/>
    <w:rsid w:val="09C90D1F"/>
    <w:rsid w:val="09FB4D92"/>
    <w:rsid w:val="0A0D383A"/>
    <w:rsid w:val="0A101FAB"/>
    <w:rsid w:val="0A416AB6"/>
    <w:rsid w:val="0A517CAA"/>
    <w:rsid w:val="0A545255"/>
    <w:rsid w:val="0A583951"/>
    <w:rsid w:val="0A5C592B"/>
    <w:rsid w:val="0A9D3C22"/>
    <w:rsid w:val="0AB1211B"/>
    <w:rsid w:val="0AEA5DCE"/>
    <w:rsid w:val="0AFF1257"/>
    <w:rsid w:val="0B267D76"/>
    <w:rsid w:val="0B3F14D4"/>
    <w:rsid w:val="0B5F7337"/>
    <w:rsid w:val="0B66492E"/>
    <w:rsid w:val="0B6F4B3F"/>
    <w:rsid w:val="0B8D51F1"/>
    <w:rsid w:val="0B995089"/>
    <w:rsid w:val="0B9C34ED"/>
    <w:rsid w:val="0BA571DB"/>
    <w:rsid w:val="0C083FBC"/>
    <w:rsid w:val="0C0C4E1D"/>
    <w:rsid w:val="0C0D3730"/>
    <w:rsid w:val="0C1A4101"/>
    <w:rsid w:val="0C455D22"/>
    <w:rsid w:val="0C6F4539"/>
    <w:rsid w:val="0C760736"/>
    <w:rsid w:val="0CBF7726"/>
    <w:rsid w:val="0CD4225F"/>
    <w:rsid w:val="0D1C5633"/>
    <w:rsid w:val="0D6C4E32"/>
    <w:rsid w:val="0D7B24F4"/>
    <w:rsid w:val="0D7E5469"/>
    <w:rsid w:val="0DA07C14"/>
    <w:rsid w:val="0DDE1D79"/>
    <w:rsid w:val="0DF26CD2"/>
    <w:rsid w:val="0DFD64FC"/>
    <w:rsid w:val="0DFE11D3"/>
    <w:rsid w:val="0E1D70CD"/>
    <w:rsid w:val="0E25775A"/>
    <w:rsid w:val="0E291C53"/>
    <w:rsid w:val="0E2E4AB8"/>
    <w:rsid w:val="0E431583"/>
    <w:rsid w:val="0E7310BF"/>
    <w:rsid w:val="0EA926E5"/>
    <w:rsid w:val="0EA93008"/>
    <w:rsid w:val="0EBB5442"/>
    <w:rsid w:val="0EC839C2"/>
    <w:rsid w:val="0F261454"/>
    <w:rsid w:val="0F2904D1"/>
    <w:rsid w:val="0F3B0205"/>
    <w:rsid w:val="0F567840"/>
    <w:rsid w:val="0F833C96"/>
    <w:rsid w:val="0F9C6C28"/>
    <w:rsid w:val="0FAA22AF"/>
    <w:rsid w:val="0FCE13D5"/>
    <w:rsid w:val="0FD7772F"/>
    <w:rsid w:val="0FE51EE1"/>
    <w:rsid w:val="1011213A"/>
    <w:rsid w:val="10507CE0"/>
    <w:rsid w:val="108B31AA"/>
    <w:rsid w:val="10AD16A7"/>
    <w:rsid w:val="10BA4D47"/>
    <w:rsid w:val="10C33540"/>
    <w:rsid w:val="10E95AD5"/>
    <w:rsid w:val="10F227B2"/>
    <w:rsid w:val="110034B4"/>
    <w:rsid w:val="113F6129"/>
    <w:rsid w:val="1162065F"/>
    <w:rsid w:val="11755C50"/>
    <w:rsid w:val="118714DF"/>
    <w:rsid w:val="119360D6"/>
    <w:rsid w:val="11B32DA0"/>
    <w:rsid w:val="11BA183E"/>
    <w:rsid w:val="11BA3663"/>
    <w:rsid w:val="11CE6913"/>
    <w:rsid w:val="11DB21A4"/>
    <w:rsid w:val="11E172CB"/>
    <w:rsid w:val="11F052D6"/>
    <w:rsid w:val="11F21CEC"/>
    <w:rsid w:val="120C2549"/>
    <w:rsid w:val="1210526E"/>
    <w:rsid w:val="122B27B2"/>
    <w:rsid w:val="1252488C"/>
    <w:rsid w:val="12823238"/>
    <w:rsid w:val="128778EF"/>
    <w:rsid w:val="12AF7645"/>
    <w:rsid w:val="12B51B83"/>
    <w:rsid w:val="12CB3A8A"/>
    <w:rsid w:val="12D976B3"/>
    <w:rsid w:val="132536A6"/>
    <w:rsid w:val="13272F7A"/>
    <w:rsid w:val="132F1E2E"/>
    <w:rsid w:val="136C1F21"/>
    <w:rsid w:val="137821D3"/>
    <w:rsid w:val="137A7568"/>
    <w:rsid w:val="13803E88"/>
    <w:rsid w:val="13914897"/>
    <w:rsid w:val="139A1CB2"/>
    <w:rsid w:val="13CF7489"/>
    <w:rsid w:val="13E774D5"/>
    <w:rsid w:val="13EC0B78"/>
    <w:rsid w:val="13FF6BA4"/>
    <w:rsid w:val="140432BB"/>
    <w:rsid w:val="141B2394"/>
    <w:rsid w:val="141D437D"/>
    <w:rsid w:val="14292A97"/>
    <w:rsid w:val="145F6743"/>
    <w:rsid w:val="148F04A3"/>
    <w:rsid w:val="1499532A"/>
    <w:rsid w:val="14B77689"/>
    <w:rsid w:val="14BA53E4"/>
    <w:rsid w:val="14F05FFA"/>
    <w:rsid w:val="1512088F"/>
    <w:rsid w:val="15170DCC"/>
    <w:rsid w:val="152D6E7A"/>
    <w:rsid w:val="155219D3"/>
    <w:rsid w:val="15CC3BF5"/>
    <w:rsid w:val="15FE7C46"/>
    <w:rsid w:val="161C14BF"/>
    <w:rsid w:val="16230469"/>
    <w:rsid w:val="16321697"/>
    <w:rsid w:val="16396F4B"/>
    <w:rsid w:val="16436F5A"/>
    <w:rsid w:val="164E1FAB"/>
    <w:rsid w:val="165773C2"/>
    <w:rsid w:val="16A102CE"/>
    <w:rsid w:val="16A52765"/>
    <w:rsid w:val="16BB694C"/>
    <w:rsid w:val="16E36AB1"/>
    <w:rsid w:val="17133ECE"/>
    <w:rsid w:val="171C634F"/>
    <w:rsid w:val="17312408"/>
    <w:rsid w:val="174B2FAF"/>
    <w:rsid w:val="17530D90"/>
    <w:rsid w:val="176818BF"/>
    <w:rsid w:val="178C6BF2"/>
    <w:rsid w:val="17AE2E53"/>
    <w:rsid w:val="17C62E78"/>
    <w:rsid w:val="17CA0823"/>
    <w:rsid w:val="17E267F9"/>
    <w:rsid w:val="17E73651"/>
    <w:rsid w:val="17F52E64"/>
    <w:rsid w:val="17FA5E44"/>
    <w:rsid w:val="17FC3533"/>
    <w:rsid w:val="18137F71"/>
    <w:rsid w:val="181E0E48"/>
    <w:rsid w:val="181E6360"/>
    <w:rsid w:val="182C56B9"/>
    <w:rsid w:val="18350C44"/>
    <w:rsid w:val="18A6137C"/>
    <w:rsid w:val="18B0756E"/>
    <w:rsid w:val="18D62848"/>
    <w:rsid w:val="18F91C2D"/>
    <w:rsid w:val="18FA3DC4"/>
    <w:rsid w:val="18FD3742"/>
    <w:rsid w:val="199008F8"/>
    <w:rsid w:val="199C538A"/>
    <w:rsid w:val="19AE61A3"/>
    <w:rsid w:val="19B165AF"/>
    <w:rsid w:val="19B74155"/>
    <w:rsid w:val="19CF4BC1"/>
    <w:rsid w:val="19EA2F53"/>
    <w:rsid w:val="19EA7372"/>
    <w:rsid w:val="19EB104A"/>
    <w:rsid w:val="19FD6503"/>
    <w:rsid w:val="1A19393D"/>
    <w:rsid w:val="1A2F146E"/>
    <w:rsid w:val="1A486867"/>
    <w:rsid w:val="1A5078FD"/>
    <w:rsid w:val="1A722FA1"/>
    <w:rsid w:val="1A81096D"/>
    <w:rsid w:val="1A84029D"/>
    <w:rsid w:val="1AB175CD"/>
    <w:rsid w:val="1AB574C5"/>
    <w:rsid w:val="1AC27A2C"/>
    <w:rsid w:val="1AC759AF"/>
    <w:rsid w:val="1ADB1A39"/>
    <w:rsid w:val="1AE32ACD"/>
    <w:rsid w:val="1AEB0D31"/>
    <w:rsid w:val="1B042E72"/>
    <w:rsid w:val="1B1A33C4"/>
    <w:rsid w:val="1B1F66FC"/>
    <w:rsid w:val="1B7E0D88"/>
    <w:rsid w:val="1B837CF8"/>
    <w:rsid w:val="1BA56199"/>
    <w:rsid w:val="1BF81957"/>
    <w:rsid w:val="1C1C3FAA"/>
    <w:rsid w:val="1C2B3ECE"/>
    <w:rsid w:val="1C354059"/>
    <w:rsid w:val="1C541CCC"/>
    <w:rsid w:val="1CAA2E7D"/>
    <w:rsid w:val="1CFD3CA0"/>
    <w:rsid w:val="1D235A85"/>
    <w:rsid w:val="1D2C3287"/>
    <w:rsid w:val="1D3D5D17"/>
    <w:rsid w:val="1D567998"/>
    <w:rsid w:val="1D570900"/>
    <w:rsid w:val="1D6A479E"/>
    <w:rsid w:val="1D9E41B6"/>
    <w:rsid w:val="1DB041F5"/>
    <w:rsid w:val="1DB57EDF"/>
    <w:rsid w:val="1DE65257"/>
    <w:rsid w:val="1DF20449"/>
    <w:rsid w:val="1E162569"/>
    <w:rsid w:val="1E3C794C"/>
    <w:rsid w:val="1E5049FB"/>
    <w:rsid w:val="1E6D3D85"/>
    <w:rsid w:val="1EFD4E3F"/>
    <w:rsid w:val="1F120F82"/>
    <w:rsid w:val="1F164B9D"/>
    <w:rsid w:val="1F2249F5"/>
    <w:rsid w:val="1F456A61"/>
    <w:rsid w:val="1FA3607E"/>
    <w:rsid w:val="1FA37E2C"/>
    <w:rsid w:val="1FC46809"/>
    <w:rsid w:val="1FEA3D63"/>
    <w:rsid w:val="200B2815"/>
    <w:rsid w:val="20303594"/>
    <w:rsid w:val="208760C8"/>
    <w:rsid w:val="208E2538"/>
    <w:rsid w:val="20F3093B"/>
    <w:rsid w:val="2103478D"/>
    <w:rsid w:val="21357E35"/>
    <w:rsid w:val="21415B46"/>
    <w:rsid w:val="2179024E"/>
    <w:rsid w:val="21912FA1"/>
    <w:rsid w:val="219C06C7"/>
    <w:rsid w:val="221943D6"/>
    <w:rsid w:val="22202C8C"/>
    <w:rsid w:val="22397480"/>
    <w:rsid w:val="2254540E"/>
    <w:rsid w:val="22855306"/>
    <w:rsid w:val="229323DA"/>
    <w:rsid w:val="22A94701"/>
    <w:rsid w:val="22C3592C"/>
    <w:rsid w:val="22F15479"/>
    <w:rsid w:val="22FA054C"/>
    <w:rsid w:val="23047D7C"/>
    <w:rsid w:val="231A399D"/>
    <w:rsid w:val="234731C4"/>
    <w:rsid w:val="2371579E"/>
    <w:rsid w:val="241B6079"/>
    <w:rsid w:val="242C4776"/>
    <w:rsid w:val="24415E66"/>
    <w:rsid w:val="247E06E4"/>
    <w:rsid w:val="248553AF"/>
    <w:rsid w:val="249A66FD"/>
    <w:rsid w:val="24AC0236"/>
    <w:rsid w:val="24C909EF"/>
    <w:rsid w:val="24CB3A7A"/>
    <w:rsid w:val="24CD1119"/>
    <w:rsid w:val="24E17D63"/>
    <w:rsid w:val="24F01236"/>
    <w:rsid w:val="25026F53"/>
    <w:rsid w:val="25131149"/>
    <w:rsid w:val="2544795C"/>
    <w:rsid w:val="255973C6"/>
    <w:rsid w:val="255D305C"/>
    <w:rsid w:val="257D0D7B"/>
    <w:rsid w:val="25916979"/>
    <w:rsid w:val="259D0E7A"/>
    <w:rsid w:val="25B94D82"/>
    <w:rsid w:val="25D71ADD"/>
    <w:rsid w:val="25D84592"/>
    <w:rsid w:val="25EB3909"/>
    <w:rsid w:val="26040EF9"/>
    <w:rsid w:val="262E6380"/>
    <w:rsid w:val="26635934"/>
    <w:rsid w:val="26D25598"/>
    <w:rsid w:val="27084E46"/>
    <w:rsid w:val="270C1F17"/>
    <w:rsid w:val="272C4BAB"/>
    <w:rsid w:val="274815F0"/>
    <w:rsid w:val="27483067"/>
    <w:rsid w:val="27537B32"/>
    <w:rsid w:val="276205CD"/>
    <w:rsid w:val="276E51C4"/>
    <w:rsid w:val="27786C5E"/>
    <w:rsid w:val="278C73F8"/>
    <w:rsid w:val="27D171E0"/>
    <w:rsid w:val="27DC01F1"/>
    <w:rsid w:val="280F0CF1"/>
    <w:rsid w:val="282A264F"/>
    <w:rsid w:val="282F4CB8"/>
    <w:rsid w:val="28553C8E"/>
    <w:rsid w:val="28664823"/>
    <w:rsid w:val="28771631"/>
    <w:rsid w:val="288764EB"/>
    <w:rsid w:val="28EE2E75"/>
    <w:rsid w:val="28FE2370"/>
    <w:rsid w:val="2911326E"/>
    <w:rsid w:val="29177195"/>
    <w:rsid w:val="2928376B"/>
    <w:rsid w:val="29292876"/>
    <w:rsid w:val="292A5298"/>
    <w:rsid w:val="294A1318"/>
    <w:rsid w:val="295771E6"/>
    <w:rsid w:val="29601284"/>
    <w:rsid w:val="2987431B"/>
    <w:rsid w:val="29DF09A6"/>
    <w:rsid w:val="29E9308E"/>
    <w:rsid w:val="2A01123C"/>
    <w:rsid w:val="2A012B32"/>
    <w:rsid w:val="2A284279"/>
    <w:rsid w:val="2A2E5413"/>
    <w:rsid w:val="2A585CB7"/>
    <w:rsid w:val="2A706ED1"/>
    <w:rsid w:val="2A85378F"/>
    <w:rsid w:val="2A9240F3"/>
    <w:rsid w:val="2A95365C"/>
    <w:rsid w:val="2AA45045"/>
    <w:rsid w:val="2AC81714"/>
    <w:rsid w:val="2ACB0237"/>
    <w:rsid w:val="2ACC6C6B"/>
    <w:rsid w:val="2AE9690F"/>
    <w:rsid w:val="2B0D6532"/>
    <w:rsid w:val="2B723BF9"/>
    <w:rsid w:val="2B8F5708"/>
    <w:rsid w:val="2BA5399C"/>
    <w:rsid w:val="2BF1120B"/>
    <w:rsid w:val="2C2E2DFC"/>
    <w:rsid w:val="2C3979F2"/>
    <w:rsid w:val="2C6F3579"/>
    <w:rsid w:val="2C784420"/>
    <w:rsid w:val="2C840FE5"/>
    <w:rsid w:val="2CF75313"/>
    <w:rsid w:val="2CFD4546"/>
    <w:rsid w:val="2D145EC5"/>
    <w:rsid w:val="2D2D024C"/>
    <w:rsid w:val="2D5C5ABE"/>
    <w:rsid w:val="2D5C786C"/>
    <w:rsid w:val="2D684463"/>
    <w:rsid w:val="2D900A65"/>
    <w:rsid w:val="2D98413C"/>
    <w:rsid w:val="2DA27B95"/>
    <w:rsid w:val="2DBF7F88"/>
    <w:rsid w:val="2DCA4231"/>
    <w:rsid w:val="2E0C1292"/>
    <w:rsid w:val="2E124216"/>
    <w:rsid w:val="2E172668"/>
    <w:rsid w:val="2E332B84"/>
    <w:rsid w:val="2E6B3A9D"/>
    <w:rsid w:val="2E871900"/>
    <w:rsid w:val="2E9A77C2"/>
    <w:rsid w:val="2EC10CB4"/>
    <w:rsid w:val="2EDD678B"/>
    <w:rsid w:val="2F08555E"/>
    <w:rsid w:val="2F085758"/>
    <w:rsid w:val="2F320885"/>
    <w:rsid w:val="2F3645E1"/>
    <w:rsid w:val="2F3F7F56"/>
    <w:rsid w:val="2F4F707A"/>
    <w:rsid w:val="2F53420F"/>
    <w:rsid w:val="2F6C1C8A"/>
    <w:rsid w:val="2FAF1ED5"/>
    <w:rsid w:val="2FD44032"/>
    <w:rsid w:val="2FD45D99"/>
    <w:rsid w:val="2FF43D8C"/>
    <w:rsid w:val="2FF522D5"/>
    <w:rsid w:val="2FFC71C6"/>
    <w:rsid w:val="30246AF0"/>
    <w:rsid w:val="30313232"/>
    <w:rsid w:val="306D4C14"/>
    <w:rsid w:val="307B5CC3"/>
    <w:rsid w:val="308A4336"/>
    <w:rsid w:val="309A65D8"/>
    <w:rsid w:val="30B3361E"/>
    <w:rsid w:val="30CE0A81"/>
    <w:rsid w:val="30DD0BAA"/>
    <w:rsid w:val="31044F7C"/>
    <w:rsid w:val="31200851"/>
    <w:rsid w:val="31831750"/>
    <w:rsid w:val="3189778C"/>
    <w:rsid w:val="318D6AD6"/>
    <w:rsid w:val="319F7CD7"/>
    <w:rsid w:val="31AA7543"/>
    <w:rsid w:val="31EA5456"/>
    <w:rsid w:val="31EF1FC4"/>
    <w:rsid w:val="323F00BC"/>
    <w:rsid w:val="32430FFB"/>
    <w:rsid w:val="324700B2"/>
    <w:rsid w:val="33027ECE"/>
    <w:rsid w:val="330D2087"/>
    <w:rsid w:val="330F0153"/>
    <w:rsid w:val="33132CF8"/>
    <w:rsid w:val="3334531C"/>
    <w:rsid w:val="333F28B4"/>
    <w:rsid w:val="33564484"/>
    <w:rsid w:val="336A3327"/>
    <w:rsid w:val="33713745"/>
    <w:rsid w:val="33B026C0"/>
    <w:rsid w:val="341B5D8B"/>
    <w:rsid w:val="341E1D9A"/>
    <w:rsid w:val="34264611"/>
    <w:rsid w:val="343E30F0"/>
    <w:rsid w:val="348E513C"/>
    <w:rsid w:val="34951FE2"/>
    <w:rsid w:val="34A77C54"/>
    <w:rsid w:val="34B74329"/>
    <w:rsid w:val="34E25FED"/>
    <w:rsid w:val="34EE16F2"/>
    <w:rsid w:val="34FF4C0B"/>
    <w:rsid w:val="35220BDC"/>
    <w:rsid w:val="354F3FC5"/>
    <w:rsid w:val="358C3BA0"/>
    <w:rsid w:val="358F3394"/>
    <w:rsid w:val="35BC7A15"/>
    <w:rsid w:val="35C250E6"/>
    <w:rsid w:val="35CD1307"/>
    <w:rsid w:val="35D07049"/>
    <w:rsid w:val="35E43CB4"/>
    <w:rsid w:val="364C2B74"/>
    <w:rsid w:val="366076BD"/>
    <w:rsid w:val="36A26439"/>
    <w:rsid w:val="36A86284"/>
    <w:rsid w:val="36B86E24"/>
    <w:rsid w:val="372845B2"/>
    <w:rsid w:val="3730757F"/>
    <w:rsid w:val="37356353"/>
    <w:rsid w:val="37501605"/>
    <w:rsid w:val="37790A88"/>
    <w:rsid w:val="3787038C"/>
    <w:rsid w:val="37BE00EC"/>
    <w:rsid w:val="37CC35F3"/>
    <w:rsid w:val="37DD6246"/>
    <w:rsid w:val="37E80261"/>
    <w:rsid w:val="37FC2378"/>
    <w:rsid w:val="380D3155"/>
    <w:rsid w:val="381E23B5"/>
    <w:rsid w:val="38211DDE"/>
    <w:rsid w:val="382D7593"/>
    <w:rsid w:val="38622AFA"/>
    <w:rsid w:val="3869423A"/>
    <w:rsid w:val="387272BF"/>
    <w:rsid w:val="387C3F07"/>
    <w:rsid w:val="38865B2F"/>
    <w:rsid w:val="38E250CA"/>
    <w:rsid w:val="38F14A9A"/>
    <w:rsid w:val="38FE48AD"/>
    <w:rsid w:val="391B060E"/>
    <w:rsid w:val="39264334"/>
    <w:rsid w:val="39275408"/>
    <w:rsid w:val="3949339B"/>
    <w:rsid w:val="39537D75"/>
    <w:rsid w:val="39694B31"/>
    <w:rsid w:val="396C7089"/>
    <w:rsid w:val="39730FC7"/>
    <w:rsid w:val="39824C43"/>
    <w:rsid w:val="398B0B0F"/>
    <w:rsid w:val="39BC591B"/>
    <w:rsid w:val="39C050AD"/>
    <w:rsid w:val="39C64A66"/>
    <w:rsid w:val="39DE7F87"/>
    <w:rsid w:val="3A030663"/>
    <w:rsid w:val="3A193765"/>
    <w:rsid w:val="3A1A726F"/>
    <w:rsid w:val="3A762124"/>
    <w:rsid w:val="3A856654"/>
    <w:rsid w:val="3A8F1281"/>
    <w:rsid w:val="3AB12EB5"/>
    <w:rsid w:val="3AB301FA"/>
    <w:rsid w:val="3AD354E6"/>
    <w:rsid w:val="3AD81184"/>
    <w:rsid w:val="3ADF2D6F"/>
    <w:rsid w:val="3AE12B76"/>
    <w:rsid w:val="3AF76465"/>
    <w:rsid w:val="3B1904CB"/>
    <w:rsid w:val="3B2518DE"/>
    <w:rsid w:val="3B3F22C6"/>
    <w:rsid w:val="3B504FA6"/>
    <w:rsid w:val="3B9A612F"/>
    <w:rsid w:val="3BAB1A67"/>
    <w:rsid w:val="3BBD76F4"/>
    <w:rsid w:val="3BD57C9A"/>
    <w:rsid w:val="3BFE4DC9"/>
    <w:rsid w:val="3C064771"/>
    <w:rsid w:val="3C571B5E"/>
    <w:rsid w:val="3C8F2962"/>
    <w:rsid w:val="3CA60B04"/>
    <w:rsid w:val="3CA67A9F"/>
    <w:rsid w:val="3CDD7A17"/>
    <w:rsid w:val="3CF41710"/>
    <w:rsid w:val="3CFC3DEE"/>
    <w:rsid w:val="3D0A1093"/>
    <w:rsid w:val="3D1B4620"/>
    <w:rsid w:val="3D1D2B74"/>
    <w:rsid w:val="3D257C7B"/>
    <w:rsid w:val="3D404AB5"/>
    <w:rsid w:val="3D54192A"/>
    <w:rsid w:val="3D5F3681"/>
    <w:rsid w:val="3D7309E6"/>
    <w:rsid w:val="3DAA3342"/>
    <w:rsid w:val="3DBC0B10"/>
    <w:rsid w:val="3DD1338A"/>
    <w:rsid w:val="3DF44DD4"/>
    <w:rsid w:val="3E051E67"/>
    <w:rsid w:val="3E1079E4"/>
    <w:rsid w:val="3E133F77"/>
    <w:rsid w:val="3E150198"/>
    <w:rsid w:val="3E182457"/>
    <w:rsid w:val="3E3C1720"/>
    <w:rsid w:val="3E86299B"/>
    <w:rsid w:val="3E88008E"/>
    <w:rsid w:val="3E984FE9"/>
    <w:rsid w:val="3EC80CDE"/>
    <w:rsid w:val="3F0062A9"/>
    <w:rsid w:val="3F033412"/>
    <w:rsid w:val="3F0B45B6"/>
    <w:rsid w:val="3F685D87"/>
    <w:rsid w:val="3F7A3AC2"/>
    <w:rsid w:val="3FA3326B"/>
    <w:rsid w:val="3FA6034B"/>
    <w:rsid w:val="3FC15000"/>
    <w:rsid w:val="3FFD6C8D"/>
    <w:rsid w:val="40191044"/>
    <w:rsid w:val="40A03C96"/>
    <w:rsid w:val="40BC6B48"/>
    <w:rsid w:val="41055DF9"/>
    <w:rsid w:val="411C1395"/>
    <w:rsid w:val="41752CDE"/>
    <w:rsid w:val="4183140B"/>
    <w:rsid w:val="41AC096A"/>
    <w:rsid w:val="41D05677"/>
    <w:rsid w:val="42016010"/>
    <w:rsid w:val="423729CC"/>
    <w:rsid w:val="423A1E8A"/>
    <w:rsid w:val="423B445B"/>
    <w:rsid w:val="425D1C65"/>
    <w:rsid w:val="426E3E72"/>
    <w:rsid w:val="428251DB"/>
    <w:rsid w:val="42964435"/>
    <w:rsid w:val="42A74014"/>
    <w:rsid w:val="42C23130"/>
    <w:rsid w:val="42D71D53"/>
    <w:rsid w:val="42EF7588"/>
    <w:rsid w:val="42F448D4"/>
    <w:rsid w:val="42F82437"/>
    <w:rsid w:val="43474762"/>
    <w:rsid w:val="4389161E"/>
    <w:rsid w:val="43974288"/>
    <w:rsid w:val="439F5506"/>
    <w:rsid w:val="43BB30E7"/>
    <w:rsid w:val="43C65DA8"/>
    <w:rsid w:val="43CA332A"/>
    <w:rsid w:val="43D646DC"/>
    <w:rsid w:val="440C56F0"/>
    <w:rsid w:val="440F147B"/>
    <w:rsid w:val="44141429"/>
    <w:rsid w:val="44896D41"/>
    <w:rsid w:val="449A4C12"/>
    <w:rsid w:val="44C85ABB"/>
    <w:rsid w:val="44D452BA"/>
    <w:rsid w:val="44E70442"/>
    <w:rsid w:val="45104BE6"/>
    <w:rsid w:val="4517434D"/>
    <w:rsid w:val="45436664"/>
    <w:rsid w:val="45EE0BA3"/>
    <w:rsid w:val="45F428E0"/>
    <w:rsid w:val="460F4F06"/>
    <w:rsid w:val="463B5D41"/>
    <w:rsid w:val="464A4562"/>
    <w:rsid w:val="467A1301"/>
    <w:rsid w:val="469D31F6"/>
    <w:rsid w:val="46A3209A"/>
    <w:rsid w:val="46CC6013"/>
    <w:rsid w:val="46D21AC8"/>
    <w:rsid w:val="4724525F"/>
    <w:rsid w:val="47264693"/>
    <w:rsid w:val="47292039"/>
    <w:rsid w:val="47346230"/>
    <w:rsid w:val="47386520"/>
    <w:rsid w:val="473B7AEC"/>
    <w:rsid w:val="47592235"/>
    <w:rsid w:val="479635F9"/>
    <w:rsid w:val="47F02097"/>
    <w:rsid w:val="481C57BF"/>
    <w:rsid w:val="482B56E1"/>
    <w:rsid w:val="4848609B"/>
    <w:rsid w:val="4852746A"/>
    <w:rsid w:val="48585D59"/>
    <w:rsid w:val="48593CD4"/>
    <w:rsid w:val="4864409A"/>
    <w:rsid w:val="48770C7F"/>
    <w:rsid w:val="48961A2D"/>
    <w:rsid w:val="48C53F99"/>
    <w:rsid w:val="48C74CD3"/>
    <w:rsid w:val="48E60C18"/>
    <w:rsid w:val="4904108C"/>
    <w:rsid w:val="49346CC6"/>
    <w:rsid w:val="493C2472"/>
    <w:rsid w:val="49664C37"/>
    <w:rsid w:val="496C0E88"/>
    <w:rsid w:val="497C45E9"/>
    <w:rsid w:val="49865F45"/>
    <w:rsid w:val="499A7ACA"/>
    <w:rsid w:val="49CC5100"/>
    <w:rsid w:val="49F72A00"/>
    <w:rsid w:val="4A111CB3"/>
    <w:rsid w:val="4A4F27DB"/>
    <w:rsid w:val="4A5109D4"/>
    <w:rsid w:val="4A7160FE"/>
    <w:rsid w:val="4ACE2B3F"/>
    <w:rsid w:val="4AF350DE"/>
    <w:rsid w:val="4B166E61"/>
    <w:rsid w:val="4B223C16"/>
    <w:rsid w:val="4B2E6D15"/>
    <w:rsid w:val="4B37566A"/>
    <w:rsid w:val="4B3F5F2B"/>
    <w:rsid w:val="4BB11DA0"/>
    <w:rsid w:val="4BCA7C2A"/>
    <w:rsid w:val="4BCB614C"/>
    <w:rsid w:val="4BDC5663"/>
    <w:rsid w:val="4C082411"/>
    <w:rsid w:val="4C5D5B32"/>
    <w:rsid w:val="4C63256E"/>
    <w:rsid w:val="4C6562E6"/>
    <w:rsid w:val="4C796220"/>
    <w:rsid w:val="4C7A639D"/>
    <w:rsid w:val="4CA77A88"/>
    <w:rsid w:val="4CD13183"/>
    <w:rsid w:val="4CDE01EA"/>
    <w:rsid w:val="4CE54D31"/>
    <w:rsid w:val="4CE91A69"/>
    <w:rsid w:val="4CF5205D"/>
    <w:rsid w:val="4DAC348D"/>
    <w:rsid w:val="4DB049C0"/>
    <w:rsid w:val="4DBE3EFF"/>
    <w:rsid w:val="4E0D626A"/>
    <w:rsid w:val="4E183BFE"/>
    <w:rsid w:val="4E1D7913"/>
    <w:rsid w:val="4E403AAD"/>
    <w:rsid w:val="4E4E286F"/>
    <w:rsid w:val="4E5D3762"/>
    <w:rsid w:val="4EAD6BF5"/>
    <w:rsid w:val="4EBC0748"/>
    <w:rsid w:val="4EC45545"/>
    <w:rsid w:val="4ECB0493"/>
    <w:rsid w:val="4ECC3762"/>
    <w:rsid w:val="4ED908C5"/>
    <w:rsid w:val="4EDE6B77"/>
    <w:rsid w:val="4EEA5ABA"/>
    <w:rsid w:val="4EFB7EB8"/>
    <w:rsid w:val="4F027E1C"/>
    <w:rsid w:val="4F1F277C"/>
    <w:rsid w:val="4F2F4720"/>
    <w:rsid w:val="4F4940D8"/>
    <w:rsid w:val="4F5A1BED"/>
    <w:rsid w:val="4F730D1A"/>
    <w:rsid w:val="4F8E2530"/>
    <w:rsid w:val="4FB05ACA"/>
    <w:rsid w:val="4FBF7ABB"/>
    <w:rsid w:val="4FE23640"/>
    <w:rsid w:val="4FED4605"/>
    <w:rsid w:val="4FFA29D6"/>
    <w:rsid w:val="50023AE7"/>
    <w:rsid w:val="503305EE"/>
    <w:rsid w:val="50561BEF"/>
    <w:rsid w:val="50A32F39"/>
    <w:rsid w:val="50AD2009"/>
    <w:rsid w:val="50BB4726"/>
    <w:rsid w:val="50BF13B0"/>
    <w:rsid w:val="50F60149"/>
    <w:rsid w:val="512A5408"/>
    <w:rsid w:val="513151C4"/>
    <w:rsid w:val="518E1E3B"/>
    <w:rsid w:val="51C22291"/>
    <w:rsid w:val="51F5342B"/>
    <w:rsid w:val="520B2EE5"/>
    <w:rsid w:val="52332F51"/>
    <w:rsid w:val="52851BBF"/>
    <w:rsid w:val="528B5881"/>
    <w:rsid w:val="52A0415B"/>
    <w:rsid w:val="52E0248C"/>
    <w:rsid w:val="52E066C6"/>
    <w:rsid w:val="52E13353"/>
    <w:rsid w:val="52E559D7"/>
    <w:rsid w:val="52FE47AC"/>
    <w:rsid w:val="533A17A5"/>
    <w:rsid w:val="533C185C"/>
    <w:rsid w:val="53465E28"/>
    <w:rsid w:val="534B1050"/>
    <w:rsid w:val="5361781D"/>
    <w:rsid w:val="536F17F8"/>
    <w:rsid w:val="5370241B"/>
    <w:rsid w:val="53785E73"/>
    <w:rsid w:val="538B58DC"/>
    <w:rsid w:val="539260FB"/>
    <w:rsid w:val="53AA3212"/>
    <w:rsid w:val="53C71634"/>
    <w:rsid w:val="53E53868"/>
    <w:rsid w:val="53F410D7"/>
    <w:rsid w:val="53FD7C6B"/>
    <w:rsid w:val="541D3002"/>
    <w:rsid w:val="54205209"/>
    <w:rsid w:val="54422A68"/>
    <w:rsid w:val="54487F56"/>
    <w:rsid w:val="548A3477"/>
    <w:rsid w:val="548D6D6B"/>
    <w:rsid w:val="54AF0073"/>
    <w:rsid w:val="550906E8"/>
    <w:rsid w:val="551B6EF1"/>
    <w:rsid w:val="552160C4"/>
    <w:rsid w:val="55570796"/>
    <w:rsid w:val="557E5EAF"/>
    <w:rsid w:val="55961D9B"/>
    <w:rsid w:val="55A40D83"/>
    <w:rsid w:val="55A51501"/>
    <w:rsid w:val="55AE7EE3"/>
    <w:rsid w:val="55CF1621"/>
    <w:rsid w:val="55F22D46"/>
    <w:rsid w:val="55F36710"/>
    <w:rsid w:val="560E61C5"/>
    <w:rsid w:val="564927D4"/>
    <w:rsid w:val="56A81B8F"/>
    <w:rsid w:val="56D02FB6"/>
    <w:rsid w:val="56F855E6"/>
    <w:rsid w:val="56FE090D"/>
    <w:rsid w:val="572456E6"/>
    <w:rsid w:val="57295295"/>
    <w:rsid w:val="572D1195"/>
    <w:rsid w:val="5736351F"/>
    <w:rsid w:val="5737759B"/>
    <w:rsid w:val="573A3ADD"/>
    <w:rsid w:val="576D1121"/>
    <w:rsid w:val="577D74E9"/>
    <w:rsid w:val="57881D3E"/>
    <w:rsid w:val="5797131D"/>
    <w:rsid w:val="57A001D2"/>
    <w:rsid w:val="57A2219C"/>
    <w:rsid w:val="57C97EF9"/>
    <w:rsid w:val="57E816E6"/>
    <w:rsid w:val="57EF333B"/>
    <w:rsid w:val="57FE2087"/>
    <w:rsid w:val="58150155"/>
    <w:rsid w:val="586B71C9"/>
    <w:rsid w:val="5889335C"/>
    <w:rsid w:val="588E3F7B"/>
    <w:rsid w:val="58A12453"/>
    <w:rsid w:val="58FA063F"/>
    <w:rsid w:val="590154BD"/>
    <w:rsid w:val="59527B6B"/>
    <w:rsid w:val="596F2E54"/>
    <w:rsid w:val="59956CCF"/>
    <w:rsid w:val="59AF7439"/>
    <w:rsid w:val="59B60181"/>
    <w:rsid w:val="59B907C1"/>
    <w:rsid w:val="59CC251A"/>
    <w:rsid w:val="59D86BC2"/>
    <w:rsid w:val="59E33FF0"/>
    <w:rsid w:val="59EA54F5"/>
    <w:rsid w:val="5A03507B"/>
    <w:rsid w:val="5A272E2C"/>
    <w:rsid w:val="5A2E2963"/>
    <w:rsid w:val="5A5B4E1E"/>
    <w:rsid w:val="5A607799"/>
    <w:rsid w:val="5A79436A"/>
    <w:rsid w:val="5AC16E62"/>
    <w:rsid w:val="5AC34E88"/>
    <w:rsid w:val="5ACB3EE2"/>
    <w:rsid w:val="5AED1980"/>
    <w:rsid w:val="5B13142F"/>
    <w:rsid w:val="5B4B2BCB"/>
    <w:rsid w:val="5B6D2930"/>
    <w:rsid w:val="5B98016E"/>
    <w:rsid w:val="5BEF05B4"/>
    <w:rsid w:val="5BF9129C"/>
    <w:rsid w:val="5C000884"/>
    <w:rsid w:val="5C1318BA"/>
    <w:rsid w:val="5C224F8E"/>
    <w:rsid w:val="5C240B88"/>
    <w:rsid w:val="5C2740F2"/>
    <w:rsid w:val="5C317F92"/>
    <w:rsid w:val="5C45759A"/>
    <w:rsid w:val="5C9C0F66"/>
    <w:rsid w:val="5CB32755"/>
    <w:rsid w:val="5CC35640"/>
    <w:rsid w:val="5CF918E1"/>
    <w:rsid w:val="5D1A0A26"/>
    <w:rsid w:val="5D5C2CCF"/>
    <w:rsid w:val="5DCD289F"/>
    <w:rsid w:val="5E0606ED"/>
    <w:rsid w:val="5E070FAB"/>
    <w:rsid w:val="5E0D1B19"/>
    <w:rsid w:val="5E214E94"/>
    <w:rsid w:val="5E275C6B"/>
    <w:rsid w:val="5E294417"/>
    <w:rsid w:val="5E553A15"/>
    <w:rsid w:val="5E5703AB"/>
    <w:rsid w:val="5E631F79"/>
    <w:rsid w:val="5E7004E1"/>
    <w:rsid w:val="5E764C6B"/>
    <w:rsid w:val="5E7F3F9B"/>
    <w:rsid w:val="5E9D4855"/>
    <w:rsid w:val="5E9E3209"/>
    <w:rsid w:val="5EB7431F"/>
    <w:rsid w:val="5EB92EC5"/>
    <w:rsid w:val="5EC073AC"/>
    <w:rsid w:val="5ECD4C7F"/>
    <w:rsid w:val="5EEC66E6"/>
    <w:rsid w:val="5F077925"/>
    <w:rsid w:val="5F093C78"/>
    <w:rsid w:val="5F1576F7"/>
    <w:rsid w:val="5F5A1107"/>
    <w:rsid w:val="5F7E1BB9"/>
    <w:rsid w:val="5F831A12"/>
    <w:rsid w:val="5F887EC9"/>
    <w:rsid w:val="5FAD7930"/>
    <w:rsid w:val="5FB95F86"/>
    <w:rsid w:val="5FE1582B"/>
    <w:rsid w:val="5FF70784"/>
    <w:rsid w:val="5FF94275"/>
    <w:rsid w:val="601163AE"/>
    <w:rsid w:val="6048573D"/>
    <w:rsid w:val="60680379"/>
    <w:rsid w:val="60811A98"/>
    <w:rsid w:val="608D3EAD"/>
    <w:rsid w:val="60E03D35"/>
    <w:rsid w:val="60E825A3"/>
    <w:rsid w:val="60EC2EEB"/>
    <w:rsid w:val="60FF5FDD"/>
    <w:rsid w:val="61003EA2"/>
    <w:rsid w:val="61212330"/>
    <w:rsid w:val="61271964"/>
    <w:rsid w:val="6131633F"/>
    <w:rsid w:val="613E56F4"/>
    <w:rsid w:val="61644E1F"/>
    <w:rsid w:val="617E5460"/>
    <w:rsid w:val="61CE5613"/>
    <w:rsid w:val="61DA006A"/>
    <w:rsid w:val="61E02C8B"/>
    <w:rsid w:val="61F96E5C"/>
    <w:rsid w:val="625323D6"/>
    <w:rsid w:val="62547A4D"/>
    <w:rsid w:val="62813E61"/>
    <w:rsid w:val="62AA6F5F"/>
    <w:rsid w:val="62AD6565"/>
    <w:rsid w:val="62EE098B"/>
    <w:rsid w:val="62F615EE"/>
    <w:rsid w:val="6300246C"/>
    <w:rsid w:val="63065CD5"/>
    <w:rsid w:val="634135F4"/>
    <w:rsid w:val="638239E5"/>
    <w:rsid w:val="63870A62"/>
    <w:rsid w:val="638C3D00"/>
    <w:rsid w:val="63D556A7"/>
    <w:rsid w:val="63DF6526"/>
    <w:rsid w:val="63E10B0C"/>
    <w:rsid w:val="63F024E1"/>
    <w:rsid w:val="63F20007"/>
    <w:rsid w:val="63F3279C"/>
    <w:rsid w:val="640059A5"/>
    <w:rsid w:val="640612C6"/>
    <w:rsid w:val="64667B59"/>
    <w:rsid w:val="647A6E52"/>
    <w:rsid w:val="64EE5D8F"/>
    <w:rsid w:val="64F52921"/>
    <w:rsid w:val="64F953C5"/>
    <w:rsid w:val="6500065A"/>
    <w:rsid w:val="651F271D"/>
    <w:rsid w:val="652130C8"/>
    <w:rsid w:val="6537764C"/>
    <w:rsid w:val="653777CF"/>
    <w:rsid w:val="65406262"/>
    <w:rsid w:val="65E578BD"/>
    <w:rsid w:val="661C75BD"/>
    <w:rsid w:val="66581705"/>
    <w:rsid w:val="666A4D62"/>
    <w:rsid w:val="668A5EDC"/>
    <w:rsid w:val="66927680"/>
    <w:rsid w:val="66BB4497"/>
    <w:rsid w:val="66D06442"/>
    <w:rsid w:val="66DE04FB"/>
    <w:rsid w:val="66ED2371"/>
    <w:rsid w:val="67180D7A"/>
    <w:rsid w:val="6756300A"/>
    <w:rsid w:val="67663F7B"/>
    <w:rsid w:val="677C37D9"/>
    <w:rsid w:val="6792245C"/>
    <w:rsid w:val="67A2609C"/>
    <w:rsid w:val="67AC56C6"/>
    <w:rsid w:val="67C25F42"/>
    <w:rsid w:val="67CF623D"/>
    <w:rsid w:val="6801069F"/>
    <w:rsid w:val="680F265C"/>
    <w:rsid w:val="6832131A"/>
    <w:rsid w:val="683E7CBF"/>
    <w:rsid w:val="68511B31"/>
    <w:rsid w:val="687D6CC8"/>
    <w:rsid w:val="68BA7C55"/>
    <w:rsid w:val="68C6580E"/>
    <w:rsid w:val="68C857DA"/>
    <w:rsid w:val="68CA286A"/>
    <w:rsid w:val="68D7113E"/>
    <w:rsid w:val="68D8569B"/>
    <w:rsid w:val="68E66C0F"/>
    <w:rsid w:val="68EA195C"/>
    <w:rsid w:val="690A7BA1"/>
    <w:rsid w:val="69113DCA"/>
    <w:rsid w:val="69130912"/>
    <w:rsid w:val="696B073A"/>
    <w:rsid w:val="69841DF5"/>
    <w:rsid w:val="699C4B50"/>
    <w:rsid w:val="69CB77D8"/>
    <w:rsid w:val="69D6627D"/>
    <w:rsid w:val="69EB2195"/>
    <w:rsid w:val="69F50851"/>
    <w:rsid w:val="6A323B2C"/>
    <w:rsid w:val="6A524C0E"/>
    <w:rsid w:val="6A615EE7"/>
    <w:rsid w:val="6A6B296C"/>
    <w:rsid w:val="6A876FCF"/>
    <w:rsid w:val="6A9846C4"/>
    <w:rsid w:val="6ABA5648"/>
    <w:rsid w:val="6AC33480"/>
    <w:rsid w:val="6AC56475"/>
    <w:rsid w:val="6AD7557B"/>
    <w:rsid w:val="6B1806CB"/>
    <w:rsid w:val="6B2265FD"/>
    <w:rsid w:val="6B2569C8"/>
    <w:rsid w:val="6B3E7FD6"/>
    <w:rsid w:val="6B453112"/>
    <w:rsid w:val="6B583569"/>
    <w:rsid w:val="6BAA0F42"/>
    <w:rsid w:val="6BAC13E3"/>
    <w:rsid w:val="6BB81726"/>
    <w:rsid w:val="6BCC55E2"/>
    <w:rsid w:val="6BD34BC2"/>
    <w:rsid w:val="6C2646D1"/>
    <w:rsid w:val="6C2754DB"/>
    <w:rsid w:val="6C283E6B"/>
    <w:rsid w:val="6C3C5A5C"/>
    <w:rsid w:val="6C4055E3"/>
    <w:rsid w:val="6C52318F"/>
    <w:rsid w:val="6C5971DA"/>
    <w:rsid w:val="6C5A3FCD"/>
    <w:rsid w:val="6C721C9A"/>
    <w:rsid w:val="6C757A27"/>
    <w:rsid w:val="6C942E03"/>
    <w:rsid w:val="6CA1081C"/>
    <w:rsid w:val="6CB05CE5"/>
    <w:rsid w:val="6CB62996"/>
    <w:rsid w:val="6CBF6EF4"/>
    <w:rsid w:val="6CDD1D59"/>
    <w:rsid w:val="6D0418DF"/>
    <w:rsid w:val="6D1F75CD"/>
    <w:rsid w:val="6D2D0AA9"/>
    <w:rsid w:val="6D435152"/>
    <w:rsid w:val="6D5A0320"/>
    <w:rsid w:val="6D731B27"/>
    <w:rsid w:val="6D76258B"/>
    <w:rsid w:val="6DA8218C"/>
    <w:rsid w:val="6DA87988"/>
    <w:rsid w:val="6DAC27FB"/>
    <w:rsid w:val="6DB10E69"/>
    <w:rsid w:val="6DBB5FDD"/>
    <w:rsid w:val="6DD72739"/>
    <w:rsid w:val="6DEA61F3"/>
    <w:rsid w:val="6DF27E1D"/>
    <w:rsid w:val="6E281028"/>
    <w:rsid w:val="6E30122A"/>
    <w:rsid w:val="6E7050A9"/>
    <w:rsid w:val="6E7A59CD"/>
    <w:rsid w:val="6E8E4DD0"/>
    <w:rsid w:val="6E9610D2"/>
    <w:rsid w:val="6E9C25A7"/>
    <w:rsid w:val="6E9D5674"/>
    <w:rsid w:val="6EB157E8"/>
    <w:rsid w:val="6ECD36FF"/>
    <w:rsid w:val="6ED1074D"/>
    <w:rsid w:val="6EE87D98"/>
    <w:rsid w:val="6EE92007"/>
    <w:rsid w:val="6F1957D5"/>
    <w:rsid w:val="6F535FB4"/>
    <w:rsid w:val="6F7FCB0B"/>
    <w:rsid w:val="6FA475BA"/>
    <w:rsid w:val="6FB30297"/>
    <w:rsid w:val="70076BE8"/>
    <w:rsid w:val="70254438"/>
    <w:rsid w:val="705D5B4C"/>
    <w:rsid w:val="70810F1E"/>
    <w:rsid w:val="70C42C4C"/>
    <w:rsid w:val="70C911BE"/>
    <w:rsid w:val="70E4112F"/>
    <w:rsid w:val="71085C83"/>
    <w:rsid w:val="71532927"/>
    <w:rsid w:val="716A6CA7"/>
    <w:rsid w:val="71754C6E"/>
    <w:rsid w:val="71915F81"/>
    <w:rsid w:val="71926986"/>
    <w:rsid w:val="719426FE"/>
    <w:rsid w:val="71A62431"/>
    <w:rsid w:val="71A754EA"/>
    <w:rsid w:val="71B26FF5"/>
    <w:rsid w:val="71DB6825"/>
    <w:rsid w:val="71FE04BF"/>
    <w:rsid w:val="72014BAF"/>
    <w:rsid w:val="722132C5"/>
    <w:rsid w:val="725875E7"/>
    <w:rsid w:val="7275613E"/>
    <w:rsid w:val="72A04A1F"/>
    <w:rsid w:val="72F24D9D"/>
    <w:rsid w:val="731A58C3"/>
    <w:rsid w:val="733275F5"/>
    <w:rsid w:val="736D3A66"/>
    <w:rsid w:val="738026E3"/>
    <w:rsid w:val="739039DA"/>
    <w:rsid w:val="73A979E7"/>
    <w:rsid w:val="73F31987"/>
    <w:rsid w:val="740A4EF9"/>
    <w:rsid w:val="74104D2B"/>
    <w:rsid w:val="74213FF1"/>
    <w:rsid w:val="74251D33"/>
    <w:rsid w:val="7432739D"/>
    <w:rsid w:val="744F4674"/>
    <w:rsid w:val="74571820"/>
    <w:rsid w:val="747927C4"/>
    <w:rsid w:val="74891763"/>
    <w:rsid w:val="74A92FD0"/>
    <w:rsid w:val="74E94A12"/>
    <w:rsid w:val="74F11C15"/>
    <w:rsid w:val="75145DFA"/>
    <w:rsid w:val="751C1388"/>
    <w:rsid w:val="75376B44"/>
    <w:rsid w:val="754B170B"/>
    <w:rsid w:val="755146AE"/>
    <w:rsid w:val="755328D0"/>
    <w:rsid w:val="75610B49"/>
    <w:rsid w:val="756E5C26"/>
    <w:rsid w:val="756F7B86"/>
    <w:rsid w:val="75915D7B"/>
    <w:rsid w:val="759F6029"/>
    <w:rsid w:val="75A82AC5"/>
    <w:rsid w:val="75CA36CA"/>
    <w:rsid w:val="76062B1F"/>
    <w:rsid w:val="760E66A5"/>
    <w:rsid w:val="762460E6"/>
    <w:rsid w:val="763955BF"/>
    <w:rsid w:val="767D5E56"/>
    <w:rsid w:val="7693567A"/>
    <w:rsid w:val="76AB5407"/>
    <w:rsid w:val="76D01F34"/>
    <w:rsid w:val="772B7660"/>
    <w:rsid w:val="773235C9"/>
    <w:rsid w:val="773A01B0"/>
    <w:rsid w:val="77446974"/>
    <w:rsid w:val="779A49A3"/>
    <w:rsid w:val="77BF6833"/>
    <w:rsid w:val="77D870BC"/>
    <w:rsid w:val="77FC16E5"/>
    <w:rsid w:val="78053C75"/>
    <w:rsid w:val="78300CA6"/>
    <w:rsid w:val="783C589D"/>
    <w:rsid w:val="78810DF7"/>
    <w:rsid w:val="78BC4EF9"/>
    <w:rsid w:val="78C17088"/>
    <w:rsid w:val="78C82F23"/>
    <w:rsid w:val="78D1645A"/>
    <w:rsid w:val="78F64FB8"/>
    <w:rsid w:val="78FE0A2F"/>
    <w:rsid w:val="791833EB"/>
    <w:rsid w:val="79266405"/>
    <w:rsid w:val="792A26AF"/>
    <w:rsid w:val="792F0912"/>
    <w:rsid w:val="7974007F"/>
    <w:rsid w:val="79AD10F3"/>
    <w:rsid w:val="7A383D5A"/>
    <w:rsid w:val="7A6D4434"/>
    <w:rsid w:val="7A7C11A9"/>
    <w:rsid w:val="7A895DC7"/>
    <w:rsid w:val="7A8F5DFB"/>
    <w:rsid w:val="7ABD2CC5"/>
    <w:rsid w:val="7AC47EB7"/>
    <w:rsid w:val="7AC64F5C"/>
    <w:rsid w:val="7ADA324A"/>
    <w:rsid w:val="7B085052"/>
    <w:rsid w:val="7B0E3F66"/>
    <w:rsid w:val="7B1B7A76"/>
    <w:rsid w:val="7B214ED6"/>
    <w:rsid w:val="7B4B68E6"/>
    <w:rsid w:val="7B5E04A9"/>
    <w:rsid w:val="7B606E0E"/>
    <w:rsid w:val="7B6B1C4D"/>
    <w:rsid w:val="7B890DF9"/>
    <w:rsid w:val="7B8C66FB"/>
    <w:rsid w:val="7BA0595A"/>
    <w:rsid w:val="7BAD446D"/>
    <w:rsid w:val="7BAE1EC1"/>
    <w:rsid w:val="7BE41421"/>
    <w:rsid w:val="7BF86E5B"/>
    <w:rsid w:val="7C073518"/>
    <w:rsid w:val="7C4079FA"/>
    <w:rsid w:val="7C413482"/>
    <w:rsid w:val="7C484810"/>
    <w:rsid w:val="7C4A67DB"/>
    <w:rsid w:val="7C502AA8"/>
    <w:rsid w:val="7C6D24C9"/>
    <w:rsid w:val="7C7552A4"/>
    <w:rsid w:val="7C8F2CF0"/>
    <w:rsid w:val="7C902925"/>
    <w:rsid w:val="7C9A3D93"/>
    <w:rsid w:val="7CB6086D"/>
    <w:rsid w:val="7CBF0CF5"/>
    <w:rsid w:val="7CEA7331"/>
    <w:rsid w:val="7D222AB8"/>
    <w:rsid w:val="7D3041DA"/>
    <w:rsid w:val="7D3E0BA8"/>
    <w:rsid w:val="7D587C29"/>
    <w:rsid w:val="7D63567A"/>
    <w:rsid w:val="7DBC13C1"/>
    <w:rsid w:val="7DBE3110"/>
    <w:rsid w:val="7DDC570E"/>
    <w:rsid w:val="7E200091"/>
    <w:rsid w:val="7E30031F"/>
    <w:rsid w:val="7E413C0D"/>
    <w:rsid w:val="7E494870"/>
    <w:rsid w:val="7E5F156C"/>
    <w:rsid w:val="7E611589"/>
    <w:rsid w:val="7E730D4D"/>
    <w:rsid w:val="7E8C714C"/>
    <w:rsid w:val="7EAB552B"/>
    <w:rsid w:val="7EE9C774"/>
    <w:rsid w:val="7EF24F07"/>
    <w:rsid w:val="7F1017A1"/>
    <w:rsid w:val="7F270D2A"/>
    <w:rsid w:val="7F361298"/>
    <w:rsid w:val="7F3D2AE4"/>
    <w:rsid w:val="7F4A08A0"/>
    <w:rsid w:val="7F5A02BC"/>
    <w:rsid w:val="7F5F1397"/>
    <w:rsid w:val="7F6330BA"/>
    <w:rsid w:val="7F6728E9"/>
    <w:rsid w:val="7F757B5A"/>
    <w:rsid w:val="7F792F33"/>
    <w:rsid w:val="7F9A3EAF"/>
    <w:rsid w:val="7FCC0B4F"/>
    <w:rsid w:val="7FCE14D1"/>
    <w:rsid w:val="7FD46120"/>
    <w:rsid w:val="9DF7C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楷体_GB2312"/>
      <w:b/>
      <w:kern w:val="44"/>
    </w:rPr>
  </w:style>
  <w:style w:type="paragraph" w:styleId="5">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6">
    <w:name w:val="heading 3"/>
    <w:basedOn w:val="1"/>
    <w:next w:val="1"/>
    <w:link w:val="21"/>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7">
    <w:name w:val="Body Text"/>
    <w:basedOn w:val="1"/>
    <w:qFormat/>
    <w:uiPriority w:val="0"/>
    <w:rPr>
      <w:sz w:val="2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11">
    <w:name w:val="Body Text First Indent"/>
    <w:basedOn w:val="7"/>
    <w:qFormat/>
    <w:uiPriority w:val="0"/>
    <w:pPr>
      <w:ind w:firstLine="420" w:firstLineChars="100"/>
    </w:p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paragraph" w:customStyle="1" w:styleId="16">
    <w:name w:val="本文正文"/>
    <w:basedOn w:val="1"/>
    <w:qFormat/>
    <w:uiPriority w:val="0"/>
    <w:pPr>
      <w:spacing w:line="360" w:lineRule="auto"/>
      <w:ind w:firstLine="803"/>
    </w:pPr>
    <w:rPr>
      <w:rFonts w:ascii="宋体" w:hAnsi="宋体"/>
      <w:sz w:val="24"/>
    </w:rPr>
  </w:style>
  <w:style w:type="character" w:customStyle="1" w:styleId="17">
    <w:name w:val="页眉 字符"/>
    <w:basedOn w:val="13"/>
    <w:link w:val="9"/>
    <w:qFormat/>
    <w:uiPriority w:val="0"/>
    <w:rPr>
      <w:rFonts w:ascii="Calibri" w:hAnsi="Calibri" w:eastAsia="仿宋_GB2312"/>
      <w:kern w:val="2"/>
      <w:sz w:val="18"/>
      <w:szCs w:val="18"/>
    </w:rPr>
  </w:style>
  <w:style w:type="character" w:customStyle="1" w:styleId="18">
    <w:name w:val="页脚 字符"/>
    <w:basedOn w:val="13"/>
    <w:link w:val="8"/>
    <w:qFormat/>
    <w:uiPriority w:val="0"/>
    <w:rPr>
      <w:rFonts w:ascii="Calibri" w:hAnsi="Calibri" w:eastAsia="仿宋_GB2312"/>
      <w:kern w:val="2"/>
      <w:sz w:val="18"/>
      <w:szCs w:val="18"/>
    </w:rPr>
  </w:style>
  <w:style w:type="character" w:customStyle="1" w:styleId="19">
    <w:name w:val="标题 2 字符"/>
    <w:basedOn w:val="13"/>
    <w:link w:val="5"/>
    <w:semiHidden/>
    <w:qFormat/>
    <w:uiPriority w:val="0"/>
    <w:rPr>
      <w:rFonts w:asciiTheme="majorHAnsi" w:hAnsiTheme="majorHAnsi" w:eastAsiaTheme="majorEastAsia" w:cstheme="majorBidi"/>
      <w:b/>
      <w:bCs/>
      <w:kern w:val="2"/>
      <w:sz w:val="32"/>
      <w:szCs w:val="32"/>
    </w:rPr>
  </w:style>
  <w:style w:type="paragraph" w:customStyle="1" w:styleId="20">
    <w:name w:val="列出段落2"/>
    <w:basedOn w:val="1"/>
    <w:qFormat/>
    <w:uiPriority w:val="34"/>
    <w:pPr>
      <w:ind w:firstLine="420" w:firstLineChars="200"/>
    </w:pPr>
  </w:style>
  <w:style w:type="character" w:customStyle="1" w:styleId="21">
    <w:name w:val="标题 3 字符"/>
    <w:basedOn w:val="13"/>
    <w:link w:val="6"/>
    <w:qFormat/>
    <w:uiPriority w:val="0"/>
    <w:rPr>
      <w:rFonts w:hint="default" w:ascii="Calibri" w:hAnsi="Calibri" w:cs="Calibri"/>
      <w:b/>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6</Pages>
  <Words>2813</Words>
  <Characters>3112</Characters>
  <Lines>28</Lines>
  <Paragraphs>8</Paragraphs>
  <TotalTime>1</TotalTime>
  <ScaleCrop>false</ScaleCrop>
  <LinksUpToDate>false</LinksUpToDate>
  <CharactersWithSpaces>3147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2020-12-18T14:54:00Z</dcterms:created>
  <dc:creator>zhenyongwen</dc:creator>
  <cp:lastModifiedBy>韦慧勤</cp:lastModifiedBy>
  <cp:lastPrinted>2025-06-27T06:54:00Z</cp:lastPrinted>
  <dcterms:modified xsi:type="dcterms:W3CDTF">2025-07-23T08:56:51Z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392CBCCE2B14484CA7196BDC011C5581</vt:lpwstr>
  </property>
  <property fmtid="{D5CDD505-2E9C-101B-9397-08002B2CF9AE}" pid="4" name="commondata">
    <vt:lpwstr>eyJoZGlkIjoiMzFkNWY3MDE3M2RiODhiZTRhOWM0N2VmNTEzZWI5MGUifQ==</vt:lpwstr>
  </property>
</Properties>
</file>