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DE8F">
      <w:pPr>
        <w:jc w:val="both"/>
        <w:rPr>
          <w:rFonts w:hint="eastAsia" w:ascii="方正小标宋_GBK" w:hAnsi="方正小标宋_GBK" w:eastAsia="方正小标宋_GBK" w:cs="方正小标宋_GBK"/>
          <w:b/>
          <w:sz w:val="24"/>
          <w:szCs w:val="24"/>
          <w:lang w:val="en-US" w:eastAsia="zh-CN"/>
        </w:rPr>
      </w:pPr>
    </w:p>
    <w:p w14:paraId="27E7D36E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西丽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街道民生微实事项目申报表</w:t>
      </w:r>
    </w:p>
    <w:p w14:paraId="2100AACE"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社区：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大磡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社区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     </w:t>
      </w:r>
    </w:p>
    <w:p w14:paraId="1325FEBF"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项目名称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大磡社区电箱围挡工程</w:t>
      </w:r>
    </w:p>
    <w:tbl>
      <w:tblPr>
        <w:tblStyle w:val="7"/>
        <w:tblW w:w="10330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23"/>
        <w:gridCol w:w="3046"/>
        <w:gridCol w:w="1276"/>
        <w:gridCol w:w="3899"/>
      </w:tblGrid>
      <w:tr w14:paraId="2B7B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C921">
            <w:pPr>
              <w:jc w:val="center"/>
              <w:rPr>
                <w:rFonts w:ascii="仿宋_GB2312" w:hAnsi="宋体" w:eastAsia="仿宋_GB2312"/>
                <w:color w:val="5B9BD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申报主体基本信息</w:t>
            </w:r>
          </w:p>
        </w:tc>
      </w:tr>
      <w:tr w14:paraId="1C1C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FA1C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BEF6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E021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7F9C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0785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E6B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成立日期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628F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D672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负责人及联系方式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EA9A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0FA6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CA1C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对接人及联系方式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1059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DE3B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6928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522A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94B92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E03717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□社会组织（□基金会□社会团体   □民办非企业单位）</w:t>
            </w:r>
          </w:p>
          <w:p w14:paraId="759E20EC"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□科研院所□工商企业□事业单位  </w:t>
            </w:r>
          </w:p>
          <w:p w14:paraId="34C3E6FD">
            <w:pP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非法人单位的社会组织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7B8A47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86DCB5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□服务类</w:t>
            </w:r>
          </w:p>
          <w:p w14:paraId="3222581F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☑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工程类</w:t>
            </w:r>
          </w:p>
          <w:p w14:paraId="54210E00">
            <w:pPr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货物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类 </w:t>
            </w:r>
          </w:p>
        </w:tc>
      </w:tr>
      <w:tr w14:paraId="027C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5294E3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项目基本信息</w:t>
            </w:r>
          </w:p>
        </w:tc>
      </w:tr>
      <w:tr w14:paraId="45FE20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F25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B447AB">
            <w:pPr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据市民反映，大磡村电箱围挡破损严重，年幼儿童频繁穿越围挡至电箱附近嬉戏，存在触电安全隐患，亟需对周边电箱进行彻底整治，以确保孩童生命安全。</w:t>
            </w:r>
            <w:r>
              <w:rPr>
                <w:rFonts w:hint="eastAsia" w:ascii="仿宋_GB2312" w:eastAsia="仿宋_GB2312"/>
                <w:lang w:val="en-US" w:eastAsia="zh-CN"/>
              </w:rPr>
              <w:t>该项目位于大磡村社区公园附近，治理内容包括修复电箱围挡210平方米。</w:t>
            </w:r>
          </w:p>
        </w:tc>
      </w:tr>
      <w:tr w14:paraId="4547E0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E312"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项目总目标</w:t>
            </w:r>
          </w:p>
          <w:p w14:paraId="1EFA2E09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及分目标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B7C074">
            <w:pPr>
              <w:spacing w:line="560" w:lineRule="exact"/>
              <w:ind w:firstLine="420" w:firstLineChars="200"/>
              <w:rPr>
                <w:rFonts w:hint="eastAsia" w:ascii="仿宋_GB2312" w:hAnsi="仿宋" w:eastAsia="仿宋_GB2312" w:cs="仿宋_GB2312"/>
                <w:szCs w:val="24"/>
                <w:lang w:val="zh-TW"/>
              </w:rPr>
            </w:pPr>
            <w:r>
              <w:rPr>
                <w:rFonts w:hint="eastAsia" w:ascii="仿宋_GB2312" w:eastAsia="仿宋_GB2312"/>
                <w:lang w:eastAsia="zh-CN"/>
              </w:rPr>
              <w:t>消除触电安全隐患，保障孩童生命安全</w:t>
            </w:r>
          </w:p>
          <w:p w14:paraId="60CA8ECF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14:paraId="486622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F32D"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主要服务人群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43CD07">
            <w:pPr>
              <w:spacing w:line="440" w:lineRule="exact"/>
              <w:ind w:firstLine="420" w:firstLineChars="20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社区居民。</w:t>
            </w:r>
          </w:p>
        </w:tc>
      </w:tr>
      <w:tr w14:paraId="3168C1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02C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项目整体起止时间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51894F">
            <w:pPr>
              <w:spacing w:line="560" w:lineRule="exact"/>
              <w:rPr>
                <w:rFonts w:ascii="仿宋_GB2312" w:hAnsi="仿宋" w:eastAsia="仿宋_GB2312" w:cs="仿宋_GB2312"/>
                <w:szCs w:val="24"/>
                <w:highlight w:val="yellow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从合同签订日期1个月内</w:t>
            </w:r>
          </w:p>
        </w:tc>
      </w:tr>
      <w:tr w14:paraId="4B36BE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0101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实施地点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45C691">
            <w:pPr>
              <w:spacing w:line="560" w:lineRule="exact"/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大磡社区</w:t>
            </w:r>
          </w:p>
        </w:tc>
      </w:tr>
      <w:tr w14:paraId="1E5BA7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08D1"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项目预期</w:t>
            </w:r>
          </w:p>
          <w:p w14:paraId="3BF8D91C"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成效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据市民反映，大磡村电箱围挡破损严重，年幼儿童频繁穿越围挡至电箱附近嬉戏，存在触电安全隐患，亟需对周边电箱进行彻底整治，以确保孩童生命安全。</w:t>
            </w:r>
          </w:p>
          <w:p w14:paraId="7684BF1E">
            <w:pPr>
              <w:spacing w:line="560" w:lineRule="exact"/>
              <w:jc w:val="left"/>
              <w:rPr>
                <w:rFonts w:hint="eastAsia" w:ascii="仿宋_GB2312" w:hAnsi="Calibri" w:eastAsia="仿宋_GB2312" w:cs="黑体"/>
                <w:kern w:val="2"/>
                <w:sz w:val="21"/>
                <w:szCs w:val="22"/>
                <w:lang w:val="zh-TW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此外，围挡的破损也影响了村庄的整体美观，给居民的生活环境带来了不良影响。通过此次整治工程，我们旨在不仅消除安全隐患，还将为大磡村营造一个更加安全、整洁的生活环境。整治工程将包括对围挡的全面检查和修复，确保其稳固性和安全性，防止儿童再次穿越围挡接近电箱。同时，我们也将考虑在围挡上增设警示标识和安全提示，进一步提高居民的安全意识</w:t>
            </w:r>
            <w:r>
              <w:rPr>
                <w:rFonts w:ascii="仿宋_GB2312" w:hAnsi="Calibri" w:eastAsia="仿宋_GB2312" w:cs="黑体"/>
                <w:kern w:val="2"/>
                <w:sz w:val="24"/>
                <w:szCs w:val="24"/>
                <w:lang w:bidi="ar-SA"/>
              </w:rPr>
              <w:t>。</w:t>
            </w:r>
            <w:bookmarkStart w:id="0" w:name="_GoBack"/>
            <w:bookmarkEnd w:id="0"/>
          </w:p>
        </w:tc>
      </w:tr>
      <w:tr w14:paraId="3C9A1E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DAD3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项目实施方案</w:t>
            </w:r>
          </w:p>
        </w:tc>
      </w:tr>
      <w:tr w14:paraId="0B8948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A7CF">
            <w:pPr>
              <w:rPr>
                <w:rFonts w:hint="eastAsia" w:ascii="仿宋_GB2312" w:eastAsia="仿宋_GB2312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highlight w:val="yellow"/>
                <w:lang w:eastAsia="zh-CN"/>
              </w:rPr>
              <w:t>（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附方案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）</w:t>
            </w:r>
          </w:p>
        </w:tc>
      </w:tr>
      <w:tr w14:paraId="2B9D4D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89DA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项目预算</w:t>
            </w:r>
          </w:p>
        </w:tc>
      </w:tr>
      <w:tr w14:paraId="174C53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7"/>
              <w:tblpPr w:leftFromText="180" w:rightFromText="180" w:vertAnchor="text" w:horzAnchor="page" w:tblpX="89" w:tblpY="-42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2552"/>
              <w:gridCol w:w="1559"/>
              <w:gridCol w:w="1560"/>
              <w:gridCol w:w="1312"/>
              <w:gridCol w:w="2088"/>
            </w:tblGrid>
            <w:tr w14:paraId="4D0219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4CF2883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423ADE9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1AC2C9B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4941502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5D0780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预算总额</w:t>
                  </w: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1C6199C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备注/说明</w:t>
                  </w:r>
                </w:p>
              </w:tc>
            </w:tr>
            <w:tr w14:paraId="4AEDD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5D11306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5C0E45A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2BF8BFB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5832F99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10EC8F6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3182DAD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21B7CB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32E2DA5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4CE462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1B258A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463162D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0B2EBF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102BBF9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272DD8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106BC15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52557B8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8E4B54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3761AB3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50184A8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37DFB1D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4C1609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5B2F7BF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6C05F4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3148ED5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717C87C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6E4E48E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06BFFBE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559757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7AA8F29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95C319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0823CE9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3D3A988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7D9E733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469FB6E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3A6C6B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1BCE565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3C5BEF2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规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费</w:t>
                  </w:r>
                </w:p>
              </w:tc>
              <w:tc>
                <w:tcPr>
                  <w:tcW w:w="3119" w:type="dxa"/>
                  <w:gridSpan w:val="2"/>
                  <w:noWrap w:val="0"/>
                  <w:vAlign w:val="center"/>
                </w:tcPr>
                <w:p w14:paraId="00BEEC1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3EF582B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2135EF6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0C3220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44755AD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629AED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税费</w:t>
                  </w:r>
                </w:p>
              </w:tc>
              <w:tc>
                <w:tcPr>
                  <w:tcW w:w="3119" w:type="dxa"/>
                  <w:gridSpan w:val="2"/>
                  <w:noWrap w:val="0"/>
                  <w:vAlign w:val="center"/>
                </w:tcPr>
                <w:p w14:paraId="7B880D0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税率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与开具的总额普票一致）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07F3B0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082F75A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132163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67C221D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1" w:type="dxa"/>
                  <w:gridSpan w:val="3"/>
                  <w:noWrap w:val="0"/>
                  <w:vAlign w:val="center"/>
                </w:tcPr>
                <w:p w14:paraId="3CB79D6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总计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（与开具的总额普票一致）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7D35504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73F3FD5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2DC687">
            <w:pPr>
              <w:tabs>
                <w:tab w:val="left" w:pos="2292"/>
              </w:tabs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F5023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C17E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项目执行机构信息</w:t>
            </w:r>
          </w:p>
        </w:tc>
      </w:tr>
      <w:tr w14:paraId="611795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7D3F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执行团队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E5F9">
            <w:pPr>
              <w:spacing w:line="560" w:lineRule="exact"/>
              <w:jc w:val="left"/>
              <w:rPr>
                <w:rFonts w:ascii="仿宋_GB2312" w:hAnsi="Times New Roman" w:eastAsia="仿宋_GB2312" w:cs="Calibri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（注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请分点列明项目执行团队人员姓名、学历、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分工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以及项目执行经验等）</w:t>
            </w:r>
          </w:p>
          <w:tbl>
            <w:tblPr>
              <w:tblStyle w:val="7"/>
              <w:tblW w:w="0" w:type="auto"/>
              <w:tblInd w:w="1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1372"/>
              <w:gridCol w:w="1350"/>
              <w:gridCol w:w="3723"/>
            </w:tblGrid>
            <w:tr w14:paraId="0A91D3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59B95DDA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姓名</w:t>
                  </w: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5554E214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  <w:t>学历</w:t>
                  </w: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10D4E2CA"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1F717EC4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项目经验</w:t>
                  </w:r>
                </w:p>
              </w:tc>
            </w:tr>
            <w:tr w14:paraId="22EA28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46723C7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0E4EFF27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2D223B7B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2F4EC8B0">
                  <w:pPr>
                    <w:spacing w:line="360" w:lineRule="exact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（注：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 w:eastAsia="zh-TW"/>
                    </w:rPr>
                    <w:t>每名项目成员的项目经验填写不过100字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）</w:t>
                  </w:r>
                </w:p>
              </w:tc>
            </w:tr>
            <w:tr w14:paraId="361B86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3B1CCEF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7C5FCE36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59B3D3C1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428A35DB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 w14:paraId="65D2CE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3CFB1215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0E11CF68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66B84DF4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7001D0C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 w14:paraId="73A32C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7BF56C4A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386D485A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4DDF1C7F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4E9C4C67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</w:tbl>
          <w:p w14:paraId="28225C8B">
            <w:pPr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</w:tr>
      <w:tr w14:paraId="76DDF1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F9986"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项目成功经验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6D48BF"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（注：简要描述本项目或同一承接方其他项目在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西丽</w:t>
            </w:r>
            <w:r>
              <w:rPr>
                <w:rFonts w:hint="eastAsia" w:ascii="仿宋_GB2312" w:eastAsia="仿宋_GB2312"/>
                <w:highlight w:val="yellow"/>
              </w:rPr>
              <w:t>辖区或南山区的落地情况，以及已达成的社会影响、媒体报道及所得荣誉等，不超过100字；如无，请填写“无”）</w:t>
            </w:r>
          </w:p>
          <w:p w14:paraId="58D4B0F4">
            <w:pPr>
              <w:spacing w:line="400" w:lineRule="exact"/>
              <w:ind w:firstLine="420" w:firstLineChars="200"/>
              <w:jc w:val="left"/>
              <w:rPr>
                <w:rFonts w:ascii="仿宋_GB2312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45AD9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40E8">
            <w:pPr>
              <w:spacing w:line="560" w:lineRule="exact"/>
              <w:ind w:firstLine="482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/>
              </w:rPr>
              <w:t>营业执照及资质</w:t>
            </w:r>
          </w:p>
        </w:tc>
      </w:tr>
      <w:tr w14:paraId="481809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5EC5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（注：请附清晰有效的文件照片或扫描件，</w:t>
            </w:r>
            <w:r>
              <w:rPr>
                <w:rFonts w:hint="eastAsia" w:ascii="仿宋_GB2312" w:eastAsia="仿宋_GB2312"/>
                <w:color w:val="auto"/>
                <w:highlight w:val="yellow"/>
              </w:rPr>
              <w:t>包括营业执照、经营范围及人员资质文件）</w:t>
            </w:r>
          </w:p>
        </w:tc>
      </w:tr>
      <w:tr w14:paraId="6639F2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36FF">
            <w:pPr>
              <w:rPr>
                <w:rFonts w:ascii="仿宋_GB2312" w:hAnsi="仿宋" w:eastAsia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填表说明：</w:t>
            </w:r>
          </w:p>
          <w:p w14:paraId="0C608EF9"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。</w:t>
            </w:r>
          </w:p>
          <w:p w14:paraId="12F14175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，若表格行数不足，可自行添加行数，但不改变表格原有格式。</w:t>
            </w:r>
          </w:p>
        </w:tc>
      </w:tr>
    </w:tbl>
    <w:p w14:paraId="64C8FA39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B855FBD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申请人（签字盖章）：</w:t>
      </w:r>
    </w:p>
    <w:p w14:paraId="68E980D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04D7">
    <w:pPr>
      <w:jc w:val="right"/>
    </w:pPr>
    <w:r>
      <w:rPr>
        <w:rFonts w:hint="eastAsia" w:ascii="方正小标宋_GBK" w:hAnsi="方正小标宋_GBK" w:eastAsia="方正小标宋_GBK" w:cs="方正小标宋_GBK"/>
        <w:sz w:val="32"/>
        <w:szCs w:val="32"/>
        <w:lang w:val="en-US" w:eastAsia="zh-CN"/>
      </w:rPr>
      <w:t>附件1</w: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ge">
            <wp:posOffset>372110</wp:posOffset>
          </wp:positionV>
          <wp:extent cx="1345565" cy="459105"/>
          <wp:effectExtent l="0" t="0" r="6985" b="17145"/>
          <wp:wrapTopAndBottom/>
          <wp:docPr id="4" name="图片 4" descr="民微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民微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0"/>
    <w:rsid w:val="007D2E70"/>
    <w:rsid w:val="01800869"/>
    <w:rsid w:val="04545472"/>
    <w:rsid w:val="05826D3E"/>
    <w:rsid w:val="126B7869"/>
    <w:rsid w:val="13B755A1"/>
    <w:rsid w:val="18542CE7"/>
    <w:rsid w:val="2A776ED8"/>
    <w:rsid w:val="2B34780C"/>
    <w:rsid w:val="3A1B3EAA"/>
    <w:rsid w:val="50955061"/>
    <w:rsid w:val="50B2707C"/>
    <w:rsid w:val="557B6845"/>
    <w:rsid w:val="5A65476A"/>
    <w:rsid w:val="6F2426FE"/>
    <w:rsid w:val="75727918"/>
    <w:rsid w:val="7D4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83" w:firstLineChars="200"/>
      <w:outlineLvl w:val="0"/>
    </w:pPr>
    <w:rPr>
      <w:rFonts w:eastAsia="方正小标宋简体"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2"/>
    <w:next w:val="6"/>
    <w:qFormat/>
    <w:uiPriority w:val="0"/>
    <w:rPr>
      <w:rFonts w:eastAsia="微软雅黑" w:asciiTheme="minorAscii" w:hAnsiTheme="minorAscii"/>
      <w:b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855</Characters>
  <Lines>0</Lines>
  <Paragraphs>0</Paragraphs>
  <TotalTime>0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2021-03-02T15:41:00Z</dcterms:created>
  <dc:creator>评估方</dc:creator>
  <cp:lastModifiedBy>冶</cp:lastModifiedBy>
  <cp:lastPrinted>2025-07-28T02:22:47Z</cp:lastPrinted>
  <dcterms:modified xsi:type="dcterms:W3CDTF">2025-07-28T02:22:49Z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5DA902558F324838B1335E5D6B224039_13</vt:lpwstr>
  </property>
  <property fmtid="{D5CDD505-2E9C-101B-9397-08002B2CF9AE}" pid="4" name="KSOTemplateDocerSaveRecord">
    <vt:lpwstr>eyJoZGlkIjoiYmJmYWM2ZjdjZmE3MjU4Y2JhMThhMGI1NmE2ZjYxZjciLCJ1c2VySWQiOiI0NTY3NzIyNTMifQ==</vt:lpwstr>
  </property>
</Properties>
</file>