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70"/>
      </w:tblGrid>
      <w:tr w14:paraId="1A43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22" w:type="dxa"/>
            <w:gridSpan w:val="2"/>
          </w:tcPr>
          <w:p w14:paraId="25D1FB54">
            <w:pPr>
              <w:ind w:left="360"/>
              <w:jc w:val="center"/>
              <w:rPr>
                <w:highlight w:val="none"/>
              </w:rPr>
            </w:pPr>
            <w:r>
              <w:rPr>
                <w:rFonts w:hint="eastAsia" w:ascii="宋体" w:hAnsi="宋体"/>
                <w:sz w:val="44"/>
                <w:szCs w:val="44"/>
                <w:highlight w:val="none"/>
              </w:rPr>
              <w:t>文件修订明细表</w:t>
            </w:r>
          </w:p>
        </w:tc>
      </w:tr>
      <w:tr w14:paraId="6C66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252" w:type="dxa"/>
          </w:tcPr>
          <w:p w14:paraId="27607D6F">
            <w:pPr>
              <w:jc w:val="center"/>
              <w:rPr>
                <w:rFonts w:ascii="宋体" w:hAnsi="宋体"/>
                <w:b/>
                <w:szCs w:val="21"/>
                <w:highlight w:val="none"/>
              </w:rPr>
            </w:pPr>
            <w:r>
              <w:rPr>
                <w:rFonts w:hint="eastAsia" w:ascii="宋体" w:hAnsi="宋体"/>
                <w:b/>
                <w:szCs w:val="21"/>
                <w:highlight w:val="none"/>
              </w:rPr>
              <w:t>深圳交易集团有限公司政府采购业务分公司</w:t>
            </w:r>
          </w:p>
        </w:tc>
        <w:tc>
          <w:tcPr>
            <w:tcW w:w="4270" w:type="dxa"/>
          </w:tcPr>
          <w:p w14:paraId="3AC2153E">
            <w:pPr>
              <w:jc w:val="center"/>
              <w:rPr>
                <w:rFonts w:ascii="宋体" w:hAnsi="宋体"/>
                <w:b/>
                <w:szCs w:val="21"/>
                <w:highlight w:val="none"/>
              </w:rPr>
            </w:pPr>
            <w:r>
              <w:rPr>
                <w:rFonts w:hint="eastAsia" w:ascii="宋体" w:hAnsi="宋体"/>
                <w:b/>
                <w:szCs w:val="21"/>
                <w:highlight w:val="none"/>
              </w:rPr>
              <w:t>采购人</w:t>
            </w:r>
          </w:p>
        </w:tc>
      </w:tr>
      <w:tr w14:paraId="7DCF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52" w:type="dxa"/>
          </w:tcPr>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tblGrid>
            <w:tr w14:paraId="33BA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52" w:type="dxa"/>
                  <w:tcBorders>
                    <w:top w:val="single" w:color="auto" w:sz="4" w:space="0"/>
                    <w:left w:val="single" w:color="auto" w:sz="4" w:space="0"/>
                    <w:bottom w:val="single" w:color="auto" w:sz="4" w:space="0"/>
                    <w:right w:val="single" w:color="auto" w:sz="4" w:space="0"/>
                  </w:tcBorders>
                </w:tcPr>
                <w:p w14:paraId="4D4F047F">
                  <w:pPr>
                    <w:rPr>
                      <w:rFonts w:ascii="宋体" w:hAnsi="宋体"/>
                      <w:szCs w:val="21"/>
                      <w:highlight w:val="none"/>
                    </w:rPr>
                  </w:pPr>
                  <w:r>
                    <w:rPr>
                      <w:rFonts w:hint="eastAsia" w:ascii="宋体" w:hAnsi="宋体"/>
                      <w:szCs w:val="21"/>
                      <w:highlight w:val="none"/>
                    </w:rPr>
                    <w:t>联系人：       电话：</w:t>
                  </w:r>
                </w:p>
                <w:p w14:paraId="3F4A7FFA">
                  <w:pPr>
                    <w:rPr>
                      <w:rFonts w:ascii="宋体" w:hAnsi="宋体"/>
                      <w:szCs w:val="21"/>
                      <w:highlight w:val="none"/>
                    </w:rPr>
                  </w:pPr>
                  <w:r>
                    <w:rPr>
                      <w:rFonts w:hint="eastAsia" w:ascii="宋体" w:hAnsi="宋体"/>
                      <w:szCs w:val="21"/>
                      <w:highlight w:val="none"/>
                    </w:rPr>
                    <w:t>QQ:</w:t>
                  </w:r>
                  <w:r>
                    <w:rPr>
                      <w:highlight w:val="none"/>
                    </w:rPr>
                    <w:t xml:space="preserve"> </w:t>
                  </w:r>
                </w:p>
              </w:tc>
            </w:tr>
          </w:tbl>
          <w:p w14:paraId="53F3A8A4">
            <w:pPr>
              <w:rPr>
                <w:rFonts w:ascii="宋体" w:hAnsi="宋体"/>
                <w:szCs w:val="21"/>
                <w:highlight w:val="none"/>
              </w:rPr>
            </w:pPr>
          </w:p>
        </w:tc>
        <w:tc>
          <w:tcPr>
            <w:tcW w:w="4270" w:type="dxa"/>
          </w:tcPr>
          <w:p w14:paraId="049F47E5">
            <w:pPr>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eastAsia="zh-CN"/>
              </w:rPr>
              <w:t>梅超雄</w:t>
            </w:r>
            <w:r>
              <w:rPr>
                <w:rFonts w:hint="eastAsia" w:ascii="宋体" w:hAnsi="宋体"/>
                <w:szCs w:val="21"/>
                <w:highlight w:val="none"/>
              </w:rPr>
              <w:t xml:space="preserve">   电话：</w:t>
            </w:r>
            <w:r>
              <w:rPr>
                <w:rFonts w:hint="eastAsia" w:ascii="宋体" w:hAnsi="宋体"/>
                <w:szCs w:val="21"/>
                <w:highlight w:val="none"/>
                <w:lang w:val="en-US" w:eastAsia="zh-CN"/>
              </w:rPr>
              <w:t>13699826634</w:t>
            </w:r>
          </w:p>
          <w:p w14:paraId="7024451E">
            <w:pPr>
              <w:rPr>
                <w:rFonts w:ascii="宋体" w:hAnsi="宋体"/>
                <w:szCs w:val="21"/>
                <w:highlight w:val="none"/>
              </w:rPr>
            </w:pPr>
            <w:r>
              <w:rPr>
                <w:rFonts w:hint="eastAsia" w:ascii="宋体" w:hAnsi="宋体"/>
                <w:szCs w:val="21"/>
                <w:highlight w:val="none"/>
              </w:rPr>
              <w:t>QQ：</w:t>
            </w:r>
          </w:p>
        </w:tc>
      </w:tr>
      <w:tr w14:paraId="050C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22" w:type="dxa"/>
            <w:gridSpan w:val="2"/>
          </w:tcPr>
          <w:p w14:paraId="124314AA">
            <w:pPr>
              <w:ind w:left="-3" w:firstLine="420" w:firstLineChars="200"/>
              <w:jc w:val="left"/>
              <w:rPr>
                <w:rFonts w:ascii="宋体" w:hAnsi="宋体"/>
                <w:szCs w:val="21"/>
                <w:highlight w:val="none"/>
              </w:rPr>
            </w:pPr>
            <w:r>
              <w:rPr>
                <w:rFonts w:hint="eastAsia" w:ascii="宋体" w:hAnsi="宋体"/>
                <w:szCs w:val="21"/>
                <w:highlight w:val="none"/>
              </w:rPr>
              <w:t>注意事项：</w:t>
            </w:r>
          </w:p>
          <w:p w14:paraId="52CC34E7">
            <w:pPr>
              <w:numPr>
                <w:ilvl w:val="0"/>
                <w:numId w:val="7"/>
              </w:numPr>
              <w:jc w:val="left"/>
              <w:rPr>
                <w:rFonts w:ascii="宋体" w:hAnsi="宋体"/>
                <w:szCs w:val="21"/>
                <w:highlight w:val="none"/>
              </w:rPr>
            </w:pPr>
            <w:r>
              <w:rPr>
                <w:rFonts w:hint="eastAsia" w:ascii="宋体" w:hAnsi="宋体"/>
                <w:szCs w:val="21"/>
                <w:highlight w:val="none"/>
              </w:rPr>
              <w:t>请采购人填写右侧的联系人、电话以及采购人修改完善情况。</w:t>
            </w:r>
          </w:p>
          <w:p w14:paraId="09618DFE">
            <w:pPr>
              <w:ind w:firstLine="420" w:firstLineChars="200"/>
              <w:jc w:val="left"/>
              <w:rPr>
                <w:rFonts w:ascii="宋体" w:hAnsi="宋体"/>
                <w:szCs w:val="21"/>
                <w:highlight w:val="none"/>
              </w:rPr>
            </w:pPr>
            <w:r>
              <w:rPr>
                <w:rFonts w:hint="eastAsia" w:ascii="宋体" w:hAnsi="宋体"/>
                <w:szCs w:val="21"/>
                <w:highlight w:val="none"/>
              </w:rPr>
              <w:t>2、采购人</w:t>
            </w:r>
            <w:r>
              <w:rPr>
                <w:rFonts w:hint="eastAsia" w:ascii="宋体" w:hAnsi="宋体"/>
                <w:b/>
                <w:szCs w:val="21"/>
                <w:highlight w:val="none"/>
              </w:rPr>
              <w:t>只允许</w:t>
            </w:r>
            <w:r>
              <w:rPr>
                <w:rFonts w:hint="eastAsia" w:ascii="宋体" w:hAnsi="宋体"/>
                <w:szCs w:val="21"/>
                <w:highlight w:val="none"/>
              </w:rPr>
              <w:t>修改完善以下内容：</w:t>
            </w:r>
            <w:r>
              <w:rPr>
                <w:rFonts w:hint="eastAsia" w:ascii="宋体" w:hAnsi="宋体"/>
                <w:b/>
                <w:szCs w:val="21"/>
                <w:highlight w:val="none"/>
              </w:rPr>
              <w:t>综合评分法</w:t>
            </w:r>
            <w:r>
              <w:rPr>
                <w:rFonts w:ascii="宋体" w:hAnsi="宋体"/>
                <w:b/>
                <w:szCs w:val="21"/>
                <w:highlight w:val="none"/>
              </w:rPr>
              <w:t>评标信息</w:t>
            </w:r>
            <w:r>
              <w:rPr>
                <w:rFonts w:hint="eastAsia" w:ascii="宋体" w:hAnsi="宋体"/>
                <w:b/>
                <w:szCs w:val="21"/>
                <w:highlight w:val="none"/>
              </w:rPr>
              <w:t>，第一章投标人资格要求，第二章项目需求。</w:t>
            </w:r>
          </w:p>
        </w:tc>
      </w:tr>
      <w:tr w14:paraId="4F70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252" w:type="dxa"/>
          </w:tcPr>
          <w:p w14:paraId="364AB165">
            <w:pPr>
              <w:jc w:val="center"/>
              <w:rPr>
                <w:rFonts w:ascii="宋体" w:hAnsi="宋体"/>
                <w:szCs w:val="21"/>
                <w:highlight w:val="none"/>
              </w:rPr>
            </w:pPr>
            <w:r>
              <w:rPr>
                <w:rFonts w:hint="eastAsia" w:ascii="宋体" w:hAnsi="宋体"/>
                <w:szCs w:val="21"/>
                <w:highlight w:val="none"/>
              </w:rPr>
              <w:t>深圳交易集团有限公司政府采购业务分公司审核意见</w:t>
            </w:r>
          </w:p>
        </w:tc>
        <w:tc>
          <w:tcPr>
            <w:tcW w:w="4270" w:type="dxa"/>
          </w:tcPr>
          <w:p w14:paraId="57E2464C">
            <w:pPr>
              <w:jc w:val="center"/>
              <w:rPr>
                <w:rFonts w:ascii="宋体" w:hAnsi="宋体"/>
                <w:szCs w:val="21"/>
                <w:highlight w:val="none"/>
              </w:rPr>
            </w:pPr>
            <w:r>
              <w:rPr>
                <w:rFonts w:hint="eastAsia" w:ascii="宋体" w:hAnsi="宋体"/>
                <w:szCs w:val="21"/>
                <w:highlight w:val="none"/>
              </w:rPr>
              <w:t>采购人修改情况</w:t>
            </w:r>
          </w:p>
        </w:tc>
      </w:tr>
      <w:tr w14:paraId="5CE7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7" w:hRule="atLeast"/>
          <w:jc w:val="center"/>
        </w:trPr>
        <w:tc>
          <w:tcPr>
            <w:tcW w:w="4252" w:type="dxa"/>
          </w:tcPr>
          <w:p w14:paraId="61D9DFB3">
            <w:pPr>
              <w:pStyle w:val="71"/>
              <w:numPr>
                <w:ilvl w:val="0"/>
                <w:numId w:val="8"/>
              </w:numPr>
              <w:ind w:left="420" w:hanging="420" w:firstLineChars="0"/>
              <w:rPr>
                <w:rFonts w:ascii="宋体" w:hAnsi="宋体"/>
                <w:szCs w:val="21"/>
                <w:highlight w:val="none"/>
              </w:rPr>
            </w:pPr>
            <w:r>
              <w:rPr>
                <w:rFonts w:hint="eastAsia" w:ascii="宋体" w:hAnsi="宋体"/>
                <w:szCs w:val="21"/>
                <w:highlight w:val="none"/>
              </w:rPr>
              <w:t>请按批注意见完善评标信息；</w:t>
            </w:r>
          </w:p>
          <w:p w14:paraId="3E99D27D">
            <w:pPr>
              <w:pStyle w:val="71"/>
              <w:numPr>
                <w:ilvl w:val="0"/>
                <w:numId w:val="8"/>
              </w:numPr>
              <w:ind w:left="420" w:hanging="420" w:firstLineChars="0"/>
              <w:rPr>
                <w:rFonts w:ascii="宋体" w:hAnsi="宋体"/>
                <w:szCs w:val="21"/>
                <w:highlight w:val="none"/>
              </w:rPr>
            </w:pPr>
            <w:r>
              <w:rPr>
                <w:rFonts w:hint="eastAsia" w:ascii="宋体" w:hAnsi="宋体"/>
                <w:szCs w:val="21"/>
                <w:highlight w:val="none"/>
              </w:rPr>
              <w:t>请按批注意见完善商务要求；</w:t>
            </w:r>
          </w:p>
          <w:p w14:paraId="6366C6D8">
            <w:pPr>
              <w:pStyle w:val="71"/>
              <w:numPr>
                <w:ilvl w:val="0"/>
                <w:numId w:val="8"/>
              </w:numPr>
              <w:ind w:left="420" w:hanging="420" w:firstLineChars="0"/>
              <w:rPr>
                <w:rFonts w:ascii="宋体" w:hAnsi="宋体"/>
                <w:szCs w:val="21"/>
                <w:highlight w:val="none"/>
              </w:rPr>
            </w:pPr>
            <w:r>
              <w:rPr>
                <w:rFonts w:hint="eastAsia" w:ascii="宋体" w:hAnsi="宋体"/>
                <w:szCs w:val="21"/>
                <w:highlight w:val="none"/>
              </w:rPr>
              <w:t>请按批注意见完善实质性条款和实质性条款响应表。</w:t>
            </w:r>
          </w:p>
          <w:p w14:paraId="3F95253D">
            <w:pPr>
              <w:pStyle w:val="71"/>
              <w:numPr>
                <w:ilvl w:val="0"/>
                <w:numId w:val="8"/>
              </w:numPr>
              <w:ind w:firstLineChars="0"/>
              <w:rPr>
                <w:rFonts w:ascii="宋体" w:hAnsi="宋体"/>
                <w:szCs w:val="21"/>
                <w:highlight w:val="none"/>
              </w:rPr>
            </w:pPr>
            <w:r>
              <w:rPr>
                <w:rFonts w:hint="eastAsia" w:ascii="宋体" w:hAnsi="宋体"/>
                <w:szCs w:val="21"/>
                <w:highlight w:val="none"/>
              </w:rPr>
              <w:t>请按批注意见完善详细分项报价。</w:t>
            </w:r>
          </w:p>
          <w:p w14:paraId="3A71AFFE">
            <w:pPr>
              <w:rPr>
                <w:rFonts w:ascii="宋体" w:hAnsi="宋体"/>
                <w:szCs w:val="21"/>
                <w:highlight w:val="none"/>
              </w:rPr>
            </w:pPr>
          </w:p>
        </w:tc>
        <w:tc>
          <w:tcPr>
            <w:tcW w:w="4270" w:type="dxa"/>
          </w:tcPr>
          <w:p w14:paraId="2F3843F3">
            <w:pPr>
              <w:rPr>
                <w:rFonts w:ascii="宋体" w:hAnsi="宋体"/>
                <w:szCs w:val="21"/>
                <w:highlight w:val="none"/>
              </w:rPr>
            </w:pPr>
          </w:p>
        </w:tc>
      </w:tr>
    </w:tbl>
    <w:p w14:paraId="179D8A12">
      <w:pPr>
        <w:jc w:val="center"/>
        <w:rPr>
          <w:b/>
          <w:sz w:val="84"/>
          <w:szCs w:val="84"/>
          <w:highlight w:val="none"/>
        </w:rPr>
      </w:pPr>
    </w:p>
    <w:p w14:paraId="43BC777B">
      <w:pPr>
        <w:jc w:val="center"/>
        <w:rPr>
          <w:b/>
          <w:sz w:val="84"/>
          <w:szCs w:val="84"/>
          <w:highlight w:val="none"/>
        </w:rPr>
      </w:pPr>
    </w:p>
    <w:p w14:paraId="2C62BE43">
      <w:pPr>
        <w:jc w:val="center"/>
        <w:rPr>
          <w:b/>
          <w:sz w:val="84"/>
          <w:szCs w:val="84"/>
          <w:highlight w:val="none"/>
        </w:rPr>
      </w:pPr>
    </w:p>
    <w:p w14:paraId="127E7C87">
      <w:pPr>
        <w:jc w:val="center"/>
        <w:rPr>
          <w:b/>
          <w:sz w:val="84"/>
          <w:szCs w:val="84"/>
          <w:highlight w:val="none"/>
        </w:rPr>
      </w:pPr>
    </w:p>
    <w:p w14:paraId="7C2B4AC5">
      <w:pPr>
        <w:jc w:val="center"/>
        <w:rPr>
          <w:b/>
          <w:sz w:val="84"/>
          <w:szCs w:val="84"/>
          <w:highlight w:val="none"/>
        </w:rPr>
      </w:pPr>
    </w:p>
    <w:p w14:paraId="014C1AE5">
      <w:pPr>
        <w:jc w:val="center"/>
        <w:rPr>
          <w:b/>
          <w:sz w:val="120"/>
          <w:szCs w:val="120"/>
          <w:highlight w:val="none"/>
        </w:rPr>
      </w:pPr>
      <w:r>
        <w:rPr>
          <w:rFonts w:hint="eastAsia"/>
          <w:b/>
          <w:sz w:val="120"/>
          <w:szCs w:val="120"/>
          <w:highlight w:val="none"/>
        </w:rPr>
        <w:t>政府采购</w:t>
      </w:r>
    </w:p>
    <w:p w14:paraId="0E73B2A0">
      <w:pPr>
        <w:jc w:val="center"/>
        <w:rPr>
          <w:b/>
          <w:sz w:val="120"/>
          <w:szCs w:val="120"/>
          <w:highlight w:val="none"/>
        </w:rPr>
      </w:pPr>
      <w:r>
        <w:rPr>
          <w:rFonts w:hint="eastAsia"/>
          <w:b/>
          <w:sz w:val="120"/>
          <w:szCs w:val="120"/>
          <w:highlight w:val="none"/>
        </w:rPr>
        <w:t>招标文件</w:t>
      </w:r>
    </w:p>
    <w:p w14:paraId="71E7D37D">
      <w:pPr>
        <w:jc w:val="center"/>
        <w:rPr>
          <w:b/>
          <w:sz w:val="52"/>
          <w:szCs w:val="52"/>
          <w:highlight w:val="none"/>
        </w:rPr>
      </w:pPr>
      <w:r>
        <w:rPr>
          <w:rFonts w:hint="eastAsia"/>
          <w:b/>
          <w:sz w:val="52"/>
          <w:szCs w:val="52"/>
          <w:highlight w:val="none"/>
        </w:rPr>
        <w:t>（通用服务类）</w:t>
      </w:r>
    </w:p>
    <w:p w14:paraId="32153BA0">
      <w:pPr>
        <w:rPr>
          <w:highlight w:val="none"/>
        </w:rPr>
      </w:pPr>
    </w:p>
    <w:p w14:paraId="62748B5E">
      <w:pPr>
        <w:rPr>
          <w:highlight w:val="none"/>
        </w:rPr>
      </w:pPr>
    </w:p>
    <w:p w14:paraId="509C169F">
      <w:pPr>
        <w:rPr>
          <w:highlight w:val="none"/>
        </w:rPr>
      </w:pPr>
    </w:p>
    <w:p w14:paraId="683650D1">
      <w:pPr>
        <w:rPr>
          <w:highlight w:val="none"/>
        </w:rPr>
      </w:pPr>
    </w:p>
    <w:p w14:paraId="1C0E7ED7">
      <w:pPr>
        <w:rPr>
          <w:highlight w:val="none"/>
        </w:rPr>
      </w:pPr>
    </w:p>
    <w:p w14:paraId="7CCC6D75">
      <w:pPr>
        <w:rPr>
          <w:highlight w:val="none"/>
        </w:rPr>
      </w:pPr>
    </w:p>
    <w:p w14:paraId="6576F1D2">
      <w:pPr>
        <w:rPr>
          <w:highlight w:val="none"/>
        </w:rPr>
      </w:pPr>
    </w:p>
    <w:p w14:paraId="3EC607B0">
      <w:pPr>
        <w:rPr>
          <w:highlight w:val="none"/>
        </w:rPr>
      </w:pPr>
    </w:p>
    <w:p w14:paraId="1571FBFD">
      <w:pPr>
        <w:rPr>
          <w:highlight w:val="none"/>
        </w:rPr>
      </w:pPr>
    </w:p>
    <w:p w14:paraId="7773C29C">
      <w:pPr>
        <w:rPr>
          <w:highlight w:val="none"/>
        </w:rPr>
      </w:pPr>
    </w:p>
    <w:p w14:paraId="1BD439E0">
      <w:pPr>
        <w:rPr>
          <w:highlight w:val="none"/>
        </w:rPr>
      </w:pPr>
    </w:p>
    <w:p w14:paraId="7C64FF08">
      <w:pPr>
        <w:jc w:val="center"/>
        <w:rPr>
          <w:b/>
          <w:sz w:val="44"/>
          <w:szCs w:val="44"/>
          <w:highlight w:val="none"/>
        </w:rPr>
      </w:pPr>
      <w:r>
        <w:rPr>
          <w:rFonts w:hint="eastAsia"/>
          <w:b/>
          <w:sz w:val="44"/>
          <w:szCs w:val="44"/>
          <w:highlight w:val="none"/>
        </w:rPr>
        <w:t>中</w:t>
      </w:r>
      <w:r>
        <w:rPr>
          <w:rFonts w:hint="eastAsia" w:ascii="宋体" w:hAnsi="宋体"/>
          <w:b/>
          <w:sz w:val="44"/>
          <w:szCs w:val="44"/>
          <w:highlight w:val="none"/>
        </w:rPr>
        <w:t>国·</w:t>
      </w:r>
      <w:r>
        <w:rPr>
          <w:rFonts w:hint="eastAsia"/>
          <w:b/>
          <w:sz w:val="44"/>
          <w:szCs w:val="44"/>
          <w:highlight w:val="none"/>
        </w:rPr>
        <w:t>深圳</w:t>
      </w:r>
    </w:p>
    <w:p w14:paraId="79D3D49E">
      <w:pPr>
        <w:jc w:val="center"/>
        <w:rPr>
          <w:highlight w:val="none"/>
        </w:rPr>
      </w:pPr>
    </w:p>
    <w:p w14:paraId="6F0B4047">
      <w:pPr>
        <w:jc w:val="center"/>
        <w:rPr>
          <w:highlight w:val="none"/>
        </w:rPr>
      </w:pPr>
    </w:p>
    <w:p w14:paraId="6D0F8CDD">
      <w:pPr>
        <w:jc w:val="center"/>
        <w:rPr>
          <w:highlight w:val="none"/>
        </w:rPr>
      </w:pPr>
    </w:p>
    <w:p w14:paraId="27D69D73">
      <w:pPr>
        <w:jc w:val="center"/>
        <w:rPr>
          <w:highlight w:val="none"/>
        </w:rPr>
      </w:pPr>
    </w:p>
    <w:p w14:paraId="7BEF69AC">
      <w:pPr>
        <w:jc w:val="center"/>
        <w:rPr>
          <w:highlight w:val="none"/>
        </w:rPr>
      </w:pPr>
    </w:p>
    <w:p w14:paraId="5DFAA90E">
      <w:pPr>
        <w:jc w:val="center"/>
        <w:rPr>
          <w:highlight w:val="none"/>
        </w:rPr>
      </w:pPr>
    </w:p>
    <w:p w14:paraId="2B37D5F7">
      <w:pPr>
        <w:jc w:val="center"/>
        <w:rPr>
          <w:highlight w:val="none"/>
        </w:rPr>
      </w:pPr>
    </w:p>
    <w:p w14:paraId="47BA0A23">
      <w:pPr>
        <w:jc w:val="center"/>
        <w:rPr>
          <w:highlight w:val="none"/>
        </w:rPr>
      </w:pPr>
    </w:p>
    <w:p w14:paraId="714F0AD2">
      <w:pPr>
        <w:jc w:val="center"/>
        <w:rPr>
          <w:highlight w:val="none"/>
        </w:rPr>
      </w:pPr>
    </w:p>
    <w:p w14:paraId="2E1B41D6">
      <w:pPr>
        <w:jc w:val="center"/>
        <w:rPr>
          <w:highlight w:val="none"/>
        </w:rPr>
      </w:pPr>
    </w:p>
    <w:p w14:paraId="65503C2C">
      <w:pPr>
        <w:jc w:val="center"/>
        <w:rPr>
          <w:highlight w:val="none"/>
        </w:rPr>
      </w:pPr>
    </w:p>
    <w:p w14:paraId="501B2B32">
      <w:pPr>
        <w:jc w:val="center"/>
        <w:rPr>
          <w:highlight w:val="none"/>
        </w:rPr>
      </w:pPr>
    </w:p>
    <w:p w14:paraId="74BD2582">
      <w:pPr>
        <w:jc w:val="center"/>
        <w:rPr>
          <w:sz w:val="28"/>
          <w:szCs w:val="28"/>
          <w:highlight w:val="none"/>
        </w:rPr>
      </w:pPr>
      <w:r>
        <w:rPr>
          <w:rFonts w:hint="eastAsia"/>
          <w:sz w:val="28"/>
          <w:szCs w:val="28"/>
          <w:highlight w:val="none"/>
        </w:rPr>
        <w:t>（</w:t>
      </w:r>
      <w:r>
        <w:rPr>
          <w:sz w:val="28"/>
          <w:szCs w:val="28"/>
          <w:highlight w:val="none"/>
        </w:rPr>
        <w:t>20</w:t>
      </w:r>
      <w:r>
        <w:rPr>
          <w:rFonts w:hint="eastAsia"/>
          <w:sz w:val="28"/>
          <w:szCs w:val="28"/>
          <w:highlight w:val="none"/>
        </w:rPr>
        <w:t>20年修订版）</w:t>
      </w:r>
    </w:p>
    <w:p w14:paraId="431615BC">
      <w:pPr>
        <w:rPr>
          <w:highlight w:val="none"/>
        </w:rPr>
      </w:pPr>
      <w:r>
        <w:rPr>
          <w:rFonts w:hint="eastAsia"/>
          <w:highlight w:val="none"/>
        </w:rPr>
        <w:br w:type="page"/>
      </w:r>
    </w:p>
    <w:p w14:paraId="61D9D28D">
      <w:pPr>
        <w:pStyle w:val="2"/>
        <w:rPr>
          <w:highlight w:val="none"/>
        </w:rPr>
      </w:pPr>
      <w:r>
        <w:rPr>
          <w:rFonts w:hint="eastAsia"/>
          <w:highlight w:val="none"/>
        </w:rPr>
        <w:t>警示条款</w:t>
      </w:r>
    </w:p>
    <w:p w14:paraId="0A4C06B3">
      <w:pPr>
        <w:ind w:firstLine="640" w:firstLineChars="200"/>
        <w:rPr>
          <w:rFonts w:ascii="宋体" w:hAnsi="宋体"/>
          <w:sz w:val="32"/>
          <w:szCs w:val="32"/>
          <w:highlight w:val="none"/>
        </w:rPr>
      </w:pPr>
      <w:r>
        <w:rPr>
          <w:rFonts w:hint="eastAsia" w:ascii="宋体" w:hAnsi="宋体"/>
          <w:sz w:val="32"/>
          <w:szCs w:val="32"/>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3608134">
      <w:pPr>
        <w:rPr>
          <w:rFonts w:ascii="宋体" w:hAnsi="宋体"/>
          <w:sz w:val="32"/>
          <w:szCs w:val="32"/>
          <w:highlight w:val="none"/>
        </w:rPr>
      </w:pPr>
      <w:r>
        <w:rPr>
          <w:rFonts w:hint="eastAsia" w:ascii="宋体" w:hAnsi="宋体"/>
          <w:sz w:val="32"/>
          <w:szCs w:val="32"/>
          <w:highlight w:val="none"/>
        </w:rPr>
        <w:t xml:space="preserve">  （一）在采购活动中应当回避而未回避的；</w:t>
      </w:r>
    </w:p>
    <w:p w14:paraId="4434D338">
      <w:pPr>
        <w:rPr>
          <w:rFonts w:ascii="宋体" w:hAnsi="宋体"/>
          <w:sz w:val="32"/>
          <w:szCs w:val="32"/>
          <w:highlight w:val="none"/>
        </w:rPr>
      </w:pPr>
      <w:r>
        <w:rPr>
          <w:rFonts w:hint="eastAsia" w:ascii="宋体" w:hAnsi="宋体"/>
          <w:sz w:val="32"/>
          <w:szCs w:val="32"/>
          <w:highlight w:val="none"/>
        </w:rPr>
        <w:t xml:space="preserve">  （二）未按本条例规定签订、履行采购合同，造成严重后果的；</w:t>
      </w:r>
    </w:p>
    <w:p w14:paraId="63829AC5">
      <w:pPr>
        <w:rPr>
          <w:rFonts w:ascii="宋体" w:hAnsi="宋体"/>
          <w:sz w:val="32"/>
          <w:szCs w:val="32"/>
          <w:highlight w:val="none"/>
        </w:rPr>
      </w:pPr>
      <w:r>
        <w:rPr>
          <w:rFonts w:hint="eastAsia" w:ascii="宋体" w:hAnsi="宋体"/>
          <w:sz w:val="32"/>
          <w:szCs w:val="32"/>
          <w:highlight w:val="none"/>
        </w:rPr>
        <w:t xml:space="preserve">  （三）隐瞒真实情况，提供虚假资料的；</w:t>
      </w:r>
    </w:p>
    <w:p w14:paraId="2F7AD8E7">
      <w:pPr>
        <w:rPr>
          <w:rFonts w:ascii="宋体" w:hAnsi="宋体"/>
          <w:sz w:val="32"/>
          <w:szCs w:val="32"/>
          <w:highlight w:val="none"/>
        </w:rPr>
      </w:pPr>
      <w:r>
        <w:rPr>
          <w:rFonts w:hint="eastAsia" w:ascii="宋体" w:hAnsi="宋体"/>
          <w:sz w:val="32"/>
          <w:szCs w:val="32"/>
          <w:highlight w:val="none"/>
        </w:rPr>
        <w:t xml:space="preserve">  （四）以非法手段排斥其他供应商参与竞争的；</w:t>
      </w:r>
    </w:p>
    <w:p w14:paraId="32D265EA">
      <w:pPr>
        <w:rPr>
          <w:rFonts w:ascii="宋体" w:hAnsi="宋体"/>
          <w:sz w:val="32"/>
          <w:szCs w:val="32"/>
          <w:highlight w:val="none"/>
        </w:rPr>
      </w:pPr>
      <w:r>
        <w:rPr>
          <w:rFonts w:hint="eastAsia" w:ascii="宋体" w:hAnsi="宋体"/>
          <w:sz w:val="32"/>
          <w:szCs w:val="32"/>
          <w:highlight w:val="none"/>
        </w:rPr>
        <w:t xml:space="preserve">  （五）与其他采购参加人串通投标的；</w:t>
      </w:r>
    </w:p>
    <w:p w14:paraId="4F7F6D32">
      <w:pPr>
        <w:rPr>
          <w:rFonts w:ascii="宋体" w:hAnsi="宋体"/>
          <w:sz w:val="32"/>
          <w:szCs w:val="32"/>
          <w:highlight w:val="none"/>
        </w:rPr>
      </w:pPr>
      <w:r>
        <w:rPr>
          <w:rFonts w:hint="eastAsia" w:ascii="宋体" w:hAnsi="宋体"/>
          <w:sz w:val="32"/>
          <w:szCs w:val="32"/>
          <w:highlight w:val="none"/>
        </w:rPr>
        <w:t xml:space="preserve">  （六）恶意投诉的；</w:t>
      </w:r>
    </w:p>
    <w:p w14:paraId="052E4A0D">
      <w:pPr>
        <w:rPr>
          <w:rFonts w:ascii="宋体" w:hAnsi="宋体"/>
          <w:sz w:val="32"/>
          <w:szCs w:val="32"/>
          <w:highlight w:val="none"/>
        </w:rPr>
      </w:pPr>
      <w:r>
        <w:rPr>
          <w:rFonts w:hint="eastAsia" w:ascii="宋体" w:hAnsi="宋体"/>
          <w:sz w:val="32"/>
          <w:szCs w:val="32"/>
          <w:highlight w:val="none"/>
        </w:rPr>
        <w:t xml:space="preserve">  （七）向采购项目相关人行贿或者提供其他不当利益的；</w:t>
      </w:r>
    </w:p>
    <w:p w14:paraId="1828E072">
      <w:pPr>
        <w:rPr>
          <w:rFonts w:ascii="宋体" w:hAnsi="宋体"/>
          <w:sz w:val="32"/>
          <w:szCs w:val="32"/>
          <w:highlight w:val="none"/>
        </w:rPr>
      </w:pPr>
      <w:r>
        <w:rPr>
          <w:rFonts w:hint="eastAsia" w:ascii="宋体" w:hAnsi="宋体"/>
          <w:sz w:val="32"/>
          <w:szCs w:val="32"/>
          <w:highlight w:val="none"/>
        </w:rPr>
        <w:t xml:space="preserve">  （八）阻碍、抗拒主管部门监督检查的；</w:t>
      </w:r>
    </w:p>
    <w:p w14:paraId="74D051A6">
      <w:pPr>
        <w:rPr>
          <w:rFonts w:ascii="宋体" w:hAnsi="宋体"/>
          <w:sz w:val="32"/>
          <w:szCs w:val="32"/>
          <w:highlight w:val="none"/>
        </w:rPr>
      </w:pPr>
      <w:r>
        <w:rPr>
          <w:rFonts w:hint="eastAsia" w:ascii="宋体" w:hAnsi="宋体"/>
          <w:sz w:val="32"/>
          <w:szCs w:val="32"/>
          <w:highlight w:val="none"/>
        </w:rPr>
        <w:t xml:space="preserve">  （九）其他违反本条例规定的行为。</w:t>
      </w:r>
    </w:p>
    <w:p w14:paraId="32405A61">
      <w:pPr>
        <w:rPr>
          <w:rFonts w:ascii="宋体" w:hAnsi="宋体"/>
          <w:sz w:val="32"/>
          <w:szCs w:val="32"/>
          <w:highlight w:val="none"/>
        </w:rPr>
      </w:pPr>
    </w:p>
    <w:p w14:paraId="35798A34">
      <w:pPr>
        <w:rPr>
          <w:rFonts w:ascii="宋体" w:hAnsi="宋体"/>
          <w:sz w:val="32"/>
          <w:szCs w:val="32"/>
          <w:highlight w:val="none"/>
        </w:rPr>
      </w:pPr>
      <w:r>
        <w:rPr>
          <w:rFonts w:hint="eastAsia" w:ascii="宋体" w:hAnsi="宋体"/>
          <w:sz w:val="32"/>
          <w:szCs w:val="32"/>
          <w:highlight w:val="none"/>
        </w:rPr>
        <w:t xml:space="preserve">    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7D205D6B">
      <w:pPr>
        <w:rPr>
          <w:rFonts w:ascii="宋体" w:hAnsi="宋体"/>
          <w:sz w:val="32"/>
          <w:szCs w:val="32"/>
          <w:highlight w:val="none"/>
        </w:rPr>
      </w:pPr>
      <w:r>
        <w:rPr>
          <w:rFonts w:hint="eastAsia" w:ascii="宋体" w:hAnsi="宋体"/>
          <w:sz w:val="32"/>
          <w:szCs w:val="32"/>
          <w:highlight w:val="none"/>
        </w:rPr>
        <w:t xml:space="preserve">    </w:t>
      </w:r>
      <w:r>
        <w:rPr>
          <w:rFonts w:ascii="宋体" w:hAnsi="宋体"/>
          <w:sz w:val="32"/>
          <w:szCs w:val="32"/>
          <w:highlight w:val="none"/>
        </w:rPr>
        <w:t>（一）投标截止后，撤销投标的；</w:t>
      </w:r>
    </w:p>
    <w:p w14:paraId="5EF38D57">
      <w:pPr>
        <w:rPr>
          <w:rFonts w:ascii="宋体" w:hAnsi="宋体"/>
          <w:sz w:val="32"/>
          <w:szCs w:val="32"/>
          <w:highlight w:val="none"/>
        </w:rPr>
      </w:pPr>
      <w:r>
        <w:rPr>
          <w:rFonts w:ascii="宋体" w:hAnsi="宋体"/>
          <w:sz w:val="32"/>
          <w:szCs w:val="32"/>
          <w:highlight w:val="none"/>
        </w:rPr>
        <w:t>　　（二）中标后无正当理由未在规定期限内签订合同的；</w:t>
      </w:r>
    </w:p>
    <w:p w14:paraId="18375E99">
      <w:pPr>
        <w:rPr>
          <w:rFonts w:ascii="宋体" w:hAnsi="宋体"/>
          <w:sz w:val="32"/>
          <w:szCs w:val="32"/>
          <w:highlight w:val="none"/>
        </w:rPr>
      </w:pPr>
      <w:r>
        <w:rPr>
          <w:rFonts w:ascii="宋体" w:hAnsi="宋体"/>
          <w:sz w:val="32"/>
          <w:szCs w:val="32"/>
          <w:highlight w:val="none"/>
        </w:rPr>
        <w:t>　　（三）将中标项目转让给他人、或者在投标文件中未说明且未经采购人、采购招标机构同意，将中标项目分包给他人的；</w:t>
      </w:r>
    </w:p>
    <w:p w14:paraId="66EA3CE9">
      <w:pPr>
        <w:rPr>
          <w:rFonts w:ascii="宋体" w:hAnsi="宋体"/>
          <w:sz w:val="32"/>
          <w:szCs w:val="32"/>
          <w:highlight w:val="none"/>
        </w:rPr>
      </w:pPr>
      <w:r>
        <w:rPr>
          <w:rFonts w:ascii="宋体" w:hAnsi="宋体"/>
          <w:sz w:val="32"/>
          <w:szCs w:val="32"/>
          <w:highlight w:val="none"/>
        </w:rPr>
        <w:t>　　（四）拒绝履行合同义务的</w:t>
      </w:r>
      <w:r>
        <w:rPr>
          <w:rFonts w:hint="eastAsia" w:ascii="宋体" w:hAnsi="宋体"/>
          <w:sz w:val="32"/>
          <w:szCs w:val="32"/>
          <w:highlight w:val="none"/>
        </w:rPr>
        <w:t>。</w:t>
      </w:r>
    </w:p>
    <w:p w14:paraId="15AAF7CA">
      <w:pPr>
        <w:rPr>
          <w:highlight w:val="none"/>
        </w:rPr>
      </w:pPr>
    </w:p>
    <w:p w14:paraId="4CD13B1E">
      <w:pPr>
        <w:pStyle w:val="3"/>
        <w:rPr>
          <w:rFonts w:ascii="黑体" w:hAnsi="黑体" w:eastAsia="黑体"/>
          <w:sz w:val="40"/>
          <w:szCs w:val="40"/>
          <w:highlight w:val="none"/>
        </w:rPr>
      </w:pPr>
      <w:r>
        <w:rPr>
          <w:rFonts w:hint="eastAsia" w:ascii="黑体" w:hAnsi="黑体" w:eastAsia="黑体"/>
          <w:sz w:val="40"/>
          <w:szCs w:val="40"/>
          <w:highlight w:val="none"/>
        </w:rPr>
        <w:t>招标文件信息</w:t>
      </w:r>
    </w:p>
    <w:p w14:paraId="78ACF836">
      <w:pPr>
        <w:rPr>
          <w:rFonts w:ascii="宋体" w:hAnsi="宋体"/>
          <w:sz w:val="32"/>
          <w:highlight w:val="none"/>
        </w:rPr>
      </w:pPr>
      <w:r>
        <w:rPr>
          <w:rFonts w:ascii="宋体" w:hAnsi="宋体"/>
          <w:sz w:val="32"/>
          <w:highlight w:val="none"/>
        </w:rPr>
        <w:t xml:space="preserve">      项目编号：  </w:t>
      </w:r>
    </w:p>
    <w:p w14:paraId="6C46A4C2">
      <w:pPr>
        <w:rPr>
          <w:rFonts w:ascii="宋体" w:hAnsi="宋体"/>
          <w:sz w:val="32"/>
          <w:highlight w:val="none"/>
        </w:rPr>
      </w:pPr>
      <w:r>
        <w:rPr>
          <w:rFonts w:ascii="宋体" w:hAnsi="宋体"/>
          <w:sz w:val="32"/>
          <w:highlight w:val="none"/>
        </w:rPr>
        <w:t xml:space="preserve">      项目名称：</w:t>
      </w:r>
      <w:r>
        <w:rPr>
          <w:rFonts w:hint="eastAsia" w:ascii="宋体" w:hAnsi="宋体"/>
          <w:sz w:val="32"/>
          <w:highlight w:val="none"/>
        </w:rPr>
        <w:t>深圳市校园安全管理服务中心运营服务</w:t>
      </w:r>
      <w:r>
        <w:rPr>
          <w:rFonts w:ascii="宋体" w:hAnsi="宋体"/>
          <w:sz w:val="32"/>
          <w:highlight w:val="none"/>
        </w:rPr>
        <w:t xml:space="preserve">  </w:t>
      </w:r>
    </w:p>
    <w:p w14:paraId="61CB1845">
      <w:pPr>
        <w:rPr>
          <w:rFonts w:ascii="宋体" w:hAnsi="宋体"/>
          <w:sz w:val="32"/>
          <w:highlight w:val="none"/>
        </w:rPr>
      </w:pPr>
      <w:r>
        <w:rPr>
          <w:rFonts w:ascii="宋体" w:hAnsi="宋体"/>
          <w:sz w:val="32"/>
          <w:highlight w:val="none"/>
        </w:rPr>
        <w:t xml:space="preserve">      包   号：   </w:t>
      </w:r>
      <w:r>
        <w:rPr>
          <w:rFonts w:hint="eastAsia" w:ascii="宋体" w:hAnsi="宋体"/>
          <w:sz w:val="32"/>
          <w:highlight w:val="none"/>
        </w:rPr>
        <w:t>A 包</w:t>
      </w:r>
    </w:p>
    <w:p w14:paraId="4D23915B">
      <w:pPr>
        <w:rPr>
          <w:rFonts w:ascii="宋体" w:hAnsi="宋体"/>
          <w:sz w:val="32"/>
          <w:highlight w:val="none"/>
        </w:rPr>
      </w:pPr>
      <w:r>
        <w:rPr>
          <w:rFonts w:ascii="宋体" w:hAnsi="宋体"/>
          <w:sz w:val="32"/>
          <w:highlight w:val="none"/>
        </w:rPr>
        <w:t xml:space="preserve">      项目类型：  服务类</w:t>
      </w:r>
    </w:p>
    <w:p w14:paraId="7CE4896F">
      <w:pPr>
        <w:rPr>
          <w:rFonts w:ascii="宋体" w:hAnsi="宋体"/>
          <w:sz w:val="32"/>
          <w:highlight w:val="none"/>
        </w:rPr>
      </w:pPr>
      <w:r>
        <w:rPr>
          <w:rFonts w:ascii="宋体" w:hAnsi="宋体"/>
          <w:sz w:val="32"/>
          <w:highlight w:val="none"/>
        </w:rPr>
        <w:t xml:space="preserve">      采购方式：  公开招标</w:t>
      </w:r>
    </w:p>
    <w:p w14:paraId="30317598">
      <w:pPr>
        <w:rPr>
          <w:rFonts w:ascii="宋体" w:hAnsi="宋体"/>
          <w:sz w:val="32"/>
          <w:highlight w:val="none"/>
        </w:rPr>
      </w:pPr>
      <w:r>
        <w:rPr>
          <w:rFonts w:ascii="宋体" w:hAnsi="宋体"/>
          <w:sz w:val="32"/>
          <w:highlight w:val="none"/>
        </w:rPr>
        <w:t xml:space="preserve">      货币类型：  人民币</w:t>
      </w:r>
    </w:p>
    <w:p w14:paraId="2E6F34D8">
      <w:pPr>
        <w:rPr>
          <w:rFonts w:ascii="宋体" w:hAnsi="宋体"/>
          <w:sz w:val="32"/>
          <w:highlight w:val="none"/>
        </w:rPr>
      </w:pPr>
    </w:p>
    <w:p w14:paraId="7AEE4812">
      <w:pPr>
        <w:rPr>
          <w:rFonts w:ascii="宋体" w:hAnsi="宋体"/>
          <w:sz w:val="32"/>
          <w:highlight w:val="none"/>
        </w:rPr>
      </w:pPr>
    </w:p>
    <w:p w14:paraId="21DC755B">
      <w:pPr>
        <w:rPr>
          <w:rFonts w:ascii="宋体" w:hAnsi="宋体"/>
          <w:sz w:val="32"/>
          <w:highlight w:val="none"/>
        </w:rPr>
      </w:pPr>
    </w:p>
    <w:p w14:paraId="6848EC76">
      <w:pPr>
        <w:pStyle w:val="37"/>
        <w:jc w:val="center"/>
        <w:outlineLvl w:val="1"/>
        <w:rPr>
          <w:rFonts w:ascii="黑体" w:hAnsi="黑体" w:eastAsia="黑体"/>
          <w:sz w:val="40"/>
          <w:szCs w:val="40"/>
          <w:highlight w:val="none"/>
        </w:rPr>
      </w:pPr>
      <w:r>
        <w:rPr>
          <w:rFonts w:ascii="黑体" w:hAnsi="黑体" w:eastAsia="黑体"/>
          <w:sz w:val="40"/>
          <w:szCs w:val="40"/>
          <w:highlight w:val="none"/>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2A157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6277657">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F7E1E2E">
            <w:pPr>
              <w:jc w:val="center"/>
              <w:rPr>
                <w:rFonts w:ascii="宋体" w:hAnsi="宋体" w:cs="宋体"/>
                <w:sz w:val="28"/>
                <w:szCs w:val="28"/>
                <w:highlight w:val="none"/>
              </w:rPr>
            </w:pPr>
            <w:r>
              <w:rPr>
                <w:sz w:val="28"/>
                <w:szCs w:val="28"/>
                <w:highlight w:val="none"/>
              </w:rPr>
              <w:t>内容</w:t>
            </w:r>
          </w:p>
        </w:tc>
      </w:tr>
      <w:tr w14:paraId="2B5E83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F19BB1A">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5CD703ED">
            <w:pPr>
              <w:rPr>
                <w:rFonts w:ascii="宋体" w:hAnsi="宋体" w:cs="宋体"/>
                <w:szCs w:val="21"/>
                <w:highlight w:val="none"/>
              </w:rPr>
            </w:pPr>
            <w:r>
              <w:rPr>
                <w:rFonts w:hint="eastAsia"/>
                <w:highlight w:val="none"/>
              </w:rPr>
              <w:t>投标人不具备招标文件所列的资格要求，或未提交相应的资格证明资料（详见招标公告 投标人资格要求）。</w:t>
            </w:r>
          </w:p>
        </w:tc>
      </w:tr>
    </w:tbl>
    <w:p w14:paraId="56F1D0D3">
      <w:pPr>
        <w:pStyle w:val="37"/>
        <w:spacing w:before="280"/>
        <w:jc w:val="center"/>
        <w:outlineLvl w:val="1"/>
        <w:rPr>
          <w:rFonts w:ascii="黑体" w:hAnsi="黑体" w:eastAsia="黑体"/>
          <w:sz w:val="40"/>
          <w:szCs w:val="40"/>
          <w:highlight w:val="none"/>
        </w:rPr>
      </w:pPr>
      <w:r>
        <w:rPr>
          <w:rFonts w:ascii="黑体" w:hAnsi="黑体" w:eastAsia="黑体"/>
          <w:sz w:val="40"/>
          <w:szCs w:val="40"/>
          <w:highlight w:val="none"/>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CADE4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39C3D4E">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9E58145">
            <w:pPr>
              <w:jc w:val="center"/>
              <w:rPr>
                <w:rFonts w:ascii="宋体" w:hAnsi="宋体" w:cs="宋体"/>
                <w:sz w:val="28"/>
                <w:szCs w:val="28"/>
                <w:highlight w:val="none"/>
              </w:rPr>
            </w:pPr>
            <w:r>
              <w:rPr>
                <w:sz w:val="28"/>
                <w:szCs w:val="28"/>
                <w:highlight w:val="none"/>
              </w:rPr>
              <w:t>内容</w:t>
            </w:r>
          </w:p>
        </w:tc>
      </w:tr>
      <w:tr w14:paraId="0C3BD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BE2F84">
            <w:pPr>
              <w:jc w:val="center"/>
              <w:rPr>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791C5079">
            <w:pPr>
              <w:rPr>
                <w:szCs w:val="21"/>
                <w:highlight w:val="none"/>
              </w:rPr>
            </w:pPr>
            <w:r>
              <w:rPr>
                <w:szCs w:val="21"/>
                <w:highlight w:val="none"/>
              </w:rPr>
              <w:t>将一个包或一个标段的内容拆开投标；</w:t>
            </w:r>
          </w:p>
        </w:tc>
      </w:tr>
      <w:tr w14:paraId="5AB3C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101CA8B">
            <w:pPr>
              <w:jc w:val="center"/>
              <w:rPr>
                <w:szCs w:val="21"/>
                <w:highlight w:val="none"/>
              </w:rPr>
            </w:pPr>
            <w:r>
              <w:rPr>
                <w:szCs w:val="21"/>
                <w:highlight w:val="none"/>
              </w:rPr>
              <w:t>2</w:t>
            </w:r>
          </w:p>
        </w:tc>
        <w:tc>
          <w:tcPr>
            <w:tcW w:w="8278" w:type="dxa"/>
            <w:tcBorders>
              <w:top w:val="single" w:color="000000" w:sz="8" w:space="0"/>
              <w:left w:val="single" w:color="000000" w:sz="8" w:space="0"/>
              <w:bottom w:val="single" w:color="000000" w:sz="8" w:space="0"/>
              <w:right w:val="single" w:color="000000" w:sz="8" w:space="0"/>
            </w:tcBorders>
          </w:tcPr>
          <w:p w14:paraId="4D4CD593">
            <w:pPr>
              <w:rPr>
                <w:szCs w:val="21"/>
                <w:highlight w:val="none"/>
              </w:rPr>
            </w:pPr>
            <w:r>
              <w:rPr>
                <w:szCs w:val="21"/>
                <w:highlight w:val="none"/>
              </w:rPr>
              <w:t>对同一项目投标时，提供两套以上的投标方案（招标文件另有规定的除外）；</w:t>
            </w:r>
          </w:p>
        </w:tc>
      </w:tr>
      <w:tr w14:paraId="2386F4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FD2F09D">
            <w:pPr>
              <w:jc w:val="center"/>
              <w:rPr>
                <w:szCs w:val="21"/>
                <w:highlight w:val="none"/>
              </w:rPr>
            </w:pPr>
            <w:r>
              <w:rPr>
                <w:szCs w:val="21"/>
                <w:highlight w:val="none"/>
              </w:rPr>
              <w:t>3</w:t>
            </w:r>
          </w:p>
        </w:tc>
        <w:tc>
          <w:tcPr>
            <w:tcW w:w="8278" w:type="dxa"/>
            <w:tcBorders>
              <w:top w:val="single" w:color="000000" w:sz="8" w:space="0"/>
              <w:left w:val="single" w:color="000000" w:sz="8" w:space="0"/>
              <w:bottom w:val="single" w:color="000000" w:sz="8" w:space="0"/>
              <w:right w:val="single" w:color="000000" w:sz="8" w:space="0"/>
            </w:tcBorders>
          </w:tcPr>
          <w:p w14:paraId="07C84AC9">
            <w:pPr>
              <w:rPr>
                <w:szCs w:val="21"/>
                <w:highlight w:val="none"/>
              </w:rPr>
            </w:pPr>
            <w:r>
              <w:rPr>
                <w:rFonts w:hint="eastAsia"/>
                <w:szCs w:val="21"/>
                <w:highlight w:val="none"/>
              </w:rPr>
              <w:t>分项报价或投标总价</w:t>
            </w:r>
            <w:r>
              <w:rPr>
                <w:szCs w:val="21"/>
                <w:highlight w:val="none"/>
              </w:rPr>
              <w:t>高于预算</w:t>
            </w:r>
            <w:r>
              <w:rPr>
                <w:rFonts w:hint="eastAsia"/>
                <w:szCs w:val="21"/>
                <w:highlight w:val="none"/>
              </w:rPr>
              <w:t>金额</w:t>
            </w:r>
            <w:r>
              <w:rPr>
                <w:szCs w:val="21"/>
                <w:highlight w:val="none"/>
              </w:rPr>
              <w:t>（最高投标限价）的；</w:t>
            </w:r>
          </w:p>
        </w:tc>
      </w:tr>
      <w:tr w14:paraId="606789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823BB74">
            <w:pPr>
              <w:jc w:val="center"/>
              <w:rPr>
                <w:szCs w:val="21"/>
                <w:highlight w:val="none"/>
              </w:rPr>
            </w:pPr>
            <w:r>
              <w:rPr>
                <w:rFonts w:hint="eastAsia"/>
                <w:szCs w:val="21"/>
                <w:highlight w:val="none"/>
              </w:rPr>
              <w:t>4</w:t>
            </w:r>
          </w:p>
        </w:tc>
        <w:tc>
          <w:tcPr>
            <w:tcW w:w="8278" w:type="dxa"/>
            <w:tcBorders>
              <w:top w:val="single" w:color="000000" w:sz="8" w:space="0"/>
              <w:left w:val="single" w:color="000000" w:sz="8" w:space="0"/>
              <w:bottom w:val="single" w:color="000000" w:sz="8" w:space="0"/>
              <w:right w:val="single" w:color="000000" w:sz="8" w:space="0"/>
            </w:tcBorders>
          </w:tcPr>
          <w:p w14:paraId="2B02B129">
            <w:pPr>
              <w:rPr>
                <w:szCs w:val="21"/>
                <w:highlight w:val="none"/>
              </w:rPr>
            </w:pPr>
            <w:r>
              <w:rPr>
                <w:rFonts w:hint="eastAsia" w:ascii="宋体" w:hAnsi="宋体"/>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14:paraId="157BC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A1FD220">
            <w:pPr>
              <w:jc w:val="center"/>
              <w:rPr>
                <w:szCs w:val="21"/>
                <w:highlight w:val="none"/>
              </w:rPr>
            </w:pPr>
            <w:r>
              <w:rPr>
                <w:rFonts w:hint="eastAsia"/>
                <w:szCs w:val="21"/>
                <w:highlight w:val="none"/>
              </w:rPr>
              <w:t>5</w:t>
            </w:r>
          </w:p>
        </w:tc>
        <w:tc>
          <w:tcPr>
            <w:tcW w:w="8278" w:type="dxa"/>
            <w:tcBorders>
              <w:top w:val="single" w:color="000000" w:sz="8" w:space="0"/>
              <w:left w:val="single" w:color="000000" w:sz="8" w:space="0"/>
              <w:bottom w:val="single" w:color="000000" w:sz="8" w:space="0"/>
              <w:right w:val="single" w:color="000000" w:sz="8" w:space="0"/>
            </w:tcBorders>
          </w:tcPr>
          <w:p w14:paraId="026B8DC2">
            <w:pPr>
              <w:rPr>
                <w:szCs w:val="21"/>
                <w:highlight w:val="none"/>
              </w:rPr>
            </w:pPr>
            <w:r>
              <w:rPr>
                <w:rFonts w:hint="eastAsia"/>
                <w:szCs w:val="21"/>
                <w:highlight w:val="none"/>
              </w:rPr>
              <w:t>所投产品、工程、服务在商务、技术等方面没有实质性满足招标文件要求的（是否实质性满足招标文件要求，由评标委员会根据《实质性条款响应情况表》做出评判）；</w:t>
            </w:r>
          </w:p>
        </w:tc>
      </w:tr>
      <w:tr w14:paraId="4C5CDA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3E94408">
            <w:pPr>
              <w:jc w:val="center"/>
              <w:rPr>
                <w:szCs w:val="21"/>
                <w:highlight w:val="none"/>
              </w:rPr>
            </w:pPr>
            <w:r>
              <w:rPr>
                <w:rFonts w:hint="eastAsia"/>
                <w:szCs w:val="21"/>
                <w:highlight w:val="none"/>
              </w:rPr>
              <w:t>6</w:t>
            </w:r>
          </w:p>
        </w:tc>
        <w:tc>
          <w:tcPr>
            <w:tcW w:w="8278" w:type="dxa"/>
            <w:tcBorders>
              <w:top w:val="single" w:color="000000" w:sz="8" w:space="0"/>
              <w:left w:val="single" w:color="000000" w:sz="8" w:space="0"/>
              <w:bottom w:val="single" w:color="000000" w:sz="8" w:space="0"/>
              <w:right w:val="single" w:color="000000" w:sz="8" w:space="0"/>
            </w:tcBorders>
          </w:tcPr>
          <w:p w14:paraId="1EE57A26">
            <w:pPr>
              <w:rPr>
                <w:szCs w:val="21"/>
                <w:highlight w:val="none"/>
              </w:rPr>
            </w:pPr>
            <w:r>
              <w:rPr>
                <w:szCs w:val="21"/>
                <w:highlight w:val="none"/>
              </w:rPr>
              <w:t>未按招标文件所提供的样式填写《投标函》；未按招标文件所提供的《政府采购投标及履约承诺函》进行承诺；未按招标文件对投标文件组成的要求提供投标文件的（投标文件组成不完整）；</w:t>
            </w:r>
          </w:p>
        </w:tc>
      </w:tr>
      <w:tr w14:paraId="52F62F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09B0577">
            <w:pPr>
              <w:jc w:val="center"/>
              <w:rPr>
                <w:szCs w:val="21"/>
                <w:highlight w:val="none"/>
              </w:rPr>
            </w:pPr>
            <w:r>
              <w:rPr>
                <w:rFonts w:hint="eastAsia"/>
                <w:szCs w:val="21"/>
                <w:highlight w:val="none"/>
              </w:rPr>
              <w:t>7</w:t>
            </w:r>
          </w:p>
        </w:tc>
        <w:tc>
          <w:tcPr>
            <w:tcW w:w="8278" w:type="dxa"/>
            <w:tcBorders>
              <w:top w:val="single" w:color="000000" w:sz="8" w:space="0"/>
              <w:left w:val="single" w:color="000000" w:sz="8" w:space="0"/>
              <w:bottom w:val="single" w:color="000000" w:sz="8" w:space="0"/>
              <w:right w:val="single" w:color="000000" w:sz="8" w:space="0"/>
            </w:tcBorders>
          </w:tcPr>
          <w:p w14:paraId="08271D10">
            <w:pPr>
              <w:rPr>
                <w:szCs w:val="21"/>
                <w:highlight w:val="none"/>
              </w:rPr>
            </w:pPr>
            <w:r>
              <w:rPr>
                <w:szCs w:val="21"/>
                <w:highlight w:val="none"/>
              </w:rPr>
              <w:t>投标报价有缺漏项目或对招标文件规定的服务清单项目及数量进行修改；</w:t>
            </w:r>
          </w:p>
        </w:tc>
      </w:tr>
      <w:tr w14:paraId="7CC519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13A4BBD">
            <w:pPr>
              <w:jc w:val="center"/>
              <w:rPr>
                <w:szCs w:val="21"/>
                <w:highlight w:val="none"/>
              </w:rPr>
            </w:pPr>
            <w:r>
              <w:rPr>
                <w:rFonts w:hint="eastAsia"/>
                <w:szCs w:val="21"/>
                <w:highlight w:val="none"/>
              </w:rPr>
              <w:t>8</w:t>
            </w:r>
          </w:p>
        </w:tc>
        <w:tc>
          <w:tcPr>
            <w:tcW w:w="8278" w:type="dxa"/>
            <w:tcBorders>
              <w:top w:val="single" w:color="000000" w:sz="8" w:space="0"/>
              <w:left w:val="single" w:color="000000" w:sz="8" w:space="0"/>
              <w:bottom w:val="single" w:color="000000" w:sz="8" w:space="0"/>
              <w:right w:val="single" w:color="000000" w:sz="8" w:space="0"/>
            </w:tcBorders>
          </w:tcPr>
          <w:p w14:paraId="3F70B517">
            <w:pPr>
              <w:rPr>
                <w:szCs w:val="21"/>
                <w:highlight w:val="none"/>
              </w:rPr>
            </w:pPr>
            <w:r>
              <w:rPr>
                <w:rFonts w:hint="eastAsia"/>
                <w:szCs w:val="21"/>
                <w:highlight w:val="none"/>
              </w:rPr>
              <w:t>投标文件存在列放位置错误，导致属于信息公开情形的没有被公开</w:t>
            </w:r>
          </w:p>
        </w:tc>
      </w:tr>
      <w:tr w14:paraId="29104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40C52F6">
            <w:pPr>
              <w:jc w:val="center"/>
              <w:rPr>
                <w:szCs w:val="21"/>
                <w:highlight w:val="none"/>
              </w:rPr>
            </w:pPr>
            <w:r>
              <w:rPr>
                <w:rFonts w:hint="eastAsia"/>
                <w:szCs w:val="21"/>
                <w:highlight w:val="none"/>
              </w:rPr>
              <w:t>9</w:t>
            </w:r>
          </w:p>
        </w:tc>
        <w:tc>
          <w:tcPr>
            <w:tcW w:w="8278" w:type="dxa"/>
            <w:tcBorders>
              <w:top w:val="single" w:color="000000" w:sz="8" w:space="0"/>
              <w:left w:val="single" w:color="000000" w:sz="8" w:space="0"/>
              <w:bottom w:val="single" w:color="000000" w:sz="8" w:space="0"/>
              <w:right w:val="single" w:color="000000" w:sz="8" w:space="0"/>
            </w:tcBorders>
          </w:tcPr>
          <w:p w14:paraId="617FAD5B">
            <w:pPr>
              <w:rPr>
                <w:szCs w:val="21"/>
                <w:highlight w:val="none"/>
              </w:rPr>
            </w:pPr>
            <w:r>
              <w:rPr>
                <w:szCs w:val="21"/>
                <w:highlight w:val="none"/>
              </w:rPr>
              <w:t>投标文件电子文档带病毒；</w:t>
            </w:r>
          </w:p>
        </w:tc>
      </w:tr>
      <w:tr w14:paraId="4F2B15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BD1E123">
            <w:pPr>
              <w:jc w:val="center"/>
              <w:rPr>
                <w:szCs w:val="21"/>
                <w:highlight w:val="none"/>
              </w:rPr>
            </w:pPr>
            <w:r>
              <w:rPr>
                <w:szCs w:val="21"/>
                <w:highlight w:val="none"/>
              </w:rPr>
              <w:t>1</w:t>
            </w:r>
            <w:r>
              <w:rPr>
                <w:rFonts w:hint="eastAsia"/>
                <w:szCs w:val="21"/>
                <w:highlight w:val="none"/>
              </w:rPr>
              <w:t>0</w:t>
            </w:r>
          </w:p>
        </w:tc>
        <w:tc>
          <w:tcPr>
            <w:tcW w:w="8278" w:type="dxa"/>
            <w:tcBorders>
              <w:top w:val="single" w:color="000000" w:sz="8" w:space="0"/>
              <w:left w:val="single" w:color="000000" w:sz="8" w:space="0"/>
              <w:bottom w:val="single" w:color="000000" w:sz="8" w:space="0"/>
              <w:right w:val="single" w:color="000000" w:sz="8" w:space="0"/>
            </w:tcBorders>
          </w:tcPr>
          <w:p w14:paraId="2C7B0DAE">
            <w:pPr>
              <w:rPr>
                <w:szCs w:val="21"/>
                <w:highlight w:val="none"/>
              </w:rPr>
            </w:pPr>
            <w:r>
              <w:rPr>
                <w:szCs w:val="21"/>
                <w:highlight w:val="none"/>
              </w:rPr>
              <w:t>投标文件用不属于本公司的电子密钥进行加密的；</w:t>
            </w:r>
          </w:p>
        </w:tc>
      </w:tr>
      <w:tr w14:paraId="12BE7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17C8400">
            <w:pPr>
              <w:jc w:val="center"/>
              <w:rPr>
                <w:szCs w:val="21"/>
                <w:highlight w:val="none"/>
              </w:rPr>
            </w:pPr>
            <w:r>
              <w:rPr>
                <w:szCs w:val="21"/>
                <w:highlight w:val="none"/>
              </w:rPr>
              <w:t>1</w:t>
            </w:r>
            <w:r>
              <w:rPr>
                <w:rFonts w:hint="eastAsia"/>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6FD23A10">
            <w:pPr>
              <w:rPr>
                <w:szCs w:val="21"/>
                <w:highlight w:val="none"/>
              </w:rPr>
            </w:pPr>
            <w:r>
              <w:rPr>
                <w:szCs w:val="21"/>
                <w:highlight w:val="none"/>
              </w:rPr>
              <w:t>误选了非本项目的最新加密规则文件，导致投标文件不能在开标时解密；</w:t>
            </w:r>
          </w:p>
        </w:tc>
      </w:tr>
      <w:tr w14:paraId="3435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6846D2D">
            <w:pPr>
              <w:jc w:val="center"/>
              <w:rPr>
                <w:szCs w:val="21"/>
                <w:highlight w:val="none"/>
              </w:rPr>
            </w:pPr>
            <w:r>
              <w:rPr>
                <w:rFonts w:hint="eastAsia"/>
                <w:szCs w:val="21"/>
                <w:highlight w:val="none"/>
              </w:rPr>
              <w:t>12</w:t>
            </w:r>
          </w:p>
        </w:tc>
        <w:tc>
          <w:tcPr>
            <w:tcW w:w="8278" w:type="dxa"/>
            <w:tcBorders>
              <w:top w:val="single" w:color="000000" w:sz="8" w:space="0"/>
              <w:left w:val="single" w:color="000000" w:sz="8" w:space="0"/>
              <w:bottom w:val="single" w:color="000000" w:sz="8" w:space="0"/>
              <w:right w:val="single" w:color="000000" w:sz="8" w:space="0"/>
            </w:tcBorders>
          </w:tcPr>
          <w:p w14:paraId="53B49504">
            <w:pPr>
              <w:rPr>
                <w:szCs w:val="21"/>
                <w:highlight w:val="none"/>
              </w:rPr>
            </w:pPr>
            <w:r>
              <w:rPr>
                <w:szCs w:val="21"/>
                <w:highlight w:val="none"/>
              </w:rPr>
              <w:t>法律、法规规定的其他情形。</w:t>
            </w:r>
          </w:p>
        </w:tc>
      </w:tr>
    </w:tbl>
    <w:p w14:paraId="1CEE4F4C">
      <w:pPr>
        <w:rPr>
          <w:b/>
          <w:highlight w:val="none"/>
        </w:rPr>
      </w:pPr>
      <w:r>
        <w:rPr>
          <w:rFonts w:hint="eastAsia"/>
          <w:b/>
          <w:highlight w:val="none"/>
        </w:rPr>
        <w:t>《资格性审查表》和《符合性审查表》初审不通过，按投标无效处理。</w:t>
      </w:r>
    </w:p>
    <w:p w14:paraId="2827415D">
      <w:pPr>
        <w:jc w:val="center"/>
        <w:rPr>
          <w:b/>
          <w:highlight w:val="none"/>
        </w:rPr>
      </w:pPr>
    </w:p>
    <w:p w14:paraId="2A98D1D5">
      <w:pPr>
        <w:jc w:val="center"/>
        <w:rPr>
          <w:b/>
          <w:highlight w:val="none"/>
        </w:rPr>
      </w:pPr>
    </w:p>
    <w:p w14:paraId="78862402">
      <w:pPr>
        <w:pStyle w:val="4"/>
        <w:jc w:val="center"/>
        <w:rPr>
          <w:highlight w:val="none"/>
        </w:rPr>
      </w:pPr>
      <w:r>
        <w:rPr>
          <w:rFonts w:hint="eastAsia"/>
          <w:highlight w:val="none"/>
        </w:rPr>
        <w:t>综合评分法</w:t>
      </w:r>
      <w:r>
        <w:rPr>
          <w:highlight w:val="none"/>
        </w:rPr>
        <w:t>评标信息</w:t>
      </w:r>
    </w:p>
    <w:tbl>
      <w:tblPr>
        <w:tblStyle w:val="42"/>
        <w:tblW w:w="9281" w:type="dxa"/>
        <w:jc w:val="center"/>
        <w:tblCellSpacing w:w="0" w:type="dxa"/>
        <w:tblLayout w:type="autofit"/>
        <w:tblCellMar>
          <w:top w:w="45" w:type="dxa"/>
          <w:left w:w="45" w:type="dxa"/>
          <w:bottom w:w="45" w:type="dxa"/>
          <w:right w:w="45" w:type="dxa"/>
        </w:tblCellMar>
      </w:tblPr>
      <w:tblGrid>
        <w:gridCol w:w="9281"/>
      </w:tblGrid>
      <w:tr w14:paraId="4D42E73B">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12C344B9">
            <w:pPr>
              <w:rPr>
                <w:b/>
                <w:bCs/>
                <w:highlight w:val="none"/>
              </w:rPr>
            </w:pPr>
            <w:r>
              <w:rPr>
                <w:rFonts w:hint="eastAsia"/>
                <w:b/>
                <w:bCs/>
                <w:highlight w:val="none"/>
              </w:rPr>
              <w:t xml:space="preserve">    一、</w:t>
            </w:r>
            <w:r>
              <w:rPr>
                <w:b/>
                <w:bCs/>
                <w:highlight w:val="none"/>
              </w:rPr>
              <w:t>评标方法：综合评分法（新价格分算法）</w:t>
            </w:r>
          </w:p>
        </w:tc>
      </w:tr>
      <w:tr w14:paraId="0363C606">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6BEE52B3">
            <w:pPr>
              <w:rPr>
                <w:highlight w:val="none"/>
              </w:rPr>
            </w:pPr>
            <w:r>
              <w:rPr>
                <w:rFonts w:hint="eastAsia"/>
                <w:highlight w:val="none"/>
              </w:rPr>
              <w:t xml:space="preserve">    </w:t>
            </w:r>
            <w:r>
              <w:rPr>
                <w:highlight w:val="none"/>
              </w:rPr>
              <w:t xml:space="preserve">综合评分法，是指投标文件满足招标文件全部实质性要求，且按照评审因素的量化指标评审得分最高的投标人为中标候选人的评标方法。 </w:t>
            </w:r>
          </w:p>
          <w:p w14:paraId="2FBBCE44">
            <w:pPr>
              <w:rPr>
                <w:highlight w:val="none"/>
              </w:rPr>
            </w:pPr>
            <w:r>
              <w:rPr>
                <w:rFonts w:hint="eastAsia"/>
                <w:highlight w:val="none"/>
              </w:rPr>
              <w:t xml:space="preserve">    </w:t>
            </w:r>
            <w:r>
              <w:rPr>
                <w:highlight w:val="none"/>
              </w:rPr>
              <w:t>价格分计算方法：</w:t>
            </w:r>
          </w:p>
          <w:p w14:paraId="62D0AF08">
            <w:pPr>
              <w:rPr>
                <w:highlight w:val="none"/>
              </w:rPr>
            </w:pPr>
            <w:r>
              <w:rPr>
                <w:rFonts w:hint="eastAsia"/>
                <w:highlight w:val="none"/>
              </w:rPr>
              <w:t xml:space="preserve">    </w:t>
            </w:r>
            <w:r>
              <w:rPr>
                <w:highlight w:val="none"/>
              </w:rPr>
              <w:t xml:space="preserve">采用低价优先法计算，即满足招标文件要求且投标价格最低的投标报价为评标基准价，其价格分为满分。其他投标人的价格分统一按照下列公式计算： </w:t>
            </w:r>
            <w:r>
              <w:rPr>
                <w:highlight w:val="none"/>
              </w:rPr>
              <w:br w:type="textWrapping"/>
            </w:r>
            <w:r>
              <w:rPr>
                <w:rFonts w:hint="eastAsia"/>
                <w:highlight w:val="none"/>
              </w:rPr>
              <w:t xml:space="preserve">    </w:t>
            </w:r>
            <w:r>
              <w:rPr>
                <w:highlight w:val="none"/>
              </w:rPr>
              <w:t xml:space="preserve">投标报价得分=(评标基准价／投标报价)×100 </w:t>
            </w:r>
            <w:r>
              <w:rPr>
                <w:highlight w:val="none"/>
              </w:rPr>
              <w:br w:type="textWrapping"/>
            </w:r>
            <w:r>
              <w:rPr>
                <w:rFonts w:hint="eastAsia"/>
                <w:highlight w:val="none"/>
              </w:rPr>
              <w:t xml:space="preserve">    </w:t>
            </w:r>
            <w:r>
              <w:rPr>
                <w:highlight w:val="none"/>
              </w:rPr>
              <w:t xml:space="preserve">评标总得分＝F1×A1＋F2×A2＋……＋Fn×An </w:t>
            </w:r>
            <w:r>
              <w:rPr>
                <w:highlight w:val="none"/>
              </w:rPr>
              <w:br w:type="textWrapping"/>
            </w:r>
            <w:r>
              <w:rPr>
                <w:rFonts w:hint="eastAsia"/>
                <w:highlight w:val="none"/>
              </w:rPr>
              <w:t xml:space="preserve">    </w:t>
            </w:r>
            <w:r>
              <w:rPr>
                <w:highlight w:val="none"/>
              </w:rPr>
              <w:t xml:space="preserve">F1、F2……Fn分别为各项评审因素的得分； </w:t>
            </w:r>
            <w:r>
              <w:rPr>
                <w:highlight w:val="none"/>
              </w:rPr>
              <w:br w:type="textWrapping"/>
            </w:r>
            <w:r>
              <w:rPr>
                <w:rFonts w:hint="eastAsia"/>
                <w:highlight w:val="none"/>
              </w:rPr>
              <w:t xml:space="preserve">    </w:t>
            </w:r>
            <w:r>
              <w:rPr>
                <w:highlight w:val="none"/>
              </w:rPr>
              <w:t xml:space="preserve">A1、A2、……An 分别为各项评审因素所占的权重(A1＋A2＋……＋An＝1)。 </w:t>
            </w:r>
            <w:r>
              <w:rPr>
                <w:highlight w:val="none"/>
              </w:rPr>
              <w:br w:type="textWrapping"/>
            </w:r>
            <w:r>
              <w:rPr>
                <w:rFonts w:hint="eastAsia"/>
                <w:highlight w:val="none"/>
              </w:rPr>
              <w:t xml:space="preserve">    </w:t>
            </w:r>
            <w:r>
              <w:rPr>
                <w:highlight w:val="none"/>
              </w:rPr>
              <w:t xml:space="preserve">评标过程中，不得去掉报价中的最高报价和最低报价。 </w:t>
            </w:r>
            <w:r>
              <w:rPr>
                <w:highlight w:val="none"/>
              </w:rPr>
              <w:br w:type="textWrapping"/>
            </w:r>
            <w:r>
              <w:rPr>
                <w:rFonts w:hint="eastAsia"/>
                <w:highlight w:val="none"/>
              </w:rPr>
              <w:t xml:space="preserve">    </w:t>
            </w:r>
            <w:r>
              <w:rPr>
                <w:highlight w:val="none"/>
              </w:rPr>
              <w:t xml:space="preserve">此方法适用于货物类、服务类、工程类项目。 </w:t>
            </w:r>
          </w:p>
          <w:p w14:paraId="2307AC71">
            <w:pPr>
              <w:rPr>
                <w:highlight w:val="none"/>
              </w:rPr>
            </w:pP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550"/>
              <w:gridCol w:w="1647"/>
              <w:gridCol w:w="791"/>
              <w:gridCol w:w="5529"/>
            </w:tblGrid>
            <w:tr w14:paraId="7095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tcPr>
                <w:p w14:paraId="158A507D">
                  <w:pPr>
                    <w:jc w:val="center"/>
                    <w:rPr>
                      <w:rFonts w:ascii="宋体" w:hAnsi="宋体"/>
                      <w:szCs w:val="21"/>
                      <w:highlight w:val="none"/>
                    </w:rPr>
                  </w:pPr>
                  <w:r>
                    <w:rPr>
                      <w:rFonts w:hint="eastAsia" w:ascii="宋体" w:hAnsi="宋体"/>
                      <w:szCs w:val="21"/>
                      <w:highlight w:val="none"/>
                    </w:rPr>
                    <w:t>序号</w:t>
                  </w:r>
                </w:p>
              </w:tc>
              <w:tc>
                <w:tcPr>
                  <w:tcW w:w="2988" w:type="dxa"/>
                  <w:gridSpan w:val="3"/>
                  <w:tcBorders>
                    <w:top w:val="single" w:color="auto" w:sz="4" w:space="0"/>
                    <w:left w:val="single" w:color="auto" w:sz="4" w:space="0"/>
                    <w:bottom w:val="single" w:color="auto" w:sz="4" w:space="0"/>
                    <w:right w:val="single" w:color="auto" w:sz="4" w:space="0"/>
                  </w:tcBorders>
                </w:tcPr>
                <w:p w14:paraId="6DD8F96B">
                  <w:pPr>
                    <w:jc w:val="center"/>
                    <w:rPr>
                      <w:rFonts w:ascii="宋体" w:hAnsi="宋体"/>
                      <w:szCs w:val="21"/>
                      <w:highlight w:val="none"/>
                    </w:rPr>
                  </w:pPr>
                  <w:r>
                    <w:rPr>
                      <w:rFonts w:hint="eastAsia" w:ascii="宋体" w:hAnsi="宋体"/>
                      <w:szCs w:val="21"/>
                      <w:highlight w:val="none"/>
                    </w:rPr>
                    <w:t>评分项</w:t>
                  </w:r>
                </w:p>
              </w:tc>
              <w:tc>
                <w:tcPr>
                  <w:tcW w:w="5529" w:type="dxa"/>
                  <w:tcBorders>
                    <w:top w:val="single" w:color="auto" w:sz="4" w:space="0"/>
                    <w:left w:val="single" w:color="auto" w:sz="4" w:space="0"/>
                    <w:bottom w:val="single" w:color="auto" w:sz="4" w:space="0"/>
                    <w:right w:val="single" w:color="auto" w:sz="4" w:space="0"/>
                  </w:tcBorders>
                </w:tcPr>
                <w:p w14:paraId="235E3097">
                  <w:pPr>
                    <w:jc w:val="center"/>
                    <w:rPr>
                      <w:rFonts w:ascii="宋体" w:hAnsi="宋体"/>
                      <w:szCs w:val="21"/>
                      <w:highlight w:val="none"/>
                    </w:rPr>
                  </w:pPr>
                  <w:r>
                    <w:rPr>
                      <w:rFonts w:hint="eastAsia" w:ascii="宋体" w:hAnsi="宋体"/>
                      <w:szCs w:val="21"/>
                      <w:highlight w:val="none"/>
                    </w:rPr>
                    <w:t>权重</w:t>
                  </w:r>
                </w:p>
              </w:tc>
            </w:tr>
            <w:tr w14:paraId="6329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tcPr>
                <w:p w14:paraId="0FD46B78">
                  <w:pPr>
                    <w:jc w:val="center"/>
                    <w:rPr>
                      <w:rFonts w:ascii="宋体" w:hAnsi="宋体"/>
                      <w:szCs w:val="21"/>
                      <w:highlight w:val="none"/>
                    </w:rPr>
                  </w:pPr>
                  <w:r>
                    <w:rPr>
                      <w:rFonts w:ascii="宋体" w:hAnsi="宋体"/>
                      <w:szCs w:val="21"/>
                      <w:highlight w:val="none"/>
                    </w:rPr>
                    <w:t>1</w:t>
                  </w:r>
                </w:p>
              </w:tc>
              <w:tc>
                <w:tcPr>
                  <w:tcW w:w="2988" w:type="dxa"/>
                  <w:gridSpan w:val="3"/>
                  <w:tcBorders>
                    <w:top w:val="single" w:color="auto" w:sz="4" w:space="0"/>
                    <w:left w:val="single" w:color="auto" w:sz="4" w:space="0"/>
                    <w:bottom w:val="single" w:color="auto" w:sz="4" w:space="0"/>
                    <w:right w:val="single" w:color="auto" w:sz="4" w:space="0"/>
                  </w:tcBorders>
                </w:tcPr>
                <w:p w14:paraId="142216EB">
                  <w:pPr>
                    <w:jc w:val="center"/>
                    <w:rPr>
                      <w:rFonts w:ascii="宋体" w:hAnsi="宋体"/>
                      <w:szCs w:val="21"/>
                      <w:highlight w:val="none"/>
                    </w:rPr>
                  </w:pPr>
                  <w:r>
                    <w:rPr>
                      <w:rFonts w:hint="eastAsia" w:ascii="宋体" w:hAnsi="宋体"/>
                      <w:szCs w:val="21"/>
                      <w:highlight w:val="none"/>
                    </w:rPr>
                    <w:t>价格</w:t>
                  </w:r>
                </w:p>
              </w:tc>
              <w:tc>
                <w:tcPr>
                  <w:tcW w:w="5529" w:type="dxa"/>
                  <w:tcBorders>
                    <w:top w:val="single" w:color="auto" w:sz="4" w:space="0"/>
                    <w:left w:val="single" w:color="auto" w:sz="4" w:space="0"/>
                    <w:bottom w:val="single" w:color="auto" w:sz="4" w:space="0"/>
                    <w:right w:val="single" w:color="auto" w:sz="4" w:space="0"/>
                  </w:tcBorders>
                </w:tcPr>
                <w:p w14:paraId="2C6F2B7A">
                  <w:pPr>
                    <w:jc w:val="center"/>
                    <w:rPr>
                      <w:rFonts w:ascii="宋体" w:hAnsi="宋体"/>
                      <w:szCs w:val="21"/>
                      <w:highlight w:val="none"/>
                    </w:rPr>
                  </w:pPr>
                  <w:r>
                    <w:rPr>
                      <w:rFonts w:hint="eastAsia" w:ascii="宋体" w:hAnsi="宋体"/>
                      <w:szCs w:val="21"/>
                      <w:highlight w:val="none"/>
                      <w:lang w:val="en-US" w:eastAsia="zh-CN"/>
                    </w:rPr>
                    <w:t>1</w:t>
                  </w:r>
                  <w:r>
                    <w:rPr>
                      <w:rFonts w:ascii="宋体" w:hAnsi="宋体"/>
                      <w:szCs w:val="21"/>
                      <w:highlight w:val="none"/>
                    </w:rPr>
                    <w:t>0</w:t>
                  </w:r>
                </w:p>
              </w:tc>
            </w:tr>
            <w:tr w14:paraId="3957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tcPr>
                <w:p w14:paraId="12739693">
                  <w:pPr>
                    <w:jc w:val="center"/>
                    <w:rPr>
                      <w:rFonts w:ascii="宋体" w:hAnsi="宋体"/>
                      <w:szCs w:val="21"/>
                      <w:highlight w:val="none"/>
                    </w:rPr>
                  </w:pPr>
                  <w:r>
                    <w:rPr>
                      <w:rFonts w:ascii="宋体" w:hAnsi="宋体"/>
                      <w:szCs w:val="21"/>
                      <w:highlight w:val="none"/>
                    </w:rPr>
                    <w:t>2</w:t>
                  </w:r>
                </w:p>
              </w:tc>
              <w:tc>
                <w:tcPr>
                  <w:tcW w:w="2988" w:type="dxa"/>
                  <w:gridSpan w:val="3"/>
                  <w:tcBorders>
                    <w:top w:val="single" w:color="auto" w:sz="4" w:space="0"/>
                    <w:left w:val="single" w:color="auto" w:sz="4" w:space="0"/>
                    <w:bottom w:val="single" w:color="auto" w:sz="4" w:space="0"/>
                    <w:right w:val="single" w:color="auto" w:sz="4" w:space="0"/>
                  </w:tcBorders>
                </w:tcPr>
                <w:p w14:paraId="7D0A61C2">
                  <w:pPr>
                    <w:jc w:val="center"/>
                    <w:rPr>
                      <w:rFonts w:ascii="宋体" w:hAnsi="宋体"/>
                      <w:szCs w:val="21"/>
                      <w:highlight w:val="none"/>
                    </w:rPr>
                  </w:pPr>
                  <w:r>
                    <w:rPr>
                      <w:rFonts w:hint="eastAsia" w:ascii="宋体" w:hAnsi="宋体"/>
                      <w:szCs w:val="21"/>
                      <w:highlight w:val="none"/>
                    </w:rPr>
                    <w:t>技术</w:t>
                  </w:r>
                </w:p>
              </w:tc>
              <w:tc>
                <w:tcPr>
                  <w:tcW w:w="5529" w:type="dxa"/>
                  <w:tcBorders>
                    <w:top w:val="single" w:color="auto" w:sz="4" w:space="0"/>
                    <w:left w:val="single" w:color="auto" w:sz="4" w:space="0"/>
                    <w:bottom w:val="single" w:color="auto" w:sz="4" w:space="0"/>
                    <w:right w:val="single" w:color="auto" w:sz="4" w:space="0"/>
                  </w:tcBorders>
                </w:tcPr>
                <w:p w14:paraId="2B993C13">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46</w:t>
                  </w:r>
                </w:p>
              </w:tc>
            </w:tr>
            <w:tr w14:paraId="5868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restart"/>
                  <w:tcBorders>
                    <w:top w:val="single" w:color="auto" w:sz="4" w:space="0"/>
                    <w:left w:val="single" w:color="auto" w:sz="4" w:space="0"/>
                    <w:right w:val="single" w:color="auto" w:sz="4" w:space="0"/>
                  </w:tcBorders>
                </w:tcPr>
                <w:p w14:paraId="6432AC13">
                  <w:pPr>
                    <w:jc w:val="center"/>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2052B3C7">
                  <w:pPr>
                    <w:jc w:val="center"/>
                    <w:rPr>
                      <w:rFonts w:ascii="宋体" w:hAnsi="宋体"/>
                      <w:szCs w:val="21"/>
                      <w:highlight w:val="none"/>
                    </w:rPr>
                  </w:pPr>
                  <w:r>
                    <w:rPr>
                      <w:rFonts w:hint="eastAsia" w:ascii="宋体" w:hAnsi="宋体"/>
                      <w:szCs w:val="21"/>
                      <w:highlight w:val="none"/>
                    </w:rPr>
                    <w:t>行号</w:t>
                  </w:r>
                </w:p>
              </w:tc>
              <w:tc>
                <w:tcPr>
                  <w:tcW w:w="1647" w:type="dxa"/>
                  <w:tcBorders>
                    <w:top w:val="single" w:color="auto" w:sz="4" w:space="0"/>
                    <w:left w:val="single" w:color="auto" w:sz="4" w:space="0"/>
                    <w:bottom w:val="single" w:color="auto" w:sz="4" w:space="0"/>
                    <w:right w:val="single" w:color="auto" w:sz="4" w:space="0"/>
                  </w:tcBorders>
                </w:tcPr>
                <w:p w14:paraId="3C54BD80">
                  <w:pPr>
                    <w:jc w:val="center"/>
                    <w:rPr>
                      <w:rFonts w:ascii="宋体" w:hAnsi="宋体"/>
                      <w:szCs w:val="21"/>
                      <w:highlight w:val="none"/>
                    </w:rPr>
                  </w:pPr>
                  <w:r>
                    <w:rPr>
                      <w:rFonts w:hint="eastAsia" w:ascii="宋体" w:hAnsi="宋体"/>
                      <w:szCs w:val="21"/>
                      <w:highlight w:val="none"/>
                    </w:rPr>
                    <w:t>内容</w:t>
                  </w:r>
                </w:p>
              </w:tc>
              <w:tc>
                <w:tcPr>
                  <w:tcW w:w="791" w:type="dxa"/>
                  <w:tcBorders>
                    <w:top w:val="single" w:color="auto" w:sz="4" w:space="0"/>
                    <w:left w:val="single" w:color="auto" w:sz="4" w:space="0"/>
                    <w:bottom w:val="single" w:color="auto" w:sz="4" w:space="0"/>
                    <w:right w:val="single" w:color="auto" w:sz="4" w:space="0"/>
                  </w:tcBorders>
                </w:tcPr>
                <w:p w14:paraId="7CA5E625">
                  <w:pPr>
                    <w:jc w:val="center"/>
                    <w:rPr>
                      <w:rFonts w:ascii="宋体" w:hAnsi="宋体"/>
                      <w:szCs w:val="21"/>
                      <w:highlight w:val="none"/>
                    </w:rPr>
                  </w:pPr>
                  <w:r>
                    <w:rPr>
                      <w:rFonts w:hint="eastAsia" w:ascii="宋体" w:hAnsi="宋体"/>
                      <w:szCs w:val="21"/>
                      <w:highlight w:val="none"/>
                    </w:rPr>
                    <w:t>权重</w:t>
                  </w:r>
                </w:p>
              </w:tc>
              <w:tc>
                <w:tcPr>
                  <w:tcW w:w="5529" w:type="dxa"/>
                  <w:tcBorders>
                    <w:top w:val="single" w:color="auto" w:sz="4" w:space="0"/>
                    <w:left w:val="single" w:color="auto" w:sz="4" w:space="0"/>
                    <w:bottom w:val="single" w:color="auto" w:sz="4" w:space="0"/>
                    <w:right w:val="single" w:color="auto" w:sz="4" w:space="0"/>
                  </w:tcBorders>
                </w:tcPr>
                <w:p w14:paraId="0F862621">
                  <w:pPr>
                    <w:jc w:val="center"/>
                    <w:rPr>
                      <w:rFonts w:ascii="宋体" w:hAnsi="宋体"/>
                      <w:szCs w:val="21"/>
                      <w:highlight w:val="none"/>
                    </w:rPr>
                  </w:pPr>
                  <w:r>
                    <w:rPr>
                      <w:rFonts w:hint="eastAsia" w:ascii="宋体" w:hAnsi="宋体"/>
                      <w:szCs w:val="21"/>
                      <w:highlight w:val="none"/>
                    </w:rPr>
                    <w:t>评分准则</w:t>
                  </w:r>
                </w:p>
              </w:tc>
            </w:tr>
            <w:tr w14:paraId="62FC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522" w:type="dxa"/>
                  <w:vMerge w:val="continue"/>
                  <w:tcBorders>
                    <w:left w:val="single" w:color="auto" w:sz="4" w:space="0"/>
                    <w:right w:val="single" w:color="auto" w:sz="4" w:space="0"/>
                  </w:tcBorders>
                  <w:vAlign w:val="center"/>
                </w:tcPr>
                <w:p w14:paraId="6F755575">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2ED7CF7B">
                  <w:pPr>
                    <w:jc w:val="center"/>
                    <w:rPr>
                      <w:rFonts w:ascii="宋体" w:hAnsi="宋体"/>
                      <w:szCs w:val="21"/>
                      <w:highlight w:val="none"/>
                    </w:rPr>
                  </w:pPr>
                  <w:r>
                    <w:rPr>
                      <w:rFonts w:ascii="宋体" w:hAnsi="宋体"/>
                      <w:szCs w:val="21"/>
                      <w:highlight w:val="none"/>
                    </w:rPr>
                    <w:t>1</w:t>
                  </w:r>
                </w:p>
              </w:tc>
              <w:tc>
                <w:tcPr>
                  <w:tcW w:w="1647" w:type="dxa"/>
                  <w:tcBorders>
                    <w:top w:val="single" w:color="auto" w:sz="4" w:space="0"/>
                    <w:left w:val="single" w:color="auto" w:sz="4" w:space="0"/>
                    <w:bottom w:val="single" w:color="auto" w:sz="4" w:space="0"/>
                    <w:right w:val="single" w:color="auto" w:sz="4" w:space="0"/>
                  </w:tcBorders>
                </w:tcPr>
                <w:p w14:paraId="09880560">
                  <w:pPr>
                    <w:jc w:val="left"/>
                    <w:rPr>
                      <w:rFonts w:ascii="宋体" w:hAnsi="宋体"/>
                      <w:szCs w:val="21"/>
                      <w:highlight w:val="none"/>
                    </w:rPr>
                  </w:pPr>
                  <w:r>
                    <w:rPr>
                      <w:rFonts w:hint="eastAsia" w:ascii="宋体" w:hAnsi="宋体"/>
                      <w:szCs w:val="21"/>
                      <w:highlight w:val="none"/>
                    </w:rPr>
                    <w:t>实施方案</w:t>
                  </w:r>
                </w:p>
              </w:tc>
              <w:tc>
                <w:tcPr>
                  <w:tcW w:w="791" w:type="dxa"/>
                  <w:tcBorders>
                    <w:top w:val="single" w:color="auto" w:sz="4" w:space="0"/>
                    <w:left w:val="single" w:color="auto" w:sz="4" w:space="0"/>
                    <w:bottom w:val="single" w:color="auto" w:sz="4" w:space="0"/>
                    <w:right w:val="single" w:color="auto" w:sz="4" w:space="0"/>
                  </w:tcBorders>
                </w:tcPr>
                <w:p w14:paraId="337D3B3E">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5529" w:type="dxa"/>
                  <w:tcBorders>
                    <w:top w:val="single" w:color="auto" w:sz="4" w:space="0"/>
                    <w:left w:val="single" w:color="auto" w:sz="4" w:space="0"/>
                    <w:bottom w:val="single" w:color="auto" w:sz="4" w:space="0"/>
                    <w:right w:val="single" w:color="auto" w:sz="4" w:space="0"/>
                  </w:tcBorders>
                </w:tcPr>
                <w:p w14:paraId="415A78A3">
                  <w:pPr>
                    <w:ind w:firstLine="420" w:firstLineChars="200"/>
                    <w:jc w:val="left"/>
                    <w:rPr>
                      <w:rFonts w:hint="eastAsia" w:ascii="宋体" w:hAnsi="宋体"/>
                      <w:b/>
                      <w:i w:val="0"/>
                      <w:iCs/>
                      <w:szCs w:val="21"/>
                      <w:highlight w:val="none"/>
                      <w:u w:val="single"/>
                    </w:rPr>
                  </w:pPr>
                  <w:r>
                    <w:rPr>
                      <w:rFonts w:hint="eastAsia" w:ascii="宋体" w:hAnsi="宋体"/>
                      <w:szCs w:val="21"/>
                      <w:highlight w:val="none"/>
                    </w:rPr>
                    <w:t>评审内容：</w:t>
                  </w:r>
                  <w:r>
                    <w:rPr>
                      <w:rFonts w:hint="eastAsia" w:ascii="宋体" w:hAnsi="宋体"/>
                      <w:b/>
                      <w:i w:val="0"/>
                      <w:iCs/>
                      <w:szCs w:val="21"/>
                      <w:highlight w:val="none"/>
                      <w:u w:val="single"/>
                    </w:rPr>
                    <w:t>对项目整体设想及规划，管理目标清晰明确，符合项目要求，进行对比评分。根据招标文件的需求和投标文件响应情况进行比较，分档评分：</w:t>
                  </w:r>
                </w:p>
                <w:p w14:paraId="21C81A21">
                  <w:pPr>
                    <w:jc w:val="left"/>
                    <w:rPr>
                      <w:rFonts w:hint="eastAsia" w:ascii="宋体" w:hAnsi="宋体"/>
                      <w:b/>
                      <w:i w:val="0"/>
                      <w:iCs/>
                      <w:szCs w:val="21"/>
                      <w:highlight w:val="none"/>
                      <w:u w:val="single"/>
                    </w:rPr>
                  </w:pPr>
                  <w:r>
                    <w:rPr>
                      <w:rFonts w:hint="eastAsia" w:ascii="宋体" w:hAnsi="宋体"/>
                      <w:b/>
                      <w:i w:val="0"/>
                      <w:iCs/>
                      <w:szCs w:val="21"/>
                      <w:highlight w:val="none"/>
                      <w:u w:val="single"/>
                    </w:rPr>
                    <w:t>1、项目整体设想及规划内容全面；</w:t>
                  </w:r>
                </w:p>
                <w:p w14:paraId="24FF13FA">
                  <w:pPr>
                    <w:jc w:val="left"/>
                    <w:rPr>
                      <w:rFonts w:hint="eastAsia" w:ascii="宋体" w:hAnsi="宋体"/>
                      <w:b/>
                      <w:i w:val="0"/>
                      <w:iCs/>
                      <w:szCs w:val="21"/>
                      <w:highlight w:val="none"/>
                      <w:u w:val="single"/>
                    </w:rPr>
                  </w:pPr>
                  <w:r>
                    <w:rPr>
                      <w:rFonts w:hint="eastAsia" w:ascii="宋体" w:hAnsi="宋体"/>
                      <w:b/>
                      <w:i w:val="0"/>
                      <w:iCs/>
                      <w:szCs w:val="21"/>
                      <w:highlight w:val="none"/>
                      <w:u w:val="single"/>
                      <w:lang w:val="en-US" w:eastAsia="zh-CN"/>
                    </w:rPr>
                    <w:t>2</w:t>
                  </w:r>
                  <w:r>
                    <w:rPr>
                      <w:rFonts w:hint="eastAsia" w:ascii="宋体" w:hAnsi="宋体"/>
                      <w:b/>
                      <w:i w:val="0"/>
                      <w:iCs/>
                      <w:szCs w:val="21"/>
                      <w:highlight w:val="none"/>
                      <w:u w:val="single"/>
                    </w:rPr>
                    <w:t>、项目整体设想及规划内容具体；</w:t>
                  </w:r>
                </w:p>
                <w:p w14:paraId="707BE373">
                  <w:pPr>
                    <w:jc w:val="left"/>
                    <w:rPr>
                      <w:rFonts w:hint="eastAsia" w:ascii="宋体" w:hAnsi="宋体"/>
                      <w:b/>
                      <w:i w:val="0"/>
                      <w:iCs/>
                      <w:szCs w:val="21"/>
                      <w:highlight w:val="none"/>
                      <w:u w:val="single"/>
                    </w:rPr>
                  </w:pPr>
                  <w:r>
                    <w:rPr>
                      <w:rFonts w:hint="eastAsia" w:ascii="宋体" w:hAnsi="宋体"/>
                      <w:b/>
                      <w:i w:val="0"/>
                      <w:iCs/>
                      <w:szCs w:val="21"/>
                      <w:highlight w:val="none"/>
                      <w:u w:val="single"/>
                      <w:lang w:val="en-US" w:eastAsia="zh-CN"/>
                    </w:rPr>
                    <w:t>3</w:t>
                  </w:r>
                  <w:r>
                    <w:rPr>
                      <w:rFonts w:hint="eastAsia" w:ascii="宋体" w:hAnsi="宋体"/>
                      <w:b/>
                      <w:i w:val="0"/>
                      <w:iCs/>
                      <w:szCs w:val="21"/>
                      <w:highlight w:val="none"/>
                      <w:u w:val="single"/>
                    </w:rPr>
                    <w:t>、项目整体设想及规划内容科学合理；</w:t>
                  </w:r>
                </w:p>
                <w:p w14:paraId="2F100691">
                  <w:pPr>
                    <w:jc w:val="left"/>
                    <w:rPr>
                      <w:rFonts w:hint="eastAsia" w:ascii="宋体" w:hAnsi="宋体"/>
                      <w:b/>
                      <w:i w:val="0"/>
                      <w:iCs/>
                      <w:szCs w:val="21"/>
                      <w:highlight w:val="none"/>
                      <w:u w:val="single"/>
                    </w:rPr>
                  </w:pPr>
                  <w:r>
                    <w:rPr>
                      <w:rFonts w:hint="eastAsia" w:ascii="宋体" w:hAnsi="宋体"/>
                      <w:b/>
                      <w:i w:val="0"/>
                      <w:iCs/>
                      <w:szCs w:val="21"/>
                      <w:highlight w:val="none"/>
                      <w:u w:val="single"/>
                      <w:lang w:val="en-US" w:eastAsia="zh-CN"/>
                    </w:rPr>
                    <w:t>4</w:t>
                  </w:r>
                  <w:r>
                    <w:rPr>
                      <w:rFonts w:hint="eastAsia" w:ascii="宋体" w:hAnsi="宋体"/>
                      <w:b/>
                      <w:i w:val="0"/>
                      <w:iCs/>
                      <w:szCs w:val="21"/>
                      <w:highlight w:val="none"/>
                      <w:u w:val="single"/>
                    </w:rPr>
                    <w:t>、项目整体设想及规划内容针对性强；</w:t>
                  </w:r>
                </w:p>
                <w:p w14:paraId="50CFA213">
                  <w:pPr>
                    <w:jc w:val="left"/>
                    <w:rPr>
                      <w:rFonts w:ascii="宋体" w:hAnsi="宋体"/>
                      <w:b/>
                      <w:i/>
                      <w:szCs w:val="21"/>
                      <w:highlight w:val="none"/>
                      <w:u w:val="single"/>
                    </w:rPr>
                  </w:pPr>
                  <w:r>
                    <w:rPr>
                      <w:rFonts w:hint="eastAsia" w:ascii="宋体" w:hAnsi="宋体"/>
                      <w:b/>
                      <w:i w:val="0"/>
                      <w:iCs/>
                      <w:szCs w:val="21"/>
                      <w:highlight w:val="none"/>
                      <w:u w:val="single"/>
                      <w:lang w:val="en-US" w:eastAsia="zh-CN"/>
                    </w:rPr>
                    <w:t>5</w:t>
                  </w:r>
                  <w:r>
                    <w:rPr>
                      <w:rFonts w:hint="eastAsia" w:ascii="宋体" w:hAnsi="宋体"/>
                      <w:b/>
                      <w:i w:val="0"/>
                      <w:iCs/>
                      <w:szCs w:val="21"/>
                      <w:highlight w:val="none"/>
                      <w:u w:val="single"/>
                    </w:rPr>
                    <w:t>、项目整体设想及规划可操作性强。</w:t>
                  </w:r>
                </w:p>
                <w:p w14:paraId="1DC31A11">
                  <w:pPr>
                    <w:jc w:val="left"/>
                    <w:rPr>
                      <w:rFonts w:ascii="宋体" w:hAnsi="宋体"/>
                      <w:szCs w:val="21"/>
                      <w:highlight w:val="none"/>
                    </w:rPr>
                  </w:pPr>
                  <w:r>
                    <w:rPr>
                      <w:rFonts w:hint="eastAsia" w:ascii="宋体" w:hAnsi="宋体"/>
                      <w:szCs w:val="21"/>
                      <w:highlight w:val="none"/>
                    </w:rPr>
                    <w:t>优评分标准：</w:t>
                  </w:r>
                  <w:r>
                    <w:rPr>
                      <w:rFonts w:hint="eastAsia" w:ascii="宋体" w:hAnsi="宋体"/>
                      <w:b/>
                      <w:i w:val="0"/>
                      <w:iCs/>
                      <w:szCs w:val="21"/>
                      <w:highlight w:val="none"/>
                      <w:u w:val="single"/>
                      <w:lang w:val="en-US" w:eastAsia="zh-CN"/>
                    </w:rPr>
                    <w:t>以上5项均满足</w:t>
                  </w:r>
                  <w:r>
                    <w:rPr>
                      <w:rFonts w:hint="eastAsia" w:ascii="宋体" w:hAnsi="宋体"/>
                      <w:b/>
                      <w:i/>
                      <w:szCs w:val="21"/>
                      <w:highlight w:val="none"/>
                      <w:u w:val="single"/>
                    </w:rPr>
                    <w:t>。</w:t>
                  </w:r>
                </w:p>
                <w:p w14:paraId="40AFA558">
                  <w:pPr>
                    <w:jc w:val="left"/>
                    <w:rPr>
                      <w:rFonts w:ascii="宋体" w:hAnsi="宋体"/>
                      <w:b/>
                      <w:i/>
                      <w:szCs w:val="21"/>
                      <w:highlight w:val="none"/>
                      <w:u w:val="single"/>
                    </w:rPr>
                  </w:pPr>
                  <w:r>
                    <w:rPr>
                      <w:rFonts w:hint="eastAsia" w:ascii="宋体" w:hAnsi="宋体"/>
                      <w:szCs w:val="21"/>
                      <w:highlight w:val="none"/>
                    </w:rPr>
                    <w:t>良评分标准：</w:t>
                  </w:r>
                  <w:r>
                    <w:rPr>
                      <w:rFonts w:hint="eastAsia" w:ascii="宋体" w:hAnsi="宋体"/>
                      <w:b/>
                      <w:i w:val="0"/>
                      <w:iCs/>
                      <w:szCs w:val="21"/>
                      <w:highlight w:val="none"/>
                      <w:u w:val="single"/>
                      <w:lang w:eastAsia="zh-CN"/>
                    </w:rPr>
                    <w:t>以上</w:t>
                  </w:r>
                  <w:r>
                    <w:rPr>
                      <w:rFonts w:hint="eastAsia" w:ascii="宋体" w:hAnsi="宋体"/>
                      <w:b/>
                      <w:i w:val="0"/>
                      <w:iCs/>
                      <w:szCs w:val="21"/>
                      <w:highlight w:val="none"/>
                      <w:u w:val="single"/>
                      <w:lang w:val="en-US" w:eastAsia="zh-CN"/>
                    </w:rPr>
                    <w:t>5</w:t>
                  </w:r>
                  <w:r>
                    <w:rPr>
                      <w:rFonts w:hint="eastAsia" w:ascii="宋体" w:hAnsi="宋体"/>
                      <w:b/>
                      <w:i w:val="0"/>
                      <w:iCs/>
                      <w:szCs w:val="21"/>
                      <w:highlight w:val="none"/>
                      <w:u w:val="single"/>
                      <w:lang w:eastAsia="zh-CN"/>
                    </w:rPr>
                    <w:t>项任意满足</w:t>
                  </w:r>
                  <w:r>
                    <w:rPr>
                      <w:rFonts w:hint="eastAsia" w:ascii="宋体" w:hAnsi="宋体"/>
                      <w:b/>
                      <w:i w:val="0"/>
                      <w:iCs/>
                      <w:szCs w:val="21"/>
                      <w:highlight w:val="none"/>
                      <w:u w:val="single"/>
                      <w:lang w:val="en-US" w:eastAsia="zh-CN"/>
                    </w:rPr>
                    <w:t>4项</w:t>
                  </w:r>
                  <w:r>
                    <w:rPr>
                      <w:rFonts w:hint="eastAsia" w:ascii="宋体" w:hAnsi="宋体"/>
                      <w:b/>
                      <w:i/>
                      <w:szCs w:val="21"/>
                      <w:highlight w:val="none"/>
                      <w:u w:val="single"/>
                    </w:rPr>
                    <w:t>。</w:t>
                  </w:r>
                </w:p>
                <w:p w14:paraId="46EC835D">
                  <w:pPr>
                    <w:jc w:val="left"/>
                    <w:rPr>
                      <w:rFonts w:ascii="宋体" w:hAnsi="宋体"/>
                      <w:b/>
                      <w:i/>
                      <w:szCs w:val="21"/>
                      <w:highlight w:val="none"/>
                      <w:u w:val="single"/>
                    </w:rPr>
                  </w:pPr>
                  <w:r>
                    <w:rPr>
                      <w:rFonts w:hint="eastAsia" w:ascii="宋体" w:hAnsi="宋体"/>
                      <w:szCs w:val="21"/>
                      <w:highlight w:val="none"/>
                    </w:rPr>
                    <w:t>中评分标准：</w:t>
                  </w:r>
                  <w:r>
                    <w:rPr>
                      <w:rFonts w:hint="eastAsia" w:ascii="宋体" w:hAnsi="宋体"/>
                      <w:b/>
                      <w:i w:val="0"/>
                      <w:iCs/>
                      <w:szCs w:val="21"/>
                      <w:highlight w:val="none"/>
                      <w:u w:val="single"/>
                      <w:lang w:eastAsia="zh-CN"/>
                    </w:rPr>
                    <w:t>以上</w:t>
                  </w:r>
                  <w:r>
                    <w:rPr>
                      <w:rFonts w:hint="eastAsia" w:ascii="宋体" w:hAnsi="宋体"/>
                      <w:b/>
                      <w:i w:val="0"/>
                      <w:iCs/>
                      <w:szCs w:val="21"/>
                      <w:highlight w:val="none"/>
                      <w:u w:val="single"/>
                      <w:lang w:val="en-US" w:eastAsia="zh-CN"/>
                    </w:rPr>
                    <w:t>5</w:t>
                  </w:r>
                  <w:r>
                    <w:rPr>
                      <w:rFonts w:hint="eastAsia" w:ascii="宋体" w:hAnsi="宋体"/>
                      <w:b/>
                      <w:i w:val="0"/>
                      <w:iCs/>
                      <w:szCs w:val="21"/>
                      <w:highlight w:val="none"/>
                      <w:u w:val="single"/>
                      <w:lang w:eastAsia="zh-CN"/>
                    </w:rPr>
                    <w:t>项任意满足</w:t>
                  </w:r>
                  <w:r>
                    <w:rPr>
                      <w:rFonts w:hint="eastAsia" w:ascii="宋体" w:hAnsi="宋体"/>
                      <w:b/>
                      <w:i w:val="0"/>
                      <w:iCs/>
                      <w:szCs w:val="21"/>
                      <w:highlight w:val="none"/>
                      <w:u w:val="single"/>
                      <w:lang w:val="en-US" w:eastAsia="zh-CN"/>
                    </w:rPr>
                    <w:t>3项</w:t>
                  </w:r>
                  <w:r>
                    <w:rPr>
                      <w:rFonts w:hint="eastAsia" w:ascii="宋体" w:hAnsi="宋体"/>
                      <w:b/>
                      <w:i/>
                      <w:szCs w:val="21"/>
                      <w:highlight w:val="none"/>
                      <w:u w:val="single"/>
                    </w:rPr>
                    <w:t>。</w:t>
                  </w:r>
                </w:p>
                <w:p w14:paraId="20B8A474">
                  <w:pPr>
                    <w:jc w:val="left"/>
                    <w:rPr>
                      <w:rFonts w:ascii="宋体" w:hAnsi="宋体"/>
                      <w:szCs w:val="21"/>
                      <w:highlight w:val="none"/>
                    </w:rPr>
                  </w:pPr>
                  <w:r>
                    <w:rPr>
                      <w:rFonts w:hint="eastAsia" w:ascii="宋体" w:hAnsi="宋体"/>
                      <w:szCs w:val="21"/>
                      <w:highlight w:val="none"/>
                    </w:rPr>
                    <w:t>差评分标准：</w:t>
                  </w:r>
                  <w:r>
                    <w:rPr>
                      <w:rFonts w:hint="eastAsia" w:ascii="宋体" w:hAnsi="宋体"/>
                      <w:b/>
                      <w:i w:val="0"/>
                      <w:iCs/>
                      <w:szCs w:val="21"/>
                      <w:highlight w:val="none"/>
                      <w:u w:val="single"/>
                      <w:lang w:eastAsia="zh-CN"/>
                    </w:rPr>
                    <w:t>以上</w:t>
                  </w:r>
                  <w:r>
                    <w:rPr>
                      <w:rFonts w:hint="eastAsia" w:ascii="宋体" w:hAnsi="宋体"/>
                      <w:b/>
                      <w:i w:val="0"/>
                      <w:iCs/>
                      <w:szCs w:val="21"/>
                      <w:highlight w:val="none"/>
                      <w:u w:val="single"/>
                      <w:lang w:val="en-US" w:eastAsia="zh-CN"/>
                    </w:rPr>
                    <w:t>5</w:t>
                  </w:r>
                  <w:r>
                    <w:rPr>
                      <w:rFonts w:hint="eastAsia" w:ascii="宋体" w:hAnsi="宋体"/>
                      <w:b/>
                      <w:i w:val="0"/>
                      <w:iCs/>
                      <w:szCs w:val="21"/>
                      <w:highlight w:val="none"/>
                      <w:u w:val="single"/>
                      <w:lang w:eastAsia="zh-CN"/>
                    </w:rPr>
                    <w:t>项任意满足</w:t>
                  </w:r>
                  <w:r>
                    <w:rPr>
                      <w:rFonts w:hint="eastAsia" w:ascii="宋体" w:hAnsi="宋体"/>
                      <w:b/>
                      <w:i w:val="0"/>
                      <w:iCs/>
                      <w:szCs w:val="21"/>
                      <w:highlight w:val="none"/>
                      <w:u w:val="single"/>
                      <w:lang w:val="en-US" w:eastAsia="zh-CN"/>
                    </w:rPr>
                    <w:t>2项或以下的</w:t>
                  </w:r>
                  <w:r>
                    <w:rPr>
                      <w:rFonts w:hint="eastAsia" w:ascii="宋体" w:hAnsi="宋体"/>
                      <w:b/>
                      <w:i/>
                      <w:szCs w:val="21"/>
                      <w:highlight w:val="none"/>
                      <w:u w:val="single"/>
                    </w:rPr>
                    <w:t>。</w:t>
                  </w:r>
                </w:p>
                <w:p w14:paraId="3FD9C0F5">
                  <w:pPr>
                    <w:jc w:val="left"/>
                    <w:rPr>
                      <w:rFonts w:ascii="宋体" w:hAnsi="宋体"/>
                      <w:b/>
                      <w:i/>
                      <w:szCs w:val="21"/>
                      <w:highlight w:val="none"/>
                      <w:u w:val="single"/>
                    </w:rPr>
                  </w:pPr>
                  <w:r>
                    <w:rPr>
                      <w:rFonts w:hint="eastAsia" w:ascii="宋体" w:hAnsi="宋体"/>
                      <w:szCs w:val="21"/>
                      <w:highlight w:val="none"/>
                    </w:rPr>
                    <w:t>评价为优得100分；评价为良得80分；评价为中得60分；评价为差不得分。专家按百分制打分。</w:t>
                  </w:r>
                </w:p>
              </w:tc>
            </w:tr>
            <w:tr w14:paraId="538C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continue"/>
                  <w:tcBorders>
                    <w:left w:val="single" w:color="auto" w:sz="4" w:space="0"/>
                    <w:right w:val="single" w:color="auto" w:sz="4" w:space="0"/>
                  </w:tcBorders>
                  <w:vAlign w:val="center"/>
                </w:tcPr>
                <w:p w14:paraId="33D2DEAE">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6BCC36B4">
                  <w:pPr>
                    <w:jc w:val="center"/>
                    <w:rPr>
                      <w:rFonts w:ascii="宋体" w:hAnsi="宋体"/>
                      <w:szCs w:val="21"/>
                      <w:highlight w:val="none"/>
                    </w:rPr>
                  </w:pPr>
                  <w:r>
                    <w:rPr>
                      <w:rFonts w:ascii="宋体" w:hAnsi="宋体"/>
                      <w:szCs w:val="21"/>
                      <w:highlight w:val="none"/>
                    </w:rPr>
                    <w:t>2</w:t>
                  </w:r>
                </w:p>
              </w:tc>
              <w:tc>
                <w:tcPr>
                  <w:tcW w:w="1647" w:type="dxa"/>
                  <w:tcBorders>
                    <w:top w:val="single" w:color="auto" w:sz="4" w:space="0"/>
                    <w:left w:val="single" w:color="auto" w:sz="4" w:space="0"/>
                    <w:bottom w:val="single" w:color="auto" w:sz="4" w:space="0"/>
                    <w:right w:val="single" w:color="auto" w:sz="4" w:space="0"/>
                  </w:tcBorders>
                </w:tcPr>
                <w:p w14:paraId="46721BD0">
                  <w:pPr>
                    <w:jc w:val="left"/>
                    <w:rPr>
                      <w:rFonts w:ascii="宋体" w:hAnsi="宋体"/>
                      <w:szCs w:val="21"/>
                      <w:highlight w:val="none"/>
                    </w:rPr>
                  </w:pPr>
                  <w:r>
                    <w:rPr>
                      <w:rFonts w:hint="eastAsia" w:ascii="宋体" w:hAnsi="宋体"/>
                      <w:szCs w:val="21"/>
                      <w:highlight w:val="none"/>
                    </w:rPr>
                    <w:t>项目重点难点分析、应对措施及相关的合理化建议</w:t>
                  </w:r>
                </w:p>
              </w:tc>
              <w:tc>
                <w:tcPr>
                  <w:tcW w:w="791" w:type="dxa"/>
                  <w:tcBorders>
                    <w:top w:val="single" w:color="auto" w:sz="4" w:space="0"/>
                    <w:left w:val="single" w:color="auto" w:sz="4" w:space="0"/>
                    <w:bottom w:val="single" w:color="auto" w:sz="4" w:space="0"/>
                    <w:right w:val="single" w:color="auto" w:sz="4" w:space="0"/>
                  </w:tcBorders>
                </w:tcPr>
                <w:p w14:paraId="491F6D21">
                  <w:pPr>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0</w:t>
                  </w:r>
                </w:p>
              </w:tc>
              <w:tc>
                <w:tcPr>
                  <w:tcW w:w="5529" w:type="dxa"/>
                  <w:tcBorders>
                    <w:top w:val="single" w:color="auto" w:sz="4" w:space="0"/>
                    <w:left w:val="single" w:color="auto" w:sz="4" w:space="0"/>
                    <w:bottom w:val="single" w:color="auto" w:sz="4" w:space="0"/>
                    <w:right w:val="single" w:color="auto" w:sz="4" w:space="0"/>
                  </w:tcBorders>
                </w:tcPr>
                <w:p w14:paraId="5C2D7746">
                  <w:pPr>
                    <w:jc w:val="left"/>
                    <w:rPr>
                      <w:rFonts w:hint="eastAsia" w:ascii="宋体" w:hAnsi="宋体"/>
                      <w:b/>
                      <w:i w:val="0"/>
                      <w:iCs/>
                      <w:szCs w:val="21"/>
                      <w:highlight w:val="none"/>
                      <w:u w:val="single"/>
                    </w:rPr>
                  </w:pPr>
                  <w:r>
                    <w:rPr>
                      <w:rFonts w:hint="eastAsia" w:ascii="宋体" w:hAnsi="宋体"/>
                      <w:szCs w:val="21"/>
                      <w:highlight w:val="none"/>
                    </w:rPr>
                    <w:t>评审内容：</w:t>
                  </w:r>
                  <w:r>
                    <w:rPr>
                      <w:rFonts w:hint="eastAsia" w:ascii="宋体" w:hAnsi="宋体"/>
                      <w:b/>
                      <w:i w:val="0"/>
                      <w:iCs/>
                      <w:szCs w:val="21"/>
                      <w:highlight w:val="none"/>
                      <w:u w:val="single"/>
                    </w:rPr>
                    <w:t>投标人根据项目</w:t>
                  </w:r>
                  <w:r>
                    <w:rPr>
                      <w:rFonts w:hint="eastAsia" w:ascii="宋体" w:hAnsi="宋体"/>
                      <w:b/>
                      <w:i w:val="0"/>
                      <w:iCs/>
                      <w:szCs w:val="21"/>
                      <w:highlight w:val="none"/>
                      <w:u w:val="single"/>
                      <w:lang w:eastAsia="zh-CN"/>
                    </w:rPr>
                    <w:t>服务要求和工作</w:t>
                  </w:r>
                  <w:r>
                    <w:rPr>
                      <w:rFonts w:hint="eastAsia" w:ascii="宋体" w:hAnsi="宋体"/>
                      <w:b/>
                      <w:i w:val="0"/>
                      <w:iCs/>
                      <w:szCs w:val="21"/>
                      <w:highlight w:val="none"/>
                      <w:u w:val="single"/>
                    </w:rPr>
                    <w:t xml:space="preserve">特点，阐述本项目存在的重难点问题及应对措施，内容包含： </w:t>
                  </w:r>
                </w:p>
                <w:p w14:paraId="4B9FA189">
                  <w:pPr>
                    <w:jc w:val="left"/>
                    <w:rPr>
                      <w:rFonts w:hint="eastAsia" w:ascii="宋体" w:hAnsi="宋体"/>
                      <w:b/>
                      <w:i w:val="0"/>
                      <w:iCs/>
                      <w:szCs w:val="21"/>
                      <w:highlight w:val="none"/>
                      <w:u w:val="single"/>
                    </w:rPr>
                  </w:pPr>
                  <w:r>
                    <w:rPr>
                      <w:rFonts w:hint="eastAsia" w:ascii="宋体" w:hAnsi="宋体"/>
                      <w:b/>
                      <w:i w:val="0"/>
                      <w:iCs/>
                      <w:szCs w:val="21"/>
                      <w:highlight w:val="none"/>
                      <w:u w:val="single"/>
                    </w:rPr>
                    <w:t xml:space="preserve">1、项目重点难点分析； </w:t>
                  </w:r>
                </w:p>
                <w:p w14:paraId="0801EF88">
                  <w:pPr>
                    <w:jc w:val="left"/>
                    <w:rPr>
                      <w:rFonts w:hint="eastAsia" w:ascii="宋体" w:hAnsi="宋体"/>
                      <w:b/>
                      <w:i w:val="0"/>
                      <w:iCs/>
                      <w:szCs w:val="21"/>
                      <w:highlight w:val="none"/>
                      <w:u w:val="single"/>
                    </w:rPr>
                  </w:pPr>
                  <w:r>
                    <w:rPr>
                      <w:rFonts w:hint="eastAsia" w:ascii="宋体" w:hAnsi="宋体"/>
                      <w:b/>
                      <w:i w:val="0"/>
                      <w:iCs/>
                      <w:szCs w:val="21"/>
                      <w:highlight w:val="none"/>
                      <w:u w:val="single"/>
                    </w:rPr>
                    <w:t xml:space="preserve">2、重难点解决措施方案； </w:t>
                  </w:r>
                </w:p>
                <w:p w14:paraId="7E1621A9">
                  <w:pPr>
                    <w:jc w:val="left"/>
                    <w:rPr>
                      <w:rFonts w:ascii="宋体" w:hAnsi="宋体"/>
                      <w:b/>
                      <w:i w:val="0"/>
                      <w:iCs/>
                      <w:szCs w:val="21"/>
                      <w:highlight w:val="none"/>
                      <w:u w:val="single"/>
                    </w:rPr>
                  </w:pPr>
                  <w:r>
                    <w:rPr>
                      <w:rFonts w:hint="eastAsia" w:ascii="宋体" w:hAnsi="宋体"/>
                      <w:b/>
                      <w:i w:val="0"/>
                      <w:iCs/>
                      <w:szCs w:val="21"/>
                      <w:highlight w:val="none"/>
                      <w:u w:val="single"/>
                    </w:rPr>
                    <w:t>3、相关的合理化建议。</w:t>
                  </w:r>
                </w:p>
                <w:p w14:paraId="600F2327">
                  <w:pPr>
                    <w:jc w:val="left"/>
                    <w:rPr>
                      <w:rFonts w:ascii="宋体" w:hAnsi="宋体"/>
                      <w:szCs w:val="21"/>
                      <w:highlight w:val="none"/>
                    </w:rPr>
                  </w:pPr>
                  <w:r>
                    <w:rPr>
                      <w:rFonts w:hint="eastAsia" w:ascii="宋体" w:hAnsi="宋体"/>
                      <w:szCs w:val="21"/>
                      <w:highlight w:val="none"/>
                    </w:rPr>
                    <w:t>优评分标准：</w:t>
                  </w:r>
                  <w:r>
                    <w:rPr>
                      <w:rFonts w:hint="eastAsia" w:ascii="宋体" w:hAnsi="宋体"/>
                      <w:b/>
                      <w:i w:val="0"/>
                      <w:iCs w:val="0"/>
                      <w:szCs w:val="21"/>
                      <w:highlight w:val="none"/>
                      <w:u w:val="single"/>
                    </w:rPr>
                    <w:t>项目重点难点分析透彻、解决方案针对性强。</w:t>
                  </w:r>
                </w:p>
                <w:p w14:paraId="397804B1">
                  <w:pPr>
                    <w:jc w:val="left"/>
                    <w:rPr>
                      <w:rFonts w:ascii="宋体" w:hAnsi="宋体"/>
                      <w:b/>
                      <w:i/>
                      <w:szCs w:val="21"/>
                      <w:highlight w:val="none"/>
                      <w:u w:val="single"/>
                    </w:rPr>
                  </w:pPr>
                  <w:r>
                    <w:rPr>
                      <w:rFonts w:hint="eastAsia" w:ascii="宋体" w:hAnsi="宋体"/>
                      <w:szCs w:val="21"/>
                      <w:highlight w:val="none"/>
                    </w:rPr>
                    <w:t>良评分标准：</w:t>
                  </w:r>
                  <w:r>
                    <w:rPr>
                      <w:rFonts w:hint="eastAsia" w:ascii="宋体" w:hAnsi="宋体"/>
                      <w:b/>
                      <w:i w:val="0"/>
                      <w:iCs w:val="0"/>
                      <w:szCs w:val="21"/>
                      <w:highlight w:val="none"/>
                      <w:u w:val="single"/>
                    </w:rPr>
                    <w:t>项目重点难点分析基本清楚、解决方案针对性较好。</w:t>
                  </w:r>
                </w:p>
                <w:p w14:paraId="7AC46B72">
                  <w:pPr>
                    <w:jc w:val="left"/>
                    <w:rPr>
                      <w:rFonts w:ascii="宋体" w:hAnsi="宋体"/>
                      <w:b/>
                      <w:i/>
                      <w:szCs w:val="21"/>
                      <w:highlight w:val="none"/>
                      <w:u w:val="single"/>
                    </w:rPr>
                  </w:pPr>
                  <w:r>
                    <w:rPr>
                      <w:rFonts w:hint="eastAsia" w:ascii="宋体" w:hAnsi="宋体"/>
                      <w:szCs w:val="21"/>
                      <w:highlight w:val="none"/>
                    </w:rPr>
                    <w:t>中评分标准：</w:t>
                  </w:r>
                  <w:r>
                    <w:rPr>
                      <w:rFonts w:hint="eastAsia" w:ascii="宋体" w:hAnsi="宋体"/>
                      <w:b/>
                      <w:i w:val="0"/>
                      <w:iCs w:val="0"/>
                      <w:szCs w:val="21"/>
                      <w:highlight w:val="none"/>
                      <w:u w:val="single"/>
                    </w:rPr>
                    <w:t>项目重点难点分析一般、解决方案针对性一般。</w:t>
                  </w:r>
                </w:p>
                <w:p w14:paraId="259F685B">
                  <w:pPr>
                    <w:jc w:val="left"/>
                    <w:rPr>
                      <w:rFonts w:ascii="宋体" w:hAnsi="宋体"/>
                      <w:szCs w:val="21"/>
                      <w:highlight w:val="none"/>
                    </w:rPr>
                  </w:pPr>
                  <w:r>
                    <w:rPr>
                      <w:rFonts w:hint="eastAsia" w:ascii="宋体" w:hAnsi="宋体"/>
                      <w:szCs w:val="21"/>
                      <w:highlight w:val="none"/>
                    </w:rPr>
                    <w:t>差评分标准：</w:t>
                  </w:r>
                  <w:r>
                    <w:rPr>
                      <w:rFonts w:hint="eastAsia" w:ascii="宋体" w:hAnsi="宋体"/>
                      <w:b/>
                      <w:i w:val="0"/>
                      <w:iCs w:val="0"/>
                      <w:szCs w:val="21"/>
                      <w:highlight w:val="none"/>
                      <w:u w:val="single"/>
                    </w:rPr>
                    <w:t>项目重点难点分析不全面、解决方案差。</w:t>
                  </w:r>
                </w:p>
                <w:p w14:paraId="41C6382E">
                  <w:pPr>
                    <w:jc w:val="left"/>
                    <w:rPr>
                      <w:rFonts w:ascii="宋体" w:hAnsi="宋体"/>
                      <w:szCs w:val="21"/>
                      <w:highlight w:val="none"/>
                    </w:rPr>
                  </w:pPr>
                  <w:r>
                    <w:rPr>
                      <w:rFonts w:hint="eastAsia" w:ascii="宋体" w:hAnsi="宋体"/>
                      <w:szCs w:val="21"/>
                      <w:highlight w:val="none"/>
                    </w:rPr>
                    <w:t>评价为优得100分；评价为良得80分；评价为中得60分；评价为差不得分。专家按百分制打分。</w:t>
                  </w:r>
                </w:p>
              </w:tc>
            </w:tr>
            <w:tr w14:paraId="107D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continue"/>
                  <w:tcBorders>
                    <w:left w:val="single" w:color="auto" w:sz="4" w:space="0"/>
                    <w:right w:val="single" w:color="auto" w:sz="4" w:space="0"/>
                  </w:tcBorders>
                  <w:vAlign w:val="center"/>
                </w:tcPr>
                <w:p w14:paraId="68010C65">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59CEB4F1">
                  <w:pPr>
                    <w:jc w:val="center"/>
                    <w:rPr>
                      <w:rFonts w:ascii="宋体" w:hAnsi="宋体"/>
                      <w:szCs w:val="21"/>
                      <w:highlight w:val="none"/>
                    </w:rPr>
                  </w:pPr>
                  <w:r>
                    <w:rPr>
                      <w:rFonts w:ascii="宋体" w:hAnsi="宋体"/>
                      <w:szCs w:val="21"/>
                      <w:highlight w:val="none"/>
                    </w:rPr>
                    <w:t>3</w:t>
                  </w:r>
                </w:p>
              </w:tc>
              <w:tc>
                <w:tcPr>
                  <w:tcW w:w="1647" w:type="dxa"/>
                  <w:tcBorders>
                    <w:top w:val="single" w:color="auto" w:sz="4" w:space="0"/>
                    <w:left w:val="single" w:color="auto" w:sz="4" w:space="0"/>
                    <w:bottom w:val="single" w:color="auto" w:sz="4" w:space="0"/>
                    <w:right w:val="single" w:color="auto" w:sz="4" w:space="0"/>
                  </w:tcBorders>
                </w:tcPr>
                <w:p w14:paraId="1120E656">
                  <w:pPr>
                    <w:jc w:val="left"/>
                    <w:rPr>
                      <w:rFonts w:ascii="宋体" w:hAnsi="宋体"/>
                      <w:szCs w:val="21"/>
                      <w:highlight w:val="none"/>
                    </w:rPr>
                  </w:pPr>
                  <w:r>
                    <w:rPr>
                      <w:rFonts w:hint="eastAsia" w:ascii="宋体" w:hAnsi="宋体"/>
                      <w:szCs w:val="21"/>
                      <w:highlight w:val="none"/>
                    </w:rPr>
                    <w:t>质量（完成时间、安全、环保）保障措施及方案</w:t>
                  </w:r>
                </w:p>
              </w:tc>
              <w:tc>
                <w:tcPr>
                  <w:tcW w:w="791" w:type="dxa"/>
                  <w:tcBorders>
                    <w:top w:val="single" w:color="auto" w:sz="4" w:space="0"/>
                    <w:left w:val="single" w:color="auto" w:sz="4" w:space="0"/>
                    <w:bottom w:val="single" w:color="auto" w:sz="4" w:space="0"/>
                    <w:right w:val="single" w:color="auto" w:sz="4" w:space="0"/>
                  </w:tcBorders>
                </w:tcPr>
                <w:p w14:paraId="7C317B41">
                  <w:pPr>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0</w:t>
                  </w:r>
                </w:p>
              </w:tc>
              <w:tc>
                <w:tcPr>
                  <w:tcW w:w="5529" w:type="dxa"/>
                  <w:tcBorders>
                    <w:top w:val="single" w:color="auto" w:sz="4" w:space="0"/>
                    <w:left w:val="single" w:color="auto" w:sz="4" w:space="0"/>
                    <w:bottom w:val="single" w:color="auto" w:sz="4" w:space="0"/>
                    <w:right w:val="single" w:color="auto" w:sz="4" w:space="0"/>
                  </w:tcBorders>
                </w:tcPr>
                <w:p w14:paraId="3D30495F">
                  <w:pPr>
                    <w:jc w:val="left"/>
                    <w:rPr>
                      <w:rFonts w:hint="eastAsia" w:ascii="宋体" w:hAnsi="宋体"/>
                      <w:b/>
                      <w:i w:val="0"/>
                      <w:iCs/>
                      <w:szCs w:val="21"/>
                      <w:highlight w:val="none"/>
                      <w:u w:val="single"/>
                    </w:rPr>
                  </w:pPr>
                  <w:r>
                    <w:rPr>
                      <w:rFonts w:hint="eastAsia" w:ascii="宋体" w:hAnsi="宋体"/>
                      <w:szCs w:val="21"/>
                      <w:highlight w:val="none"/>
                    </w:rPr>
                    <w:t>评审内容：</w:t>
                  </w:r>
                  <w:r>
                    <w:rPr>
                      <w:rFonts w:hint="eastAsia" w:ascii="宋体" w:hAnsi="宋体"/>
                      <w:b/>
                      <w:i w:val="0"/>
                      <w:iCs/>
                      <w:szCs w:val="21"/>
                      <w:highlight w:val="none"/>
                      <w:u w:val="single"/>
                    </w:rPr>
                    <w:t xml:space="preserve">投标人提供质量保障措施方案，内容包含： </w:t>
                  </w:r>
                </w:p>
                <w:p w14:paraId="7B9DE938">
                  <w:pPr>
                    <w:jc w:val="left"/>
                    <w:rPr>
                      <w:rFonts w:hint="eastAsia" w:ascii="宋体" w:hAnsi="宋体" w:eastAsia="宋体"/>
                      <w:b/>
                      <w:i w:val="0"/>
                      <w:iCs/>
                      <w:szCs w:val="21"/>
                      <w:highlight w:val="none"/>
                      <w:u w:val="single"/>
                      <w:lang w:eastAsia="zh-CN"/>
                    </w:rPr>
                  </w:pPr>
                  <w:r>
                    <w:rPr>
                      <w:rFonts w:hint="eastAsia" w:ascii="宋体" w:hAnsi="宋体"/>
                      <w:b/>
                      <w:i w:val="0"/>
                      <w:iCs/>
                      <w:szCs w:val="21"/>
                      <w:highlight w:val="none"/>
                      <w:u w:val="single"/>
                    </w:rPr>
                    <w:t>1、项目时间管理制度与措施</w:t>
                  </w:r>
                  <w:r>
                    <w:rPr>
                      <w:rFonts w:hint="eastAsia" w:ascii="宋体" w:hAnsi="宋体"/>
                      <w:b/>
                      <w:i w:val="0"/>
                      <w:iCs/>
                      <w:szCs w:val="21"/>
                      <w:highlight w:val="none"/>
                      <w:u w:val="single"/>
                      <w:lang w:eastAsia="zh-CN"/>
                    </w:rPr>
                    <w:t>；</w:t>
                  </w:r>
                </w:p>
                <w:p w14:paraId="3777E407">
                  <w:pPr>
                    <w:jc w:val="left"/>
                    <w:rPr>
                      <w:rFonts w:hint="eastAsia" w:ascii="宋体" w:hAnsi="宋体"/>
                      <w:b/>
                      <w:i w:val="0"/>
                      <w:iCs/>
                      <w:szCs w:val="21"/>
                      <w:highlight w:val="none"/>
                      <w:u w:val="single"/>
                    </w:rPr>
                  </w:pPr>
                  <w:r>
                    <w:rPr>
                      <w:rFonts w:hint="eastAsia" w:ascii="宋体" w:hAnsi="宋体"/>
                      <w:b/>
                      <w:i w:val="0"/>
                      <w:iCs/>
                      <w:szCs w:val="21"/>
                      <w:highlight w:val="none"/>
                      <w:u w:val="single"/>
                    </w:rPr>
                    <w:t>2、项目质量管理制度与措施；</w:t>
                  </w:r>
                </w:p>
                <w:p w14:paraId="17715DB6">
                  <w:pPr>
                    <w:jc w:val="left"/>
                    <w:rPr>
                      <w:rFonts w:ascii="宋体" w:hAnsi="宋体"/>
                      <w:b/>
                      <w:i/>
                      <w:szCs w:val="21"/>
                      <w:highlight w:val="none"/>
                      <w:u w:val="single"/>
                    </w:rPr>
                  </w:pPr>
                  <w:r>
                    <w:rPr>
                      <w:rFonts w:hint="eastAsia" w:ascii="宋体" w:hAnsi="宋体"/>
                      <w:b/>
                      <w:i w:val="0"/>
                      <w:iCs/>
                      <w:szCs w:val="21"/>
                      <w:highlight w:val="none"/>
                      <w:u w:val="single"/>
                    </w:rPr>
                    <w:t>3、项目期间的安全管理措施。</w:t>
                  </w:r>
                </w:p>
                <w:p w14:paraId="65CAAA92">
                  <w:pPr>
                    <w:jc w:val="left"/>
                    <w:rPr>
                      <w:rFonts w:ascii="宋体" w:hAnsi="宋体"/>
                      <w:szCs w:val="21"/>
                      <w:highlight w:val="none"/>
                    </w:rPr>
                  </w:pPr>
                  <w:r>
                    <w:rPr>
                      <w:rFonts w:hint="eastAsia" w:ascii="宋体" w:hAnsi="宋体"/>
                      <w:szCs w:val="21"/>
                      <w:highlight w:val="none"/>
                    </w:rPr>
                    <w:t>优评分标准：</w:t>
                  </w:r>
                  <w:r>
                    <w:rPr>
                      <w:rFonts w:hint="eastAsia" w:ascii="宋体" w:hAnsi="宋体"/>
                      <w:b/>
                      <w:i w:val="0"/>
                      <w:iCs/>
                      <w:szCs w:val="21"/>
                      <w:highlight w:val="none"/>
                      <w:u w:val="single"/>
                    </w:rPr>
                    <w:t>质量保障措施手段、售后服务内容全面、具体；针对性、可操作性强。</w:t>
                  </w:r>
                </w:p>
                <w:p w14:paraId="5ACA4E8D">
                  <w:pPr>
                    <w:jc w:val="left"/>
                    <w:rPr>
                      <w:rFonts w:ascii="宋体" w:hAnsi="宋体"/>
                      <w:b/>
                      <w:i w:val="0"/>
                      <w:iCs/>
                      <w:szCs w:val="21"/>
                      <w:highlight w:val="none"/>
                      <w:u w:val="single"/>
                    </w:rPr>
                  </w:pPr>
                  <w:r>
                    <w:rPr>
                      <w:rFonts w:hint="eastAsia" w:ascii="宋体" w:hAnsi="宋体"/>
                      <w:szCs w:val="21"/>
                      <w:highlight w:val="none"/>
                    </w:rPr>
                    <w:t>良评分标准：</w:t>
                  </w:r>
                  <w:r>
                    <w:rPr>
                      <w:rFonts w:hint="eastAsia" w:ascii="宋体" w:hAnsi="宋体"/>
                      <w:b/>
                      <w:i w:val="0"/>
                      <w:iCs/>
                      <w:szCs w:val="21"/>
                      <w:highlight w:val="none"/>
                      <w:u w:val="single"/>
                    </w:rPr>
                    <w:t>质量保障措施手段、售后服务内容较全面，针对性、可操作性较强。</w:t>
                  </w:r>
                </w:p>
                <w:p w14:paraId="1EC32957">
                  <w:pPr>
                    <w:jc w:val="left"/>
                    <w:rPr>
                      <w:rFonts w:ascii="宋体" w:hAnsi="宋体"/>
                      <w:b/>
                      <w:i w:val="0"/>
                      <w:iCs/>
                      <w:szCs w:val="21"/>
                      <w:highlight w:val="none"/>
                      <w:u w:val="single"/>
                    </w:rPr>
                  </w:pPr>
                  <w:r>
                    <w:rPr>
                      <w:rFonts w:hint="eastAsia" w:ascii="宋体" w:hAnsi="宋体"/>
                      <w:szCs w:val="21"/>
                      <w:highlight w:val="none"/>
                    </w:rPr>
                    <w:t>中评分标准：</w:t>
                  </w:r>
                  <w:r>
                    <w:rPr>
                      <w:rFonts w:hint="eastAsia" w:ascii="宋体" w:hAnsi="宋体"/>
                      <w:b/>
                      <w:i w:val="0"/>
                      <w:iCs/>
                      <w:szCs w:val="21"/>
                      <w:highlight w:val="none"/>
                      <w:u w:val="single"/>
                    </w:rPr>
                    <w:t>质量保障措施手段、售后服务内容一般，针对性、可操作性一般。</w:t>
                  </w:r>
                </w:p>
                <w:p w14:paraId="75F905E7">
                  <w:pPr>
                    <w:jc w:val="left"/>
                    <w:rPr>
                      <w:rFonts w:ascii="宋体" w:hAnsi="宋体"/>
                      <w:iCs/>
                      <w:szCs w:val="21"/>
                      <w:highlight w:val="none"/>
                    </w:rPr>
                  </w:pPr>
                  <w:r>
                    <w:rPr>
                      <w:rFonts w:hint="eastAsia" w:ascii="宋体" w:hAnsi="宋体"/>
                      <w:szCs w:val="21"/>
                      <w:highlight w:val="none"/>
                    </w:rPr>
                    <w:t>差评分标准：</w:t>
                  </w:r>
                  <w:r>
                    <w:rPr>
                      <w:rFonts w:hint="eastAsia" w:ascii="宋体" w:hAnsi="宋体"/>
                      <w:b/>
                      <w:i w:val="0"/>
                      <w:iCs/>
                      <w:szCs w:val="21"/>
                      <w:highlight w:val="none"/>
                      <w:u w:val="single"/>
                    </w:rPr>
                    <w:t>质量保障措施手段、售后服务内容不具体，无针对性及可操作性。</w:t>
                  </w:r>
                </w:p>
                <w:p w14:paraId="60603C63">
                  <w:pPr>
                    <w:jc w:val="left"/>
                    <w:rPr>
                      <w:rFonts w:ascii="宋体" w:hAnsi="宋体"/>
                      <w:szCs w:val="21"/>
                      <w:highlight w:val="none"/>
                    </w:rPr>
                  </w:pPr>
                  <w:r>
                    <w:rPr>
                      <w:rFonts w:hint="eastAsia" w:ascii="宋体" w:hAnsi="宋体"/>
                      <w:szCs w:val="21"/>
                      <w:highlight w:val="none"/>
                    </w:rPr>
                    <w:t>评价为优得100分；评价为良得80分；评价为中得60分；评价为差不得分。专家按百分制打分。</w:t>
                  </w:r>
                </w:p>
              </w:tc>
            </w:tr>
            <w:tr w14:paraId="697C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continue"/>
                  <w:tcBorders>
                    <w:left w:val="single" w:color="auto" w:sz="4" w:space="0"/>
                    <w:right w:val="single" w:color="auto" w:sz="4" w:space="0"/>
                  </w:tcBorders>
                  <w:vAlign w:val="center"/>
                </w:tcPr>
                <w:p w14:paraId="3481542C">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3770C56F">
                  <w:pPr>
                    <w:jc w:val="center"/>
                    <w:rPr>
                      <w:rFonts w:ascii="宋体" w:hAnsi="宋体"/>
                      <w:szCs w:val="21"/>
                      <w:highlight w:val="none"/>
                    </w:rPr>
                  </w:pPr>
                  <w:r>
                    <w:rPr>
                      <w:rFonts w:hint="eastAsia" w:ascii="宋体" w:hAnsi="宋体"/>
                      <w:szCs w:val="21"/>
                      <w:highlight w:val="none"/>
                    </w:rPr>
                    <w:t>4</w:t>
                  </w:r>
                </w:p>
              </w:tc>
              <w:tc>
                <w:tcPr>
                  <w:tcW w:w="1647" w:type="dxa"/>
                  <w:tcBorders>
                    <w:top w:val="single" w:color="auto" w:sz="4" w:space="0"/>
                    <w:left w:val="single" w:color="auto" w:sz="4" w:space="0"/>
                    <w:bottom w:val="single" w:color="auto" w:sz="4" w:space="0"/>
                    <w:right w:val="single" w:color="auto" w:sz="4" w:space="0"/>
                  </w:tcBorders>
                </w:tcPr>
                <w:p w14:paraId="75492543">
                  <w:pPr>
                    <w:jc w:val="left"/>
                    <w:rPr>
                      <w:rFonts w:ascii="宋体" w:hAnsi="宋体"/>
                      <w:szCs w:val="21"/>
                      <w:highlight w:val="none"/>
                    </w:rPr>
                  </w:pPr>
                  <w:r>
                    <w:rPr>
                      <w:rFonts w:hint="eastAsia" w:ascii="宋体" w:hAnsi="宋体"/>
                      <w:szCs w:val="21"/>
                      <w:highlight w:val="none"/>
                    </w:rPr>
                    <w:t>项目完成（服务期满）后的服务承诺</w:t>
                  </w:r>
                </w:p>
              </w:tc>
              <w:tc>
                <w:tcPr>
                  <w:tcW w:w="791" w:type="dxa"/>
                  <w:tcBorders>
                    <w:top w:val="single" w:color="auto" w:sz="4" w:space="0"/>
                    <w:left w:val="single" w:color="auto" w:sz="4" w:space="0"/>
                    <w:bottom w:val="single" w:color="auto" w:sz="4" w:space="0"/>
                    <w:right w:val="single" w:color="auto" w:sz="4" w:space="0"/>
                  </w:tcBorders>
                </w:tcPr>
                <w:p w14:paraId="2EE65468">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5529" w:type="dxa"/>
                  <w:tcBorders>
                    <w:top w:val="single" w:color="auto" w:sz="4" w:space="0"/>
                    <w:left w:val="single" w:color="auto" w:sz="4" w:space="0"/>
                    <w:bottom w:val="single" w:color="auto" w:sz="4" w:space="0"/>
                    <w:right w:val="single" w:color="auto" w:sz="4" w:space="0"/>
                  </w:tcBorders>
                </w:tcPr>
                <w:p w14:paraId="440E2C36">
                  <w:pPr>
                    <w:jc w:val="left"/>
                    <w:rPr>
                      <w:rFonts w:ascii="宋体" w:hAnsi="宋体"/>
                      <w:b/>
                      <w:i/>
                      <w:szCs w:val="21"/>
                      <w:highlight w:val="none"/>
                      <w:u w:val="single"/>
                    </w:rPr>
                  </w:pPr>
                  <w:r>
                    <w:rPr>
                      <w:rFonts w:hint="eastAsia" w:ascii="宋体" w:hAnsi="宋体"/>
                      <w:szCs w:val="21"/>
                      <w:highlight w:val="none"/>
                    </w:rPr>
                    <w:t>评审内容：</w:t>
                  </w:r>
                  <w:r>
                    <w:rPr>
                      <w:rFonts w:hint="eastAsia" w:ascii="宋体" w:hAnsi="宋体"/>
                      <w:b/>
                      <w:i w:val="0"/>
                      <w:iCs/>
                      <w:szCs w:val="21"/>
                      <w:highlight w:val="none"/>
                      <w:u w:val="single"/>
                    </w:rPr>
                    <w:t>投标人承诺服务期满后10个工作日内主动办理交接手续并提交项目情况总结报告及项目过程资料。</w:t>
                  </w:r>
                </w:p>
                <w:p w14:paraId="4E66D690">
                  <w:pPr>
                    <w:jc w:val="left"/>
                    <w:rPr>
                      <w:rFonts w:ascii="宋体" w:hAnsi="宋体"/>
                      <w:szCs w:val="21"/>
                      <w:highlight w:val="none"/>
                    </w:rPr>
                  </w:pPr>
                  <w:r>
                    <w:rPr>
                      <w:rFonts w:hint="eastAsia" w:ascii="宋体" w:hAnsi="宋体"/>
                      <w:szCs w:val="21"/>
                      <w:highlight w:val="none"/>
                    </w:rPr>
                    <w:t>优评分标准：</w:t>
                  </w:r>
                  <w:r>
                    <w:rPr>
                      <w:rFonts w:hint="eastAsia" w:ascii="宋体" w:hAnsi="宋体"/>
                      <w:b/>
                      <w:i w:val="0"/>
                      <w:iCs/>
                      <w:szCs w:val="21"/>
                      <w:highlight w:val="none"/>
                      <w:u w:val="single"/>
                      <w:lang w:val="en-US" w:eastAsia="zh-CN"/>
                    </w:rPr>
                    <w:t>投标人承诺完全满足要求</w:t>
                  </w:r>
                  <w:r>
                    <w:rPr>
                      <w:rFonts w:hint="eastAsia" w:ascii="宋体" w:hAnsi="宋体"/>
                      <w:b/>
                      <w:i w:val="0"/>
                      <w:iCs/>
                      <w:szCs w:val="21"/>
                      <w:highlight w:val="none"/>
                      <w:u w:val="single"/>
                    </w:rPr>
                    <w:t>。</w:t>
                  </w:r>
                </w:p>
                <w:p w14:paraId="047D40B1">
                  <w:pPr>
                    <w:jc w:val="left"/>
                    <w:rPr>
                      <w:rFonts w:ascii="宋体" w:hAnsi="宋体"/>
                      <w:b/>
                      <w:i w:val="0"/>
                      <w:iCs/>
                      <w:szCs w:val="21"/>
                      <w:highlight w:val="none"/>
                      <w:u w:val="single"/>
                    </w:rPr>
                  </w:pPr>
                  <w:r>
                    <w:rPr>
                      <w:rFonts w:hint="eastAsia" w:ascii="宋体" w:hAnsi="宋体"/>
                      <w:szCs w:val="21"/>
                      <w:highlight w:val="none"/>
                    </w:rPr>
                    <w:t>良评分标准：</w:t>
                  </w:r>
                  <w:r>
                    <w:rPr>
                      <w:rFonts w:hint="eastAsia" w:ascii="宋体" w:hAnsi="宋体"/>
                      <w:b/>
                      <w:i w:val="0"/>
                      <w:iCs/>
                      <w:szCs w:val="21"/>
                      <w:highlight w:val="none"/>
                      <w:u w:val="single"/>
                      <w:lang w:val="en-US" w:eastAsia="zh-CN"/>
                    </w:rPr>
                    <w:t>投标人承诺基本满足要求</w:t>
                  </w:r>
                  <w:r>
                    <w:rPr>
                      <w:rFonts w:hint="eastAsia" w:ascii="宋体" w:hAnsi="宋体"/>
                      <w:b/>
                      <w:i w:val="0"/>
                      <w:iCs/>
                      <w:szCs w:val="21"/>
                      <w:highlight w:val="none"/>
                      <w:u w:val="single"/>
                    </w:rPr>
                    <w:t>。</w:t>
                  </w:r>
                </w:p>
                <w:p w14:paraId="41BBE85F">
                  <w:pPr>
                    <w:jc w:val="left"/>
                    <w:rPr>
                      <w:rFonts w:ascii="宋体" w:hAnsi="宋体"/>
                      <w:b/>
                      <w:i w:val="0"/>
                      <w:iCs/>
                      <w:szCs w:val="21"/>
                      <w:highlight w:val="none"/>
                      <w:u w:val="single"/>
                    </w:rPr>
                  </w:pPr>
                  <w:r>
                    <w:rPr>
                      <w:rFonts w:hint="eastAsia" w:ascii="宋体" w:hAnsi="宋体"/>
                      <w:szCs w:val="21"/>
                      <w:highlight w:val="none"/>
                    </w:rPr>
                    <w:t>中评分标准：</w:t>
                  </w:r>
                  <w:r>
                    <w:rPr>
                      <w:rFonts w:hint="eastAsia" w:ascii="宋体" w:hAnsi="宋体"/>
                      <w:b/>
                      <w:i w:val="0"/>
                      <w:iCs/>
                      <w:szCs w:val="21"/>
                      <w:highlight w:val="none"/>
                      <w:u w:val="single"/>
                      <w:lang w:val="en-US" w:eastAsia="zh-CN"/>
                    </w:rPr>
                    <w:t>投标人承诺部分满足要求</w:t>
                  </w:r>
                  <w:r>
                    <w:rPr>
                      <w:rFonts w:hint="eastAsia" w:ascii="宋体" w:hAnsi="宋体"/>
                      <w:b/>
                      <w:i w:val="0"/>
                      <w:iCs/>
                      <w:szCs w:val="21"/>
                      <w:highlight w:val="none"/>
                      <w:u w:val="single"/>
                    </w:rPr>
                    <w:t>。</w:t>
                  </w:r>
                </w:p>
                <w:p w14:paraId="72C47F55">
                  <w:pPr>
                    <w:jc w:val="left"/>
                    <w:rPr>
                      <w:rFonts w:ascii="宋体" w:hAnsi="宋体"/>
                      <w:szCs w:val="21"/>
                      <w:highlight w:val="none"/>
                    </w:rPr>
                  </w:pPr>
                  <w:r>
                    <w:rPr>
                      <w:rFonts w:hint="eastAsia" w:ascii="宋体" w:hAnsi="宋体"/>
                      <w:szCs w:val="21"/>
                      <w:highlight w:val="none"/>
                    </w:rPr>
                    <w:t>差评分标准：</w:t>
                  </w:r>
                  <w:r>
                    <w:rPr>
                      <w:rFonts w:hint="eastAsia" w:ascii="宋体" w:hAnsi="宋体"/>
                      <w:b/>
                      <w:i w:val="0"/>
                      <w:iCs/>
                      <w:szCs w:val="21"/>
                      <w:highlight w:val="none"/>
                      <w:u w:val="single"/>
                      <w:lang w:val="en-US" w:eastAsia="zh-CN"/>
                    </w:rPr>
                    <w:t>投标人承诺不满足要求</w:t>
                  </w:r>
                  <w:r>
                    <w:rPr>
                      <w:rFonts w:hint="eastAsia" w:ascii="宋体" w:hAnsi="宋体"/>
                      <w:b/>
                      <w:i w:val="0"/>
                      <w:iCs/>
                      <w:szCs w:val="21"/>
                      <w:highlight w:val="none"/>
                      <w:u w:val="single"/>
                    </w:rPr>
                    <w:t>。</w:t>
                  </w:r>
                </w:p>
                <w:p w14:paraId="47EAB28A">
                  <w:pPr>
                    <w:jc w:val="left"/>
                    <w:rPr>
                      <w:rFonts w:ascii="宋体" w:hAnsi="宋体"/>
                      <w:szCs w:val="21"/>
                      <w:highlight w:val="none"/>
                    </w:rPr>
                  </w:pPr>
                  <w:r>
                    <w:rPr>
                      <w:rFonts w:hint="eastAsia" w:ascii="宋体" w:hAnsi="宋体"/>
                      <w:szCs w:val="21"/>
                      <w:highlight w:val="none"/>
                    </w:rPr>
                    <w:t>评价为优得100分；评价为良得80分；评价为中得60分；评价为差不得分。专家按百分制打分。</w:t>
                  </w:r>
                </w:p>
              </w:tc>
            </w:tr>
            <w:tr w14:paraId="6228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522" w:type="dxa"/>
                  <w:vMerge w:val="continue"/>
                  <w:tcBorders>
                    <w:left w:val="single" w:color="auto" w:sz="4" w:space="0"/>
                    <w:right w:val="single" w:color="auto" w:sz="4" w:space="0"/>
                  </w:tcBorders>
                  <w:vAlign w:val="center"/>
                </w:tcPr>
                <w:p w14:paraId="36221DE2">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2324361C">
                  <w:pPr>
                    <w:jc w:val="center"/>
                    <w:rPr>
                      <w:rFonts w:ascii="宋体" w:hAnsi="宋体"/>
                      <w:szCs w:val="21"/>
                      <w:highlight w:val="none"/>
                    </w:rPr>
                  </w:pPr>
                  <w:r>
                    <w:rPr>
                      <w:rFonts w:hint="eastAsia" w:ascii="宋体" w:hAnsi="宋体"/>
                      <w:szCs w:val="21"/>
                      <w:highlight w:val="none"/>
                    </w:rPr>
                    <w:t>5</w:t>
                  </w:r>
                </w:p>
              </w:tc>
              <w:tc>
                <w:tcPr>
                  <w:tcW w:w="1647" w:type="dxa"/>
                  <w:tcBorders>
                    <w:top w:val="single" w:color="auto" w:sz="4" w:space="0"/>
                    <w:left w:val="single" w:color="auto" w:sz="4" w:space="0"/>
                    <w:bottom w:val="single" w:color="auto" w:sz="4" w:space="0"/>
                    <w:right w:val="single" w:color="auto" w:sz="4" w:space="0"/>
                  </w:tcBorders>
                </w:tcPr>
                <w:p w14:paraId="068215CC">
                  <w:pPr>
                    <w:jc w:val="left"/>
                    <w:rPr>
                      <w:rFonts w:ascii="宋体" w:hAnsi="宋体"/>
                      <w:szCs w:val="21"/>
                      <w:highlight w:val="none"/>
                    </w:rPr>
                  </w:pPr>
                  <w:r>
                    <w:rPr>
                      <w:rFonts w:hint="eastAsia" w:ascii="宋体" w:hAnsi="宋体"/>
                      <w:szCs w:val="21"/>
                      <w:highlight w:val="none"/>
                    </w:rPr>
                    <w:t>违约承诺</w:t>
                  </w:r>
                </w:p>
              </w:tc>
              <w:tc>
                <w:tcPr>
                  <w:tcW w:w="791" w:type="dxa"/>
                  <w:tcBorders>
                    <w:top w:val="single" w:color="auto" w:sz="4" w:space="0"/>
                    <w:left w:val="single" w:color="auto" w:sz="4" w:space="0"/>
                    <w:bottom w:val="single" w:color="auto" w:sz="4" w:space="0"/>
                    <w:right w:val="single" w:color="auto" w:sz="4" w:space="0"/>
                  </w:tcBorders>
                </w:tcPr>
                <w:p w14:paraId="2307D0F4">
                  <w:pPr>
                    <w:jc w:val="center"/>
                    <w:rPr>
                      <w:rFonts w:hint="eastAsia" w:ascii="宋体" w:hAnsi="宋体" w:eastAsia="宋体"/>
                      <w:szCs w:val="21"/>
                      <w:highlight w:val="none"/>
                      <w:lang w:eastAsia="zh-CN"/>
                    </w:rPr>
                  </w:pPr>
                  <w:r>
                    <w:rPr>
                      <w:rFonts w:hint="eastAsia" w:ascii="宋体" w:hAnsi="宋体"/>
                      <w:szCs w:val="21"/>
                      <w:highlight w:val="none"/>
                      <w:lang w:val="en-US" w:eastAsia="zh-CN"/>
                    </w:rPr>
                    <w:t>6</w:t>
                  </w:r>
                </w:p>
              </w:tc>
              <w:tc>
                <w:tcPr>
                  <w:tcW w:w="5529" w:type="dxa"/>
                  <w:tcBorders>
                    <w:top w:val="single" w:color="auto" w:sz="4" w:space="0"/>
                    <w:left w:val="single" w:color="auto" w:sz="4" w:space="0"/>
                    <w:bottom w:val="single" w:color="auto" w:sz="4" w:space="0"/>
                    <w:right w:val="single" w:color="auto" w:sz="4" w:space="0"/>
                  </w:tcBorders>
                </w:tcPr>
                <w:p w14:paraId="1C13411D">
                  <w:pPr>
                    <w:jc w:val="left"/>
                    <w:rPr>
                      <w:rFonts w:ascii="宋体" w:hAnsi="宋体"/>
                      <w:b/>
                      <w:i/>
                      <w:szCs w:val="21"/>
                      <w:highlight w:val="none"/>
                      <w:u w:val="single"/>
                    </w:rPr>
                  </w:pPr>
                  <w:r>
                    <w:rPr>
                      <w:rFonts w:hint="eastAsia" w:ascii="宋体" w:hAnsi="宋体"/>
                      <w:szCs w:val="21"/>
                      <w:highlight w:val="none"/>
                    </w:rPr>
                    <w:t>评审内容：</w:t>
                  </w:r>
                  <w:r>
                    <w:rPr>
                      <w:rFonts w:hint="eastAsia" w:ascii="宋体" w:hAnsi="宋体"/>
                      <w:b/>
                      <w:i w:val="0"/>
                      <w:iCs w:val="0"/>
                      <w:color w:val="auto"/>
                      <w:szCs w:val="21"/>
                      <w:highlight w:val="none"/>
                      <w:u w:val="single"/>
                      <w:lang w:val="en-US" w:eastAsia="zh-CN"/>
                    </w:rPr>
                    <w:t>投标人提供履约承诺书（格式自拟）</w:t>
                  </w:r>
                  <w:r>
                    <w:rPr>
                      <w:rFonts w:hint="eastAsia" w:ascii="宋体" w:hAnsi="宋体"/>
                      <w:b/>
                      <w:i w:val="0"/>
                      <w:iCs w:val="0"/>
                      <w:color w:val="auto"/>
                      <w:szCs w:val="21"/>
                      <w:highlight w:val="none"/>
                      <w:u w:val="single"/>
                    </w:rPr>
                    <w:t>。</w:t>
                  </w:r>
                </w:p>
                <w:p w14:paraId="4EDAB4CD">
                  <w:pPr>
                    <w:jc w:val="left"/>
                    <w:rPr>
                      <w:rFonts w:ascii="宋体" w:hAnsi="宋体"/>
                      <w:szCs w:val="21"/>
                      <w:highlight w:val="none"/>
                    </w:rPr>
                  </w:pPr>
                  <w:r>
                    <w:rPr>
                      <w:rFonts w:hint="eastAsia" w:ascii="宋体" w:hAnsi="宋体"/>
                      <w:szCs w:val="21"/>
                      <w:highlight w:val="none"/>
                    </w:rPr>
                    <w:t>优评分标准：</w:t>
                  </w:r>
                  <w:r>
                    <w:rPr>
                      <w:rFonts w:hint="eastAsia" w:ascii="宋体" w:hAnsi="宋体"/>
                      <w:b/>
                      <w:i w:val="0"/>
                      <w:iCs/>
                      <w:szCs w:val="21"/>
                      <w:highlight w:val="none"/>
                      <w:u w:val="single"/>
                      <w:lang w:val="en-US" w:eastAsia="zh-CN"/>
                    </w:rPr>
                    <w:t>投标人承诺完全满足项目要求</w:t>
                  </w:r>
                  <w:r>
                    <w:rPr>
                      <w:rFonts w:hint="eastAsia" w:ascii="宋体" w:hAnsi="宋体"/>
                      <w:b/>
                      <w:i w:val="0"/>
                      <w:iCs/>
                      <w:szCs w:val="21"/>
                      <w:highlight w:val="none"/>
                      <w:u w:val="single"/>
                    </w:rPr>
                    <w:t>。</w:t>
                  </w:r>
                </w:p>
                <w:p w14:paraId="34715159">
                  <w:pPr>
                    <w:jc w:val="left"/>
                    <w:rPr>
                      <w:rFonts w:ascii="宋体" w:hAnsi="宋体"/>
                      <w:b/>
                      <w:i/>
                      <w:szCs w:val="21"/>
                      <w:highlight w:val="none"/>
                      <w:u w:val="single"/>
                    </w:rPr>
                  </w:pPr>
                  <w:r>
                    <w:rPr>
                      <w:rFonts w:hint="eastAsia" w:ascii="宋体" w:hAnsi="宋体"/>
                      <w:szCs w:val="21"/>
                      <w:highlight w:val="none"/>
                    </w:rPr>
                    <w:t>良评分标准：</w:t>
                  </w:r>
                  <w:r>
                    <w:rPr>
                      <w:rFonts w:hint="eastAsia" w:ascii="宋体" w:hAnsi="宋体"/>
                      <w:b/>
                      <w:i w:val="0"/>
                      <w:iCs/>
                      <w:szCs w:val="21"/>
                      <w:highlight w:val="none"/>
                      <w:u w:val="single"/>
                      <w:lang w:val="en-US" w:eastAsia="zh-CN"/>
                    </w:rPr>
                    <w:t>投标人承诺基本满足项目要求</w:t>
                  </w:r>
                  <w:r>
                    <w:rPr>
                      <w:rFonts w:hint="eastAsia" w:ascii="宋体" w:hAnsi="宋体"/>
                      <w:b/>
                      <w:i w:val="0"/>
                      <w:iCs/>
                      <w:szCs w:val="21"/>
                      <w:highlight w:val="none"/>
                      <w:u w:val="single"/>
                    </w:rPr>
                    <w:t>。</w:t>
                  </w:r>
                </w:p>
                <w:p w14:paraId="0B73DD69">
                  <w:pPr>
                    <w:jc w:val="left"/>
                    <w:rPr>
                      <w:rFonts w:ascii="宋体" w:hAnsi="宋体"/>
                      <w:b/>
                      <w:i/>
                      <w:szCs w:val="21"/>
                      <w:highlight w:val="none"/>
                      <w:u w:val="single"/>
                    </w:rPr>
                  </w:pPr>
                  <w:r>
                    <w:rPr>
                      <w:rFonts w:hint="eastAsia" w:ascii="宋体" w:hAnsi="宋体"/>
                      <w:szCs w:val="21"/>
                      <w:highlight w:val="none"/>
                    </w:rPr>
                    <w:t>中评分标准：</w:t>
                  </w:r>
                  <w:r>
                    <w:rPr>
                      <w:rFonts w:hint="eastAsia" w:ascii="宋体" w:hAnsi="宋体"/>
                      <w:b/>
                      <w:i w:val="0"/>
                      <w:iCs/>
                      <w:szCs w:val="21"/>
                      <w:highlight w:val="none"/>
                      <w:u w:val="single"/>
                      <w:lang w:val="en-US" w:eastAsia="zh-CN"/>
                    </w:rPr>
                    <w:t>投标人承诺部分满足项目要求</w:t>
                  </w:r>
                  <w:r>
                    <w:rPr>
                      <w:rFonts w:hint="eastAsia" w:ascii="宋体" w:hAnsi="宋体"/>
                      <w:b/>
                      <w:i w:val="0"/>
                      <w:iCs/>
                      <w:szCs w:val="21"/>
                      <w:highlight w:val="none"/>
                      <w:u w:val="single"/>
                    </w:rPr>
                    <w:t>。</w:t>
                  </w:r>
                </w:p>
                <w:p w14:paraId="5D7C74D4">
                  <w:pPr>
                    <w:jc w:val="left"/>
                    <w:rPr>
                      <w:rFonts w:ascii="宋体" w:hAnsi="宋体"/>
                      <w:szCs w:val="21"/>
                      <w:highlight w:val="none"/>
                    </w:rPr>
                  </w:pPr>
                  <w:r>
                    <w:rPr>
                      <w:rFonts w:hint="eastAsia" w:ascii="宋体" w:hAnsi="宋体"/>
                      <w:szCs w:val="21"/>
                      <w:highlight w:val="none"/>
                    </w:rPr>
                    <w:t>差评分标准：</w:t>
                  </w:r>
                  <w:r>
                    <w:rPr>
                      <w:rFonts w:hint="eastAsia" w:ascii="宋体" w:hAnsi="宋体"/>
                      <w:b/>
                      <w:i w:val="0"/>
                      <w:iCs/>
                      <w:szCs w:val="21"/>
                      <w:highlight w:val="none"/>
                      <w:u w:val="single"/>
                      <w:lang w:val="en-US" w:eastAsia="zh-CN"/>
                    </w:rPr>
                    <w:t>投标人承诺不满足项目要求</w:t>
                  </w:r>
                  <w:r>
                    <w:rPr>
                      <w:rFonts w:hint="eastAsia" w:ascii="宋体" w:hAnsi="宋体"/>
                      <w:b/>
                      <w:i w:val="0"/>
                      <w:iCs/>
                      <w:szCs w:val="21"/>
                      <w:highlight w:val="none"/>
                      <w:u w:val="single"/>
                    </w:rPr>
                    <w:t>。</w:t>
                  </w:r>
                </w:p>
                <w:p w14:paraId="2A29C6B0">
                  <w:pPr>
                    <w:jc w:val="left"/>
                    <w:rPr>
                      <w:rFonts w:ascii="宋体" w:hAnsi="宋体"/>
                      <w:szCs w:val="21"/>
                      <w:highlight w:val="none"/>
                    </w:rPr>
                  </w:pPr>
                  <w:r>
                    <w:rPr>
                      <w:rFonts w:hint="eastAsia" w:ascii="宋体" w:hAnsi="宋体"/>
                      <w:szCs w:val="21"/>
                      <w:highlight w:val="none"/>
                    </w:rPr>
                    <w:t>评价为优得100分；评价为良得80分；评价为中得60分；评价为差不得分。专家按百分制打分。</w:t>
                  </w:r>
                </w:p>
              </w:tc>
            </w:tr>
            <w:tr w14:paraId="186B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tcPr>
                <w:p w14:paraId="3B65ABE1">
                  <w:pPr>
                    <w:jc w:val="center"/>
                    <w:rPr>
                      <w:rFonts w:ascii="宋体" w:hAnsi="宋体"/>
                      <w:szCs w:val="21"/>
                      <w:highlight w:val="none"/>
                    </w:rPr>
                  </w:pPr>
                  <w:r>
                    <w:rPr>
                      <w:rFonts w:ascii="宋体" w:hAnsi="宋体"/>
                      <w:szCs w:val="21"/>
                      <w:highlight w:val="none"/>
                    </w:rPr>
                    <w:t>3</w:t>
                  </w:r>
                </w:p>
              </w:tc>
              <w:tc>
                <w:tcPr>
                  <w:tcW w:w="2988" w:type="dxa"/>
                  <w:gridSpan w:val="3"/>
                  <w:tcBorders>
                    <w:top w:val="single" w:color="auto" w:sz="4" w:space="0"/>
                    <w:left w:val="single" w:color="auto" w:sz="4" w:space="0"/>
                    <w:bottom w:val="single" w:color="auto" w:sz="4" w:space="0"/>
                    <w:right w:val="single" w:color="auto" w:sz="4" w:space="0"/>
                  </w:tcBorders>
                </w:tcPr>
                <w:p w14:paraId="3B649F43">
                  <w:pPr>
                    <w:jc w:val="center"/>
                    <w:rPr>
                      <w:rFonts w:ascii="宋体" w:hAnsi="宋体"/>
                      <w:szCs w:val="21"/>
                      <w:highlight w:val="none"/>
                    </w:rPr>
                  </w:pPr>
                  <w:r>
                    <w:rPr>
                      <w:rFonts w:hint="eastAsia" w:ascii="宋体" w:hAnsi="宋体"/>
                      <w:szCs w:val="21"/>
                      <w:highlight w:val="none"/>
                    </w:rPr>
                    <w:t>综合实力</w:t>
                  </w:r>
                </w:p>
              </w:tc>
              <w:tc>
                <w:tcPr>
                  <w:tcW w:w="5529" w:type="dxa"/>
                  <w:tcBorders>
                    <w:top w:val="single" w:color="auto" w:sz="4" w:space="0"/>
                    <w:left w:val="single" w:color="auto" w:sz="4" w:space="0"/>
                    <w:bottom w:val="single" w:color="auto" w:sz="4" w:space="0"/>
                    <w:right w:val="single" w:color="auto" w:sz="4" w:space="0"/>
                  </w:tcBorders>
                </w:tcPr>
                <w:p w14:paraId="31DC7767">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39</w:t>
                  </w:r>
                </w:p>
              </w:tc>
            </w:tr>
            <w:tr w14:paraId="52B4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522" w:type="dxa"/>
                  <w:vMerge w:val="restart"/>
                  <w:tcBorders>
                    <w:top w:val="single" w:color="auto" w:sz="4" w:space="0"/>
                    <w:left w:val="single" w:color="auto" w:sz="4" w:space="0"/>
                    <w:right w:val="single" w:color="auto" w:sz="4" w:space="0"/>
                  </w:tcBorders>
                </w:tcPr>
                <w:p w14:paraId="1EF83F62">
                  <w:pPr>
                    <w:jc w:val="center"/>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4C201D1A">
                  <w:pPr>
                    <w:jc w:val="center"/>
                    <w:rPr>
                      <w:rFonts w:ascii="宋体" w:hAnsi="宋体"/>
                      <w:szCs w:val="21"/>
                      <w:highlight w:val="none"/>
                    </w:rPr>
                  </w:pPr>
                  <w:r>
                    <w:rPr>
                      <w:rFonts w:hint="eastAsia" w:ascii="宋体" w:hAnsi="宋体"/>
                      <w:szCs w:val="21"/>
                      <w:highlight w:val="none"/>
                    </w:rPr>
                    <w:t>行号</w:t>
                  </w:r>
                </w:p>
              </w:tc>
              <w:tc>
                <w:tcPr>
                  <w:tcW w:w="1647" w:type="dxa"/>
                  <w:tcBorders>
                    <w:top w:val="single" w:color="auto" w:sz="4" w:space="0"/>
                    <w:left w:val="single" w:color="auto" w:sz="4" w:space="0"/>
                    <w:bottom w:val="single" w:color="auto" w:sz="4" w:space="0"/>
                    <w:right w:val="single" w:color="auto" w:sz="4" w:space="0"/>
                  </w:tcBorders>
                </w:tcPr>
                <w:p w14:paraId="6E0E6443">
                  <w:pPr>
                    <w:jc w:val="center"/>
                    <w:rPr>
                      <w:rFonts w:ascii="宋体" w:hAnsi="宋体"/>
                      <w:szCs w:val="21"/>
                      <w:highlight w:val="none"/>
                    </w:rPr>
                  </w:pPr>
                  <w:r>
                    <w:rPr>
                      <w:rFonts w:hint="eastAsia" w:ascii="宋体" w:hAnsi="宋体"/>
                      <w:szCs w:val="21"/>
                      <w:highlight w:val="none"/>
                    </w:rPr>
                    <w:t>内容</w:t>
                  </w:r>
                </w:p>
              </w:tc>
              <w:tc>
                <w:tcPr>
                  <w:tcW w:w="791" w:type="dxa"/>
                  <w:tcBorders>
                    <w:top w:val="single" w:color="auto" w:sz="4" w:space="0"/>
                    <w:left w:val="single" w:color="auto" w:sz="4" w:space="0"/>
                    <w:bottom w:val="single" w:color="auto" w:sz="4" w:space="0"/>
                    <w:right w:val="single" w:color="auto" w:sz="4" w:space="0"/>
                  </w:tcBorders>
                </w:tcPr>
                <w:p w14:paraId="2526C8CE">
                  <w:pPr>
                    <w:jc w:val="center"/>
                    <w:rPr>
                      <w:rFonts w:ascii="宋体" w:hAnsi="宋体"/>
                      <w:szCs w:val="21"/>
                      <w:highlight w:val="none"/>
                    </w:rPr>
                  </w:pPr>
                  <w:r>
                    <w:rPr>
                      <w:rFonts w:hint="eastAsia" w:ascii="宋体" w:hAnsi="宋体"/>
                      <w:szCs w:val="21"/>
                      <w:highlight w:val="none"/>
                    </w:rPr>
                    <w:t>权重</w:t>
                  </w:r>
                </w:p>
              </w:tc>
              <w:tc>
                <w:tcPr>
                  <w:tcW w:w="5529" w:type="dxa"/>
                  <w:tcBorders>
                    <w:top w:val="single" w:color="auto" w:sz="4" w:space="0"/>
                    <w:left w:val="single" w:color="auto" w:sz="4" w:space="0"/>
                    <w:bottom w:val="single" w:color="auto" w:sz="4" w:space="0"/>
                    <w:right w:val="single" w:color="auto" w:sz="4" w:space="0"/>
                  </w:tcBorders>
                </w:tcPr>
                <w:p w14:paraId="6AFB1590">
                  <w:pPr>
                    <w:jc w:val="center"/>
                    <w:rPr>
                      <w:rFonts w:ascii="宋体" w:hAnsi="宋体"/>
                      <w:szCs w:val="21"/>
                      <w:highlight w:val="none"/>
                    </w:rPr>
                  </w:pPr>
                  <w:r>
                    <w:rPr>
                      <w:rFonts w:hint="eastAsia" w:ascii="宋体" w:hAnsi="宋体"/>
                      <w:szCs w:val="21"/>
                      <w:highlight w:val="none"/>
                    </w:rPr>
                    <w:t>评分准则</w:t>
                  </w:r>
                </w:p>
              </w:tc>
            </w:tr>
            <w:tr w14:paraId="44C6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vAlign w:val="center"/>
                </w:tcPr>
                <w:p w14:paraId="58E3DB16">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448527AD">
                  <w:pPr>
                    <w:jc w:val="center"/>
                    <w:rPr>
                      <w:rFonts w:ascii="宋体" w:hAnsi="宋体"/>
                      <w:szCs w:val="21"/>
                      <w:highlight w:val="none"/>
                    </w:rPr>
                  </w:pPr>
                  <w:r>
                    <w:rPr>
                      <w:rFonts w:ascii="宋体" w:hAnsi="宋体"/>
                      <w:szCs w:val="21"/>
                      <w:highlight w:val="none"/>
                    </w:rPr>
                    <w:t>1</w:t>
                  </w:r>
                </w:p>
              </w:tc>
              <w:tc>
                <w:tcPr>
                  <w:tcW w:w="1647" w:type="dxa"/>
                  <w:tcBorders>
                    <w:top w:val="single" w:color="auto" w:sz="4" w:space="0"/>
                    <w:left w:val="single" w:color="auto" w:sz="4" w:space="0"/>
                    <w:bottom w:val="single" w:color="auto" w:sz="4" w:space="0"/>
                    <w:right w:val="single" w:color="auto" w:sz="4" w:space="0"/>
                  </w:tcBorders>
                </w:tcPr>
                <w:p w14:paraId="65C039E9">
                  <w:pPr>
                    <w:jc w:val="center"/>
                    <w:rPr>
                      <w:rFonts w:ascii="宋体" w:hAnsi="宋体"/>
                      <w:szCs w:val="21"/>
                      <w:highlight w:val="none"/>
                    </w:rPr>
                  </w:pPr>
                  <w:r>
                    <w:rPr>
                      <w:rFonts w:hint="eastAsia" w:ascii="宋体" w:hAnsi="宋体"/>
                      <w:szCs w:val="21"/>
                      <w:highlight w:val="none"/>
                    </w:rPr>
                    <w:t>投标人通过相关认证情况</w:t>
                  </w:r>
                </w:p>
              </w:tc>
              <w:tc>
                <w:tcPr>
                  <w:tcW w:w="791" w:type="dxa"/>
                  <w:tcBorders>
                    <w:top w:val="single" w:color="auto" w:sz="4" w:space="0"/>
                    <w:left w:val="single" w:color="auto" w:sz="4" w:space="0"/>
                    <w:bottom w:val="single" w:color="auto" w:sz="4" w:space="0"/>
                    <w:right w:val="single" w:color="auto" w:sz="4" w:space="0"/>
                  </w:tcBorders>
                </w:tcPr>
                <w:p w14:paraId="15EA0D5A">
                  <w:pPr>
                    <w:jc w:val="center"/>
                    <w:rPr>
                      <w:rFonts w:ascii="宋体" w:hAnsi="宋体"/>
                      <w:szCs w:val="21"/>
                      <w:highlight w:val="none"/>
                    </w:rPr>
                  </w:pPr>
                  <w:r>
                    <w:rPr>
                      <w:rFonts w:hint="eastAsia" w:ascii="宋体" w:hAnsi="宋体"/>
                      <w:szCs w:val="21"/>
                      <w:highlight w:val="none"/>
                    </w:rPr>
                    <w:t>5</w:t>
                  </w:r>
                </w:p>
              </w:tc>
              <w:tc>
                <w:tcPr>
                  <w:tcW w:w="5529" w:type="dxa"/>
                  <w:tcBorders>
                    <w:top w:val="single" w:color="auto" w:sz="4" w:space="0"/>
                    <w:left w:val="single" w:color="auto" w:sz="4" w:space="0"/>
                    <w:bottom w:val="single" w:color="auto" w:sz="4" w:space="0"/>
                    <w:right w:val="single" w:color="auto" w:sz="4" w:space="0"/>
                  </w:tcBorders>
                </w:tcPr>
                <w:p w14:paraId="544BFB4D">
                  <w:pPr>
                    <w:spacing w:after="160" w:line="240" w:lineRule="exact"/>
                    <w:jc w:val="left"/>
                    <w:rPr>
                      <w:rFonts w:ascii="宋体" w:hAnsi="宋体"/>
                      <w:szCs w:val="21"/>
                      <w:highlight w:val="none"/>
                    </w:rPr>
                  </w:pPr>
                  <w:r>
                    <w:rPr>
                      <w:rFonts w:hint="eastAsia" w:ascii="宋体" w:hAnsi="宋体"/>
                      <w:szCs w:val="21"/>
                      <w:highlight w:val="none"/>
                    </w:rPr>
                    <w:t>（一）评分内容：</w:t>
                  </w:r>
                </w:p>
                <w:p w14:paraId="7955DD55">
                  <w:pPr>
                    <w:spacing w:after="160" w:line="240" w:lineRule="exact"/>
                    <w:jc w:val="left"/>
                    <w:rPr>
                      <w:rFonts w:ascii="宋体" w:hAnsi="宋体"/>
                      <w:szCs w:val="21"/>
                      <w:highlight w:val="none"/>
                    </w:rPr>
                  </w:pPr>
                  <w:r>
                    <w:rPr>
                      <w:rFonts w:hint="eastAsia" w:ascii="宋体" w:hAnsi="宋体"/>
                      <w:szCs w:val="21"/>
                      <w:highlight w:val="none"/>
                    </w:rPr>
                    <w:t>1.具有有效期内的质量管理体系认证；</w:t>
                  </w:r>
                </w:p>
                <w:p w14:paraId="0BBB2741">
                  <w:pPr>
                    <w:spacing w:after="160" w:line="240" w:lineRule="exact"/>
                    <w:jc w:val="left"/>
                    <w:rPr>
                      <w:rFonts w:ascii="宋体" w:hAnsi="宋体"/>
                      <w:szCs w:val="21"/>
                      <w:highlight w:val="none"/>
                    </w:rPr>
                  </w:pPr>
                  <w:r>
                    <w:rPr>
                      <w:rFonts w:hint="eastAsia" w:ascii="宋体" w:hAnsi="宋体"/>
                      <w:szCs w:val="21"/>
                      <w:highlight w:val="none"/>
                    </w:rPr>
                    <w:t>2.具有有效期内的环境管理体系认证；</w:t>
                  </w:r>
                </w:p>
                <w:p w14:paraId="593132B7">
                  <w:pPr>
                    <w:spacing w:after="160" w:line="240" w:lineRule="exact"/>
                    <w:jc w:val="left"/>
                    <w:rPr>
                      <w:rFonts w:hint="eastAsia" w:ascii="宋体" w:hAnsi="宋体"/>
                      <w:szCs w:val="21"/>
                      <w:highlight w:val="none"/>
                    </w:rPr>
                  </w:pPr>
                  <w:r>
                    <w:rPr>
                      <w:rFonts w:hint="eastAsia" w:ascii="宋体" w:hAnsi="宋体"/>
                      <w:szCs w:val="21"/>
                      <w:highlight w:val="none"/>
                    </w:rPr>
                    <w:t>3.具有有效期内的职业健康安全管理体系认证；</w:t>
                  </w:r>
                </w:p>
                <w:p w14:paraId="6ACB9B29">
                  <w:pPr>
                    <w:spacing w:after="160" w:line="240" w:lineRule="exact"/>
                    <w:jc w:val="left"/>
                    <w:rPr>
                      <w:rFonts w:hint="eastAsia" w:ascii="宋体" w:hAnsi="宋体"/>
                      <w:szCs w:val="21"/>
                      <w:highlight w:val="none"/>
                    </w:rPr>
                  </w:pPr>
                  <w:r>
                    <w:rPr>
                      <w:rFonts w:hint="eastAsia" w:ascii="宋体" w:hAnsi="宋体"/>
                      <w:szCs w:val="21"/>
                      <w:highlight w:val="none"/>
                    </w:rPr>
                    <w:t>每提供一项证书得34</w:t>
                  </w:r>
                  <w:r>
                    <w:rPr>
                      <w:rFonts w:hint="eastAsia" w:ascii="宋体" w:hAnsi="宋体"/>
                      <w:szCs w:val="21"/>
                      <w:highlight w:val="none"/>
                      <w:lang w:eastAsia="zh-CN"/>
                    </w:rPr>
                    <w:t>分</w:t>
                  </w:r>
                  <w:r>
                    <w:rPr>
                      <w:rFonts w:hint="eastAsia" w:ascii="宋体" w:hAnsi="宋体"/>
                      <w:szCs w:val="21"/>
                      <w:highlight w:val="none"/>
                    </w:rPr>
                    <w:t>，本小项最高得100</w:t>
                  </w:r>
                  <w:r>
                    <w:rPr>
                      <w:rFonts w:hint="eastAsia" w:ascii="宋体" w:hAnsi="宋体"/>
                      <w:szCs w:val="21"/>
                      <w:highlight w:val="none"/>
                      <w:lang w:eastAsia="zh-CN"/>
                    </w:rPr>
                    <w:t>分</w:t>
                  </w:r>
                  <w:r>
                    <w:rPr>
                      <w:rFonts w:hint="eastAsia" w:ascii="宋体" w:hAnsi="宋体"/>
                      <w:szCs w:val="21"/>
                      <w:highlight w:val="none"/>
                    </w:rPr>
                    <w:t>。</w:t>
                  </w:r>
                </w:p>
                <w:p w14:paraId="34305B3F">
                  <w:pPr>
                    <w:spacing w:after="160" w:line="240" w:lineRule="exact"/>
                    <w:jc w:val="left"/>
                    <w:rPr>
                      <w:rFonts w:ascii="宋体" w:hAnsi="宋体"/>
                      <w:szCs w:val="21"/>
                      <w:highlight w:val="none"/>
                    </w:rPr>
                  </w:pPr>
                  <w:r>
                    <w:rPr>
                      <w:rFonts w:hint="eastAsia" w:ascii="宋体" w:hAnsi="宋体"/>
                      <w:szCs w:val="21"/>
                      <w:highlight w:val="none"/>
                    </w:rPr>
                    <w:t>（二）评分依据：</w:t>
                  </w:r>
                </w:p>
                <w:p w14:paraId="10CA2A01">
                  <w:pPr>
                    <w:spacing w:after="160" w:line="240" w:lineRule="exact"/>
                    <w:jc w:val="left"/>
                    <w:rPr>
                      <w:rFonts w:ascii="宋体" w:hAnsi="宋体"/>
                      <w:szCs w:val="21"/>
                      <w:highlight w:val="none"/>
                    </w:rPr>
                  </w:pPr>
                  <w:r>
                    <w:rPr>
                      <w:rFonts w:hint="eastAsia" w:ascii="宋体" w:hAnsi="宋体"/>
                      <w:szCs w:val="21"/>
                      <w:highlight w:val="none"/>
                    </w:rPr>
                    <w:t>1.要求提供有效的认证证书作为得分依据。</w:t>
                  </w:r>
                </w:p>
                <w:p w14:paraId="433CEF3C">
                  <w:pPr>
                    <w:spacing w:after="160" w:line="240" w:lineRule="exact"/>
                    <w:jc w:val="left"/>
                    <w:rPr>
                      <w:szCs w:val="21"/>
                      <w:highlight w:val="none"/>
                    </w:rPr>
                  </w:pPr>
                  <w:r>
                    <w:rPr>
                      <w:rFonts w:hint="eastAsia" w:ascii="宋体" w:hAnsi="宋体"/>
                      <w:szCs w:val="21"/>
                      <w:highlight w:val="none"/>
                    </w:rPr>
                    <w:t>2.以上资料均要求提供扫描件（或官方网站截图），原件备查。</w:t>
                  </w:r>
                  <w:r>
                    <w:rPr>
                      <w:szCs w:val="21"/>
                      <w:highlight w:val="none"/>
                    </w:rPr>
                    <w:t>评分中出现无证明资料或专家无法凭所提供资料判断是否得分的情况，一律作不得分处理。</w:t>
                  </w:r>
                </w:p>
                <w:p w14:paraId="713D581F">
                  <w:pPr>
                    <w:spacing w:after="160" w:line="240" w:lineRule="exact"/>
                    <w:jc w:val="left"/>
                    <w:rPr>
                      <w:szCs w:val="21"/>
                      <w:highlight w:val="none"/>
                    </w:rPr>
                  </w:pPr>
                </w:p>
              </w:tc>
            </w:tr>
            <w:tr w14:paraId="6C4A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vAlign w:val="center"/>
                </w:tcPr>
                <w:p w14:paraId="13EA7BF8">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4C019A2F">
                  <w:pPr>
                    <w:jc w:val="center"/>
                    <w:rPr>
                      <w:rFonts w:ascii="宋体" w:hAnsi="宋体"/>
                      <w:szCs w:val="21"/>
                      <w:highlight w:val="none"/>
                    </w:rPr>
                  </w:pPr>
                  <w:r>
                    <w:rPr>
                      <w:rFonts w:hint="eastAsia" w:ascii="宋体" w:hAnsi="宋体"/>
                      <w:szCs w:val="21"/>
                      <w:highlight w:val="none"/>
                    </w:rPr>
                    <w:t>2</w:t>
                  </w:r>
                </w:p>
              </w:tc>
              <w:tc>
                <w:tcPr>
                  <w:tcW w:w="1647" w:type="dxa"/>
                  <w:tcBorders>
                    <w:top w:val="single" w:color="auto" w:sz="4" w:space="0"/>
                    <w:left w:val="single" w:color="auto" w:sz="4" w:space="0"/>
                    <w:bottom w:val="single" w:color="auto" w:sz="4" w:space="0"/>
                    <w:right w:val="single" w:color="auto" w:sz="4" w:space="0"/>
                  </w:tcBorders>
                </w:tcPr>
                <w:p w14:paraId="58C20941">
                  <w:pPr>
                    <w:jc w:val="center"/>
                    <w:rPr>
                      <w:rFonts w:ascii="宋体" w:hAnsi="宋体"/>
                      <w:szCs w:val="21"/>
                      <w:highlight w:val="none"/>
                    </w:rPr>
                  </w:pPr>
                  <w:r>
                    <w:rPr>
                      <w:rFonts w:hint="eastAsia" w:ascii="宋体" w:hAnsi="宋体"/>
                      <w:szCs w:val="21"/>
                      <w:highlight w:val="none"/>
                    </w:rPr>
                    <w:t>投标人同类项目业绩情况</w:t>
                  </w:r>
                </w:p>
              </w:tc>
              <w:tc>
                <w:tcPr>
                  <w:tcW w:w="791" w:type="dxa"/>
                  <w:tcBorders>
                    <w:top w:val="single" w:color="auto" w:sz="4" w:space="0"/>
                    <w:left w:val="single" w:color="auto" w:sz="4" w:space="0"/>
                    <w:bottom w:val="single" w:color="auto" w:sz="4" w:space="0"/>
                    <w:right w:val="single" w:color="auto" w:sz="4" w:space="0"/>
                  </w:tcBorders>
                </w:tcPr>
                <w:p w14:paraId="5BD84390">
                  <w:pPr>
                    <w:jc w:val="center"/>
                    <w:rPr>
                      <w:rFonts w:hint="eastAsia" w:ascii="宋体" w:hAnsi="宋体" w:eastAsia="宋体"/>
                      <w:szCs w:val="21"/>
                      <w:highlight w:val="none"/>
                      <w:lang w:eastAsia="zh-CN"/>
                    </w:rPr>
                  </w:pPr>
                  <w:r>
                    <w:rPr>
                      <w:rFonts w:hint="eastAsia" w:ascii="宋体" w:hAnsi="宋体"/>
                      <w:szCs w:val="21"/>
                      <w:highlight w:val="none"/>
                      <w:lang w:val="en-US" w:eastAsia="zh-CN"/>
                    </w:rPr>
                    <w:t>6</w:t>
                  </w:r>
                </w:p>
              </w:tc>
              <w:tc>
                <w:tcPr>
                  <w:tcW w:w="5529" w:type="dxa"/>
                  <w:tcBorders>
                    <w:top w:val="single" w:color="auto" w:sz="4" w:space="0"/>
                    <w:left w:val="single" w:color="auto" w:sz="4" w:space="0"/>
                    <w:bottom w:val="single" w:color="auto" w:sz="4" w:space="0"/>
                    <w:right w:val="single" w:color="auto" w:sz="4" w:space="0"/>
                  </w:tcBorders>
                </w:tcPr>
                <w:p w14:paraId="0E902871">
                  <w:pPr>
                    <w:spacing w:after="160" w:line="240" w:lineRule="exact"/>
                    <w:jc w:val="left"/>
                    <w:rPr>
                      <w:rFonts w:ascii="宋体" w:hAnsi="宋体"/>
                      <w:szCs w:val="21"/>
                      <w:highlight w:val="none"/>
                    </w:rPr>
                  </w:pPr>
                  <w:r>
                    <w:rPr>
                      <w:rFonts w:hint="eastAsia" w:ascii="宋体" w:hAnsi="宋体"/>
                      <w:szCs w:val="21"/>
                      <w:highlight w:val="none"/>
                    </w:rPr>
                    <w:t>（一）评分内容：</w:t>
                  </w:r>
                </w:p>
                <w:p w14:paraId="0A8F5DF1">
                  <w:pPr>
                    <w:spacing w:after="160" w:line="240" w:lineRule="exact"/>
                    <w:jc w:val="left"/>
                    <w:rPr>
                      <w:rFonts w:hint="eastAsia" w:ascii="宋体" w:hAnsi="宋体"/>
                      <w:szCs w:val="21"/>
                      <w:highlight w:val="none"/>
                    </w:rPr>
                  </w:pPr>
                  <w:r>
                    <w:rPr>
                      <w:rFonts w:hint="eastAsia" w:ascii="宋体" w:hAnsi="宋体"/>
                      <w:szCs w:val="21"/>
                      <w:highlight w:val="none"/>
                    </w:rPr>
                    <w:t>投标人自202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月（以合同签订之日为准）至本项目公告发布之日前</w:t>
                  </w:r>
                  <w:r>
                    <w:rPr>
                      <w:rFonts w:hint="eastAsia" w:ascii="宋体" w:hAnsi="宋体"/>
                      <w:szCs w:val="21"/>
                      <w:highlight w:val="none"/>
                      <w:lang w:eastAsia="zh-CN"/>
                    </w:rPr>
                    <w:t>（近三年）</w:t>
                  </w:r>
                  <w:r>
                    <w:rPr>
                      <w:rFonts w:hint="eastAsia" w:ascii="宋体" w:hAnsi="宋体"/>
                      <w:szCs w:val="21"/>
                      <w:highlight w:val="none"/>
                    </w:rPr>
                    <w:t>完成过：</w:t>
                  </w:r>
                </w:p>
                <w:p w14:paraId="56FC94E3">
                  <w:pPr>
                    <w:spacing w:after="160" w:line="240" w:lineRule="exact"/>
                    <w:jc w:val="left"/>
                    <w:rPr>
                      <w:rFonts w:hint="eastAsia" w:ascii="宋体" w:hAnsi="宋体"/>
                      <w:szCs w:val="21"/>
                      <w:highlight w:val="none"/>
                    </w:rPr>
                  </w:pPr>
                  <w:r>
                    <w:rPr>
                      <w:rFonts w:hint="eastAsia" w:ascii="宋体" w:hAnsi="宋体"/>
                      <w:szCs w:val="21"/>
                      <w:highlight w:val="none"/>
                    </w:rPr>
                    <w:t>政府单位的安全应急演练、三防应急演练、反恐演练、事故灾难类安全风险评估、安全管理服务运营类项目的，且经评审认定有效业绩，经采购单位或被服务单位总体履约评价结果为“优”或”优秀”或最高评价的,每提供一个得50分，本小项最高得100分。</w:t>
                  </w:r>
                </w:p>
                <w:p w14:paraId="5BE94FE7">
                  <w:pPr>
                    <w:spacing w:after="160" w:line="240" w:lineRule="exact"/>
                    <w:jc w:val="left"/>
                    <w:rPr>
                      <w:rFonts w:ascii="宋体" w:hAnsi="宋体"/>
                      <w:szCs w:val="21"/>
                      <w:highlight w:val="none"/>
                    </w:rPr>
                  </w:pPr>
                  <w:r>
                    <w:rPr>
                      <w:rFonts w:hint="eastAsia" w:ascii="宋体" w:hAnsi="宋体"/>
                      <w:szCs w:val="21"/>
                      <w:highlight w:val="none"/>
                    </w:rPr>
                    <w:t>（二）评分依据：</w:t>
                  </w:r>
                </w:p>
                <w:p w14:paraId="18438FEE">
                  <w:pPr>
                    <w:spacing w:after="160" w:line="240" w:lineRule="exact"/>
                    <w:jc w:val="left"/>
                    <w:rPr>
                      <w:rFonts w:ascii="宋体" w:hAnsi="宋体"/>
                      <w:szCs w:val="21"/>
                      <w:highlight w:val="none"/>
                    </w:rPr>
                  </w:pPr>
                  <w:r>
                    <w:rPr>
                      <w:rFonts w:hint="eastAsia" w:ascii="宋体" w:hAnsi="宋体"/>
                      <w:szCs w:val="21"/>
                      <w:highlight w:val="none"/>
                    </w:rPr>
                    <w:t>1.要求同时提供合同关键信息和项目履约（验收）合格评价证明文件作为得分依据，项目履约（验收）合格评价证明文件需加盖合同甲方公章（或甲方业务主管部门章）。</w:t>
                  </w:r>
                </w:p>
                <w:p w14:paraId="40859A7B">
                  <w:pPr>
                    <w:spacing w:after="160" w:line="240" w:lineRule="exact"/>
                    <w:jc w:val="left"/>
                    <w:rPr>
                      <w:rFonts w:ascii="宋体" w:hAnsi="宋体"/>
                      <w:szCs w:val="21"/>
                      <w:highlight w:val="none"/>
                    </w:rPr>
                  </w:pPr>
                  <w:r>
                    <w:rPr>
                      <w:rFonts w:hint="eastAsia" w:ascii="宋体" w:hAnsi="宋体"/>
                      <w:szCs w:val="21"/>
                      <w:highlight w:val="none"/>
                    </w:rPr>
                    <w:t>2.通过合同关键信息无法判断是否得分的，还须同时提供能证明得分的其它证明资料，如项目报告或合同甲方出具的证明文件等。</w:t>
                  </w:r>
                </w:p>
                <w:p w14:paraId="74F5E848">
                  <w:pPr>
                    <w:spacing w:after="160" w:line="240" w:lineRule="exact"/>
                    <w:jc w:val="left"/>
                    <w:rPr>
                      <w:rFonts w:ascii="宋体" w:hAnsi="宋体"/>
                      <w:szCs w:val="21"/>
                      <w:highlight w:val="none"/>
                    </w:rPr>
                  </w:pPr>
                  <w:r>
                    <w:rPr>
                      <w:rFonts w:hint="eastAsia" w:ascii="宋体" w:hAnsi="宋体"/>
                      <w:szCs w:val="21"/>
                      <w:highlight w:val="none"/>
                    </w:rPr>
                    <w:t>3.以上资料均要求提供扫描件，原件备查。</w:t>
                  </w:r>
                  <w:r>
                    <w:rPr>
                      <w:szCs w:val="21"/>
                      <w:highlight w:val="none"/>
                    </w:rPr>
                    <w:t>评分中出现无证明资料或专家无法凭所提供资料判断是否得分的情况，一律作不得分处理。</w:t>
                  </w:r>
                </w:p>
              </w:tc>
            </w:tr>
            <w:tr w14:paraId="0EAA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vAlign w:val="center"/>
                </w:tcPr>
                <w:p w14:paraId="1C791A4B">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0D8A6FFA">
                  <w:pPr>
                    <w:jc w:val="center"/>
                    <w:rPr>
                      <w:rFonts w:ascii="宋体" w:hAnsi="宋体"/>
                      <w:szCs w:val="21"/>
                      <w:highlight w:val="none"/>
                    </w:rPr>
                  </w:pPr>
                  <w:r>
                    <w:rPr>
                      <w:rFonts w:hint="eastAsia" w:ascii="宋体" w:hAnsi="宋体"/>
                      <w:szCs w:val="21"/>
                      <w:highlight w:val="none"/>
                    </w:rPr>
                    <w:t>3</w:t>
                  </w:r>
                </w:p>
              </w:tc>
              <w:tc>
                <w:tcPr>
                  <w:tcW w:w="1647" w:type="dxa"/>
                  <w:tcBorders>
                    <w:top w:val="single" w:color="auto" w:sz="4" w:space="0"/>
                    <w:left w:val="single" w:color="auto" w:sz="4" w:space="0"/>
                    <w:bottom w:val="single" w:color="auto" w:sz="4" w:space="0"/>
                    <w:right w:val="single" w:color="auto" w:sz="4" w:space="0"/>
                  </w:tcBorders>
                </w:tcPr>
                <w:p w14:paraId="318AF5F6">
                  <w:pPr>
                    <w:jc w:val="center"/>
                    <w:rPr>
                      <w:rFonts w:ascii="宋体" w:hAnsi="宋体"/>
                      <w:szCs w:val="21"/>
                      <w:highlight w:val="none"/>
                    </w:rPr>
                  </w:pPr>
                  <w:r>
                    <w:rPr>
                      <w:rFonts w:hint="eastAsia" w:ascii="宋体" w:hAnsi="宋体"/>
                      <w:szCs w:val="21"/>
                      <w:highlight w:val="none"/>
                    </w:rPr>
                    <w:t>投标人获奖情况</w:t>
                  </w:r>
                </w:p>
              </w:tc>
              <w:tc>
                <w:tcPr>
                  <w:tcW w:w="791" w:type="dxa"/>
                  <w:tcBorders>
                    <w:top w:val="single" w:color="auto" w:sz="4" w:space="0"/>
                    <w:left w:val="single" w:color="auto" w:sz="4" w:space="0"/>
                    <w:bottom w:val="single" w:color="auto" w:sz="4" w:space="0"/>
                    <w:right w:val="single" w:color="auto" w:sz="4" w:space="0"/>
                  </w:tcBorders>
                </w:tcPr>
                <w:p w14:paraId="291A67E7">
                  <w:pPr>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c>
                <w:tcPr>
                  <w:tcW w:w="5529" w:type="dxa"/>
                  <w:tcBorders>
                    <w:top w:val="single" w:color="auto" w:sz="4" w:space="0"/>
                    <w:left w:val="single" w:color="auto" w:sz="4" w:space="0"/>
                    <w:bottom w:val="single" w:color="auto" w:sz="4" w:space="0"/>
                    <w:right w:val="single" w:color="auto" w:sz="4" w:space="0"/>
                  </w:tcBorders>
                </w:tcPr>
                <w:p w14:paraId="0A69B0CC">
                  <w:pPr>
                    <w:spacing w:after="160" w:line="240" w:lineRule="exact"/>
                    <w:jc w:val="left"/>
                    <w:rPr>
                      <w:rFonts w:ascii="宋体" w:hAnsi="宋体"/>
                      <w:szCs w:val="21"/>
                      <w:highlight w:val="none"/>
                    </w:rPr>
                  </w:pPr>
                  <w:r>
                    <w:rPr>
                      <w:rFonts w:hint="eastAsia" w:ascii="宋体" w:hAnsi="宋体"/>
                      <w:szCs w:val="21"/>
                      <w:highlight w:val="none"/>
                    </w:rPr>
                    <w:t>（一）评分内容：</w:t>
                  </w:r>
                </w:p>
                <w:p w14:paraId="3FCF3261">
                  <w:pPr>
                    <w:spacing w:after="160" w:line="240" w:lineRule="exact"/>
                    <w:jc w:val="left"/>
                    <w:rPr>
                      <w:rFonts w:hint="eastAsia" w:ascii="宋体" w:hAnsi="宋体"/>
                      <w:szCs w:val="21"/>
                      <w:highlight w:val="none"/>
                    </w:rPr>
                  </w:pPr>
                  <w:r>
                    <w:rPr>
                      <w:rFonts w:hint="eastAsia" w:ascii="宋体" w:hAnsi="宋体"/>
                      <w:szCs w:val="21"/>
                      <w:highlight w:val="none"/>
                    </w:rPr>
                    <w:t>投标人自202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月至本项目投标截止之日（以证书颁发单位落款日期为准），</w:t>
                  </w:r>
                  <w:r>
                    <w:rPr>
                      <w:rFonts w:hint="eastAsia" w:ascii="宋体" w:hAnsi="宋体"/>
                      <w:szCs w:val="21"/>
                      <w:highlight w:val="none"/>
                      <w:lang w:eastAsia="zh-CN"/>
                    </w:rPr>
                    <w:t>近三年</w:t>
                  </w:r>
                  <w:r>
                    <w:rPr>
                      <w:rFonts w:hint="eastAsia" w:ascii="宋体" w:hAnsi="宋体"/>
                      <w:szCs w:val="21"/>
                      <w:highlight w:val="none"/>
                    </w:rPr>
                    <w:t>获得业务主管部门颁发的安全服务类或应急管理类荣誉证书（奖状/牌匾/官网公示/红头文件/表扬信等），每提供一个得25分，最高得100分。</w:t>
                  </w:r>
                </w:p>
                <w:p w14:paraId="09AFA5F1">
                  <w:pPr>
                    <w:spacing w:after="160" w:line="240" w:lineRule="exact"/>
                    <w:jc w:val="left"/>
                    <w:rPr>
                      <w:rFonts w:ascii="宋体" w:hAnsi="宋体"/>
                      <w:szCs w:val="21"/>
                      <w:highlight w:val="none"/>
                    </w:rPr>
                  </w:pPr>
                  <w:r>
                    <w:rPr>
                      <w:rFonts w:hint="eastAsia" w:ascii="宋体" w:hAnsi="宋体"/>
                      <w:szCs w:val="21"/>
                      <w:highlight w:val="none"/>
                    </w:rPr>
                    <w:t>（二）评分依据：</w:t>
                  </w:r>
                </w:p>
                <w:p w14:paraId="646C9C28">
                  <w:pPr>
                    <w:spacing w:after="160" w:line="240" w:lineRule="exact"/>
                    <w:jc w:val="left"/>
                    <w:rPr>
                      <w:rFonts w:ascii="宋体" w:hAnsi="宋体"/>
                      <w:szCs w:val="21"/>
                      <w:highlight w:val="none"/>
                    </w:rPr>
                  </w:pPr>
                  <w:r>
                    <w:rPr>
                      <w:rFonts w:hint="eastAsia" w:ascii="宋体" w:hAnsi="宋体"/>
                      <w:szCs w:val="21"/>
                      <w:highlight w:val="none"/>
                    </w:rPr>
                    <w:t>1.要求提供奖项照片或获奖（荣誉）证书等证明材料作为得分依据。</w:t>
                  </w:r>
                </w:p>
                <w:p w14:paraId="1FC2B1D1">
                  <w:pPr>
                    <w:spacing w:after="160" w:line="240" w:lineRule="exact"/>
                    <w:jc w:val="left"/>
                    <w:rPr>
                      <w:rFonts w:ascii="宋体" w:hAnsi="宋体"/>
                      <w:szCs w:val="21"/>
                      <w:highlight w:val="none"/>
                    </w:rPr>
                  </w:pPr>
                  <w:r>
                    <w:rPr>
                      <w:rFonts w:hint="eastAsia" w:ascii="宋体" w:hAnsi="宋体"/>
                      <w:szCs w:val="21"/>
                      <w:highlight w:val="none"/>
                    </w:rPr>
                    <w:t>2.以上资料均要求提供扫描件（或官方网站截图），原件备查。</w:t>
                  </w:r>
                  <w:r>
                    <w:rPr>
                      <w:szCs w:val="21"/>
                      <w:highlight w:val="none"/>
                    </w:rPr>
                    <w:t>评分中出现无证明资料或专家无法凭所提供资料判断是否得分的情况，一律作不得分处理。</w:t>
                  </w:r>
                </w:p>
              </w:tc>
            </w:tr>
            <w:tr w14:paraId="1CBA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vAlign w:val="center"/>
                </w:tcPr>
                <w:p w14:paraId="07A03FD7">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0B9F0B30">
                  <w:pPr>
                    <w:jc w:val="center"/>
                    <w:rPr>
                      <w:rFonts w:ascii="宋体" w:hAnsi="宋体"/>
                      <w:szCs w:val="21"/>
                      <w:highlight w:val="none"/>
                    </w:rPr>
                  </w:pPr>
                  <w:r>
                    <w:rPr>
                      <w:rFonts w:hint="eastAsia" w:ascii="宋体" w:hAnsi="宋体"/>
                      <w:szCs w:val="21"/>
                      <w:highlight w:val="none"/>
                    </w:rPr>
                    <w:t>4</w:t>
                  </w:r>
                </w:p>
              </w:tc>
              <w:tc>
                <w:tcPr>
                  <w:tcW w:w="1647" w:type="dxa"/>
                  <w:tcBorders>
                    <w:top w:val="single" w:color="auto" w:sz="4" w:space="0"/>
                    <w:left w:val="single" w:color="auto" w:sz="4" w:space="0"/>
                    <w:bottom w:val="single" w:color="auto" w:sz="4" w:space="0"/>
                    <w:right w:val="single" w:color="auto" w:sz="4" w:space="0"/>
                  </w:tcBorders>
                </w:tcPr>
                <w:p w14:paraId="1AD01303">
                  <w:pPr>
                    <w:jc w:val="center"/>
                    <w:rPr>
                      <w:rFonts w:ascii="宋体" w:hAnsi="宋体"/>
                      <w:szCs w:val="21"/>
                      <w:highlight w:val="none"/>
                    </w:rPr>
                  </w:pPr>
                  <w:r>
                    <w:rPr>
                      <w:rFonts w:hint="eastAsia" w:ascii="宋体" w:hAnsi="宋体"/>
                      <w:szCs w:val="21"/>
                      <w:highlight w:val="none"/>
                    </w:rPr>
                    <w:t>拟安排的项目负责人情况（仅限一人）</w:t>
                  </w:r>
                </w:p>
              </w:tc>
              <w:tc>
                <w:tcPr>
                  <w:tcW w:w="791" w:type="dxa"/>
                  <w:tcBorders>
                    <w:top w:val="single" w:color="auto" w:sz="4" w:space="0"/>
                    <w:left w:val="single" w:color="auto" w:sz="4" w:space="0"/>
                    <w:bottom w:val="single" w:color="auto" w:sz="4" w:space="0"/>
                    <w:right w:val="single" w:color="auto" w:sz="4" w:space="0"/>
                  </w:tcBorders>
                </w:tcPr>
                <w:p w14:paraId="37B6713C">
                  <w:pPr>
                    <w:jc w:val="center"/>
                    <w:rPr>
                      <w:rFonts w:ascii="宋体" w:hAnsi="宋体"/>
                      <w:szCs w:val="21"/>
                      <w:highlight w:val="none"/>
                    </w:rPr>
                  </w:pPr>
                  <w:r>
                    <w:rPr>
                      <w:rFonts w:hint="eastAsia" w:ascii="宋体" w:hAnsi="宋体"/>
                      <w:szCs w:val="21"/>
                      <w:highlight w:val="none"/>
                    </w:rPr>
                    <w:t>6</w:t>
                  </w:r>
                </w:p>
              </w:tc>
              <w:tc>
                <w:tcPr>
                  <w:tcW w:w="5529" w:type="dxa"/>
                  <w:tcBorders>
                    <w:top w:val="single" w:color="auto" w:sz="4" w:space="0"/>
                    <w:left w:val="single" w:color="auto" w:sz="4" w:space="0"/>
                    <w:bottom w:val="single" w:color="auto" w:sz="4" w:space="0"/>
                    <w:right w:val="single" w:color="auto" w:sz="4" w:space="0"/>
                  </w:tcBorders>
                </w:tcPr>
                <w:p w14:paraId="49262A1C">
                  <w:pPr>
                    <w:spacing w:after="160" w:line="240" w:lineRule="exact"/>
                    <w:jc w:val="left"/>
                    <w:rPr>
                      <w:rFonts w:ascii="宋体" w:hAnsi="宋体"/>
                      <w:szCs w:val="21"/>
                      <w:highlight w:val="none"/>
                    </w:rPr>
                  </w:pPr>
                  <w:r>
                    <w:rPr>
                      <w:rFonts w:hint="eastAsia" w:ascii="宋体" w:hAnsi="宋体"/>
                      <w:szCs w:val="21"/>
                      <w:highlight w:val="none"/>
                    </w:rPr>
                    <w:t>（一）评分内容：</w:t>
                  </w:r>
                </w:p>
                <w:p w14:paraId="374FE135">
                  <w:pPr>
                    <w:spacing w:after="160" w:line="240" w:lineRule="exact"/>
                    <w:jc w:val="left"/>
                    <w:rPr>
                      <w:rFonts w:hint="eastAsia" w:ascii="宋体" w:hAnsi="宋体"/>
                      <w:szCs w:val="21"/>
                      <w:highlight w:val="none"/>
                    </w:rPr>
                  </w:pPr>
                  <w:r>
                    <w:rPr>
                      <w:rFonts w:hint="eastAsia" w:ascii="宋体" w:hAnsi="宋体"/>
                      <w:szCs w:val="21"/>
                      <w:highlight w:val="none"/>
                    </w:rPr>
                    <w:t>1.具有副高级或以上高级工程师证书的，得30分；</w:t>
                  </w:r>
                </w:p>
                <w:p w14:paraId="73EA085B">
                  <w:pPr>
                    <w:spacing w:after="160" w:line="240" w:lineRule="exact"/>
                    <w:jc w:val="left"/>
                    <w:rPr>
                      <w:rFonts w:hint="eastAsia" w:ascii="宋体" w:hAnsi="宋体"/>
                      <w:szCs w:val="21"/>
                      <w:highlight w:val="none"/>
                    </w:rPr>
                  </w:pPr>
                  <w:r>
                    <w:rPr>
                      <w:rFonts w:hint="eastAsia" w:ascii="宋体" w:hAnsi="宋体"/>
                      <w:szCs w:val="21"/>
                      <w:highlight w:val="none"/>
                    </w:rPr>
                    <w:t>2.具有注册安全工程师证书且注册在投标人单位的，得20分；</w:t>
                  </w:r>
                </w:p>
                <w:p w14:paraId="1ED56CCB">
                  <w:pPr>
                    <w:spacing w:after="160" w:line="240" w:lineRule="exact"/>
                    <w:jc w:val="left"/>
                    <w:rPr>
                      <w:rFonts w:hint="eastAsia" w:ascii="宋体" w:hAnsi="宋体"/>
                      <w:szCs w:val="21"/>
                      <w:highlight w:val="none"/>
                    </w:rPr>
                  </w:pPr>
                  <w:r>
                    <w:rPr>
                      <w:rFonts w:hint="eastAsia" w:ascii="宋体" w:hAnsi="宋体"/>
                      <w:szCs w:val="21"/>
                      <w:highlight w:val="none"/>
                    </w:rPr>
                    <w:t>3.具有一级安全评价师证书的，得20分；</w:t>
                  </w:r>
                </w:p>
                <w:p w14:paraId="5D171C35">
                  <w:pPr>
                    <w:spacing w:after="160" w:line="240" w:lineRule="exact"/>
                    <w:jc w:val="left"/>
                    <w:rPr>
                      <w:rFonts w:hint="eastAsia" w:ascii="宋体" w:hAnsi="宋体"/>
                      <w:szCs w:val="21"/>
                      <w:highlight w:val="none"/>
                    </w:rPr>
                  </w:pPr>
                  <w:r>
                    <w:rPr>
                      <w:rFonts w:hint="eastAsia" w:ascii="宋体" w:hAnsi="宋体"/>
                      <w:szCs w:val="21"/>
                      <w:highlight w:val="none"/>
                    </w:rPr>
                    <w:t>4.具有有效期的安全培训教师岗位证书的，得20分；</w:t>
                  </w:r>
                </w:p>
                <w:p w14:paraId="54A65EED">
                  <w:pPr>
                    <w:spacing w:after="160" w:line="240" w:lineRule="exact"/>
                    <w:jc w:val="left"/>
                    <w:rPr>
                      <w:rFonts w:hint="eastAsia" w:ascii="宋体" w:hAnsi="宋体"/>
                      <w:szCs w:val="21"/>
                      <w:highlight w:val="none"/>
                    </w:rPr>
                  </w:pPr>
                  <w:r>
                    <w:rPr>
                      <w:rFonts w:hint="eastAsia" w:ascii="宋体" w:hAnsi="宋体"/>
                      <w:szCs w:val="21"/>
                      <w:highlight w:val="none"/>
                    </w:rPr>
                    <w:t>5.具有有效期内的特种作业操作证书（电工作业）的，得10分。</w:t>
                  </w:r>
                </w:p>
                <w:p w14:paraId="23F5DB14">
                  <w:pPr>
                    <w:spacing w:after="160" w:line="240" w:lineRule="exact"/>
                    <w:jc w:val="left"/>
                    <w:rPr>
                      <w:rFonts w:ascii="宋体" w:hAnsi="宋体"/>
                      <w:szCs w:val="21"/>
                      <w:highlight w:val="none"/>
                    </w:rPr>
                  </w:pPr>
                  <w:r>
                    <w:rPr>
                      <w:rFonts w:hint="eastAsia" w:ascii="宋体" w:hAnsi="宋体"/>
                      <w:szCs w:val="21"/>
                      <w:highlight w:val="none"/>
                    </w:rPr>
                    <w:t>（二）评分依据：</w:t>
                  </w:r>
                </w:p>
                <w:p w14:paraId="31FFEBF5">
                  <w:pPr>
                    <w:spacing w:after="160" w:line="240" w:lineRule="exact"/>
                    <w:jc w:val="left"/>
                    <w:rPr>
                      <w:rFonts w:ascii="宋体" w:hAnsi="宋体"/>
                      <w:szCs w:val="21"/>
                      <w:highlight w:val="none"/>
                    </w:rPr>
                  </w:pPr>
                  <w:r>
                    <w:rPr>
                      <w:rFonts w:hint="eastAsia" w:ascii="宋体" w:hAnsi="宋体"/>
                      <w:szCs w:val="21"/>
                      <w:highlight w:val="none"/>
                    </w:rPr>
                    <w:t>1.要求提供投标人相关证明资料作为得分依据。</w:t>
                  </w:r>
                </w:p>
                <w:p w14:paraId="6BC841BD">
                  <w:pPr>
                    <w:spacing w:after="160" w:line="240" w:lineRule="exact"/>
                    <w:jc w:val="left"/>
                    <w:rPr>
                      <w:rFonts w:ascii="宋体" w:hAnsi="宋体"/>
                      <w:szCs w:val="21"/>
                      <w:highlight w:val="none"/>
                    </w:rPr>
                  </w:pPr>
                  <w:r>
                    <w:rPr>
                      <w:rFonts w:hint="eastAsia" w:ascii="宋体" w:hAnsi="宋体"/>
                      <w:szCs w:val="21"/>
                      <w:highlight w:val="none"/>
                    </w:rPr>
                    <w:t>2.提供开标日前由投标人提供相关证书扫描件，原件备查，注册安全工程师必须注册于投标人单位。相关证书在公开渠道无法查询的，投标人需提供颁发部门或者监管机构的证明材料，证明证书真实有效且为合法机构颁发；若由行业协会颁发的，还需提供该协会在中国社会组织政务服务平台查询正常的截图（https://chinanpo.mca.gov.cn/），原件备查；</w:t>
                  </w:r>
                  <w:r>
                    <w:rPr>
                      <w:szCs w:val="21"/>
                      <w:highlight w:val="none"/>
                    </w:rPr>
                    <w:t>评分中出现无证明资料或专家无法凭所提供资料判断是否得分的情况，一律作不得分处理。</w:t>
                  </w:r>
                </w:p>
                <w:p w14:paraId="42C11A93">
                  <w:pPr>
                    <w:spacing w:after="160" w:line="240" w:lineRule="exact"/>
                    <w:jc w:val="left"/>
                    <w:rPr>
                      <w:rFonts w:ascii="宋体" w:hAnsi="宋体"/>
                      <w:szCs w:val="21"/>
                      <w:highlight w:val="none"/>
                    </w:rPr>
                  </w:pPr>
                  <w:r>
                    <w:rPr>
                      <w:rFonts w:hint="eastAsia" w:ascii="宋体" w:hAnsi="宋体"/>
                      <w:szCs w:val="21"/>
                      <w:highlight w:val="none"/>
                    </w:rPr>
                    <w:t>3.项目负责人须为投标人自有员工，提供近</w:t>
                  </w:r>
                  <w:r>
                    <w:rPr>
                      <w:rFonts w:hint="eastAsia" w:ascii="宋体" w:hAnsi="宋体"/>
                      <w:color w:val="FF0000"/>
                      <w:szCs w:val="21"/>
                      <w:highlight w:val="none"/>
                    </w:rPr>
                    <w:t>一个月</w:t>
                  </w:r>
                  <w:r>
                    <w:rPr>
                      <w:rFonts w:hint="eastAsia" w:ascii="宋体" w:hAnsi="宋体"/>
                      <w:szCs w:val="21"/>
                      <w:highlight w:val="none"/>
                    </w:rPr>
                    <w:t>（2025年</w:t>
                  </w:r>
                  <w:r>
                    <w:rPr>
                      <w:rFonts w:hint="default" w:ascii="宋体" w:hAnsi="宋体"/>
                      <w:szCs w:val="21"/>
                      <w:highlight w:val="none"/>
                      <w:lang w:val="en-US"/>
                    </w:rPr>
                    <w:t>3</w:t>
                  </w:r>
                  <w:r>
                    <w:rPr>
                      <w:rFonts w:hint="eastAsia" w:ascii="宋体" w:hAnsi="宋体"/>
                      <w:szCs w:val="21"/>
                      <w:highlight w:val="none"/>
                    </w:rPr>
                    <w:t>月）投标人为其购买的社保证明材料，如开标日上一个月的社保材料因社保部门原因暂时无法取得，则可以往前顺延一个月，如投标人注册成立时间不足一个月的，可提供承诺函（格式自拟）。补缴社保和退休人员不纳入评分。</w:t>
                  </w:r>
                </w:p>
              </w:tc>
            </w:tr>
            <w:tr w14:paraId="147D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vAlign w:val="center"/>
                </w:tcPr>
                <w:p w14:paraId="3A72C246">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159F7F48">
                  <w:pPr>
                    <w:jc w:val="center"/>
                    <w:rPr>
                      <w:rFonts w:ascii="宋体" w:hAnsi="宋体"/>
                      <w:szCs w:val="21"/>
                      <w:highlight w:val="none"/>
                    </w:rPr>
                  </w:pPr>
                  <w:r>
                    <w:rPr>
                      <w:rFonts w:hint="eastAsia" w:ascii="宋体" w:hAnsi="宋体"/>
                      <w:szCs w:val="21"/>
                      <w:highlight w:val="none"/>
                    </w:rPr>
                    <w:t>5</w:t>
                  </w:r>
                </w:p>
              </w:tc>
              <w:tc>
                <w:tcPr>
                  <w:tcW w:w="1647" w:type="dxa"/>
                  <w:tcBorders>
                    <w:top w:val="single" w:color="auto" w:sz="4" w:space="0"/>
                    <w:left w:val="single" w:color="auto" w:sz="4" w:space="0"/>
                    <w:bottom w:val="single" w:color="auto" w:sz="4" w:space="0"/>
                    <w:right w:val="single" w:color="auto" w:sz="4" w:space="0"/>
                  </w:tcBorders>
                </w:tcPr>
                <w:p w14:paraId="2D74F363">
                  <w:pPr>
                    <w:jc w:val="center"/>
                    <w:rPr>
                      <w:rFonts w:ascii="宋体" w:hAnsi="宋体"/>
                      <w:szCs w:val="21"/>
                      <w:highlight w:val="none"/>
                    </w:rPr>
                  </w:pPr>
                  <w:r>
                    <w:rPr>
                      <w:rFonts w:hint="eastAsia" w:ascii="宋体" w:hAnsi="宋体"/>
                      <w:szCs w:val="21"/>
                      <w:highlight w:val="none"/>
                    </w:rPr>
                    <w:t>拟安排的项目主要团队成员（主要技术人员）情况（项目负责人除外）</w:t>
                  </w:r>
                </w:p>
              </w:tc>
              <w:tc>
                <w:tcPr>
                  <w:tcW w:w="791" w:type="dxa"/>
                  <w:tcBorders>
                    <w:top w:val="single" w:color="auto" w:sz="4" w:space="0"/>
                    <w:left w:val="single" w:color="auto" w:sz="4" w:space="0"/>
                    <w:bottom w:val="single" w:color="auto" w:sz="4" w:space="0"/>
                    <w:right w:val="single" w:color="auto" w:sz="4" w:space="0"/>
                  </w:tcBorders>
                </w:tcPr>
                <w:p w14:paraId="0DBDAFE3">
                  <w:pPr>
                    <w:jc w:val="center"/>
                    <w:rPr>
                      <w:rFonts w:ascii="宋体" w:hAnsi="宋体"/>
                      <w:szCs w:val="21"/>
                      <w:highlight w:val="none"/>
                    </w:rPr>
                  </w:pPr>
                  <w:r>
                    <w:rPr>
                      <w:rFonts w:hint="eastAsia" w:ascii="宋体" w:hAnsi="宋体"/>
                      <w:szCs w:val="21"/>
                      <w:highlight w:val="none"/>
                    </w:rPr>
                    <w:t>12</w:t>
                  </w:r>
                </w:p>
              </w:tc>
              <w:tc>
                <w:tcPr>
                  <w:tcW w:w="5529" w:type="dxa"/>
                  <w:tcBorders>
                    <w:top w:val="single" w:color="auto" w:sz="4" w:space="0"/>
                    <w:left w:val="single" w:color="auto" w:sz="4" w:space="0"/>
                    <w:bottom w:val="single" w:color="auto" w:sz="4" w:space="0"/>
                    <w:right w:val="single" w:color="auto" w:sz="4" w:space="0"/>
                  </w:tcBorders>
                </w:tcPr>
                <w:p w14:paraId="1A611AEA">
                  <w:pPr>
                    <w:spacing w:after="160" w:line="240" w:lineRule="exact"/>
                    <w:jc w:val="left"/>
                    <w:rPr>
                      <w:rFonts w:hint="eastAsia" w:ascii="宋体" w:hAnsi="宋体"/>
                      <w:szCs w:val="21"/>
                      <w:highlight w:val="none"/>
                    </w:rPr>
                  </w:pPr>
                  <w:r>
                    <w:rPr>
                      <w:rFonts w:hint="eastAsia" w:ascii="宋体" w:hAnsi="宋体"/>
                      <w:szCs w:val="21"/>
                      <w:highlight w:val="none"/>
                    </w:rPr>
                    <w:t>（一）评分内容：投标人提供配合本项目的团队人员（须为自有员工）不少于9人，在此基础上：</w:t>
                  </w:r>
                </w:p>
                <w:p w14:paraId="0257BB30">
                  <w:pPr>
                    <w:spacing w:after="160" w:line="240" w:lineRule="exact"/>
                    <w:jc w:val="left"/>
                    <w:rPr>
                      <w:rFonts w:hint="eastAsia" w:ascii="宋体" w:hAnsi="宋体"/>
                      <w:szCs w:val="21"/>
                      <w:highlight w:val="none"/>
                    </w:rPr>
                  </w:pPr>
                  <w:r>
                    <w:rPr>
                      <w:rFonts w:hint="eastAsia" w:ascii="宋体" w:hAnsi="宋体"/>
                      <w:szCs w:val="21"/>
                      <w:highlight w:val="none"/>
                    </w:rPr>
                    <w:t>1.具有本科或以上学历证书和中级网络工程师资格证书的，每提供1名得20分，最高得40分；</w:t>
                  </w:r>
                </w:p>
                <w:p w14:paraId="04ED38B8">
                  <w:pPr>
                    <w:spacing w:after="160" w:line="240" w:lineRule="exact"/>
                    <w:jc w:val="left"/>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eastAsia="zh-CN"/>
                    </w:rPr>
                    <w:t>具有</w:t>
                  </w:r>
                  <w:r>
                    <w:rPr>
                      <w:rFonts w:hint="eastAsia" w:ascii="宋体" w:hAnsi="宋体"/>
                      <w:szCs w:val="21"/>
                      <w:highlight w:val="none"/>
                    </w:rPr>
                    <w:t>中级消防设施操作员证书的</w:t>
                  </w:r>
                  <w:r>
                    <w:rPr>
                      <w:rFonts w:hint="eastAsia" w:ascii="宋体" w:hAnsi="宋体"/>
                      <w:szCs w:val="21"/>
                      <w:highlight w:val="none"/>
                      <w:lang w:eastAsia="zh-CN"/>
                    </w:rPr>
                    <w:t>基础上，同时</w:t>
                  </w:r>
                  <w:r>
                    <w:rPr>
                      <w:rFonts w:hint="eastAsia" w:ascii="宋体" w:hAnsi="宋体"/>
                      <w:szCs w:val="21"/>
                      <w:highlight w:val="none"/>
                    </w:rPr>
                    <w:t>具有退出现役证书</w:t>
                  </w:r>
                  <w:r>
                    <w:rPr>
                      <w:rFonts w:hint="eastAsia" w:ascii="宋体" w:hAnsi="宋体"/>
                      <w:szCs w:val="21"/>
                      <w:highlight w:val="none"/>
                      <w:lang w:eastAsia="zh-CN"/>
                    </w:rPr>
                    <w:t>或保安员证之一的</w:t>
                  </w:r>
                  <w:r>
                    <w:rPr>
                      <w:rFonts w:hint="eastAsia" w:ascii="宋体" w:hAnsi="宋体"/>
                      <w:szCs w:val="21"/>
                      <w:highlight w:val="none"/>
                    </w:rPr>
                    <w:t>，每提供1人得15分，最高得30分。</w:t>
                  </w:r>
                </w:p>
                <w:p w14:paraId="0028B6CF">
                  <w:pPr>
                    <w:spacing w:after="160" w:line="240" w:lineRule="exact"/>
                    <w:jc w:val="left"/>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.具有大专或以上学历证书和中级注册安全工程师资格证书且注册在投标单位的，每提供1人得5分，最高得20分。</w:t>
                  </w:r>
                </w:p>
                <w:p w14:paraId="21872997">
                  <w:pPr>
                    <w:spacing w:after="160" w:line="240" w:lineRule="exact"/>
                    <w:jc w:val="left"/>
                    <w:rPr>
                      <w:rFonts w:hint="eastAsia" w:ascii="宋体" w:hAnsi="宋体"/>
                      <w:szCs w:val="21"/>
                      <w:highlight w:val="none"/>
                    </w:rPr>
                  </w:pPr>
                  <w:r>
                    <w:rPr>
                      <w:rFonts w:hint="eastAsia" w:ascii="宋体" w:hAnsi="宋体"/>
                      <w:szCs w:val="21"/>
                      <w:highlight w:val="none"/>
                    </w:rPr>
                    <w:t>4.具有有效期内的特种作业操作证书（电工作业）和中级消防设施操作员证书的，每提供1人得10分，最高得10分。</w:t>
                  </w:r>
                </w:p>
                <w:p w14:paraId="3C45FDCB">
                  <w:pPr>
                    <w:spacing w:after="160" w:line="240" w:lineRule="exact"/>
                    <w:jc w:val="left"/>
                    <w:rPr>
                      <w:rFonts w:ascii="宋体" w:hAnsi="宋体"/>
                      <w:szCs w:val="21"/>
                      <w:highlight w:val="none"/>
                    </w:rPr>
                  </w:pPr>
                  <w:r>
                    <w:rPr>
                      <w:rFonts w:hint="eastAsia" w:ascii="宋体" w:hAnsi="宋体"/>
                      <w:szCs w:val="21"/>
                      <w:highlight w:val="none"/>
                    </w:rPr>
                    <w:t>（二）评分依据：</w:t>
                  </w:r>
                </w:p>
                <w:p w14:paraId="7C5BCFAC">
                  <w:pPr>
                    <w:spacing w:after="160" w:line="240" w:lineRule="exact"/>
                    <w:jc w:val="left"/>
                    <w:rPr>
                      <w:rFonts w:ascii="宋体" w:hAnsi="宋体"/>
                      <w:szCs w:val="21"/>
                      <w:highlight w:val="none"/>
                    </w:rPr>
                  </w:pPr>
                  <w:r>
                    <w:rPr>
                      <w:rFonts w:hint="eastAsia" w:ascii="宋体" w:hAnsi="宋体"/>
                      <w:szCs w:val="21"/>
                      <w:highlight w:val="none"/>
                    </w:rPr>
                    <w:t>1.提供学历证书在学信网查询结果截图（www.chsi.com.cn），由于较早颁发的证书，在学信网无法查询的，需提供毕业院校或人社部门或监管部门出具的证明；国外学历证书提供教育部留学服务中心出具的国外学历认证书以及教育部留学服务中心官网查询截图（zwfw.cscse.edu.cn）。</w:t>
                  </w:r>
                </w:p>
                <w:p w14:paraId="23FD5C51">
                  <w:pPr>
                    <w:spacing w:after="160" w:line="240" w:lineRule="exact"/>
                    <w:jc w:val="left"/>
                    <w:rPr>
                      <w:rFonts w:ascii="宋体" w:hAnsi="宋体"/>
                      <w:szCs w:val="21"/>
                      <w:highlight w:val="none"/>
                    </w:rPr>
                  </w:pPr>
                  <w:r>
                    <w:rPr>
                      <w:rFonts w:hint="eastAsia" w:ascii="宋体" w:hAnsi="宋体"/>
                      <w:szCs w:val="21"/>
                      <w:highlight w:val="none"/>
                    </w:rPr>
                    <w:t>2.项目团队所有成员不得重复计分，提供项目相关人员的证书复印件以及证书官网或权威机构信息查询截图（截图需显示证书状态为有效）；注册安全工程师必须注册于投标人单位。相关证书在公开渠道无法查询的，投标人需提供颁发部门或者监管机构的证明材料，证明证书真实有效且为合法机构颁发。</w:t>
                  </w:r>
                  <w:r>
                    <w:rPr>
                      <w:szCs w:val="21"/>
                      <w:highlight w:val="none"/>
                    </w:rPr>
                    <w:t>评分中出现无证明资料或专家无法凭所提供资料判断是否得分的情况，一律作不得分处理。</w:t>
                  </w:r>
                </w:p>
                <w:p w14:paraId="2BF70543">
                  <w:pPr>
                    <w:jc w:val="left"/>
                    <w:rPr>
                      <w:rFonts w:ascii="宋体" w:hAnsi="宋体"/>
                      <w:szCs w:val="21"/>
                      <w:highlight w:val="none"/>
                    </w:rPr>
                  </w:pPr>
                  <w:r>
                    <w:rPr>
                      <w:rFonts w:hint="eastAsia" w:ascii="宋体" w:hAnsi="宋体"/>
                      <w:szCs w:val="21"/>
                      <w:highlight w:val="none"/>
                    </w:rPr>
                    <w:t>3.提供</w:t>
                  </w:r>
                  <w:r>
                    <w:rPr>
                      <w:rFonts w:hint="eastAsia" w:ascii="宋体" w:hAnsi="宋体"/>
                      <w:szCs w:val="21"/>
                      <w:highlight w:val="none"/>
                      <w:lang w:eastAsia="zh-CN"/>
                    </w:rPr>
                    <w:t>团队人员</w:t>
                  </w:r>
                  <w:r>
                    <w:rPr>
                      <w:rFonts w:hint="eastAsia" w:ascii="宋体" w:hAnsi="宋体"/>
                      <w:szCs w:val="21"/>
                      <w:highlight w:val="none"/>
                    </w:rPr>
                    <w:t>近</w:t>
                  </w:r>
                  <w:r>
                    <w:rPr>
                      <w:rFonts w:hint="eastAsia" w:ascii="宋体" w:hAnsi="宋体"/>
                      <w:color w:val="auto"/>
                      <w:szCs w:val="21"/>
                      <w:highlight w:val="none"/>
                    </w:rPr>
                    <w:t>一个月（2025年</w:t>
                  </w:r>
                  <w:r>
                    <w:rPr>
                      <w:rFonts w:hint="default" w:ascii="宋体" w:hAnsi="宋体"/>
                      <w:color w:val="auto"/>
                      <w:szCs w:val="21"/>
                      <w:highlight w:val="none"/>
                      <w:lang w:val="en-US"/>
                    </w:rPr>
                    <w:t>3</w:t>
                  </w:r>
                  <w:r>
                    <w:rPr>
                      <w:rFonts w:hint="eastAsia" w:ascii="宋体" w:hAnsi="宋体"/>
                      <w:color w:val="auto"/>
                      <w:szCs w:val="21"/>
                      <w:highlight w:val="none"/>
                    </w:rPr>
                    <w:t>月）投标人为其购买的社保证明材料，如开标日上一个月的</w:t>
                  </w:r>
                  <w:r>
                    <w:rPr>
                      <w:rFonts w:hint="eastAsia" w:ascii="宋体" w:hAnsi="宋体"/>
                      <w:szCs w:val="21"/>
                      <w:highlight w:val="none"/>
                    </w:rPr>
                    <w:t>社保材料因社保部门原因暂时无法取得，则可以往前顺延一个月，如投标人注册成立时间不足一个月的，可提供承诺函（格式自拟）。补缴社保和退休人员不纳入评分。</w:t>
                  </w:r>
                </w:p>
                <w:p w14:paraId="212CBBD4">
                  <w:pPr>
                    <w:jc w:val="left"/>
                    <w:rPr>
                      <w:rFonts w:ascii="宋体" w:hAnsi="宋体"/>
                      <w:szCs w:val="21"/>
                      <w:highlight w:val="none"/>
                    </w:rPr>
                  </w:pPr>
                </w:p>
              </w:tc>
            </w:tr>
            <w:tr w14:paraId="2AB4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bottom w:val="single" w:color="auto" w:sz="4" w:space="0"/>
                    <w:right w:val="single" w:color="auto" w:sz="4" w:space="0"/>
                  </w:tcBorders>
                  <w:vAlign w:val="center"/>
                </w:tcPr>
                <w:p w14:paraId="1C58FA20">
                  <w:pPr>
                    <w:widowControl/>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48D54B97">
                  <w:pPr>
                    <w:jc w:val="center"/>
                    <w:rPr>
                      <w:rFonts w:hint="eastAsia" w:ascii="宋体" w:hAnsi="宋体"/>
                      <w:szCs w:val="21"/>
                      <w:highlight w:val="none"/>
                    </w:rPr>
                  </w:pPr>
                  <w:r>
                    <w:rPr>
                      <w:rFonts w:hint="eastAsia" w:ascii="宋体" w:hAnsi="宋体"/>
                      <w:szCs w:val="21"/>
                      <w:highlight w:val="none"/>
                      <w:lang w:eastAsia="zh-CN"/>
                    </w:rPr>
                    <w:t>6</w:t>
                  </w:r>
                </w:p>
              </w:tc>
              <w:tc>
                <w:tcPr>
                  <w:tcW w:w="1647" w:type="dxa"/>
                  <w:tcBorders>
                    <w:top w:val="single" w:color="auto" w:sz="4" w:space="0"/>
                    <w:left w:val="single" w:color="auto" w:sz="4" w:space="0"/>
                    <w:bottom w:val="single" w:color="auto" w:sz="4" w:space="0"/>
                    <w:right w:val="single" w:color="auto" w:sz="4" w:space="0"/>
                  </w:tcBorders>
                </w:tcPr>
                <w:p w14:paraId="0B6C5D53">
                  <w:pPr>
                    <w:jc w:val="center"/>
                    <w:rPr>
                      <w:rFonts w:ascii="宋体" w:hAnsi="宋体"/>
                      <w:szCs w:val="21"/>
                      <w:highlight w:val="none"/>
                    </w:rPr>
                  </w:pPr>
                  <w:r>
                    <w:rPr>
                      <w:rFonts w:hint="eastAsia" w:ascii="宋体" w:hAnsi="宋体"/>
                      <w:szCs w:val="21"/>
                      <w:highlight w:val="none"/>
                    </w:rPr>
                    <w:t>环保执行情况</w:t>
                  </w:r>
                </w:p>
              </w:tc>
              <w:tc>
                <w:tcPr>
                  <w:tcW w:w="791" w:type="dxa"/>
                  <w:tcBorders>
                    <w:top w:val="single" w:color="auto" w:sz="4" w:space="0"/>
                    <w:left w:val="single" w:color="auto" w:sz="4" w:space="0"/>
                    <w:bottom w:val="single" w:color="auto" w:sz="4" w:space="0"/>
                    <w:right w:val="single" w:color="auto" w:sz="4" w:space="0"/>
                  </w:tcBorders>
                </w:tcPr>
                <w:p w14:paraId="004A3AD4">
                  <w:pPr>
                    <w:jc w:val="center"/>
                    <w:rPr>
                      <w:rFonts w:ascii="宋体" w:hAnsi="宋体"/>
                      <w:szCs w:val="21"/>
                      <w:highlight w:val="none"/>
                    </w:rPr>
                  </w:pPr>
                  <w:r>
                    <w:rPr>
                      <w:rFonts w:hint="eastAsia" w:ascii="宋体" w:hAnsi="宋体"/>
                      <w:szCs w:val="21"/>
                      <w:highlight w:val="none"/>
                    </w:rPr>
                    <w:t>2</w:t>
                  </w:r>
                </w:p>
              </w:tc>
              <w:tc>
                <w:tcPr>
                  <w:tcW w:w="5529" w:type="dxa"/>
                  <w:tcBorders>
                    <w:top w:val="single" w:color="auto" w:sz="4" w:space="0"/>
                    <w:left w:val="single" w:color="auto" w:sz="4" w:space="0"/>
                    <w:bottom w:val="single" w:color="auto" w:sz="4" w:space="0"/>
                    <w:right w:val="single" w:color="auto" w:sz="4" w:space="0"/>
                  </w:tcBorders>
                </w:tcPr>
                <w:p w14:paraId="6ACA9B79">
                  <w:pPr>
                    <w:jc w:val="left"/>
                    <w:rPr>
                      <w:rFonts w:ascii="宋体" w:hAnsi="宋体"/>
                      <w:szCs w:val="21"/>
                      <w:highlight w:val="none"/>
                    </w:rPr>
                  </w:pPr>
                  <w:r>
                    <w:rPr>
                      <w:rFonts w:hint="eastAsia" w:ascii="宋体" w:hAnsi="宋体"/>
                      <w:szCs w:val="21"/>
                      <w:highlight w:val="none"/>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14:paraId="21A8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vAlign w:val="center"/>
                </w:tcPr>
                <w:p w14:paraId="001F9E50">
                  <w:pPr>
                    <w:widowControl/>
                    <w:ind w:firstLine="105" w:firstLineChars="50"/>
                    <w:jc w:val="left"/>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777666FC">
                  <w:pPr>
                    <w:jc w:val="center"/>
                    <w:rPr>
                      <w:rFonts w:hint="eastAsia" w:ascii="宋体" w:hAnsi="宋体"/>
                      <w:szCs w:val="21"/>
                      <w:highlight w:val="none"/>
                    </w:rPr>
                  </w:pPr>
                  <w:r>
                    <w:rPr>
                      <w:rFonts w:hint="eastAsia" w:ascii="宋体" w:hAnsi="宋体"/>
                      <w:szCs w:val="21"/>
                      <w:highlight w:val="none"/>
                      <w:lang w:eastAsia="zh-CN"/>
                    </w:rPr>
                    <w:t>7</w:t>
                  </w:r>
                </w:p>
              </w:tc>
              <w:tc>
                <w:tcPr>
                  <w:tcW w:w="1647" w:type="dxa"/>
                  <w:tcBorders>
                    <w:top w:val="single" w:color="auto" w:sz="4" w:space="0"/>
                    <w:left w:val="single" w:color="auto" w:sz="4" w:space="0"/>
                    <w:bottom w:val="single" w:color="auto" w:sz="4" w:space="0"/>
                    <w:right w:val="single" w:color="auto" w:sz="4" w:space="0"/>
                  </w:tcBorders>
                </w:tcPr>
                <w:p w14:paraId="325C52C4">
                  <w:pPr>
                    <w:jc w:val="center"/>
                    <w:rPr>
                      <w:rFonts w:ascii="宋体" w:hAnsi="宋体"/>
                      <w:szCs w:val="21"/>
                      <w:highlight w:val="none"/>
                    </w:rPr>
                  </w:pPr>
                  <w:r>
                    <w:rPr>
                      <w:rFonts w:hint="eastAsia" w:ascii="宋体" w:hAnsi="宋体"/>
                      <w:szCs w:val="21"/>
                      <w:highlight w:val="none"/>
                    </w:rPr>
                    <w:t>服务网点</w:t>
                  </w:r>
                </w:p>
              </w:tc>
              <w:tc>
                <w:tcPr>
                  <w:tcW w:w="791" w:type="dxa"/>
                  <w:tcBorders>
                    <w:top w:val="single" w:color="auto" w:sz="4" w:space="0"/>
                    <w:left w:val="single" w:color="auto" w:sz="4" w:space="0"/>
                    <w:bottom w:val="single" w:color="auto" w:sz="4" w:space="0"/>
                    <w:right w:val="single" w:color="auto" w:sz="4" w:space="0"/>
                  </w:tcBorders>
                </w:tcPr>
                <w:p w14:paraId="1F446715">
                  <w:pPr>
                    <w:jc w:val="center"/>
                    <w:rPr>
                      <w:rFonts w:ascii="宋体" w:hAnsi="宋体"/>
                      <w:szCs w:val="21"/>
                      <w:highlight w:val="none"/>
                    </w:rPr>
                  </w:pPr>
                  <w:r>
                    <w:rPr>
                      <w:rFonts w:hint="eastAsia" w:ascii="宋体" w:hAnsi="宋体"/>
                      <w:szCs w:val="21"/>
                      <w:highlight w:val="none"/>
                    </w:rPr>
                    <w:t>3</w:t>
                  </w:r>
                </w:p>
              </w:tc>
              <w:tc>
                <w:tcPr>
                  <w:tcW w:w="5529" w:type="dxa"/>
                  <w:tcBorders>
                    <w:top w:val="single" w:color="auto" w:sz="4" w:space="0"/>
                    <w:left w:val="single" w:color="auto" w:sz="4" w:space="0"/>
                    <w:bottom w:val="single" w:color="auto" w:sz="4" w:space="0"/>
                    <w:right w:val="single" w:color="auto" w:sz="4" w:space="0"/>
                  </w:tcBorders>
                </w:tcPr>
                <w:p w14:paraId="62685212">
                  <w:pPr>
                    <w:jc w:val="left"/>
                    <w:rPr>
                      <w:rFonts w:ascii="宋体" w:hAnsi="宋体"/>
                      <w:szCs w:val="21"/>
                      <w:highlight w:val="none"/>
                    </w:rPr>
                  </w:pPr>
                  <w:r>
                    <w:rPr>
                      <w:rFonts w:hint="eastAsia" w:ascii="宋体" w:hAnsi="宋体"/>
                      <w:szCs w:val="21"/>
                      <w:highlight w:val="none"/>
                    </w:rPr>
                    <w:t>1、</w:t>
                  </w:r>
                  <w:r>
                    <w:rPr>
                      <w:rFonts w:ascii="宋体" w:hAnsi="宋体"/>
                      <w:szCs w:val="21"/>
                      <w:highlight w:val="none"/>
                    </w:rPr>
                    <w:t>深圳供应商，或非深圳供应商但在深圳有合法注册的分公司</w:t>
                  </w:r>
                  <w:r>
                    <w:rPr>
                      <w:rFonts w:hint="eastAsia" w:ascii="宋体" w:hAnsi="宋体"/>
                      <w:szCs w:val="21"/>
                      <w:highlight w:val="none"/>
                    </w:rPr>
                    <w:t>（或售后机构）</w:t>
                  </w:r>
                  <w:r>
                    <w:rPr>
                      <w:rFonts w:ascii="宋体" w:hAnsi="宋体"/>
                      <w:szCs w:val="21"/>
                      <w:highlight w:val="none"/>
                    </w:rPr>
                    <w:t>（</w:t>
                  </w:r>
                  <w:r>
                    <w:rPr>
                      <w:rFonts w:hint="eastAsia" w:ascii="宋体" w:hAnsi="宋体"/>
                      <w:szCs w:val="21"/>
                      <w:highlight w:val="none"/>
                    </w:rPr>
                    <w:t>分公司的</w:t>
                  </w:r>
                  <w:r>
                    <w:rPr>
                      <w:rFonts w:ascii="宋体" w:hAnsi="宋体"/>
                      <w:szCs w:val="21"/>
                      <w:highlight w:val="none"/>
                    </w:rPr>
                    <w:t>必须提供分公司营业执照扫描件</w:t>
                  </w:r>
                  <w:r>
                    <w:rPr>
                      <w:rFonts w:hint="eastAsia" w:ascii="宋体" w:hAnsi="宋体"/>
                      <w:szCs w:val="21"/>
                      <w:highlight w:val="none"/>
                    </w:rPr>
                    <w:t>，售后机构必须同时提供售后服务合作合同及售后机构营业执照扫描件作为得分依据</w:t>
                  </w:r>
                  <w:r>
                    <w:rPr>
                      <w:rFonts w:ascii="宋体" w:hAnsi="宋体"/>
                      <w:szCs w:val="21"/>
                      <w:highlight w:val="none"/>
                    </w:rPr>
                    <w:t>，原件备查）的，得100分；否则不得分</w:t>
                  </w:r>
                  <w:r>
                    <w:rPr>
                      <w:rFonts w:hint="eastAsia" w:ascii="宋体" w:hAnsi="宋体"/>
                      <w:szCs w:val="21"/>
                      <w:highlight w:val="none"/>
                    </w:rPr>
                    <w:t>。</w:t>
                  </w:r>
                </w:p>
                <w:p w14:paraId="30E7ADF7">
                  <w:pPr>
                    <w:jc w:val="left"/>
                    <w:rPr>
                      <w:rFonts w:ascii="宋体" w:hAnsi="宋体"/>
                      <w:szCs w:val="21"/>
                      <w:highlight w:val="none"/>
                    </w:rPr>
                  </w:pPr>
                  <w:r>
                    <w:rPr>
                      <w:rFonts w:hint="eastAsia" w:ascii="宋体" w:hAnsi="宋体"/>
                      <w:szCs w:val="21"/>
                      <w:highlight w:val="none"/>
                    </w:rPr>
                    <w:t>2、外地供应商承诺：中标后设立本地经营（服务）网点的，提供承诺文件（格式自定）的，得</w:t>
                  </w:r>
                  <w:r>
                    <w:rPr>
                      <w:rFonts w:hint="eastAsia" w:ascii="宋体" w:hAnsi="宋体"/>
                      <w:szCs w:val="21"/>
                      <w:highlight w:val="none"/>
                      <w:u w:val="single"/>
                    </w:rPr>
                    <w:t xml:space="preserve"> </w:t>
                  </w:r>
                  <w:r>
                    <w:rPr>
                      <w:rFonts w:hint="eastAsia" w:ascii="宋体" w:hAnsi="宋体"/>
                      <w:szCs w:val="21"/>
                      <w:highlight w:val="none"/>
                      <w:u w:val="single"/>
                      <w:lang w:val="en-US" w:eastAsia="zh-CN"/>
                    </w:rPr>
                    <w:t>50</w:t>
                  </w:r>
                  <w:r>
                    <w:rPr>
                      <w:rFonts w:hint="eastAsia" w:ascii="宋体" w:hAnsi="宋体"/>
                      <w:szCs w:val="21"/>
                      <w:highlight w:val="none"/>
                      <w:u w:val="single"/>
                    </w:rPr>
                    <w:t xml:space="preserve"> </w:t>
                  </w:r>
                  <w:r>
                    <w:rPr>
                      <w:rFonts w:hint="eastAsia" w:ascii="宋体" w:hAnsi="宋体"/>
                      <w:szCs w:val="21"/>
                      <w:highlight w:val="none"/>
                    </w:rPr>
                    <w:t>分；未提供承诺或承诺内容不满足要求均不得分。</w:t>
                  </w:r>
                </w:p>
              </w:tc>
            </w:tr>
            <w:tr w14:paraId="3910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tcBorders>
                    <w:top w:val="single" w:color="auto" w:sz="4" w:space="0"/>
                    <w:left w:val="single" w:color="auto" w:sz="4" w:space="0"/>
                    <w:bottom w:val="single" w:color="auto" w:sz="4" w:space="0"/>
                    <w:right w:val="single" w:color="auto" w:sz="4" w:space="0"/>
                  </w:tcBorders>
                </w:tcPr>
                <w:p w14:paraId="24A48C3E">
                  <w:pPr>
                    <w:jc w:val="center"/>
                    <w:rPr>
                      <w:rFonts w:ascii="宋体" w:hAnsi="宋体"/>
                      <w:szCs w:val="21"/>
                      <w:highlight w:val="none"/>
                    </w:rPr>
                  </w:pPr>
                  <w:r>
                    <w:rPr>
                      <w:rFonts w:hint="eastAsia" w:ascii="宋体" w:hAnsi="宋体"/>
                      <w:szCs w:val="21"/>
                      <w:highlight w:val="none"/>
                    </w:rPr>
                    <w:t>4</w:t>
                  </w:r>
                </w:p>
              </w:tc>
              <w:tc>
                <w:tcPr>
                  <w:tcW w:w="2988" w:type="dxa"/>
                  <w:gridSpan w:val="3"/>
                  <w:tcBorders>
                    <w:top w:val="single" w:color="auto" w:sz="4" w:space="0"/>
                    <w:left w:val="single" w:color="auto" w:sz="4" w:space="0"/>
                    <w:bottom w:val="single" w:color="auto" w:sz="4" w:space="0"/>
                    <w:right w:val="single" w:color="auto" w:sz="4" w:space="0"/>
                  </w:tcBorders>
                </w:tcPr>
                <w:p w14:paraId="4B2BC12B">
                  <w:pPr>
                    <w:jc w:val="center"/>
                    <w:rPr>
                      <w:rFonts w:ascii="宋体" w:hAnsi="宋体"/>
                      <w:szCs w:val="21"/>
                      <w:highlight w:val="none"/>
                    </w:rPr>
                  </w:pPr>
                  <w:r>
                    <w:rPr>
                      <w:rFonts w:hint="eastAsia" w:ascii="宋体" w:hAnsi="宋体"/>
                      <w:szCs w:val="21"/>
                      <w:highlight w:val="none"/>
                    </w:rPr>
                    <w:t>诚信情况</w:t>
                  </w:r>
                </w:p>
              </w:tc>
              <w:tc>
                <w:tcPr>
                  <w:tcW w:w="5529" w:type="dxa"/>
                  <w:tcBorders>
                    <w:top w:val="single" w:color="auto" w:sz="4" w:space="0"/>
                    <w:left w:val="single" w:color="auto" w:sz="4" w:space="0"/>
                    <w:bottom w:val="single" w:color="auto" w:sz="4" w:space="0"/>
                    <w:right w:val="single" w:color="auto" w:sz="4" w:space="0"/>
                  </w:tcBorders>
                </w:tcPr>
                <w:p w14:paraId="535556A1">
                  <w:pPr>
                    <w:jc w:val="center"/>
                    <w:rPr>
                      <w:rFonts w:ascii="宋体" w:hAnsi="宋体"/>
                      <w:szCs w:val="21"/>
                      <w:highlight w:val="none"/>
                    </w:rPr>
                  </w:pPr>
                  <w:r>
                    <w:rPr>
                      <w:rFonts w:hint="eastAsia" w:ascii="宋体" w:hAnsi="宋体"/>
                      <w:szCs w:val="21"/>
                      <w:highlight w:val="none"/>
                    </w:rPr>
                    <w:t>5</w:t>
                  </w:r>
                </w:p>
              </w:tc>
            </w:tr>
            <w:tr w14:paraId="3301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restart"/>
                  <w:tcBorders>
                    <w:top w:val="single" w:color="auto" w:sz="4" w:space="0"/>
                    <w:left w:val="single" w:color="auto" w:sz="4" w:space="0"/>
                    <w:right w:val="single" w:color="auto" w:sz="4" w:space="0"/>
                  </w:tcBorders>
                </w:tcPr>
                <w:p w14:paraId="02D90467">
                  <w:pPr>
                    <w:jc w:val="center"/>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14:paraId="408FED63">
                  <w:pPr>
                    <w:wordWrap w:val="0"/>
                    <w:jc w:val="center"/>
                    <w:rPr>
                      <w:rFonts w:ascii="宋体" w:hAnsi="宋体" w:cs="宋体"/>
                      <w:szCs w:val="21"/>
                      <w:highlight w:val="none"/>
                    </w:rPr>
                  </w:pPr>
                  <w:r>
                    <w:rPr>
                      <w:rFonts w:ascii="宋体" w:hAnsi="宋体"/>
                      <w:szCs w:val="21"/>
                      <w:highlight w:val="none"/>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4E1B614A">
                  <w:pPr>
                    <w:wordWrap w:val="0"/>
                    <w:jc w:val="center"/>
                    <w:rPr>
                      <w:rFonts w:ascii="宋体" w:hAnsi="宋体" w:cs="宋体"/>
                      <w:szCs w:val="21"/>
                      <w:highlight w:val="none"/>
                    </w:rPr>
                  </w:pPr>
                  <w:r>
                    <w:rPr>
                      <w:rFonts w:ascii="宋体" w:hAnsi="宋体"/>
                      <w:szCs w:val="21"/>
                      <w:highlight w:val="none"/>
                    </w:rPr>
                    <w:t>评分因素</w:t>
                  </w:r>
                </w:p>
              </w:tc>
              <w:tc>
                <w:tcPr>
                  <w:tcW w:w="791" w:type="dxa"/>
                  <w:tcBorders>
                    <w:top w:val="single" w:color="auto" w:sz="4" w:space="0"/>
                    <w:left w:val="single" w:color="auto" w:sz="4" w:space="0"/>
                    <w:bottom w:val="single" w:color="auto" w:sz="4" w:space="0"/>
                    <w:right w:val="single" w:color="auto" w:sz="4" w:space="0"/>
                  </w:tcBorders>
                  <w:vAlign w:val="center"/>
                </w:tcPr>
                <w:p w14:paraId="1A415268">
                  <w:pPr>
                    <w:wordWrap w:val="0"/>
                    <w:jc w:val="center"/>
                    <w:rPr>
                      <w:rFonts w:ascii="宋体" w:hAnsi="宋体" w:cs="宋体"/>
                      <w:szCs w:val="21"/>
                      <w:highlight w:val="none"/>
                    </w:rPr>
                  </w:pPr>
                  <w:r>
                    <w:rPr>
                      <w:rFonts w:ascii="宋体" w:hAnsi="宋体"/>
                      <w:szCs w:val="21"/>
                      <w:highlight w:val="none"/>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7160F338">
                  <w:pPr>
                    <w:wordWrap w:val="0"/>
                    <w:jc w:val="center"/>
                    <w:rPr>
                      <w:rFonts w:ascii="宋体" w:hAnsi="宋体" w:cs="宋体"/>
                      <w:szCs w:val="21"/>
                      <w:highlight w:val="none"/>
                    </w:rPr>
                  </w:pPr>
                  <w:r>
                    <w:rPr>
                      <w:rFonts w:ascii="宋体" w:hAnsi="宋体"/>
                      <w:szCs w:val="21"/>
                      <w:highlight w:val="none"/>
                    </w:rPr>
                    <w:t>评分准则</w:t>
                  </w:r>
                </w:p>
              </w:tc>
            </w:tr>
            <w:tr w14:paraId="0159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tcPr>
                <w:p w14:paraId="53348A6B">
                  <w:pPr>
                    <w:jc w:val="center"/>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tcPr>
                <w:p w14:paraId="2BDB35B5">
                  <w:pPr>
                    <w:wordWrap w:val="0"/>
                    <w:jc w:val="center"/>
                    <w:rPr>
                      <w:rFonts w:ascii="宋体" w:hAnsi="宋体" w:cs="宋体"/>
                      <w:szCs w:val="21"/>
                      <w:highlight w:val="none"/>
                    </w:rPr>
                  </w:pPr>
                  <w:r>
                    <w:rPr>
                      <w:rFonts w:ascii="宋体" w:hAnsi="宋体"/>
                      <w:szCs w:val="21"/>
                      <w:highlight w:val="none"/>
                    </w:rPr>
                    <w:t>1</w:t>
                  </w:r>
                </w:p>
              </w:tc>
              <w:tc>
                <w:tcPr>
                  <w:tcW w:w="1647" w:type="dxa"/>
                  <w:tcBorders>
                    <w:top w:val="single" w:color="auto" w:sz="4" w:space="0"/>
                    <w:left w:val="single" w:color="auto" w:sz="4" w:space="0"/>
                    <w:bottom w:val="single" w:color="auto" w:sz="4" w:space="0"/>
                    <w:right w:val="single" w:color="auto" w:sz="4" w:space="0"/>
                  </w:tcBorders>
                </w:tcPr>
                <w:p w14:paraId="4976F1A3">
                  <w:pPr>
                    <w:rPr>
                      <w:rFonts w:ascii="宋体" w:hAnsi="宋体"/>
                      <w:szCs w:val="21"/>
                      <w:highlight w:val="none"/>
                    </w:rPr>
                  </w:pPr>
                  <w:r>
                    <w:rPr>
                      <w:rFonts w:ascii="宋体" w:hAnsi="宋体"/>
                      <w:szCs w:val="21"/>
                      <w:highlight w:val="none"/>
                    </w:rPr>
                    <w:t>市财政</w:t>
                  </w:r>
                  <w:r>
                    <w:rPr>
                      <w:rFonts w:hint="eastAsia" w:ascii="宋体" w:hAnsi="宋体"/>
                      <w:szCs w:val="21"/>
                      <w:highlight w:val="none"/>
                    </w:rPr>
                    <w:t>局</w:t>
                  </w:r>
                  <w:r>
                    <w:rPr>
                      <w:rFonts w:ascii="宋体" w:hAnsi="宋体"/>
                      <w:szCs w:val="21"/>
                      <w:highlight w:val="none"/>
                    </w:rPr>
                    <w:t>诚信管理情况</w:t>
                  </w:r>
                </w:p>
              </w:tc>
              <w:tc>
                <w:tcPr>
                  <w:tcW w:w="791" w:type="dxa"/>
                  <w:tcBorders>
                    <w:top w:val="single" w:color="auto" w:sz="4" w:space="0"/>
                    <w:left w:val="single" w:color="auto" w:sz="4" w:space="0"/>
                    <w:bottom w:val="single" w:color="auto" w:sz="4" w:space="0"/>
                    <w:right w:val="single" w:color="auto" w:sz="4" w:space="0"/>
                  </w:tcBorders>
                </w:tcPr>
                <w:p w14:paraId="7110A480">
                  <w:pPr>
                    <w:wordWrap w:val="0"/>
                    <w:jc w:val="center"/>
                    <w:rPr>
                      <w:rFonts w:ascii="宋体" w:hAnsi="宋体" w:cs="宋体"/>
                      <w:szCs w:val="21"/>
                      <w:highlight w:val="none"/>
                    </w:rPr>
                  </w:pPr>
                  <w:r>
                    <w:rPr>
                      <w:rFonts w:ascii="宋体" w:hAnsi="宋体"/>
                      <w:szCs w:val="21"/>
                      <w:highlight w:val="none"/>
                    </w:rPr>
                    <w:t>5</w:t>
                  </w:r>
                </w:p>
              </w:tc>
              <w:tc>
                <w:tcPr>
                  <w:tcW w:w="5529" w:type="dxa"/>
                  <w:tcBorders>
                    <w:top w:val="single" w:color="auto" w:sz="4" w:space="0"/>
                    <w:left w:val="single" w:color="auto" w:sz="4" w:space="0"/>
                    <w:bottom w:val="single" w:color="auto" w:sz="4" w:space="0"/>
                    <w:right w:val="single" w:color="auto" w:sz="4" w:space="0"/>
                  </w:tcBorders>
                </w:tcPr>
                <w:p w14:paraId="260501C6">
                  <w:pPr>
                    <w:rPr>
                      <w:rFonts w:ascii="宋体" w:hAnsi="宋体"/>
                      <w:szCs w:val="21"/>
                      <w:highlight w:val="none"/>
                    </w:rPr>
                  </w:pPr>
                  <w:r>
                    <w:rPr>
                      <w:rFonts w:hint="eastAsia" w:ascii="宋体" w:hAnsi="宋体" w:cs="宋体"/>
                      <w:szCs w:val="21"/>
                      <w:highlight w:val="none"/>
                    </w:rPr>
                    <w:t>投标人在参与政府采购活动中存在诚信相关问题且在主管部门相关处理措施实施期限内的，本项不得分，否则得满分。投标人无需提供任何证明材料，由工作人员向评审委员会提供相关信息。</w:t>
                  </w:r>
                </w:p>
              </w:tc>
            </w:tr>
          </w:tbl>
          <w:p w14:paraId="4AE35DC1">
            <w:pPr>
              <w:rPr>
                <w:highlight w:val="none"/>
              </w:rPr>
            </w:pPr>
          </w:p>
        </w:tc>
      </w:tr>
    </w:tbl>
    <w:p w14:paraId="12F57346">
      <w:pPr>
        <w:rPr>
          <w:highlight w:val="none"/>
        </w:rPr>
      </w:pPr>
    </w:p>
    <w:p w14:paraId="17316DCD">
      <w:pPr>
        <w:pStyle w:val="5"/>
        <w:jc w:val="center"/>
        <w:rPr>
          <w:rFonts w:ascii="宋体" w:hAnsi="宋体" w:eastAsia="宋体"/>
          <w:szCs w:val="32"/>
          <w:highlight w:val="none"/>
        </w:rPr>
      </w:pPr>
      <w:r>
        <w:rPr>
          <w:rFonts w:hint="eastAsia" w:ascii="宋体" w:hAnsi="宋体" w:eastAsia="宋体"/>
          <w:szCs w:val="32"/>
          <w:highlight w:val="none"/>
        </w:rPr>
        <w:t>其它关键信息</w:t>
      </w:r>
    </w:p>
    <w:p w14:paraId="05BB210B">
      <w:pPr>
        <w:ind w:firstLine="3268" w:firstLineChars="1550"/>
        <w:rPr>
          <w:b/>
          <w:highlight w:val="none"/>
        </w:rPr>
      </w:pPr>
      <w:r>
        <w:rPr>
          <w:rFonts w:hint="eastAsia"/>
          <w:b/>
          <w:highlight w:val="none"/>
        </w:rPr>
        <w:t xml:space="preserve"> 一、评标定标信息</w:t>
      </w:r>
    </w:p>
    <w:p w14:paraId="0EA9E818">
      <w:pPr>
        <w:rPr>
          <w:highlight w:val="none"/>
        </w:rPr>
      </w:pPr>
    </w:p>
    <w:p w14:paraId="3AA4E72B">
      <w:pPr>
        <w:rPr>
          <w:highlight w:val="none"/>
        </w:rPr>
      </w:pPr>
      <w:r>
        <w:rPr>
          <w:rFonts w:hint="eastAsia"/>
          <w:highlight w:val="none"/>
        </w:rPr>
        <w:t xml:space="preserve">                               </w:t>
      </w:r>
      <w:r>
        <w:rPr>
          <w:rFonts w:hint="eastAsia"/>
          <w:b/>
          <w:highlight w:val="none"/>
        </w:rPr>
        <w:t>（</w:t>
      </w:r>
      <w:r>
        <w:rPr>
          <w:rFonts w:hint="eastAsia"/>
          <w:b/>
          <w:highlight w:val="none"/>
          <w:lang w:eastAsia="zh-CN"/>
        </w:rPr>
        <w:t>一</w:t>
      </w:r>
      <w:r>
        <w:rPr>
          <w:rFonts w:hint="eastAsia"/>
          <w:b/>
          <w:highlight w:val="none"/>
        </w:rPr>
        <w:t>）非评定分离项目</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5"/>
      </w:tblGrid>
      <w:tr w14:paraId="65B0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6DFD12E">
            <w:pPr>
              <w:jc w:val="center"/>
              <w:rPr>
                <w:highlight w:val="none"/>
              </w:rPr>
            </w:pPr>
            <w:r>
              <w:rPr>
                <w:rFonts w:hint="eastAsia"/>
                <w:highlight w:val="none"/>
              </w:rPr>
              <w:t>评标方法</w:t>
            </w:r>
          </w:p>
        </w:tc>
        <w:tc>
          <w:tcPr>
            <w:tcW w:w="4265" w:type="dxa"/>
          </w:tcPr>
          <w:p w14:paraId="4A25E91B">
            <w:pPr>
              <w:jc w:val="center"/>
              <w:rPr>
                <w:highlight w:val="none"/>
              </w:rPr>
            </w:pPr>
            <w:r>
              <w:rPr>
                <w:rFonts w:hint="eastAsia"/>
                <w:highlight w:val="none"/>
              </w:rPr>
              <w:t>综合评分法</w:t>
            </w:r>
          </w:p>
        </w:tc>
      </w:tr>
      <w:tr w14:paraId="1DCE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528037F">
            <w:pPr>
              <w:jc w:val="center"/>
              <w:rPr>
                <w:highlight w:val="none"/>
              </w:rPr>
            </w:pPr>
            <w:r>
              <w:rPr>
                <w:rFonts w:hint="eastAsia"/>
                <w:highlight w:val="none"/>
              </w:rPr>
              <w:t>中标供应商家数</w:t>
            </w:r>
          </w:p>
        </w:tc>
        <w:tc>
          <w:tcPr>
            <w:tcW w:w="4265" w:type="dxa"/>
          </w:tcPr>
          <w:p w14:paraId="2EBE732A">
            <w:pPr>
              <w:jc w:val="center"/>
              <w:rPr>
                <w:highlight w:val="none"/>
              </w:rPr>
            </w:pPr>
            <w:r>
              <w:rPr>
                <w:rFonts w:hint="eastAsia"/>
                <w:highlight w:val="none"/>
              </w:rPr>
              <w:t>1</w:t>
            </w:r>
          </w:p>
        </w:tc>
      </w:tr>
    </w:tbl>
    <w:p w14:paraId="1264AB99">
      <w:pPr>
        <w:rPr>
          <w:highlight w:val="none"/>
        </w:rPr>
      </w:pPr>
    </w:p>
    <w:p w14:paraId="5F966507">
      <w:pPr>
        <w:rPr>
          <w:highlight w:val="none"/>
        </w:rPr>
      </w:pPr>
    </w:p>
    <w:p w14:paraId="3AEEEFC2">
      <w:pPr>
        <w:rPr>
          <w:b/>
          <w:highlight w:val="none"/>
        </w:rPr>
      </w:pPr>
      <w:r>
        <w:rPr>
          <w:rFonts w:hint="eastAsia"/>
          <w:highlight w:val="none"/>
        </w:rPr>
        <w:t xml:space="preserve"> </w:t>
      </w:r>
      <w:r>
        <w:rPr>
          <w:rFonts w:hint="eastAsia"/>
          <w:b/>
          <w:highlight w:val="none"/>
        </w:rPr>
        <w:t xml:space="preserve">                  </w:t>
      </w:r>
      <w:bookmarkStart w:id="0" w:name="_Hlk60239043"/>
      <w:r>
        <w:rPr>
          <w:rFonts w:hint="eastAsia"/>
          <w:b/>
          <w:highlight w:val="none"/>
        </w:rPr>
        <w:t>二、关于享受优惠政策的主体及价格扣除比例</w:t>
      </w:r>
    </w:p>
    <w:bookmarkEnd w:id="0"/>
    <w:p w14:paraId="2AF52FE8">
      <w:pPr>
        <w:rPr>
          <w:highlight w:val="none"/>
        </w:rPr>
      </w:pPr>
      <w:r>
        <w:rPr>
          <w:rFonts w:hint="eastAsia"/>
          <w:highlight w:val="none"/>
        </w:rPr>
        <w:t xml:space="preserve">    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commentRangeStart w:id="0"/>
      <w:r>
        <w:rPr>
          <w:highlight w:val="none"/>
          <w:u w:val="single"/>
        </w:rPr>
        <w:t xml:space="preserve"> </w:t>
      </w:r>
      <w:r>
        <w:rPr>
          <w:rFonts w:hint="eastAsia"/>
          <w:highlight w:val="none"/>
          <w:u w:val="single"/>
          <w:lang w:val="en-US" w:eastAsia="zh-CN"/>
        </w:rPr>
        <w:t>6</w:t>
      </w:r>
      <w:r>
        <w:rPr>
          <w:highlight w:val="none"/>
          <w:u w:val="single"/>
        </w:rPr>
        <w:t xml:space="preserve"> </w:t>
      </w:r>
      <w:r>
        <w:rPr>
          <w:rFonts w:hint="eastAsia"/>
          <w:highlight w:val="none"/>
        </w:rPr>
        <w:t>%</w:t>
      </w:r>
      <w:commentRangeEnd w:id="0"/>
      <w:r>
        <w:rPr>
          <w:highlight w:val="none"/>
        </w:rPr>
        <w:commentReference w:id="0"/>
      </w:r>
      <w:r>
        <w:rPr>
          <w:rFonts w:hint="eastAsia"/>
          <w:highlight w:val="none"/>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412E0399">
      <w:pPr>
        <w:rPr>
          <w:highlight w:val="none"/>
        </w:rPr>
      </w:pPr>
      <w:r>
        <w:rPr>
          <w:rFonts w:hint="eastAsia"/>
          <w:highlight w:val="none"/>
        </w:rPr>
        <w:t xml:space="preserve">    2.联合协议中约定，</w:t>
      </w:r>
      <w:r>
        <w:rPr>
          <w:rFonts w:hint="eastAsia"/>
          <w:b/>
          <w:highlight w:val="none"/>
        </w:rPr>
        <w:t>小型、微型企业</w:t>
      </w:r>
      <w:r>
        <w:rPr>
          <w:rFonts w:hint="eastAsia"/>
          <w:highlight w:val="none"/>
        </w:rPr>
        <w:t>和监狱企业的协议合同金额占到联合体协议合同总金额30%以上且不足100%的，可给予联合体</w:t>
      </w:r>
      <w:commentRangeStart w:id="1"/>
      <w:r>
        <w:rPr>
          <w:rFonts w:hint="eastAsia"/>
          <w:highlight w:val="none"/>
        </w:rPr>
        <w:t>_</w:t>
      </w:r>
      <w:r>
        <w:rPr>
          <w:rFonts w:hint="eastAsia"/>
          <w:highlight w:val="none"/>
          <w:lang w:val="en-US" w:eastAsia="zh-CN"/>
        </w:rPr>
        <w:t>2</w:t>
      </w:r>
      <w:r>
        <w:rPr>
          <w:rFonts w:hint="eastAsia"/>
          <w:highlight w:val="none"/>
        </w:rPr>
        <w:t>_%</w:t>
      </w:r>
      <w:r>
        <w:rPr>
          <w:highlight w:val="none"/>
        </w:rPr>
        <w:t xml:space="preserve"> </w:t>
      </w:r>
      <w:commentRangeEnd w:id="1"/>
      <w:r>
        <w:rPr>
          <w:highlight w:val="none"/>
        </w:rPr>
        <w:commentReference w:id="1"/>
      </w:r>
      <w:r>
        <w:rPr>
          <w:rFonts w:hint="eastAsia"/>
          <w:highlight w:val="none"/>
        </w:rPr>
        <w:t>的价格扣除。</w:t>
      </w:r>
    </w:p>
    <w:p w14:paraId="1EEDF419">
      <w:pPr>
        <w:rPr>
          <w:highlight w:val="none"/>
        </w:rPr>
      </w:pPr>
      <w:r>
        <w:rPr>
          <w:rFonts w:hint="eastAsia"/>
          <w:highlight w:val="none"/>
        </w:rPr>
        <w:t xml:space="preserve">    联合体各方均为</w:t>
      </w:r>
      <w:r>
        <w:rPr>
          <w:rFonts w:hint="eastAsia"/>
          <w:b/>
          <w:highlight w:val="none"/>
        </w:rPr>
        <w:t>小型、微型企业</w:t>
      </w:r>
      <w:r>
        <w:rPr>
          <w:rFonts w:hint="eastAsia"/>
          <w:highlight w:val="none"/>
        </w:rPr>
        <w:t>和监狱企业的，联合体视同为小型、微型企业和监狱企业，均享受</w:t>
      </w:r>
      <w:r>
        <w:rPr>
          <w:rFonts w:hint="eastAsia"/>
          <w:b/>
          <w:bCs/>
          <w:highlight w:val="none"/>
        </w:rPr>
        <w:t>评标优惠政策</w:t>
      </w:r>
      <w:r>
        <w:rPr>
          <w:rFonts w:hint="eastAsia"/>
          <w:highlight w:val="none"/>
        </w:rPr>
        <w:t>第一款的优惠政策。</w:t>
      </w:r>
    </w:p>
    <w:p w14:paraId="651FD5CA">
      <w:pPr>
        <w:rPr>
          <w:highlight w:val="none"/>
        </w:rPr>
      </w:pPr>
    </w:p>
    <w:p w14:paraId="0F69B624">
      <w:pPr>
        <w:jc w:val="center"/>
        <w:rPr>
          <w:highlight w:val="none"/>
        </w:rPr>
      </w:pPr>
      <w:r>
        <w:rPr>
          <w:rFonts w:hint="eastAsia"/>
          <w:b/>
          <w:highlight w:val="none"/>
        </w:rPr>
        <w:t>三、关于失信供应商的价格上浮</w:t>
      </w:r>
    </w:p>
    <w:p w14:paraId="74AD80F8">
      <w:pPr>
        <w:ind w:firstLine="420" w:firstLineChars="200"/>
        <w:rPr>
          <w:highlight w:val="none"/>
        </w:rPr>
      </w:pPr>
      <w:r>
        <w:rPr>
          <w:rFonts w:hint="eastAsia"/>
          <w:highlight w:val="none"/>
        </w:rPr>
        <w:t>根据《深圳市财政委员会关于印发〈深圳市政府采购供应商诚信管理暂行办法操作细则〉的通知》（深财购〔</w:t>
      </w:r>
      <w:r>
        <w:rPr>
          <w:highlight w:val="none"/>
        </w:rPr>
        <w:t>2017</w:t>
      </w:r>
      <w:r>
        <w:rPr>
          <w:rFonts w:hint="eastAsia"/>
          <w:highlight w:val="none"/>
        </w:rPr>
        <w:t>〕</w:t>
      </w:r>
      <w:r>
        <w:rPr>
          <w:highlight w:val="none"/>
        </w:rPr>
        <w:t xml:space="preserve">42 </w:t>
      </w:r>
      <w:r>
        <w:rPr>
          <w:rFonts w:hint="eastAsia"/>
          <w:highlight w:val="none"/>
        </w:rPr>
        <w:t>号）的规定，采取价格评比法（比如最低价法）的项目，因违法违规行为被记入诚信档案的失信供应商最终报价在该企业最后一轮报价的基础上上浮</w:t>
      </w:r>
      <w:r>
        <w:rPr>
          <w:highlight w:val="none"/>
        </w:rPr>
        <w:t>10%</w:t>
      </w:r>
      <w:r>
        <w:rPr>
          <w:rFonts w:hint="eastAsia"/>
          <w:highlight w:val="none"/>
        </w:rPr>
        <w:t>。失信供应商符合优惠主体资格的，价格扣除和价格上浮一并执行。</w:t>
      </w:r>
    </w:p>
    <w:p w14:paraId="6D4B0A7F">
      <w:pPr>
        <w:rPr>
          <w:rFonts w:ascii="宋体" w:hAnsi="宋体"/>
          <w:b/>
          <w:highlight w:val="none"/>
        </w:rPr>
      </w:pPr>
    </w:p>
    <w:p w14:paraId="06DD084F">
      <w:pPr>
        <w:rPr>
          <w:rFonts w:ascii="宋体" w:hAnsi="宋体"/>
          <w:b/>
          <w:highlight w:val="none"/>
        </w:rPr>
      </w:pPr>
      <w:bookmarkStart w:id="1" w:name="_Hlk60239158"/>
    </w:p>
    <w:p w14:paraId="478CA49B">
      <w:pPr>
        <w:jc w:val="center"/>
        <w:rPr>
          <w:b/>
          <w:highlight w:val="none"/>
        </w:rPr>
      </w:pPr>
      <w:r>
        <w:rPr>
          <w:rFonts w:hint="eastAsia"/>
          <w:b/>
          <w:highlight w:val="none"/>
        </w:rPr>
        <w:t>四、其他说明</w:t>
      </w:r>
    </w:p>
    <w:bookmarkEnd w:id="1"/>
    <w:p w14:paraId="65BF3C6A">
      <w:pPr>
        <w:ind w:firstLine="420" w:firstLineChars="200"/>
        <w:rPr>
          <w:highlight w:val="none"/>
        </w:rPr>
      </w:pPr>
      <w:bookmarkStart w:id="2" w:name="_Hlk60328216"/>
      <w:r>
        <w:rPr>
          <w:rFonts w:hint="eastAsia"/>
          <w:highlight w:val="none"/>
        </w:rPr>
        <w:t>1</w:t>
      </w:r>
      <w:r>
        <w:rPr>
          <w:highlight w:val="none"/>
        </w:rPr>
        <w:t>.</w:t>
      </w:r>
      <w:r>
        <w:rPr>
          <w:rFonts w:hint="eastAsia"/>
          <w:highlight w:val="none"/>
        </w:rPr>
        <w:t>鼓励采购人积极运用公共信用信息，明确对信用记录良好的投标人（特别是中小微企业）免收履约保证金，确需收取履约保证金的，列明通过保函等非现金方式收取；</w:t>
      </w:r>
    </w:p>
    <w:p w14:paraId="4AEF6D65">
      <w:pPr>
        <w:ind w:firstLine="420" w:firstLineChars="200"/>
        <w:rPr>
          <w:highlight w:val="none"/>
        </w:rPr>
      </w:pPr>
      <w:r>
        <w:rPr>
          <w:rFonts w:hint="eastAsia"/>
          <w:highlight w:val="none"/>
        </w:rPr>
        <w:t>2</w:t>
      </w:r>
      <w:r>
        <w:rPr>
          <w:highlight w:val="none"/>
        </w:rPr>
        <w:t>.</w:t>
      </w:r>
      <w:r>
        <w:rPr>
          <w:rFonts w:hint="eastAsia"/>
          <w:highlight w:val="none"/>
        </w:rPr>
        <w:t>在采购合同中明确对上述企业加大首付款或预付款比例，具体由采购人根据项目实际情况确定；</w:t>
      </w:r>
    </w:p>
    <w:p w14:paraId="79035E7E">
      <w:pPr>
        <w:pStyle w:val="16"/>
        <w:ind w:firstLine="420" w:firstLineChars="200"/>
        <w:rPr>
          <w:rFonts w:ascii="Times New Roman"/>
          <w:kern w:val="2"/>
          <w:sz w:val="21"/>
          <w:szCs w:val="24"/>
          <w:highlight w:val="none"/>
        </w:rPr>
      </w:pPr>
      <w:r>
        <w:rPr>
          <w:rFonts w:hint="eastAsia" w:ascii="Times New Roman"/>
          <w:kern w:val="2"/>
          <w:sz w:val="21"/>
          <w:szCs w:val="24"/>
          <w:highlight w:val="none"/>
        </w:rPr>
        <w:t>3.采购人拟采购的服务（工程）中，如涉及《关于调整优化节能产品环境标志产品政府采购执行机制的通知》（财库〔2019〕9号）中的产品，要依据该通知要求执行。</w:t>
      </w:r>
    </w:p>
    <w:bookmarkEnd w:id="2"/>
    <w:p w14:paraId="7555FAAE">
      <w:pPr>
        <w:rPr>
          <w:rFonts w:ascii="宋体" w:hAnsi="宋体"/>
          <w:b/>
          <w:highlight w:val="none"/>
        </w:rPr>
      </w:pPr>
    </w:p>
    <w:p w14:paraId="548559A9">
      <w:pPr>
        <w:pStyle w:val="2"/>
        <w:rPr>
          <w:highlight w:val="none"/>
        </w:rPr>
      </w:pPr>
      <w:r>
        <w:rPr>
          <w:rFonts w:hint="eastAsia"/>
          <w:highlight w:val="none"/>
        </w:rPr>
        <w:t>目   录</w:t>
      </w:r>
    </w:p>
    <w:p w14:paraId="50972CD9">
      <w:pPr>
        <w:rPr>
          <w:b/>
          <w:sz w:val="24"/>
          <w:highlight w:val="none"/>
        </w:rPr>
      </w:pPr>
      <w:r>
        <w:rPr>
          <w:rFonts w:hint="eastAsia"/>
          <w:b/>
          <w:sz w:val="24"/>
          <w:highlight w:val="none"/>
        </w:rPr>
        <w:t>第一册  专用条款</w:t>
      </w:r>
    </w:p>
    <w:p w14:paraId="48CF5FF8">
      <w:pPr>
        <w:rPr>
          <w:sz w:val="24"/>
          <w:highlight w:val="none"/>
        </w:rPr>
      </w:pPr>
      <w:r>
        <w:rPr>
          <w:rFonts w:hint="eastAsia"/>
          <w:sz w:val="24"/>
          <w:highlight w:val="none"/>
        </w:rPr>
        <w:t xml:space="preserve">          关键信息</w:t>
      </w:r>
    </w:p>
    <w:p w14:paraId="7DAAB9E3">
      <w:pPr>
        <w:ind w:left="630" w:leftChars="300" w:firstLine="630" w:firstLineChars="300"/>
        <w:rPr>
          <w:rFonts w:ascii="宋体" w:hAnsi="宋体"/>
          <w:szCs w:val="21"/>
          <w:highlight w:val="none"/>
        </w:rPr>
      </w:pPr>
      <w:r>
        <w:rPr>
          <w:rFonts w:hint="eastAsia" w:ascii="宋体" w:hAnsi="宋体"/>
          <w:szCs w:val="21"/>
          <w:highlight w:val="none"/>
        </w:rPr>
        <w:t>第一章  招标公告</w:t>
      </w:r>
    </w:p>
    <w:p w14:paraId="38EBBF6B">
      <w:pPr>
        <w:ind w:left="630" w:leftChars="300" w:firstLine="630" w:firstLineChars="300"/>
        <w:rPr>
          <w:rFonts w:ascii="宋体" w:hAnsi="宋体"/>
          <w:szCs w:val="21"/>
          <w:highlight w:val="none"/>
        </w:rPr>
      </w:pPr>
      <w:r>
        <w:rPr>
          <w:rFonts w:hint="eastAsia" w:ascii="宋体" w:hAnsi="宋体"/>
          <w:szCs w:val="21"/>
          <w:highlight w:val="none"/>
        </w:rPr>
        <w:t>第二章  招标项目需求</w:t>
      </w:r>
    </w:p>
    <w:p w14:paraId="2D03F32D">
      <w:pPr>
        <w:ind w:left="630" w:leftChars="300" w:firstLine="630" w:firstLineChars="300"/>
        <w:rPr>
          <w:rFonts w:ascii="宋体" w:hAnsi="宋体"/>
          <w:szCs w:val="21"/>
          <w:highlight w:val="none"/>
        </w:rPr>
      </w:pPr>
      <w:r>
        <w:rPr>
          <w:rFonts w:hint="eastAsia" w:ascii="宋体" w:hAnsi="宋体"/>
          <w:szCs w:val="21"/>
          <w:highlight w:val="none"/>
        </w:rPr>
        <w:t>第三章  投标文件格式、附件</w:t>
      </w:r>
    </w:p>
    <w:p w14:paraId="26547727">
      <w:pPr>
        <w:ind w:left="630" w:leftChars="300" w:firstLine="630" w:firstLineChars="300"/>
        <w:rPr>
          <w:rFonts w:ascii="宋体" w:hAnsi="宋体"/>
          <w:szCs w:val="21"/>
          <w:highlight w:val="none"/>
        </w:rPr>
      </w:pPr>
      <w:r>
        <w:rPr>
          <w:rFonts w:hint="eastAsia" w:ascii="宋体" w:hAnsi="宋体"/>
          <w:szCs w:val="21"/>
          <w:highlight w:val="none"/>
        </w:rPr>
        <w:t>第四章  政府采购合同的签订、履行及验收</w:t>
      </w:r>
    </w:p>
    <w:p w14:paraId="50BA32E5">
      <w:pPr>
        <w:rPr>
          <w:b/>
          <w:sz w:val="24"/>
          <w:highlight w:val="none"/>
        </w:rPr>
      </w:pPr>
    </w:p>
    <w:p w14:paraId="44E8FCBB">
      <w:pPr>
        <w:rPr>
          <w:b/>
          <w:sz w:val="24"/>
          <w:highlight w:val="none"/>
        </w:rPr>
      </w:pPr>
      <w:r>
        <w:rPr>
          <w:rFonts w:hint="eastAsia"/>
          <w:b/>
          <w:sz w:val="24"/>
          <w:highlight w:val="none"/>
        </w:rPr>
        <w:t>第二册  通用条款</w:t>
      </w:r>
    </w:p>
    <w:p w14:paraId="7E6789EC">
      <w:pPr>
        <w:rPr>
          <w:sz w:val="24"/>
          <w:highlight w:val="none"/>
        </w:rPr>
      </w:pPr>
      <w:r>
        <w:rPr>
          <w:rFonts w:hint="eastAsia"/>
          <w:sz w:val="24"/>
          <w:highlight w:val="none"/>
        </w:rPr>
        <w:t xml:space="preserve">    </w:t>
      </w:r>
    </w:p>
    <w:p w14:paraId="585CA8B2">
      <w:pPr>
        <w:wordWrap w:val="0"/>
        <w:rPr>
          <w:rFonts w:ascii="宋体" w:hAnsi="宋体"/>
          <w:szCs w:val="21"/>
          <w:highlight w:val="none"/>
        </w:rPr>
      </w:pPr>
      <w:r>
        <w:rPr>
          <w:rFonts w:hint="eastAsia"/>
          <w:sz w:val="24"/>
          <w:highlight w:val="none"/>
        </w:rPr>
        <w:t xml:space="preserve">    </w:t>
      </w:r>
      <w:r>
        <w:rPr>
          <w:rFonts w:hint="eastAsia" w:ascii="宋体" w:hAnsi="宋体"/>
          <w:szCs w:val="21"/>
          <w:highlight w:val="none"/>
        </w:rPr>
        <w:t>通用条款内容可在深圳交易集团有限公司政府采购业务分公司网站（http://www.szzfcg.cn）以下栏目中查看（两处均可）：</w:t>
      </w:r>
    </w:p>
    <w:p w14:paraId="6DD64A20">
      <w:pPr>
        <w:rPr>
          <w:highlight w:val="none"/>
        </w:rPr>
      </w:pPr>
      <w:r>
        <w:rPr>
          <w:rFonts w:hint="eastAsia"/>
          <w:highlight w:val="none"/>
        </w:rPr>
        <w:t xml:space="preserve">     </w:t>
      </w:r>
      <w:r>
        <w:rPr>
          <w:highlight w:val="none"/>
        </w:rPr>
        <w:fldChar w:fldCharType="begin"/>
      </w:r>
      <w:r>
        <w:rPr>
          <w:highlight w:val="none"/>
        </w:rPr>
        <w:instrText xml:space="preserve"> </w:instrText>
      </w:r>
      <w:r>
        <w:rPr>
          <w:rFonts w:hint="eastAsia"/>
          <w:highlight w:val="none"/>
        </w:rPr>
        <w:instrText xml:space="preserve">eq \o\ac(</w:instrText>
      </w:r>
      <w:r>
        <w:rPr>
          <w:rFonts w:hint="eastAsia" w:ascii="宋体"/>
          <w:position w:val="-4"/>
          <w:sz w:val="31"/>
          <w:highlight w:val="none"/>
        </w:rPr>
        <w:instrText xml:space="preserve">○</w:instrText>
      </w:r>
      <w:r>
        <w:rPr>
          <w:rFonts w:hint="eastAsia"/>
          <w:highlight w:val="none"/>
        </w:rPr>
        <w:instrText xml:space="preserve">,1)</w:instrText>
      </w:r>
      <w:r>
        <w:rPr>
          <w:highlight w:val="none"/>
        </w:rPr>
        <w:fldChar w:fldCharType="end"/>
      </w:r>
      <w:r>
        <w:rPr>
          <w:rFonts w:hint="eastAsia" w:ascii="宋体" w:hAnsi="宋体"/>
          <w:szCs w:val="21"/>
          <w:highlight w:val="none"/>
        </w:rPr>
        <w:t>“业务服务”—“面向供应商”—“采购文件模板”；</w:t>
      </w:r>
    </w:p>
    <w:p w14:paraId="0E493285">
      <w:pPr>
        <w:rPr>
          <w:highlight w:val="none"/>
        </w:rPr>
      </w:pPr>
      <w:r>
        <w:rPr>
          <w:rFonts w:hint="eastAsia"/>
          <w:highlight w:val="none"/>
        </w:rPr>
        <w:t xml:space="preserve">     </w:t>
      </w:r>
      <w:r>
        <w:rPr>
          <w:highlight w:val="none"/>
        </w:rPr>
        <w:fldChar w:fldCharType="begin"/>
      </w:r>
      <w:r>
        <w:rPr>
          <w:highlight w:val="none"/>
        </w:rPr>
        <w:instrText xml:space="preserve"> </w:instrText>
      </w:r>
      <w:r>
        <w:rPr>
          <w:rFonts w:hint="eastAsia"/>
          <w:highlight w:val="none"/>
        </w:rPr>
        <w:instrText xml:space="preserve">eq \o\ac(</w:instrText>
      </w:r>
      <w:r>
        <w:rPr>
          <w:rFonts w:hint="eastAsia" w:ascii="宋体"/>
          <w:position w:val="-4"/>
          <w:sz w:val="31"/>
          <w:highlight w:val="none"/>
        </w:rPr>
        <w:instrText xml:space="preserve">○</w:instrText>
      </w:r>
      <w:r>
        <w:rPr>
          <w:rFonts w:hint="eastAsia"/>
          <w:highlight w:val="none"/>
        </w:rPr>
        <w:instrText xml:space="preserve">,2)</w:instrText>
      </w:r>
      <w:r>
        <w:rPr>
          <w:highlight w:val="none"/>
        </w:rPr>
        <w:fldChar w:fldCharType="end"/>
      </w:r>
      <w:r>
        <w:rPr>
          <w:rFonts w:hint="eastAsia" w:ascii="宋体" w:hAnsi="宋体"/>
          <w:szCs w:val="21"/>
          <w:highlight w:val="none"/>
        </w:rPr>
        <w:t>“业务服务”—“面向采购人”—“采购文件模板”。</w:t>
      </w:r>
    </w:p>
    <w:p w14:paraId="45C06F8D">
      <w:pPr>
        <w:widowControl/>
        <w:jc w:val="left"/>
        <w:rPr>
          <w:rFonts w:ascii="宋体" w:hAnsi="宋体"/>
          <w:szCs w:val="21"/>
          <w:highlight w:val="none"/>
        </w:rPr>
      </w:pPr>
    </w:p>
    <w:p w14:paraId="68F6F46D">
      <w:pPr>
        <w:rPr>
          <w:b/>
          <w:highlight w:val="none"/>
        </w:rPr>
      </w:pPr>
      <w:r>
        <w:rPr>
          <w:rFonts w:hint="eastAsia"/>
          <w:b/>
          <w:highlight w:val="none"/>
        </w:rPr>
        <w:t>备注：</w:t>
      </w:r>
    </w:p>
    <w:p w14:paraId="79C21B63">
      <w:pPr>
        <w:ind w:firstLine="420" w:firstLineChars="200"/>
        <w:rPr>
          <w:b/>
          <w:highlight w:val="none"/>
        </w:rPr>
      </w:pPr>
      <w:r>
        <w:rPr>
          <w:rFonts w:hint="eastAsia" w:ascii="宋体" w:hAnsi="宋体"/>
          <w:szCs w:val="21"/>
          <w:highlight w:val="none"/>
        </w:rPr>
        <w:t>1.本招标文件分为第一册“专用条款”和第二册“通用条款”。</w:t>
      </w:r>
    </w:p>
    <w:p w14:paraId="178D1528">
      <w:pPr>
        <w:spacing w:line="360" w:lineRule="auto"/>
        <w:ind w:firstLine="420" w:firstLineChars="200"/>
        <w:jc w:val="left"/>
        <w:rPr>
          <w:rFonts w:ascii="宋体" w:hAnsi="宋体"/>
          <w:szCs w:val="21"/>
          <w:highlight w:val="none"/>
        </w:rPr>
      </w:pPr>
      <w:r>
        <w:rPr>
          <w:rFonts w:hint="eastAsia" w:ascii="宋体" w:hAnsi="宋体"/>
          <w:szCs w:val="21"/>
          <w:highlight w:val="none"/>
        </w:rPr>
        <w:t>2.“专用条款”是对本次采购项目的具体要求，包含招标公告、招标项目需求、投标文件格式、合同条款及格式、附件等内容。</w:t>
      </w:r>
    </w:p>
    <w:p w14:paraId="77CCB43A">
      <w:pPr>
        <w:spacing w:line="360" w:lineRule="auto"/>
        <w:ind w:firstLine="420" w:firstLineChars="200"/>
        <w:jc w:val="left"/>
        <w:rPr>
          <w:rFonts w:ascii="宋体" w:hAnsi="宋体"/>
          <w:szCs w:val="21"/>
          <w:highlight w:val="none"/>
        </w:rPr>
      </w:pPr>
      <w:r>
        <w:rPr>
          <w:rFonts w:hint="eastAsia" w:ascii="宋体" w:hAnsi="宋体"/>
          <w:szCs w:val="21"/>
          <w:highlight w:val="none"/>
        </w:rPr>
        <w:t>3.“通用条款”是通用于政府采购项目的基础性条款，具有普遍性和通用性。</w:t>
      </w:r>
    </w:p>
    <w:p w14:paraId="2232D08A">
      <w:pPr>
        <w:spacing w:line="360" w:lineRule="auto"/>
        <w:ind w:firstLine="420" w:firstLineChars="200"/>
        <w:jc w:val="left"/>
        <w:rPr>
          <w:rFonts w:ascii="宋体" w:hAnsi="宋体"/>
          <w:szCs w:val="21"/>
          <w:highlight w:val="none"/>
        </w:rPr>
      </w:pPr>
      <w:r>
        <w:rPr>
          <w:rFonts w:hint="eastAsia" w:ascii="宋体" w:hAnsi="宋体"/>
          <w:szCs w:val="21"/>
          <w:highlight w:val="none"/>
        </w:rPr>
        <w:t>4.当出现“专用条款”和“通用条款”表述不一致或有冲突时，以“专用条款”为准。</w:t>
      </w:r>
    </w:p>
    <w:p w14:paraId="59F79EA2">
      <w:pPr>
        <w:pStyle w:val="2"/>
        <w:rPr>
          <w:sz w:val="24"/>
          <w:highlight w:val="none"/>
        </w:rPr>
      </w:pPr>
      <w:r>
        <w:rPr>
          <w:highlight w:val="none"/>
        </w:rPr>
        <w:br w:type="page"/>
      </w:r>
      <w:bookmarkStart w:id="3" w:name="bt合同条款"/>
      <w:bookmarkEnd w:id="3"/>
      <w:bookmarkStart w:id="4" w:name="bt投标报价汇总表"/>
      <w:bookmarkEnd w:id="4"/>
      <w:bookmarkStart w:id="5" w:name="bt项目管理班子配备情况"/>
      <w:bookmarkEnd w:id="5"/>
      <w:bookmarkStart w:id="6" w:name="合同格式"/>
      <w:bookmarkEnd w:id="6"/>
      <w:bookmarkStart w:id="7" w:name="bt说明"/>
      <w:bookmarkEnd w:id="7"/>
      <w:bookmarkStart w:id="8" w:name="bt投标函"/>
      <w:bookmarkEnd w:id="8"/>
      <w:bookmarkStart w:id="9" w:name="bt其他资料由投标人自定"/>
      <w:bookmarkEnd w:id="9"/>
      <w:bookmarkStart w:id="10" w:name="bt投标人须知"/>
      <w:bookmarkEnd w:id="10"/>
      <w:bookmarkStart w:id="11" w:name="bt其他资料2"/>
      <w:bookmarkEnd w:id="11"/>
      <w:bookmarkStart w:id="12" w:name="bt开标一览表"/>
      <w:bookmarkEnd w:id="12"/>
      <w:bookmarkStart w:id="13" w:name="bt技术标投标文件格式"/>
      <w:bookmarkEnd w:id="13"/>
      <w:bookmarkStart w:id="14" w:name="bt商务标投标文件格式"/>
      <w:bookmarkEnd w:id="14"/>
      <w:bookmarkStart w:id="15" w:name="bt本工程承诺书"/>
      <w:bookmarkEnd w:id="15"/>
      <w:bookmarkStart w:id="16" w:name="bt合同条款及格式"/>
      <w:bookmarkEnd w:id="16"/>
      <w:bookmarkStart w:id="17" w:name="bt合同格式"/>
      <w:bookmarkEnd w:id="17"/>
      <w:bookmarkStart w:id="18" w:name="bt投标文件签署授权委托书"/>
      <w:bookmarkEnd w:id="18"/>
      <w:bookmarkStart w:id="19" w:name="bt投标人情况介绍"/>
      <w:bookmarkEnd w:id="19"/>
      <w:r>
        <w:rPr>
          <w:rFonts w:hint="eastAsia"/>
          <w:highlight w:val="none"/>
        </w:rPr>
        <w:t>第一册  专用条款</w:t>
      </w:r>
    </w:p>
    <w:p w14:paraId="70A5D545">
      <w:pPr>
        <w:pStyle w:val="3"/>
        <w:rPr>
          <w:highlight w:val="none"/>
        </w:rPr>
      </w:pPr>
      <w:r>
        <w:rPr>
          <w:rFonts w:hint="eastAsia"/>
          <w:highlight w:val="none"/>
        </w:rPr>
        <w:t>第一章  招标公告</w:t>
      </w:r>
    </w:p>
    <w:p w14:paraId="6EA14ECB">
      <w:pPr>
        <w:pStyle w:val="37"/>
        <w:rPr>
          <w:highlight w:val="none"/>
        </w:rPr>
      </w:pPr>
      <w:r>
        <w:rPr>
          <w:rFonts w:hint="eastAsia"/>
          <w:highlight w:val="none"/>
        </w:rPr>
        <w:t xml:space="preserve">   </w:t>
      </w:r>
    </w:p>
    <w:tbl>
      <w:tblPr>
        <w:tblStyle w:val="42"/>
        <w:tblW w:w="4900" w:type="pct"/>
        <w:jc w:val="center"/>
        <w:tblCellSpacing w:w="0" w:type="dxa"/>
        <w:tblLayout w:type="autofit"/>
        <w:tblCellMar>
          <w:top w:w="0" w:type="dxa"/>
          <w:left w:w="0" w:type="dxa"/>
          <w:bottom w:w="0" w:type="dxa"/>
          <w:right w:w="0" w:type="dxa"/>
        </w:tblCellMar>
      </w:tblPr>
      <w:tblGrid>
        <w:gridCol w:w="8147"/>
      </w:tblGrid>
      <w:tr w14:paraId="1B4031E9">
        <w:tblPrEx>
          <w:tblCellMar>
            <w:top w:w="0" w:type="dxa"/>
            <w:left w:w="0" w:type="dxa"/>
            <w:bottom w:w="0" w:type="dxa"/>
            <w:right w:w="0" w:type="dxa"/>
          </w:tblCellMar>
        </w:tblPrEx>
        <w:trPr>
          <w:tblCellSpacing w:w="0" w:type="dxa"/>
          <w:jc w:val="center"/>
        </w:trPr>
        <w:tc>
          <w:tcPr>
            <w:tcW w:w="0" w:type="auto"/>
            <w:vAlign w:val="center"/>
          </w:tcPr>
          <w:p w14:paraId="0A06E239">
            <w:pPr>
              <w:pStyle w:val="7"/>
              <w:spacing w:before="60" w:beforeLines="25" w:after="60" w:afterLines="25"/>
              <w:ind w:firstLine="394" w:firstLineChars="187"/>
              <w:rPr>
                <w:rFonts w:ascii="宋体" w:hAnsi="宋体" w:cs="宋体"/>
                <w:b/>
                <w:kern w:val="0"/>
                <w:szCs w:val="21"/>
                <w:highlight w:val="none"/>
              </w:rPr>
            </w:pPr>
            <w:r>
              <w:rPr>
                <w:rFonts w:hint="eastAsia" w:ascii="宋体" w:hAnsi="宋体" w:cs="宋体"/>
                <w:b/>
                <w:kern w:val="0"/>
                <w:szCs w:val="21"/>
                <w:highlight w:val="none"/>
              </w:rPr>
              <w:t>投标人资格要求：</w:t>
            </w:r>
          </w:p>
          <w:p w14:paraId="2733D029">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（1）具有独立法人资格或具有独立承担民事责任的能力的其它组织（提供营业执照或事业单位法人证等法人证明扫描件，原件备查）。</w:t>
            </w:r>
          </w:p>
          <w:p w14:paraId="0D622026">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（2）本项目不接受联合体投标，不接受投标人选用进口产品参与投标。</w:t>
            </w:r>
          </w:p>
          <w:p w14:paraId="337330B5">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（3）参与本项目投标前三年内，在经营活动中没有重大违法记录（由供应商在《政府采购投标及履约承诺函》中作出声明）。</w:t>
            </w:r>
          </w:p>
          <w:p w14:paraId="6994DD71">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（4）参与本项目政府采购活动时不存在被有关部门禁止参与政府采购活动且在有效期内的情况（由供应商在《政府采购投标及履约承诺函》中作出声明）。</w:t>
            </w:r>
          </w:p>
          <w:p w14:paraId="40B203E0">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（5）具备《中华人民共和国政府采购法》第二十二条第一款的条件（由供应商在《政府采购投标及履约承诺函》中作出声明）。</w:t>
            </w:r>
          </w:p>
          <w:p w14:paraId="47AC32DD">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（6）未被列入失信被执行人、重大税收违法案件当事人名单、政府采购严重违法失信行为记录名单（由供应商在《政府采购投标及履约承诺函》中作出声明）。</w:t>
            </w:r>
          </w:p>
          <w:p w14:paraId="33A327D8">
            <w:pPr>
              <w:ind w:firstLine="420" w:firstLineChars="200"/>
              <w:rPr>
                <w:highlight w:val="none"/>
              </w:rPr>
            </w:pPr>
            <w:r>
              <w:rPr>
                <w:rFonts w:hint="eastAsia" w:asciiTheme="minorEastAsia" w:hAnsiTheme="minorEastAsia"/>
                <w:highlight w:val="none"/>
              </w:rPr>
              <w:t>注：“信用中国”、“中国政府采购网”、“深圳信用网”以及“深圳市政府采购监管网”为供应商信用信息的查询渠道，相关信息以开标当日的查询结果为准。</w:t>
            </w:r>
          </w:p>
          <w:p w14:paraId="7F9A1702">
            <w:pPr>
              <w:pStyle w:val="7"/>
              <w:spacing w:before="60" w:beforeLines="25" w:after="60" w:afterLines="25"/>
              <w:ind w:firstLine="392" w:firstLineChars="187"/>
              <w:rPr>
                <w:szCs w:val="21"/>
                <w:highlight w:val="none"/>
              </w:rPr>
            </w:pPr>
            <w:r>
              <w:rPr>
                <w:rFonts w:hint="eastAsia" w:ascii="宋体" w:hAnsi="宋体"/>
                <w:szCs w:val="21"/>
                <w:highlight w:val="none"/>
              </w:rPr>
              <w:t xml:space="preserve">    （7）</w:t>
            </w:r>
            <w:r>
              <w:rPr>
                <w:rFonts w:hint="eastAsia" w:ascii="宋体" w:hAnsi="宋体" w:cs="宋体"/>
                <w:kern w:val="0"/>
                <w:szCs w:val="21"/>
                <w:highlight w:val="none"/>
                <w:u w:val="single"/>
              </w:rPr>
              <w:t xml:space="preserve">                         </w:t>
            </w:r>
          </w:p>
          <w:p w14:paraId="3856483C">
            <w:pPr>
              <w:pStyle w:val="7"/>
              <w:spacing w:before="60" w:beforeLines="25" w:after="60" w:afterLines="25"/>
              <w:ind w:firstLine="394" w:firstLineChars="187"/>
              <w:rPr>
                <w:rFonts w:ascii="宋体" w:hAnsi="宋体" w:cs="宋体"/>
                <w:sz w:val="24"/>
                <w:highlight w:val="none"/>
              </w:rPr>
            </w:pPr>
            <w:r>
              <w:rPr>
                <w:rFonts w:hint="eastAsia"/>
                <w:b/>
                <w:bCs/>
                <w:highlight w:val="none"/>
              </w:rPr>
              <w:t>备注：如联合体投标，投标人还必须提供《联合体投标协议》（格式自定），《联合体投标协议》须明确牵头人，并</w:t>
            </w:r>
            <w:r>
              <w:rPr>
                <w:rFonts w:hint="eastAsia" w:ascii="方正书宋简体" w:eastAsia="方正书宋简体"/>
                <w:b/>
                <w:szCs w:val="21"/>
                <w:highlight w:val="none"/>
              </w:rPr>
              <w:t>载明联合体各方承担的工作和义务。</w:t>
            </w:r>
          </w:p>
        </w:tc>
      </w:tr>
    </w:tbl>
    <w:p w14:paraId="7BEA0ACD">
      <w:pPr>
        <w:rPr>
          <w:sz w:val="24"/>
          <w:highlight w:val="none"/>
        </w:rPr>
      </w:pPr>
      <w:r>
        <w:rPr>
          <w:rFonts w:hint="eastAsia"/>
          <w:highlight w:val="none"/>
        </w:rPr>
        <w:t>完整公告内容详见：http://www.szzfcg.cn</w:t>
      </w:r>
      <w:r>
        <w:rPr>
          <w:sz w:val="24"/>
          <w:highlight w:val="none"/>
        </w:rPr>
        <w:br w:type="page"/>
      </w:r>
    </w:p>
    <w:p w14:paraId="4C23156C">
      <w:pPr>
        <w:ind w:firstLine="7200" w:firstLineChars="3000"/>
        <w:rPr>
          <w:sz w:val="24"/>
          <w:highlight w:val="none"/>
        </w:rPr>
      </w:pPr>
    </w:p>
    <w:p w14:paraId="473D56B0">
      <w:pPr>
        <w:pStyle w:val="3"/>
        <w:rPr>
          <w:highlight w:val="none"/>
        </w:rPr>
      </w:pPr>
      <w:r>
        <w:rPr>
          <w:rFonts w:hint="eastAsia"/>
          <w:highlight w:val="none"/>
        </w:rPr>
        <w:t>第二章  招标项目需求</w:t>
      </w:r>
    </w:p>
    <w:p w14:paraId="3BB52798">
      <w:pPr>
        <w:pStyle w:val="3"/>
        <w:spacing w:before="120" w:beforeLines="50" w:after="120" w:afterLines="50"/>
        <w:rPr>
          <w:sz w:val="28"/>
          <w:szCs w:val="28"/>
          <w:highlight w:val="none"/>
        </w:rPr>
      </w:pPr>
      <w:bookmarkStart w:id="20" w:name="_Toc60631620"/>
      <w:bookmarkStart w:id="21" w:name="_Toc73521635"/>
      <w:bookmarkStart w:id="22" w:name="_Toc73517639"/>
      <w:bookmarkStart w:id="23" w:name="_Toc73521547"/>
      <w:bookmarkStart w:id="24" w:name="_Toc101074876"/>
      <w:bookmarkStart w:id="25" w:name="_Toc60560625"/>
      <w:bookmarkStart w:id="26" w:name="_Toc73518117"/>
      <w:bookmarkStart w:id="27" w:name="_Toc100052364"/>
      <w:r>
        <w:rPr>
          <w:rFonts w:hint="eastAsia"/>
          <w:sz w:val="28"/>
          <w:szCs w:val="28"/>
          <w:highlight w:val="none"/>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14:paraId="5A15F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64F4E282">
            <w:pPr>
              <w:jc w:val="center"/>
              <w:rPr>
                <w:rFonts w:ascii="宋体" w:hAnsi="宋体"/>
                <w:b/>
                <w:bCs/>
                <w:highlight w:val="none"/>
              </w:rPr>
            </w:pPr>
            <w:r>
              <w:rPr>
                <w:rFonts w:hint="eastAsia" w:ascii="宋体" w:hAnsi="宋体"/>
                <w:b/>
                <w:bCs/>
                <w:highlight w:val="none"/>
              </w:rPr>
              <w:t>序号</w:t>
            </w:r>
          </w:p>
        </w:tc>
        <w:tc>
          <w:tcPr>
            <w:tcW w:w="2160" w:type="dxa"/>
            <w:vAlign w:val="center"/>
          </w:tcPr>
          <w:p w14:paraId="4FDE34A2">
            <w:pPr>
              <w:jc w:val="center"/>
              <w:rPr>
                <w:rFonts w:ascii="宋体" w:hAnsi="宋体"/>
                <w:b/>
                <w:bCs/>
                <w:highlight w:val="none"/>
              </w:rPr>
            </w:pPr>
            <w:r>
              <w:rPr>
                <w:rFonts w:hint="eastAsia" w:ascii="宋体" w:hAnsi="宋体"/>
                <w:b/>
                <w:bCs/>
                <w:highlight w:val="none"/>
              </w:rPr>
              <w:t>内   容</w:t>
            </w:r>
          </w:p>
        </w:tc>
        <w:tc>
          <w:tcPr>
            <w:tcW w:w="5400" w:type="dxa"/>
            <w:vAlign w:val="center"/>
          </w:tcPr>
          <w:p w14:paraId="6FD761F2">
            <w:pPr>
              <w:jc w:val="center"/>
              <w:rPr>
                <w:rFonts w:ascii="宋体" w:hAnsi="宋体"/>
                <w:b/>
                <w:bCs/>
                <w:highlight w:val="none"/>
              </w:rPr>
            </w:pPr>
            <w:r>
              <w:rPr>
                <w:rFonts w:hint="eastAsia" w:ascii="宋体" w:hAnsi="宋体"/>
                <w:b/>
                <w:bCs/>
                <w:highlight w:val="none"/>
              </w:rPr>
              <w:t>规      定</w:t>
            </w:r>
          </w:p>
        </w:tc>
      </w:tr>
      <w:tr w14:paraId="5B20E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519C5583">
            <w:pPr>
              <w:jc w:val="center"/>
              <w:rPr>
                <w:rFonts w:ascii="宋体" w:hAnsi="宋体"/>
                <w:highlight w:val="none"/>
              </w:rPr>
            </w:pPr>
            <w:r>
              <w:rPr>
                <w:rFonts w:hint="eastAsia" w:ascii="宋体" w:hAnsi="宋体"/>
                <w:highlight w:val="none"/>
              </w:rPr>
              <w:t>1</w:t>
            </w:r>
          </w:p>
        </w:tc>
        <w:tc>
          <w:tcPr>
            <w:tcW w:w="2160" w:type="dxa"/>
            <w:vAlign w:val="center"/>
          </w:tcPr>
          <w:p w14:paraId="5E67EB4F">
            <w:pPr>
              <w:rPr>
                <w:highlight w:val="none"/>
              </w:rPr>
            </w:pPr>
            <w:r>
              <w:rPr>
                <w:rFonts w:hint="eastAsia"/>
                <w:highlight w:val="none"/>
              </w:rPr>
              <w:t>联合体投标</w:t>
            </w:r>
          </w:p>
        </w:tc>
        <w:tc>
          <w:tcPr>
            <w:tcW w:w="5400" w:type="dxa"/>
            <w:vAlign w:val="center"/>
          </w:tcPr>
          <w:p w14:paraId="6BB1788C">
            <w:pPr>
              <w:rPr>
                <w:rFonts w:ascii="宋体" w:hAnsi="宋体"/>
                <w:snapToGrid w:val="0"/>
                <w:kern w:val="0"/>
                <w:szCs w:val="32"/>
                <w:highlight w:val="none"/>
                <w:u w:val="single"/>
                <w:lang w:val="zh-CN"/>
              </w:rPr>
            </w:pPr>
            <w:r>
              <w:rPr>
                <w:rFonts w:hint="eastAsia" w:ascii="宋体" w:hAnsi="宋体"/>
                <w:snapToGrid w:val="0"/>
                <w:kern w:val="0"/>
                <w:szCs w:val="32"/>
                <w:highlight w:val="none"/>
                <w:u w:val="single"/>
                <w:lang w:val="zh-CN"/>
              </w:rPr>
              <w:t>见《招标公告》中“投标人资格要求”部分的相关内容</w:t>
            </w:r>
          </w:p>
        </w:tc>
      </w:tr>
      <w:tr w14:paraId="498DC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128061B1">
            <w:pPr>
              <w:jc w:val="center"/>
              <w:rPr>
                <w:rFonts w:ascii="宋体" w:hAnsi="宋体"/>
                <w:highlight w:val="none"/>
              </w:rPr>
            </w:pPr>
            <w:r>
              <w:rPr>
                <w:rFonts w:hint="eastAsia" w:ascii="宋体" w:hAnsi="宋体"/>
                <w:highlight w:val="none"/>
              </w:rPr>
              <w:t>2</w:t>
            </w:r>
          </w:p>
        </w:tc>
        <w:tc>
          <w:tcPr>
            <w:tcW w:w="2160" w:type="dxa"/>
            <w:vAlign w:val="center"/>
          </w:tcPr>
          <w:p w14:paraId="684414CF">
            <w:pPr>
              <w:rPr>
                <w:rFonts w:ascii="宋体" w:hAnsi="宋体"/>
                <w:highlight w:val="none"/>
              </w:rPr>
            </w:pPr>
            <w:r>
              <w:rPr>
                <w:rFonts w:hint="eastAsia" w:ascii="宋体" w:hAnsi="宋体"/>
                <w:highlight w:val="none"/>
              </w:rPr>
              <w:t>投标有效期</w:t>
            </w:r>
          </w:p>
        </w:tc>
        <w:tc>
          <w:tcPr>
            <w:tcW w:w="5400" w:type="dxa"/>
            <w:vAlign w:val="center"/>
          </w:tcPr>
          <w:p w14:paraId="197EEA09">
            <w:pPr>
              <w:rPr>
                <w:rFonts w:ascii="宋体" w:hAnsi="宋体"/>
                <w:highlight w:val="none"/>
              </w:rPr>
            </w:pPr>
            <w:r>
              <w:rPr>
                <w:rFonts w:hint="eastAsia" w:ascii="宋体" w:hAnsi="宋体"/>
                <w:highlight w:val="none"/>
                <w:u w:val="single"/>
              </w:rPr>
              <w:t>120</w:t>
            </w:r>
            <w:r>
              <w:rPr>
                <w:rFonts w:ascii="宋体" w:hAnsi="宋体"/>
                <w:highlight w:val="none"/>
                <w:u w:val="single"/>
              </w:rPr>
              <w:t>日历天</w:t>
            </w:r>
            <w:r>
              <w:rPr>
                <w:rFonts w:ascii="宋体" w:hAnsi="宋体"/>
                <w:highlight w:val="none"/>
              </w:rPr>
              <w:t>（从投标截止之日算起）</w:t>
            </w:r>
          </w:p>
        </w:tc>
      </w:tr>
      <w:tr w14:paraId="6E858C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50EB2FFB">
            <w:pPr>
              <w:jc w:val="center"/>
              <w:rPr>
                <w:rFonts w:ascii="宋体" w:hAnsi="宋体"/>
                <w:highlight w:val="none"/>
              </w:rPr>
            </w:pPr>
            <w:r>
              <w:rPr>
                <w:rFonts w:hint="eastAsia" w:ascii="宋体" w:hAnsi="宋体"/>
                <w:highlight w:val="none"/>
              </w:rPr>
              <w:t>3</w:t>
            </w:r>
          </w:p>
        </w:tc>
        <w:tc>
          <w:tcPr>
            <w:tcW w:w="2160" w:type="dxa"/>
            <w:vAlign w:val="center"/>
          </w:tcPr>
          <w:p w14:paraId="5880470B">
            <w:pPr>
              <w:rPr>
                <w:rFonts w:ascii="宋体" w:hAnsi="宋体"/>
                <w:highlight w:val="none"/>
              </w:rPr>
            </w:pPr>
            <w:r>
              <w:rPr>
                <w:rFonts w:hint="eastAsia" w:ascii="宋体" w:hAnsi="宋体"/>
                <w:highlight w:val="none"/>
              </w:rPr>
              <w:t>投标人的替代方案</w:t>
            </w:r>
          </w:p>
        </w:tc>
        <w:tc>
          <w:tcPr>
            <w:tcW w:w="5400" w:type="dxa"/>
            <w:vAlign w:val="center"/>
          </w:tcPr>
          <w:p w14:paraId="151E2295">
            <w:pPr>
              <w:rPr>
                <w:rFonts w:ascii="宋体" w:hAnsi="宋体"/>
                <w:highlight w:val="none"/>
              </w:rPr>
            </w:pPr>
            <w:r>
              <w:rPr>
                <w:rFonts w:hint="eastAsia" w:ascii="宋体" w:hAnsi="宋体"/>
                <w:highlight w:val="none"/>
              </w:rPr>
              <w:t>不允许</w:t>
            </w:r>
          </w:p>
        </w:tc>
      </w:tr>
      <w:tr w14:paraId="4116CF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0BD40F66">
            <w:pPr>
              <w:jc w:val="center"/>
              <w:rPr>
                <w:rFonts w:ascii="宋体" w:hAnsi="宋体"/>
                <w:highlight w:val="none"/>
              </w:rPr>
            </w:pPr>
            <w:r>
              <w:rPr>
                <w:rFonts w:hint="eastAsia" w:ascii="宋体" w:hAnsi="宋体"/>
                <w:highlight w:val="none"/>
              </w:rPr>
              <w:t>4</w:t>
            </w:r>
          </w:p>
        </w:tc>
        <w:tc>
          <w:tcPr>
            <w:tcW w:w="2160" w:type="dxa"/>
            <w:vAlign w:val="center"/>
          </w:tcPr>
          <w:p w14:paraId="67F23B9B">
            <w:pPr>
              <w:rPr>
                <w:rFonts w:ascii="宋体" w:hAnsi="宋体"/>
                <w:highlight w:val="none"/>
              </w:rPr>
            </w:pPr>
            <w:r>
              <w:rPr>
                <w:rFonts w:hint="eastAsia" w:ascii="宋体" w:hAnsi="宋体"/>
                <w:highlight w:val="none"/>
              </w:rPr>
              <w:t>投标文件的投递</w:t>
            </w:r>
          </w:p>
        </w:tc>
        <w:tc>
          <w:tcPr>
            <w:tcW w:w="5400" w:type="dxa"/>
            <w:vAlign w:val="center"/>
          </w:tcPr>
          <w:p w14:paraId="0E33BD4A">
            <w:pPr>
              <w:rPr>
                <w:rFonts w:ascii="宋体" w:hAnsi="宋体"/>
                <w:highlight w:val="none"/>
              </w:rPr>
            </w:pPr>
            <w:r>
              <w:rPr>
                <w:rFonts w:hint="eastAsia" w:ascii="宋体" w:hAnsi="宋体"/>
                <w:highlight w:val="none"/>
              </w:rPr>
              <w:t>本项目实行网上投标，投标人必须在招标文件规定的投标截止时间前登录“深圳市政府采购网”，使用“应标管理</w:t>
            </w:r>
            <w:r>
              <w:rPr>
                <w:rFonts w:ascii="宋体" w:hAnsi="宋体"/>
                <w:highlight w:val="none"/>
              </w:rPr>
              <w:t>-&gt;上传投标文件”功能</w:t>
            </w:r>
            <w:r>
              <w:rPr>
                <w:rFonts w:hint="eastAsia" w:ascii="宋体" w:hAnsi="宋体"/>
                <w:highlight w:val="none"/>
              </w:rPr>
              <w:t>点，</w:t>
            </w:r>
            <w:r>
              <w:rPr>
                <w:rFonts w:ascii="宋体" w:hAnsi="宋体"/>
                <w:highlight w:val="none"/>
              </w:rPr>
              <w:t>将编制好的电子投标文件上传，投标文件大小不得超过</w:t>
            </w:r>
            <w:r>
              <w:rPr>
                <w:rFonts w:hint="eastAsia" w:ascii="宋体" w:hAnsi="宋体"/>
                <w:highlight w:val="none"/>
              </w:rPr>
              <w:t>10</w:t>
            </w:r>
            <w:r>
              <w:rPr>
                <w:rFonts w:ascii="宋体" w:hAnsi="宋体"/>
                <w:highlight w:val="none"/>
              </w:rPr>
              <w:t>0MB</w:t>
            </w:r>
          </w:p>
        </w:tc>
      </w:tr>
      <w:tr w14:paraId="237D7C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6563A2B0">
            <w:pPr>
              <w:jc w:val="center"/>
              <w:rPr>
                <w:rFonts w:ascii="宋体" w:hAnsi="宋体"/>
                <w:highlight w:val="none"/>
              </w:rPr>
            </w:pPr>
            <w:r>
              <w:rPr>
                <w:rFonts w:hint="eastAsia" w:ascii="宋体" w:hAnsi="宋体"/>
                <w:highlight w:val="none"/>
              </w:rPr>
              <w:t>5</w:t>
            </w:r>
          </w:p>
        </w:tc>
        <w:tc>
          <w:tcPr>
            <w:tcW w:w="2160" w:type="dxa"/>
            <w:vAlign w:val="center"/>
          </w:tcPr>
          <w:p w14:paraId="0D2736A4">
            <w:pPr>
              <w:rPr>
                <w:rFonts w:ascii="宋体" w:hAnsi="宋体"/>
                <w:highlight w:val="none"/>
              </w:rPr>
            </w:pPr>
            <w:r>
              <w:rPr>
                <w:rFonts w:hint="eastAsia" w:ascii="宋体" w:hAnsi="宋体"/>
                <w:highlight w:val="none"/>
              </w:rPr>
              <w:t>履约保证金</w:t>
            </w:r>
          </w:p>
        </w:tc>
        <w:tc>
          <w:tcPr>
            <w:tcW w:w="5400" w:type="dxa"/>
            <w:vAlign w:val="center"/>
          </w:tcPr>
          <w:p w14:paraId="41DEC028">
            <w:pPr>
              <w:rPr>
                <w:rFonts w:ascii="宋体" w:hAnsi="宋体"/>
                <w:highlight w:val="none"/>
              </w:rPr>
            </w:pPr>
            <w:commentRangeStart w:id="2"/>
            <w:r>
              <w:rPr>
                <w:rFonts w:hint="eastAsia"/>
                <w:highlight w:val="none"/>
              </w:rPr>
              <w:t>_</w:t>
            </w:r>
            <w:r>
              <w:rPr>
                <w:rFonts w:hint="eastAsia"/>
                <w:highlight w:val="none"/>
                <w:lang w:val="en-US" w:eastAsia="zh-CN"/>
              </w:rPr>
              <w:t>0</w:t>
            </w:r>
            <w:r>
              <w:rPr>
                <w:rFonts w:hint="eastAsia"/>
                <w:highlight w:val="none"/>
              </w:rPr>
              <w:t>_万元或合同金额的_</w:t>
            </w:r>
            <w:r>
              <w:rPr>
                <w:rFonts w:hint="eastAsia"/>
                <w:highlight w:val="none"/>
                <w:lang w:val="en-US" w:eastAsia="zh-CN"/>
              </w:rPr>
              <w:t>0</w:t>
            </w:r>
            <w:r>
              <w:rPr>
                <w:rFonts w:hint="eastAsia"/>
                <w:highlight w:val="none"/>
              </w:rPr>
              <w:t>_%</w:t>
            </w:r>
            <w:commentRangeEnd w:id="2"/>
            <w:r>
              <w:rPr>
                <w:highlight w:val="none"/>
              </w:rPr>
              <w:commentReference w:id="2"/>
            </w:r>
            <w:r>
              <w:rPr>
                <w:rFonts w:hint="eastAsia"/>
                <w:highlight w:val="none"/>
              </w:rPr>
              <w:t>，缴纳方式：</w:t>
            </w:r>
            <w:r>
              <w:rPr>
                <w:rFonts w:hint="eastAsia"/>
                <w:highlight w:val="none"/>
                <w:u w:val="single"/>
              </w:rPr>
              <w:t xml:space="preserve">      </w:t>
            </w:r>
          </w:p>
        </w:tc>
      </w:tr>
    </w:tbl>
    <w:p w14:paraId="187EF092">
      <w:pPr>
        <w:rPr>
          <w:b/>
          <w:highlight w:val="none"/>
        </w:rPr>
      </w:pPr>
      <w:r>
        <w:rPr>
          <w:rFonts w:hint="eastAsia"/>
          <w:szCs w:val="21"/>
          <w:highlight w:val="none"/>
        </w:rPr>
        <w:t>备注：本表为通用条款相关内容的补充和明确，如与通用条款相冲突的以本表为准。</w:t>
      </w:r>
    </w:p>
    <w:p w14:paraId="0CA56134">
      <w:pPr>
        <w:rPr>
          <w:b/>
          <w:highlight w:val="none"/>
        </w:rPr>
      </w:pPr>
    </w:p>
    <w:p w14:paraId="5DB68CE2">
      <w:pPr>
        <w:rPr>
          <w:b/>
          <w:highlight w:val="none"/>
        </w:rPr>
      </w:pPr>
    </w:p>
    <w:p w14:paraId="1615EF3F">
      <w:pPr>
        <w:pStyle w:val="3"/>
        <w:spacing w:before="120" w:beforeLines="50" w:after="120" w:afterLines="50"/>
        <w:rPr>
          <w:sz w:val="28"/>
          <w:szCs w:val="28"/>
          <w:highlight w:val="none"/>
        </w:rPr>
      </w:pPr>
      <w:commentRangeStart w:id="3"/>
      <w:bookmarkStart w:id="28" w:name="_Toc128884461"/>
      <w:r>
        <w:rPr>
          <w:rFonts w:hint="eastAsia"/>
          <w:sz w:val="28"/>
          <w:szCs w:val="28"/>
          <w:highlight w:val="none"/>
        </w:rPr>
        <w:t>二、实质性条款</w:t>
      </w:r>
      <w:commentRangeEnd w:id="3"/>
      <w:r>
        <w:rPr>
          <w:highlight w:val="none"/>
        </w:rPr>
        <w:commentReference w:id="3"/>
      </w:r>
    </w:p>
    <w:tbl>
      <w:tblPr>
        <w:tblStyle w:val="4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0B3F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AF28B91">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序号</w:t>
            </w:r>
          </w:p>
        </w:tc>
        <w:tc>
          <w:tcPr>
            <w:tcW w:w="7483" w:type="dxa"/>
          </w:tcPr>
          <w:p w14:paraId="16EB1E22">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具体内容</w:t>
            </w:r>
          </w:p>
        </w:tc>
      </w:tr>
      <w:tr w14:paraId="7CF4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A8A2AF7">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7483" w:type="dxa"/>
          </w:tcPr>
          <w:p w14:paraId="2AD1EDBD">
            <w:pPr>
              <w:adjustRightInd w:val="0"/>
              <w:snapToGrid w:val="0"/>
              <w:spacing w:line="360" w:lineRule="auto"/>
              <w:rPr>
                <w:rFonts w:hAnsi="宋体"/>
                <w:kern w:val="0"/>
                <w:szCs w:val="21"/>
                <w:highlight w:val="none"/>
              </w:rPr>
            </w:pPr>
            <w:r>
              <w:rPr>
                <w:rFonts w:hint="eastAsia" w:hAnsi="宋体"/>
                <w:kern w:val="0"/>
                <w:szCs w:val="21"/>
                <w:highlight w:val="none"/>
              </w:rPr>
              <w:t>完全满足本项目服务期限的要求。</w:t>
            </w:r>
          </w:p>
        </w:tc>
      </w:tr>
      <w:tr w14:paraId="59D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AF4A794">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2</w:t>
            </w:r>
          </w:p>
        </w:tc>
        <w:tc>
          <w:tcPr>
            <w:tcW w:w="7483" w:type="dxa"/>
          </w:tcPr>
          <w:p w14:paraId="12E40959">
            <w:pPr>
              <w:adjustRightInd w:val="0"/>
              <w:snapToGrid w:val="0"/>
              <w:spacing w:line="360" w:lineRule="auto"/>
              <w:rPr>
                <w:rFonts w:hAnsi="宋体"/>
                <w:kern w:val="0"/>
                <w:szCs w:val="21"/>
                <w:highlight w:val="none"/>
              </w:rPr>
            </w:pPr>
          </w:p>
        </w:tc>
      </w:tr>
      <w:tr w14:paraId="33F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B5AAC9D">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w:t>
            </w:r>
          </w:p>
        </w:tc>
        <w:tc>
          <w:tcPr>
            <w:tcW w:w="7483" w:type="dxa"/>
          </w:tcPr>
          <w:p w14:paraId="4690AF04">
            <w:pPr>
              <w:adjustRightInd w:val="0"/>
              <w:snapToGrid w:val="0"/>
              <w:spacing w:line="360" w:lineRule="auto"/>
              <w:rPr>
                <w:rFonts w:hAnsi="宋体"/>
                <w:kern w:val="0"/>
                <w:szCs w:val="21"/>
                <w:highlight w:val="none"/>
              </w:rPr>
            </w:pPr>
          </w:p>
        </w:tc>
      </w:tr>
    </w:tbl>
    <w:p w14:paraId="398143F1">
      <w:pPr>
        <w:pStyle w:val="5"/>
        <w:tabs>
          <w:tab w:val="left" w:pos="765"/>
        </w:tabs>
        <w:rPr>
          <w:rFonts w:ascii="黑体"/>
          <w:b w:val="0"/>
          <w:kern w:val="0"/>
          <w:sz w:val="24"/>
          <w:szCs w:val="24"/>
          <w:highlight w:val="none"/>
        </w:rPr>
      </w:pPr>
      <w:r>
        <w:rPr>
          <w:rFonts w:hint="eastAsia" w:ascii="黑体"/>
          <w:b w:val="0"/>
          <w:kern w:val="0"/>
          <w:sz w:val="24"/>
          <w:szCs w:val="24"/>
          <w:highlight w:val="none"/>
        </w:rPr>
        <w:t>注：上表所列内容为不可负偏离条款</w:t>
      </w:r>
    </w:p>
    <w:bookmarkEnd w:id="28"/>
    <w:p w14:paraId="29DAFD54">
      <w:pPr>
        <w:pStyle w:val="3"/>
        <w:rPr>
          <w:sz w:val="28"/>
          <w:szCs w:val="28"/>
          <w:highlight w:val="none"/>
        </w:rPr>
      </w:pPr>
      <w:r>
        <w:rPr>
          <w:rFonts w:hint="eastAsia"/>
          <w:sz w:val="28"/>
          <w:szCs w:val="28"/>
          <w:highlight w:val="none"/>
        </w:rPr>
        <w:t>三、项目概况</w:t>
      </w:r>
    </w:p>
    <w:p w14:paraId="10C46B2B">
      <w:pPr>
        <w:ind w:firstLine="422" w:firstLineChars="200"/>
        <w:rPr>
          <w:b/>
          <w:highlight w:val="none"/>
        </w:rPr>
      </w:pPr>
      <w:r>
        <w:rPr>
          <w:rFonts w:hint="eastAsia" w:ascii="宋体" w:hAnsi="宋体"/>
          <w:b/>
          <w:szCs w:val="21"/>
          <w:highlight w:val="none"/>
        </w:rPr>
        <w:t>（一）</w:t>
      </w:r>
      <w:r>
        <w:rPr>
          <w:b/>
          <w:szCs w:val="21"/>
          <w:highlight w:val="none"/>
        </w:rPr>
        <w:t>预算</w:t>
      </w:r>
      <w:r>
        <w:rPr>
          <w:rFonts w:hint="eastAsia"/>
          <w:b/>
          <w:szCs w:val="21"/>
          <w:highlight w:val="none"/>
        </w:rPr>
        <w:t>金额:</w:t>
      </w:r>
      <w:r>
        <w:rPr>
          <w:rFonts w:hint="eastAsia"/>
          <w:b/>
          <w:highlight w:val="none"/>
          <w:lang w:val="en-US" w:eastAsia="zh-CN"/>
        </w:rPr>
        <w:t>151.762万元（人民币）</w:t>
      </w:r>
      <w:r>
        <w:rPr>
          <w:rFonts w:hint="eastAsia" w:ascii="宋体" w:hAnsi="宋体"/>
          <w:b/>
          <w:szCs w:val="21"/>
          <w:highlight w:val="none"/>
        </w:rPr>
        <w:t>，</w:t>
      </w:r>
      <w:r>
        <w:rPr>
          <w:b/>
          <w:szCs w:val="21"/>
          <w:highlight w:val="none"/>
        </w:rPr>
        <w:t>最高投标限价</w:t>
      </w:r>
      <w:r>
        <w:rPr>
          <w:rFonts w:hint="eastAsia"/>
          <w:b/>
          <w:szCs w:val="21"/>
          <w:highlight w:val="none"/>
        </w:rPr>
        <w:t>:</w:t>
      </w:r>
      <w:r>
        <w:rPr>
          <w:rFonts w:hint="eastAsia"/>
          <w:b/>
          <w:highlight w:val="none"/>
        </w:rPr>
        <w:t xml:space="preserve"> </w:t>
      </w:r>
      <w:r>
        <w:rPr>
          <w:rFonts w:hint="eastAsia"/>
          <w:b/>
          <w:highlight w:val="none"/>
          <w:lang w:val="en-US" w:eastAsia="zh-CN"/>
        </w:rPr>
        <w:t>151.762万元（人民币）</w:t>
      </w:r>
    </w:p>
    <w:p w14:paraId="27816FCE">
      <w:pPr>
        <w:ind w:firstLine="420" w:firstLineChars="200"/>
        <w:rPr>
          <w:highlight w:val="none"/>
        </w:rPr>
      </w:pPr>
    </w:p>
    <w:p w14:paraId="78AD2CC6">
      <w:pPr>
        <w:numPr>
          <w:ilvl w:val="0"/>
          <w:numId w:val="9"/>
        </w:numPr>
        <w:ind w:firstLine="422" w:firstLineChars="200"/>
        <w:rPr>
          <w:rFonts w:hint="eastAsia"/>
          <w:highlight w:val="none"/>
        </w:rPr>
      </w:pPr>
      <w:r>
        <w:rPr>
          <w:rFonts w:hint="eastAsia" w:ascii="宋体" w:hAnsi="宋体"/>
          <w:b/>
          <w:szCs w:val="21"/>
          <w:highlight w:val="none"/>
        </w:rPr>
        <w:t>项目概况:</w:t>
      </w:r>
    </w:p>
    <w:p w14:paraId="3BD0E1E8">
      <w:pPr>
        <w:pStyle w:val="50"/>
        <w:numPr>
          <w:ilvl w:val="255"/>
          <w:numId w:val="0"/>
        </w:numPr>
        <w:rPr>
          <w:highlight w:val="none"/>
        </w:rPr>
      </w:pPr>
    </w:p>
    <w:p w14:paraId="2F5944DE">
      <w:pPr>
        <w:numPr>
          <w:ilvl w:val="255"/>
          <w:numId w:val="0"/>
        </w:numPr>
        <w:ind w:firstLine="420" w:firstLineChars="200"/>
        <w:rPr>
          <w:rFonts w:hint="eastAsia"/>
          <w:highlight w:val="none"/>
        </w:rPr>
      </w:pPr>
      <w:r>
        <w:rPr>
          <w:rFonts w:hint="eastAsia"/>
          <w:highlight w:val="none"/>
        </w:rPr>
        <w:t>一、项目背景</w:t>
      </w:r>
    </w:p>
    <w:p w14:paraId="4445C606">
      <w:pPr>
        <w:numPr>
          <w:ilvl w:val="255"/>
          <w:numId w:val="0"/>
        </w:numPr>
        <w:ind w:firstLine="420" w:firstLineChars="200"/>
        <w:rPr>
          <w:rFonts w:hint="eastAsia"/>
          <w:highlight w:val="none"/>
        </w:rPr>
      </w:pPr>
      <w:r>
        <w:rPr>
          <w:rFonts w:hint="eastAsia"/>
          <w:highlight w:val="none"/>
        </w:rPr>
        <w:t>我市校园安全管理服务中心（以下简称“校安中心”）位于深圳市第一职业技术学校综合楼9楼，是“省-市-区-校”四级校园安全管理中心架构的</w:t>
      </w:r>
      <w:r>
        <w:rPr>
          <w:rFonts w:hint="eastAsia"/>
          <w:highlight w:val="none"/>
          <w:lang w:eastAsia="zh-CN"/>
        </w:rPr>
        <w:t>市级</w:t>
      </w:r>
      <w:r>
        <w:rPr>
          <w:rFonts w:hint="eastAsia"/>
          <w:highlight w:val="none"/>
        </w:rPr>
        <w:t>枢纽，承担全市各类学校校园安全管理的统筹协调职责，依托统一指挥、分级联动机制，实现校园安全风险的事前预防、事发预警、事中应急和事后优化。</w:t>
      </w:r>
    </w:p>
    <w:p w14:paraId="2B1FFC22">
      <w:pPr>
        <w:numPr>
          <w:ilvl w:val="255"/>
          <w:numId w:val="0"/>
        </w:numPr>
        <w:ind w:firstLine="420" w:firstLineChars="200"/>
        <w:rPr>
          <w:rFonts w:hint="eastAsia"/>
          <w:highlight w:val="none"/>
        </w:rPr>
      </w:pPr>
      <w:r>
        <w:rPr>
          <w:rFonts w:hint="eastAsia"/>
          <w:highlight w:val="none"/>
        </w:rPr>
        <w:t>目前，市校安中心已完成以下基础建设：</w:t>
      </w:r>
    </w:p>
    <w:p w14:paraId="0FC98599">
      <w:pPr>
        <w:numPr>
          <w:ilvl w:val="255"/>
          <w:numId w:val="0"/>
        </w:numPr>
        <w:ind w:firstLine="420" w:firstLineChars="200"/>
        <w:rPr>
          <w:rFonts w:hint="eastAsia"/>
          <w:highlight w:val="none"/>
        </w:rPr>
      </w:pPr>
      <w:r>
        <w:rPr>
          <w:rFonts w:hint="eastAsia"/>
          <w:highlight w:val="none"/>
        </w:rPr>
        <w:t>1.校园安全管理系统：全面接入省级平台及移动端应用，实现安全管理信息化；</w:t>
      </w:r>
    </w:p>
    <w:p w14:paraId="05EFF60C">
      <w:pPr>
        <w:numPr>
          <w:ilvl w:val="255"/>
          <w:numId w:val="0"/>
        </w:numPr>
        <w:ind w:firstLine="420" w:firstLineChars="200"/>
        <w:rPr>
          <w:rFonts w:hint="eastAsia"/>
          <w:highlight w:val="none"/>
        </w:rPr>
      </w:pPr>
      <w:r>
        <w:rPr>
          <w:rFonts w:hint="eastAsia"/>
          <w:highlight w:val="none"/>
        </w:rPr>
        <w:t>2.视频联网功能平台：建成融合调度平台，集成视频汇聚、视频会议、AI应用等功能；</w:t>
      </w:r>
    </w:p>
    <w:p w14:paraId="686D08CE">
      <w:pPr>
        <w:numPr>
          <w:ilvl w:val="255"/>
          <w:numId w:val="0"/>
        </w:numPr>
        <w:ind w:firstLine="420" w:firstLineChars="200"/>
        <w:rPr>
          <w:rFonts w:hint="eastAsia"/>
          <w:highlight w:val="none"/>
        </w:rPr>
      </w:pPr>
      <w:r>
        <w:rPr>
          <w:rFonts w:hint="eastAsia"/>
          <w:highlight w:val="none"/>
        </w:rPr>
        <w:t>3.场地建设：总面积180平方米，涵盖应急指挥室、值班室、档案室及通信机房等核心功能区。</w:t>
      </w:r>
    </w:p>
    <w:p w14:paraId="76D1CB6C">
      <w:pPr>
        <w:numPr>
          <w:ilvl w:val="255"/>
          <w:numId w:val="0"/>
        </w:numPr>
        <w:ind w:firstLine="420" w:firstLineChars="200"/>
        <w:rPr>
          <w:rFonts w:hint="eastAsia"/>
          <w:highlight w:val="none"/>
        </w:rPr>
      </w:pPr>
      <w:r>
        <w:rPr>
          <w:rFonts w:hint="eastAsia"/>
          <w:highlight w:val="none"/>
        </w:rPr>
        <w:t>本项目旨在通过专业化运营团队驻场服务，保障市校安中心高效运转，配合市教育局实现校园安全垂直管理与立体防控目标。</w:t>
      </w:r>
    </w:p>
    <w:p w14:paraId="7F20E5CC">
      <w:pPr>
        <w:numPr>
          <w:ilvl w:val="255"/>
          <w:numId w:val="0"/>
        </w:numPr>
        <w:ind w:firstLine="420" w:firstLineChars="200"/>
        <w:rPr>
          <w:rFonts w:hint="eastAsia"/>
          <w:highlight w:val="none"/>
        </w:rPr>
      </w:pPr>
      <w:r>
        <w:rPr>
          <w:rFonts w:hint="eastAsia"/>
          <w:highlight w:val="none"/>
        </w:rPr>
        <w:t>二、服务对象</w:t>
      </w:r>
    </w:p>
    <w:p w14:paraId="7C4CF302">
      <w:pPr>
        <w:numPr>
          <w:ilvl w:val="255"/>
          <w:numId w:val="0"/>
        </w:numPr>
        <w:ind w:firstLine="420" w:firstLineChars="200"/>
        <w:rPr>
          <w:rFonts w:hint="eastAsia"/>
          <w:highlight w:val="none"/>
        </w:rPr>
      </w:pPr>
      <w:r>
        <w:rPr>
          <w:rFonts w:hint="eastAsia"/>
          <w:highlight w:val="none"/>
        </w:rPr>
        <w:t>1.深圳市教育局；</w:t>
      </w:r>
    </w:p>
    <w:p w14:paraId="0FFD62A0">
      <w:pPr>
        <w:numPr>
          <w:ilvl w:val="255"/>
          <w:numId w:val="0"/>
        </w:numPr>
        <w:ind w:firstLine="420" w:firstLineChars="200"/>
        <w:rPr>
          <w:rFonts w:hint="eastAsia"/>
          <w:highlight w:val="none"/>
        </w:rPr>
      </w:pPr>
      <w:r>
        <w:rPr>
          <w:rFonts w:hint="eastAsia"/>
          <w:highlight w:val="none"/>
        </w:rPr>
        <w:t>2.深圳市各区教育局；</w:t>
      </w:r>
    </w:p>
    <w:p w14:paraId="6B0F2BFF">
      <w:pPr>
        <w:numPr>
          <w:ilvl w:val="255"/>
          <w:numId w:val="0"/>
        </w:numPr>
        <w:ind w:firstLine="420" w:firstLineChars="200"/>
        <w:rPr>
          <w:highlight w:val="none"/>
        </w:rPr>
      </w:pPr>
      <w:r>
        <w:rPr>
          <w:rFonts w:hint="eastAsia"/>
          <w:highlight w:val="none"/>
        </w:rPr>
        <w:t>3.深圳市各类学校（高校、中小学、幼儿园等）。</w:t>
      </w:r>
    </w:p>
    <w:p w14:paraId="3206DC71">
      <w:pPr>
        <w:rPr>
          <w:b/>
          <w:bCs/>
          <w:szCs w:val="21"/>
          <w:highlight w:val="none"/>
        </w:rPr>
      </w:pPr>
    </w:p>
    <w:p w14:paraId="35DEBFA6">
      <w:pPr>
        <w:pStyle w:val="3"/>
        <w:spacing w:before="120" w:beforeLines="50" w:after="120" w:afterLines="50"/>
        <w:rPr>
          <w:sz w:val="28"/>
          <w:szCs w:val="28"/>
          <w:highlight w:val="none"/>
        </w:rPr>
      </w:pPr>
      <w:r>
        <w:rPr>
          <w:rFonts w:hint="eastAsia"/>
          <w:sz w:val="28"/>
          <w:szCs w:val="28"/>
          <w:highlight w:val="none"/>
        </w:rPr>
        <w:t>四、项目技术要求</w:t>
      </w:r>
    </w:p>
    <w:p w14:paraId="602817B2">
      <w:pPr>
        <w:ind w:firstLine="420" w:firstLineChars="200"/>
      </w:pPr>
      <w:r>
        <w:rPr>
          <w:rFonts w:hint="eastAsia"/>
        </w:rPr>
        <w:t>（一）应急值班服务</w:t>
      </w:r>
    </w:p>
    <w:p w14:paraId="69FF4B39">
      <w:pPr>
        <w:ind w:firstLine="420" w:firstLineChars="200"/>
      </w:pPr>
      <w:r>
        <w:rPr>
          <w:rFonts w:hint="eastAsia"/>
        </w:rPr>
        <w:t>1.全年值班服务</w:t>
      </w:r>
    </w:p>
    <w:p w14:paraId="5728DF14">
      <w:pPr>
        <w:ind w:firstLine="420" w:firstLineChars="200"/>
      </w:pPr>
      <w:r>
        <w:rPr>
          <w:rFonts w:hint="eastAsia"/>
        </w:rPr>
        <w:t>每日24小时值守，实行双人值班三班倒制度。通过融合调度平台实时监控全市校园安全信息，及时发现安全隐患并提醒各区教育局及相关学校。</w:t>
      </w:r>
    </w:p>
    <w:p w14:paraId="256D780A">
      <w:pPr>
        <w:ind w:firstLine="420" w:firstLineChars="200"/>
      </w:pPr>
      <w:r>
        <w:rPr>
          <w:rFonts w:hint="eastAsia"/>
        </w:rPr>
        <w:t>2.应急事件处置</w:t>
      </w:r>
    </w:p>
    <w:p w14:paraId="374478BA">
      <w:pPr>
        <w:ind w:firstLine="420" w:firstLineChars="200"/>
      </w:pPr>
      <w:r>
        <w:rPr>
          <w:rFonts w:hint="eastAsia"/>
        </w:rPr>
        <w:t>针对校园安全突发事件，如治安事件、群体性事件、自然灾害等，联动相关单位应急负责人，配合市教育局完成应急调度指挥。</w:t>
      </w:r>
    </w:p>
    <w:p w14:paraId="6E59446C">
      <w:pPr>
        <w:ind w:firstLine="420" w:firstLineChars="200"/>
      </w:pPr>
      <w:r>
        <w:rPr>
          <w:rFonts w:hint="eastAsia"/>
        </w:rPr>
        <w:t>（二）安全业务综合保障服务</w:t>
      </w:r>
    </w:p>
    <w:p w14:paraId="0A3871F6">
      <w:pPr>
        <w:ind w:firstLine="420" w:firstLineChars="200"/>
      </w:pPr>
      <w:r>
        <w:rPr>
          <w:rFonts w:hint="eastAsia"/>
        </w:rPr>
        <w:t>1.客服服务</w:t>
      </w:r>
    </w:p>
    <w:p w14:paraId="08849998">
      <w:pPr>
        <w:ind w:firstLine="420" w:firstLineChars="200"/>
      </w:pPr>
      <w:r>
        <w:rPr>
          <w:rFonts w:hint="eastAsia"/>
        </w:rPr>
        <w:t>提供在线坐席、FAQ客服服务，处理咨询、投诉、建议及安全业务受理。</w:t>
      </w:r>
    </w:p>
    <w:p w14:paraId="4ADFFDE6">
      <w:pPr>
        <w:ind w:firstLine="420" w:firstLineChars="200"/>
      </w:pPr>
      <w:r>
        <w:rPr>
          <w:rFonts w:hint="eastAsia"/>
        </w:rPr>
        <w:t>2.会务保障及培训服务</w:t>
      </w:r>
    </w:p>
    <w:p w14:paraId="12B6C3EC">
      <w:pPr>
        <w:ind w:firstLine="420" w:firstLineChars="200"/>
      </w:pPr>
      <w:r>
        <w:rPr>
          <w:rFonts w:hint="eastAsia"/>
        </w:rPr>
        <w:t>保障视频会议及应急调度期间的会务支持；每年配合市教育局组织不少于2次安全业务培训（含线上/线下形式），覆盖区、校两级安全负责人。</w:t>
      </w:r>
    </w:p>
    <w:p w14:paraId="3A6AB67B">
      <w:pPr>
        <w:ind w:firstLine="420" w:firstLineChars="200"/>
      </w:pPr>
      <w:r>
        <w:rPr>
          <w:rFonts w:hint="eastAsia"/>
        </w:rPr>
        <w:t>3.安全数据分析与专项调研</w:t>
      </w:r>
    </w:p>
    <w:p w14:paraId="0713AE3B">
      <w:pPr>
        <w:ind w:firstLine="420" w:firstLineChars="200"/>
      </w:pPr>
      <w:r>
        <w:rPr>
          <w:rFonts w:hint="eastAsia"/>
        </w:rPr>
        <w:t>按月、季、年度生成全市及各区校园安全业务数据分析报告，市校园安全管理中心对各区、各类型学校的使用数据、资源数据、隐患排查、应急措施等维度进行分析；每年开展一次全市及各区所有类别校园安全业务专项调研并形成报告。</w:t>
      </w:r>
    </w:p>
    <w:p w14:paraId="76FDED19">
      <w:pPr>
        <w:ind w:firstLine="420" w:firstLineChars="200"/>
      </w:pPr>
      <w:r>
        <w:rPr>
          <w:rFonts w:hint="eastAsia"/>
        </w:rPr>
        <w:t>4.重点时段安全保障</w:t>
      </w:r>
    </w:p>
    <w:p w14:paraId="12543B9D">
      <w:pPr>
        <w:ind w:firstLine="420" w:firstLineChars="200"/>
      </w:pPr>
      <w:r>
        <w:rPr>
          <w:rFonts w:hint="eastAsia"/>
        </w:rPr>
        <w:t>法定节假日、寒暑假前后，每学期开学前及政府重大事务期间，开展线上安全检查（市直属学校全覆盖，区属学校每区抽查2所）；每周结合天气及社会活动趋势，发布安全预警信息（如防溺水、交通安全等），重大节假日提高发布频率。</w:t>
      </w:r>
    </w:p>
    <w:p w14:paraId="2F3B166F">
      <w:pPr>
        <w:ind w:firstLine="420" w:firstLineChars="200"/>
      </w:pPr>
      <w:r>
        <w:rPr>
          <w:rFonts w:hint="eastAsia"/>
        </w:rPr>
        <w:t>（三）信息技术保障服务</w:t>
      </w:r>
    </w:p>
    <w:p w14:paraId="1F318C5D">
      <w:pPr>
        <w:ind w:firstLine="420" w:firstLineChars="200"/>
      </w:pPr>
      <w:r>
        <w:rPr>
          <w:rFonts w:hint="eastAsia"/>
        </w:rPr>
        <w:t>1.通信机房及信息系统运维</w:t>
      </w:r>
    </w:p>
    <w:p w14:paraId="7373A602">
      <w:pPr>
        <w:ind w:firstLine="420" w:firstLineChars="200"/>
      </w:pPr>
      <w:r>
        <w:rPr>
          <w:rFonts w:hint="eastAsia"/>
        </w:rPr>
        <w:t>负责市校安中心通信机房运维及软硬件设备维护。</w:t>
      </w:r>
    </w:p>
    <w:p w14:paraId="68880F40">
      <w:pPr>
        <w:ind w:firstLine="420" w:firstLineChars="200"/>
      </w:pPr>
      <w:r>
        <w:rPr>
          <w:rFonts w:hint="eastAsia"/>
        </w:rPr>
        <w:t>2.安全业务技术保障</w:t>
      </w:r>
    </w:p>
    <w:p w14:paraId="31960468">
      <w:pPr>
        <w:ind w:firstLine="420" w:firstLineChars="200"/>
      </w:pPr>
      <w:r>
        <w:rPr>
          <w:rFonts w:hint="eastAsia"/>
        </w:rPr>
        <w:t>视频会议或应急调度指挥期间，保障视频画面清晰、指令传达通畅，提前调试设备避免故障。</w:t>
      </w:r>
    </w:p>
    <w:p w14:paraId="1B8624F9">
      <w:pPr>
        <w:ind w:firstLine="420" w:firstLineChars="200"/>
      </w:pPr>
      <w:r>
        <w:rPr>
          <w:rFonts w:hint="eastAsia"/>
        </w:rPr>
        <w:t>3.技术支持</w:t>
      </w:r>
    </w:p>
    <w:p w14:paraId="5CB7C6EA">
      <w:pPr>
        <w:ind w:firstLine="420" w:firstLineChars="200"/>
      </w:pPr>
      <w:r>
        <w:rPr>
          <w:rFonts w:hint="eastAsia"/>
        </w:rPr>
        <w:t>按市校安中心建设规划，对接区、校级校安中心，提供技术支持。</w:t>
      </w:r>
    </w:p>
    <w:p w14:paraId="0227696C">
      <w:pPr>
        <w:ind w:firstLine="420" w:firstLineChars="200"/>
      </w:pPr>
    </w:p>
    <w:p w14:paraId="4A105DFB">
      <w:pPr>
        <w:ind w:firstLine="420" w:firstLineChars="200"/>
      </w:pPr>
      <w:r>
        <w:rPr>
          <w:rFonts w:hint="eastAsia"/>
        </w:rPr>
        <w:t>（四）服务团队要求</w:t>
      </w:r>
    </w:p>
    <w:p w14:paraId="4CD27784">
      <w:pPr>
        <w:ind w:firstLine="420" w:firstLineChars="200"/>
      </w:pPr>
      <w:r>
        <w:rPr>
          <w:rFonts w:hint="eastAsia"/>
        </w:rPr>
        <w:t>本项目服务人员分为固定岗位和灵活岗位，均为投标人自有员工。均要求为大专或以上学历。其中驻点服务的固定岗位不少于10人，须完成固定工作任务如应急值班、客服、信息技术保障等，包括项目负责人1名、项目团队成员不少于9人；灵活岗位不定人数不要求现场驻点服务，在保质保量的完成本项目全部服务要求基础上，由中标人自行安排。另外，在项目实施过程中，考虑到采购方重点时段安全保障等因素或者台风、暴雨等自然灾害影响，投标人须配备应急保障小组2人作为机动人员（属于灵活岗位人员），这2人均具有中级注册安全工程师证书且注册在投标人单位，不得与项目负责人、团队成员等人员重复，且为投标人自有员工。</w:t>
      </w:r>
    </w:p>
    <w:p w14:paraId="00C56291">
      <w:pPr>
        <w:ind w:firstLine="420" w:firstLineChars="200"/>
      </w:pPr>
      <w:r>
        <w:rPr>
          <w:rFonts w:hint="eastAsia"/>
        </w:rPr>
        <w:t>本项目固定岗位人员的工资待遇，须根据采购人拟定的岗位考核办法（具体以合同约定为准）进行等次考核，考核等次为优秀、良好、合格、不合格四个档次，根据考核结果发放绩效工资。</w:t>
      </w:r>
    </w:p>
    <w:p w14:paraId="58137696">
      <w:pPr>
        <w:ind w:firstLine="420" w:firstLineChars="200"/>
      </w:pPr>
      <w:r>
        <w:rPr>
          <w:rFonts w:hint="eastAsia"/>
        </w:rPr>
        <w:t>（五）服务标准及交付成果</w:t>
      </w:r>
    </w:p>
    <w:p w14:paraId="3BE3ADDB">
      <w:pPr>
        <w:ind w:firstLine="420" w:firstLineChars="200"/>
      </w:pPr>
      <w:r>
        <w:rPr>
          <w:rFonts w:hint="eastAsia"/>
        </w:rPr>
        <w:t>1.响应时效</w:t>
      </w:r>
    </w:p>
    <w:p w14:paraId="314441BA">
      <w:pPr>
        <w:ind w:firstLine="420" w:firstLineChars="200"/>
      </w:pPr>
      <w:r>
        <w:rPr>
          <w:rFonts w:hint="eastAsia"/>
        </w:rPr>
        <w:t>客服服务：实时响应；</w:t>
      </w:r>
    </w:p>
    <w:p w14:paraId="081E77BC">
      <w:pPr>
        <w:ind w:firstLine="420" w:firstLineChars="200"/>
      </w:pPr>
      <w:r>
        <w:rPr>
          <w:rFonts w:hint="eastAsia"/>
        </w:rPr>
        <w:t>突发事件：5分钟内启动应急流程；</w:t>
      </w:r>
    </w:p>
    <w:p w14:paraId="2DC2055A">
      <w:pPr>
        <w:ind w:firstLine="420" w:firstLineChars="200"/>
      </w:pPr>
      <w:r>
        <w:rPr>
          <w:rFonts w:hint="eastAsia"/>
        </w:rPr>
        <w:t>月度报告：次月10个工作日内提交；</w:t>
      </w:r>
    </w:p>
    <w:p w14:paraId="315A1FDC">
      <w:pPr>
        <w:ind w:firstLine="420" w:firstLineChars="200"/>
      </w:pPr>
      <w:r>
        <w:rPr>
          <w:rFonts w:hint="eastAsia"/>
        </w:rPr>
        <w:t>季度报告：每季度后10个工作日内提交；</w:t>
      </w:r>
    </w:p>
    <w:p w14:paraId="348052A8">
      <w:pPr>
        <w:ind w:firstLine="420" w:firstLineChars="200"/>
      </w:pPr>
      <w:r>
        <w:rPr>
          <w:rFonts w:hint="eastAsia"/>
        </w:rPr>
        <w:t>年度报告：合同结束后10个工作日内提交。</w:t>
      </w:r>
    </w:p>
    <w:p w14:paraId="0A21B1BB">
      <w:pPr>
        <w:ind w:firstLine="420" w:firstLineChars="200"/>
      </w:pPr>
      <w:r>
        <w:rPr>
          <w:rFonts w:hint="eastAsia"/>
        </w:rPr>
        <w:t>2.交付成果</w:t>
      </w:r>
    </w:p>
    <w:p w14:paraId="061A85BC">
      <w:pPr>
        <w:ind w:firstLine="420" w:firstLineChars="200"/>
      </w:pPr>
      <w:r>
        <w:rPr>
          <w:rFonts w:hint="eastAsia"/>
        </w:rPr>
        <w:t>日常值班记录及突发事件处置台账；</w:t>
      </w:r>
    </w:p>
    <w:p w14:paraId="3F3ED00B">
      <w:pPr>
        <w:ind w:firstLine="420" w:firstLineChars="200"/>
      </w:pPr>
      <w:r>
        <w:rPr>
          <w:rFonts w:hint="eastAsia"/>
        </w:rPr>
        <w:t>月度、季度、年度安全分析报告及年度调研报告；</w:t>
      </w:r>
    </w:p>
    <w:p w14:paraId="582CD597">
      <w:pPr>
        <w:ind w:firstLine="420" w:firstLineChars="200"/>
      </w:pPr>
      <w:r>
        <w:rPr>
          <w:rFonts w:hint="eastAsia"/>
        </w:rPr>
        <w:t>培训记录及培训材料；</w:t>
      </w:r>
    </w:p>
    <w:p w14:paraId="2AD98B1D">
      <w:pPr>
        <w:ind w:firstLine="420" w:firstLineChars="200"/>
      </w:pPr>
      <w:r>
        <w:rPr>
          <w:rFonts w:hint="eastAsia"/>
        </w:rPr>
        <w:t>重点时段安全检查报告及预警信息发布记录。</w:t>
      </w:r>
    </w:p>
    <w:p w14:paraId="5A82F03C">
      <w:pPr>
        <w:ind w:firstLine="420" w:firstLineChars="200"/>
      </w:pPr>
      <w:r>
        <w:rPr>
          <w:rFonts w:hint="eastAsia"/>
        </w:rPr>
        <w:t>3.系统可用性</w:t>
      </w:r>
    </w:p>
    <w:p w14:paraId="1CAF7DE2">
      <w:pPr>
        <w:ind w:firstLine="420" w:firstLineChars="200"/>
        <w:rPr>
          <w:b/>
          <w:highlight w:val="none"/>
        </w:rPr>
      </w:pPr>
      <w:r>
        <w:rPr>
          <w:rFonts w:hint="eastAsia" w:ascii="Times New Roman" w:hAnsi="Times New Roman" w:eastAsia="宋体"/>
          <w:b w:val="0"/>
          <w:bCs w:val="0"/>
          <w:sz w:val="21"/>
          <w:szCs w:val="24"/>
        </w:rPr>
        <w:t>融合调度平台全年可用率≥99.9%。</w:t>
      </w:r>
    </w:p>
    <w:p w14:paraId="6B63A974">
      <w:pPr>
        <w:pStyle w:val="3"/>
        <w:spacing w:before="120" w:beforeLines="50" w:after="120" w:afterLines="50"/>
        <w:rPr>
          <w:sz w:val="28"/>
          <w:szCs w:val="28"/>
          <w:highlight w:val="none"/>
        </w:rPr>
      </w:pPr>
      <w:r>
        <w:rPr>
          <w:rFonts w:hint="eastAsia"/>
          <w:sz w:val="28"/>
          <w:szCs w:val="28"/>
          <w:highlight w:val="none"/>
        </w:rPr>
        <w:t>五、项目商务要求</w:t>
      </w:r>
    </w:p>
    <w:p w14:paraId="43F2B972">
      <w:pPr>
        <w:ind w:firstLine="420" w:firstLineChars="200"/>
      </w:pPr>
      <w:r>
        <w:rPr>
          <w:rFonts w:hint="eastAsia"/>
        </w:rPr>
        <w:t>（一）服务期限：自合同签订之日起一年。本项目为长期服务项目。采购人可根据中标供应商履约服务情况申请延长，如履约、服务情况不满意的或者合同履行期间因违法行为被禁止参与政府采购活动或者存在其他重大违法记录的，则不再续约。但累计服务期限最长不超过三十六个月，合同一年一签。</w:t>
      </w:r>
    </w:p>
    <w:p w14:paraId="07F35A73">
      <w:pPr>
        <w:ind w:firstLine="420" w:firstLineChars="200"/>
      </w:pPr>
      <w:r>
        <w:rPr>
          <w:rFonts w:hint="eastAsia"/>
        </w:rPr>
        <w:t>（二）付款方式：1.合同签订后，根据政府财政资金拨付情况，中标人按照合同款的50%（百分之伍拾）提交合格的增值税普通发票，采购人收到合法发票后，依据合同约定，在 15个工作日内支付合同款的50%（百分之伍拾）。</w:t>
      </w:r>
    </w:p>
    <w:p w14:paraId="07D3586E">
      <w:pPr>
        <w:ind w:firstLine="420" w:firstLineChars="200"/>
      </w:pPr>
      <w:r>
        <w:rPr>
          <w:rFonts w:hint="eastAsia"/>
        </w:rPr>
        <w:t>2.项目结束后，由中标人提请验收，采购人依据服务内容进行验收，验收合格后，中标人按照合同款的50%（百分之伍拾）提交合格的增值税普通发票，采购人收到合法发票后，依据合同约定，在 15个工作日内支付合同款的50%（百分之伍拾）。</w:t>
      </w:r>
    </w:p>
    <w:p w14:paraId="7F8E08A9">
      <w:pPr>
        <w:ind w:firstLine="420" w:firstLineChars="200"/>
      </w:pPr>
      <w:r>
        <w:rPr>
          <w:rFonts w:hint="eastAsia"/>
        </w:rPr>
        <w:t>3.因招标人使用的是财政资金，招标人在前款规定的付款时间为向政府采购支付部门提出办理财政支付申请手续的时间（不含财政支付部门审核的时间），在规定时间内提出支付申请手续后即视为招标人已经按期支付，招标人不承担因财政资金不能及时到位给中标人造成的任何损失。</w:t>
      </w:r>
    </w:p>
    <w:p w14:paraId="60E59230">
      <w:pPr>
        <w:ind w:firstLine="420" w:firstLineChars="200"/>
      </w:pPr>
      <w:r>
        <w:rPr>
          <w:rFonts w:hint="eastAsia"/>
        </w:rPr>
        <w:t>（三）质量考核验收标准及违约金</w:t>
      </w:r>
    </w:p>
    <w:p w14:paraId="7524ADCD">
      <w:pPr>
        <w:ind w:firstLine="420" w:firstLineChars="200"/>
      </w:pPr>
      <w:r>
        <w:rPr>
          <w:rFonts w:hint="eastAsia"/>
        </w:rPr>
        <w:t>1.质量考核验收标准：验收内容详见下表（满分100分），由采购人的项目管理部门组织开展验收。合同履行完毕后，在收到中标人验收申请后5个工作日内组织履约验收。中标人出具人员配置、项目服务情况介绍、交付成果等材料，由采购人根据验收内容及标准进行综合评价。验收综合评分为80分及以上则判定中标人服务合格。</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2349"/>
        <w:gridCol w:w="5325"/>
      </w:tblGrid>
      <w:tr w14:paraId="1DF99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01" w:type="pct"/>
            <w:noWrap/>
            <w:vAlign w:val="center"/>
          </w:tcPr>
          <w:p w14:paraId="59D46302">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1377" w:type="pct"/>
            <w:noWrap/>
            <w:vAlign w:val="center"/>
          </w:tcPr>
          <w:p w14:paraId="0B43FFC8">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验收内容</w:t>
            </w:r>
          </w:p>
        </w:tc>
        <w:tc>
          <w:tcPr>
            <w:tcW w:w="3121" w:type="pct"/>
            <w:noWrap/>
            <w:vAlign w:val="center"/>
          </w:tcPr>
          <w:p w14:paraId="650D4325">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评分要求</w:t>
            </w:r>
          </w:p>
        </w:tc>
      </w:tr>
      <w:tr w14:paraId="47C7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01" w:type="pct"/>
            <w:noWrap/>
            <w:vAlign w:val="center"/>
          </w:tcPr>
          <w:p w14:paraId="467A33BC">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1</w:t>
            </w:r>
          </w:p>
        </w:tc>
        <w:tc>
          <w:tcPr>
            <w:tcW w:w="1377" w:type="pct"/>
            <w:noWrap/>
            <w:vAlign w:val="center"/>
          </w:tcPr>
          <w:p w14:paraId="5D842B44">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人员配置（30分）</w:t>
            </w:r>
          </w:p>
        </w:tc>
        <w:tc>
          <w:tcPr>
            <w:tcW w:w="3121" w:type="pct"/>
            <w:noWrap/>
            <w:vAlign w:val="center"/>
          </w:tcPr>
          <w:p w14:paraId="7D9C5712">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1）按采购人要求配置项目人员，20分；</w:t>
            </w:r>
          </w:p>
          <w:p w14:paraId="39445524">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2）出现人员变动时，能保持服务稳定，10分。</w:t>
            </w:r>
          </w:p>
        </w:tc>
      </w:tr>
      <w:tr w14:paraId="0D282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501" w:type="pct"/>
            <w:noWrap/>
            <w:vAlign w:val="center"/>
          </w:tcPr>
          <w:p w14:paraId="5DCF8FBC">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2</w:t>
            </w:r>
          </w:p>
        </w:tc>
        <w:tc>
          <w:tcPr>
            <w:tcW w:w="1377" w:type="pct"/>
            <w:noWrap/>
            <w:vAlign w:val="center"/>
          </w:tcPr>
          <w:p w14:paraId="12C7BC31">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项目完成质量（50分）</w:t>
            </w:r>
          </w:p>
        </w:tc>
        <w:tc>
          <w:tcPr>
            <w:tcW w:w="3121" w:type="pct"/>
            <w:noWrap/>
            <w:vAlign w:val="center"/>
          </w:tcPr>
          <w:p w14:paraId="0CBFD444">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按采购人需求完成服务内容，完成质量经采购人项目管理部门进行评价：</w:t>
            </w:r>
          </w:p>
          <w:p w14:paraId="2A1870EE">
            <w:pPr>
              <w:numPr>
                <w:ilvl w:val="0"/>
                <w:numId w:val="10"/>
              </w:numPr>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项目完成质量评价为优的，50分；</w:t>
            </w:r>
          </w:p>
          <w:p w14:paraId="08B3FDE3">
            <w:pPr>
              <w:numPr>
                <w:ilvl w:val="0"/>
                <w:numId w:val="10"/>
              </w:numPr>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项目完成质量评价为良的，40分；</w:t>
            </w:r>
          </w:p>
          <w:p w14:paraId="169F799D">
            <w:pPr>
              <w:numPr>
                <w:ilvl w:val="0"/>
                <w:numId w:val="10"/>
              </w:numPr>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项目完成质量评价为中的，30分；</w:t>
            </w:r>
          </w:p>
          <w:p w14:paraId="310AD1BA">
            <w:pPr>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4）其他情况不得分。</w:t>
            </w:r>
          </w:p>
        </w:tc>
      </w:tr>
      <w:tr w14:paraId="1D41F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501" w:type="pct"/>
            <w:noWrap/>
            <w:vAlign w:val="center"/>
          </w:tcPr>
          <w:p w14:paraId="2C2C7012">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3</w:t>
            </w:r>
          </w:p>
        </w:tc>
        <w:tc>
          <w:tcPr>
            <w:tcW w:w="1377" w:type="pct"/>
            <w:noWrap/>
            <w:vAlign w:val="center"/>
          </w:tcPr>
          <w:p w14:paraId="3FA83BA4">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项目服务响应（20分）</w:t>
            </w:r>
          </w:p>
        </w:tc>
        <w:tc>
          <w:tcPr>
            <w:tcW w:w="3121" w:type="pct"/>
            <w:noWrap/>
            <w:vAlign w:val="center"/>
          </w:tcPr>
          <w:p w14:paraId="72108B5A">
            <w:pPr>
              <w:ind w:firstLine="420" w:firstLineChars="200"/>
              <w:jc w:val="left"/>
              <w:outlineLvl w:val="0"/>
              <w:rPr>
                <w:rFonts w:ascii="Times New Roman" w:hAnsi="Times New Roman" w:eastAsia="宋体" w:cs="Times New Roman"/>
                <w:szCs w:val="24"/>
              </w:rPr>
            </w:pPr>
            <w:r>
              <w:rPr>
                <w:rFonts w:hint="eastAsia" w:ascii="Times New Roman" w:hAnsi="Times New Roman" w:eastAsia="宋体" w:cs="Times New Roman"/>
                <w:szCs w:val="24"/>
              </w:rPr>
              <w:t>及时响应采购人的服务要求，20分。</w:t>
            </w:r>
          </w:p>
        </w:tc>
      </w:tr>
    </w:tbl>
    <w:p w14:paraId="0918907A">
      <w:pPr>
        <w:ind w:firstLine="420" w:firstLineChars="200"/>
      </w:pPr>
    </w:p>
    <w:p w14:paraId="6211522D">
      <w:pPr>
        <w:ind w:firstLine="420" w:firstLineChars="200"/>
      </w:pPr>
      <w:r>
        <w:rPr>
          <w:rFonts w:hint="eastAsia"/>
        </w:rPr>
        <w:t>2.违约金：双方应本着谨慎严格的原则完全履行合同规定之义务，如因一方或双方违反合同规定，违约方应向守约方支付合同总金额10%作为违约金。</w:t>
      </w:r>
    </w:p>
    <w:p w14:paraId="70E0BEB6">
      <w:pPr>
        <w:ind w:firstLine="420" w:firstLineChars="200"/>
      </w:pPr>
      <w:r>
        <w:rPr>
          <w:rFonts w:hint="eastAsia"/>
        </w:rPr>
        <w:t>（四）其他要求：</w:t>
      </w:r>
    </w:p>
    <w:p w14:paraId="5C40D30E">
      <w:pPr>
        <w:ind w:firstLine="420" w:firstLineChars="200"/>
      </w:pPr>
      <w:r>
        <w:rPr>
          <w:rFonts w:hint="eastAsia"/>
        </w:rPr>
        <w:t>一、数据保密要求</w:t>
      </w:r>
    </w:p>
    <w:p w14:paraId="5A386713">
      <w:pPr>
        <w:ind w:firstLine="420" w:firstLineChars="200"/>
      </w:pPr>
      <w:r>
        <w:rPr>
          <w:rFonts w:hint="eastAsia"/>
        </w:rPr>
        <w:t>1.保密范围：市校安中心所有业务数据（包括但不限于监控视频、隐患排查记录、应急事件信息等）；甲方提供的内部文件、系统权限及技术资料。</w:t>
      </w:r>
    </w:p>
    <w:p w14:paraId="386C82B0">
      <w:pPr>
        <w:ind w:firstLine="420" w:firstLineChars="200"/>
      </w:pPr>
      <w:r>
        <w:rPr>
          <w:rFonts w:hint="eastAsia"/>
        </w:rPr>
        <w:t>2.保密义务：乙方须与团队成员签订保密协议，明确本项目数据仅用于本合同服务目的；未经甲方书面同意，不得向第三方披露、复制或转移数据；数据存储须采用加密措施，访问权限按“最小必要”原则分配。</w:t>
      </w:r>
    </w:p>
    <w:p w14:paraId="63718825">
      <w:pPr>
        <w:ind w:firstLine="420" w:firstLineChars="200"/>
      </w:pPr>
      <w:r>
        <w:rPr>
          <w:rFonts w:hint="eastAsia"/>
        </w:rPr>
        <w:t>3.泄密责任：若因乙方过失导致数据泄露，乙方须承担全部法律责任，并按合同总金额的10%支付违约金；情节严重者，甲方有权立即终止合同并追究赔偿。</w:t>
      </w:r>
    </w:p>
    <w:p w14:paraId="18DDE8E8">
      <w:pPr>
        <w:rPr>
          <w:rFonts w:hint="eastAsia" w:eastAsia="宋体"/>
          <w:lang w:eastAsia="zh-CN"/>
        </w:rPr>
      </w:pPr>
      <w:r>
        <w:rPr>
          <w:rFonts w:hint="eastAsia"/>
        </w:rPr>
        <w:t>4.合同终止后处理：乙方须在5个工作日内移交全部数据副本，无法移交的须进行销毁，并提供书面证明</w:t>
      </w:r>
      <w:r>
        <w:rPr>
          <w:rFonts w:hint="eastAsia"/>
          <w:lang w:eastAsia="zh-CN"/>
        </w:rPr>
        <w:t>。</w:t>
      </w:r>
    </w:p>
    <w:p w14:paraId="22D052B2">
      <w:pPr>
        <w:rPr>
          <w:highlight w:val="none"/>
        </w:rPr>
      </w:pPr>
    </w:p>
    <w:p w14:paraId="270E9F55">
      <w:pPr>
        <w:pStyle w:val="3"/>
        <w:spacing w:before="120" w:beforeLines="50" w:after="120" w:afterLines="50"/>
        <w:rPr>
          <w:sz w:val="28"/>
          <w:szCs w:val="28"/>
          <w:highlight w:val="none"/>
        </w:rPr>
      </w:pPr>
      <w:r>
        <w:rPr>
          <w:rFonts w:hint="eastAsia"/>
          <w:sz w:val="28"/>
          <w:szCs w:val="28"/>
          <w:highlight w:val="none"/>
        </w:rPr>
        <w:t>六、投标报价</w:t>
      </w:r>
    </w:p>
    <w:p w14:paraId="669AE474">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1AE80412">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3D2356">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3.投标人的投标报价，应是本项目招标范围和招标文件及合同条款上所列的各项内容中所述的全部，不得以任何理由予以重复，并以投标人在投标文件中提出的综合单价或总价为依据。</w:t>
      </w:r>
    </w:p>
    <w:p w14:paraId="436FAC14">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71170368">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5.投标人应充分了解项目的位置、情况、道路及任何其它足以影响投标报价的情况，任何因忽视或误解项目情况而导致的索赔或服务期限延长申请将不获批准。</w:t>
      </w:r>
    </w:p>
    <w:p w14:paraId="799D4BE2">
      <w:pPr>
        <w:pStyle w:val="7"/>
        <w:spacing w:before="60" w:beforeLines="25" w:after="60" w:afterLines="25"/>
        <w:ind w:firstLine="392" w:firstLineChars="187"/>
        <w:rPr>
          <w:rFonts w:ascii="宋体" w:hAnsi="宋体"/>
          <w:szCs w:val="21"/>
          <w:highlight w:val="none"/>
        </w:rPr>
      </w:pPr>
      <w:r>
        <w:rPr>
          <w:rFonts w:hint="eastAsia" w:ascii="宋体" w:hAnsi="宋体"/>
          <w:szCs w:val="21"/>
          <w:highlight w:val="none"/>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250ACB2C">
      <w:pPr>
        <w:rPr>
          <w:highlight w:val="none"/>
        </w:rPr>
      </w:pPr>
      <w:r>
        <w:rPr>
          <w:rFonts w:hint="eastAsia"/>
          <w:highlight w:val="none"/>
        </w:rPr>
        <w:br w:type="page"/>
      </w:r>
    </w:p>
    <w:p w14:paraId="33E0BCFE">
      <w:pPr>
        <w:pStyle w:val="3"/>
        <w:rPr>
          <w:kern w:val="2"/>
          <w:highlight w:val="none"/>
        </w:rPr>
      </w:pPr>
      <w:r>
        <w:rPr>
          <w:rFonts w:hint="eastAsia"/>
          <w:kern w:val="2"/>
          <w:highlight w:val="none"/>
        </w:rPr>
        <w:t>第三章</w:t>
      </w:r>
      <w:r>
        <w:rPr>
          <w:kern w:val="2"/>
          <w:highlight w:val="none"/>
        </w:rPr>
        <w:t xml:space="preserve"> </w:t>
      </w:r>
      <w:r>
        <w:rPr>
          <w:rFonts w:hint="eastAsia"/>
          <w:kern w:val="2"/>
          <w:highlight w:val="none"/>
        </w:rPr>
        <w:t xml:space="preserve"> 投标文件格式、附件</w:t>
      </w:r>
    </w:p>
    <w:p w14:paraId="12CFE870">
      <w:pPr>
        <w:rPr>
          <w:rStyle w:val="56"/>
          <w:sz w:val="24"/>
          <w:highlight w:val="none"/>
        </w:rPr>
      </w:pPr>
      <w:r>
        <w:rPr>
          <w:rStyle w:val="56"/>
          <w:rFonts w:hint="eastAsia"/>
          <w:sz w:val="24"/>
          <w:highlight w:val="none"/>
        </w:rPr>
        <w:t>特别提醒：</w:t>
      </w:r>
    </w:p>
    <w:p w14:paraId="542F5F92">
      <w:pPr>
        <w:ind w:firstLine="480" w:firstLineChars="200"/>
        <w:rPr>
          <w:rFonts w:ascii="仿宋_GB2312" w:eastAsia="仿宋_GB2312"/>
          <w:sz w:val="24"/>
          <w:highlight w:val="none"/>
        </w:rPr>
      </w:pPr>
      <w:r>
        <w:rPr>
          <w:rFonts w:hint="eastAsia" w:ascii="仿宋_GB2312" w:eastAsia="仿宋_GB2312"/>
          <w:sz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2ED9559E">
      <w:pPr>
        <w:rPr>
          <w:rFonts w:ascii="仿宋_GB2312" w:eastAsia="仿宋_GB2312"/>
          <w:sz w:val="24"/>
          <w:highlight w:val="none"/>
        </w:rPr>
      </w:pPr>
      <w:r>
        <w:rPr>
          <w:rFonts w:hint="eastAsia" w:ascii="仿宋_GB2312" w:eastAsia="仿宋_GB2312"/>
          <w:sz w:val="24"/>
          <w:highlight w:val="none"/>
        </w:rPr>
        <w:t xml:space="preserve">    投标文件正文（信息公开部分）必须编制于“投标书目录”，投标文件附件（非信息公开部分）必须编制于“投标书附件”，如下图所示。</w:t>
      </w:r>
    </w:p>
    <w:p w14:paraId="15CC5FB1">
      <w:pPr>
        <w:rPr>
          <w:rFonts w:ascii="仿宋_GB2312" w:eastAsia="仿宋_GB2312"/>
          <w:sz w:val="24"/>
          <w:highlight w:val="none"/>
        </w:rPr>
      </w:pPr>
    </w:p>
    <w:p w14:paraId="354F1065">
      <w:pPr>
        <w:widowControl/>
        <w:jc w:val="left"/>
        <w:rPr>
          <w:rFonts w:ascii="宋体" w:hAnsi="宋体" w:cs="宋体"/>
          <w:kern w:val="0"/>
          <w:sz w:val="24"/>
          <w:highlight w:val="none"/>
        </w:rPr>
      </w:pPr>
      <w:r>
        <w:rPr>
          <w:rFonts w:ascii="宋体" w:hAnsi="宋体" w:cs="宋体"/>
          <w:kern w:val="0"/>
          <w:sz w:val="24"/>
          <w:highlight w:val="none"/>
        </w:rPr>
        <w:drawing>
          <wp:inline distT="0" distB="0" distL="0" distR="0">
            <wp:extent cx="5371465" cy="5836920"/>
            <wp:effectExtent l="19050" t="0" r="443" b="0"/>
            <wp:docPr id="4" name="图片 1" descr="C:\Users\weixun\Documents\Tencent Files\175277410\Image\C2C\Image1\{H1XV2%NX4X1)YQ5G]$]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weixun\Documents\Tencent Files\175277410\Image\C2C\Image1\{H1XV2%NX4X1)YQ5G]$]R@1.png"/>
                    <pic:cNvPicPr>
                      <a:picLocks noChangeAspect="1" noChangeArrowheads="1"/>
                    </pic:cNvPicPr>
                  </pic:nvPicPr>
                  <pic:blipFill>
                    <a:blip r:embed="rId9" cstate="print"/>
                    <a:stretch>
                      <a:fillRect/>
                    </a:stretch>
                  </pic:blipFill>
                  <pic:spPr>
                    <a:xfrm>
                      <a:off x="0" y="0"/>
                      <a:ext cx="5373083" cy="5838825"/>
                    </a:xfrm>
                    <a:prstGeom prst="rect">
                      <a:avLst/>
                    </a:prstGeom>
                    <a:noFill/>
                    <a:ln w="9525">
                      <a:noFill/>
                      <a:miter lim="800000"/>
                      <a:headEnd/>
                      <a:tailEnd/>
                    </a:ln>
                  </pic:spPr>
                </pic:pic>
              </a:graphicData>
            </a:graphic>
          </wp:inline>
        </w:drawing>
      </w:r>
    </w:p>
    <w:p w14:paraId="129CB731">
      <w:pPr>
        <w:jc w:val="center"/>
        <w:rPr>
          <w:rFonts w:ascii="仿宋_GB2312" w:eastAsia="仿宋_GB2312"/>
          <w:sz w:val="24"/>
          <w:highlight w:val="none"/>
        </w:rPr>
      </w:pPr>
    </w:p>
    <w:p w14:paraId="7FD11543">
      <w:pPr>
        <w:ind w:firstLine="480" w:firstLineChars="200"/>
        <w:rPr>
          <w:rFonts w:ascii="仿宋_GB2312" w:eastAsia="仿宋_GB2312"/>
          <w:sz w:val="24"/>
          <w:highlight w:val="none"/>
        </w:rPr>
      </w:pPr>
      <w:r>
        <w:rPr>
          <w:rFonts w:hint="eastAsia" w:ascii="仿宋_GB2312" w:eastAsia="仿宋_GB2312"/>
          <w:sz w:val="24"/>
          <w:highlight w:val="none"/>
        </w:rPr>
        <w:t>我司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将作投标无效处理。</w:t>
      </w:r>
    </w:p>
    <w:p w14:paraId="183C85BE">
      <w:pPr>
        <w:ind w:firstLine="482" w:firstLineChars="200"/>
        <w:rPr>
          <w:rFonts w:ascii="宋体" w:hAnsi="宋体"/>
          <w:b/>
          <w:sz w:val="24"/>
          <w:highlight w:val="none"/>
        </w:rPr>
      </w:pPr>
    </w:p>
    <w:p w14:paraId="2AC1504E">
      <w:pPr>
        <w:ind w:firstLine="420" w:firstLineChars="200"/>
        <w:rPr>
          <w:rFonts w:ascii="宋体" w:hAnsi="宋体"/>
          <w:szCs w:val="21"/>
          <w:highlight w:val="none"/>
        </w:rPr>
      </w:pPr>
      <w:r>
        <w:rPr>
          <w:rFonts w:hint="eastAsia" w:ascii="宋体" w:hAnsi="宋体"/>
          <w:szCs w:val="21"/>
          <w:highlight w:val="none"/>
        </w:rPr>
        <w:t>各投标供应商：</w:t>
      </w:r>
    </w:p>
    <w:p w14:paraId="72B96668">
      <w:pPr>
        <w:ind w:firstLine="420" w:firstLineChars="200"/>
        <w:rPr>
          <w:rFonts w:ascii="宋体" w:hAnsi="宋体"/>
          <w:szCs w:val="21"/>
          <w:highlight w:val="none"/>
        </w:rPr>
      </w:pPr>
      <w:r>
        <w:rPr>
          <w:rFonts w:hint="eastAsia" w:ascii="宋体" w:hAnsi="宋体"/>
          <w:szCs w:val="21"/>
          <w:highlight w:val="none"/>
        </w:rPr>
        <w:t>根据《中华人民共和国政府采购法》及《深圳经济特区政府采购条例》有关规定，为增强各供应商诚信守法、公平竞争意识，规范各供应商投标行为，有效遏制投标供应商在政府采购活动中的串通投标、造假等不诚信行为，促进我市政府采购市场诚信体系建设，确保我市政府采购工作公开、公平和公正，履约评价工作实施机构将依法依规对如下投标信息予以公示，望各投标供应商给予配合，履行好自身的权益和义务。</w:t>
      </w:r>
    </w:p>
    <w:p w14:paraId="5C55675C">
      <w:pPr>
        <w:ind w:firstLine="420" w:firstLineChars="200"/>
        <w:rPr>
          <w:rFonts w:ascii="宋体" w:hAnsi="宋体"/>
          <w:szCs w:val="21"/>
          <w:highlight w:val="none"/>
        </w:rPr>
      </w:pPr>
      <w:r>
        <w:rPr>
          <w:rFonts w:hint="eastAsia" w:ascii="宋体" w:hAnsi="宋体"/>
          <w:szCs w:val="21"/>
          <w:highlight w:val="none"/>
        </w:rPr>
        <w:t>1．公示的内容。公示的内容为投标文件信息公开部分的内容，如营业执照、资质证书、项目业绩、履约验收报告及评价、社保证明、设备发票、职称、货物的规格型号及配置参数等。</w:t>
      </w:r>
    </w:p>
    <w:p w14:paraId="527D6316">
      <w:pPr>
        <w:ind w:firstLine="420" w:firstLineChars="200"/>
        <w:rPr>
          <w:rFonts w:ascii="宋体" w:hAnsi="宋体"/>
          <w:szCs w:val="21"/>
          <w:highlight w:val="none"/>
        </w:rPr>
      </w:pPr>
      <w:r>
        <w:rPr>
          <w:rFonts w:hint="eastAsia" w:ascii="宋体" w:hAnsi="宋体"/>
          <w:szCs w:val="21"/>
          <w:highlight w:val="none"/>
        </w:rPr>
        <w:t>2．公示时间。从2014年9月10日起，所有新公告的政府采购项目的投标供应商的投标文件都进行公示。公示时间有两次，具体是：</w:t>
      </w:r>
    </w:p>
    <w:p w14:paraId="452C40E7">
      <w:pPr>
        <w:ind w:firstLine="420" w:firstLineChars="200"/>
        <w:rPr>
          <w:rFonts w:ascii="宋体" w:hAnsi="宋体"/>
          <w:szCs w:val="21"/>
          <w:highlight w:val="none"/>
        </w:rPr>
      </w:pPr>
      <w:r>
        <w:rPr>
          <w:rFonts w:hint="eastAsia" w:ascii="宋体" w:hAnsi="宋体"/>
          <w:szCs w:val="21"/>
          <w:highlight w:val="none"/>
        </w:rPr>
        <w:t>第一次公示时间：评标环节。当项目开标评审开始后，所有投标供应商的投标文件有关信息将随开标一览表向所有参与的投标供应商进行公开；</w:t>
      </w:r>
    </w:p>
    <w:p w14:paraId="050D9A2A">
      <w:pPr>
        <w:ind w:firstLine="420" w:firstLineChars="200"/>
        <w:rPr>
          <w:rFonts w:ascii="宋体" w:hAnsi="宋体"/>
          <w:szCs w:val="21"/>
          <w:highlight w:val="none"/>
        </w:rPr>
      </w:pPr>
      <w:r>
        <w:rPr>
          <w:rFonts w:hint="eastAsia" w:ascii="宋体" w:hAnsi="宋体"/>
          <w:szCs w:val="21"/>
          <w:highlight w:val="none"/>
        </w:rPr>
        <w:t>第二次公示时间：中标结果公布环节。当发布中标结果时，同时向社会公布参加该政府采购项目的投标供应商（包括中标和未中标供应商）的投标文件。</w:t>
      </w:r>
    </w:p>
    <w:p w14:paraId="66DCE592">
      <w:pPr>
        <w:ind w:firstLine="420" w:firstLineChars="200"/>
        <w:rPr>
          <w:rFonts w:ascii="宋体" w:hAnsi="宋体"/>
          <w:szCs w:val="21"/>
          <w:highlight w:val="none"/>
        </w:rPr>
      </w:pPr>
      <w:r>
        <w:rPr>
          <w:rFonts w:hint="eastAsia" w:ascii="宋体" w:hAnsi="宋体"/>
          <w:szCs w:val="21"/>
          <w:highlight w:val="none"/>
        </w:rPr>
        <w:t>3．履行职责并及时指出有造假的行为。各投标人有权对公示内容进行监督，在第一次信息公开后的90分钟内，向深圳交易集团有限公司政府采购业务分公司反馈质疑和举报有造假行为的供应商，具体操作：</w:t>
      </w:r>
    </w:p>
    <w:p w14:paraId="7C23A92D">
      <w:pPr>
        <w:ind w:firstLine="420" w:firstLineChars="200"/>
        <w:rPr>
          <w:rFonts w:ascii="宋体" w:hAnsi="宋体"/>
          <w:szCs w:val="21"/>
          <w:highlight w:val="none"/>
        </w:rPr>
      </w:pPr>
      <w:r>
        <w:rPr>
          <w:rFonts w:hint="eastAsia" w:ascii="宋体" w:hAnsi="宋体"/>
          <w:szCs w:val="21"/>
          <w:highlight w:val="none"/>
        </w:rPr>
        <w:t>点击“我要举报”按键，系统即显示所有投标人相关内容，选择有造假的供应商，在公示内容上点击。该内容下框会有“√”显示，当选择完后，确认提交至深圳交易集团有限公司政府采购业务分公司辅助评标系统。评标委员会将于开标后的90分钟后打开该系统，如显示有被举报的供应商，评标委员会即启动取证环节的相关工作，当取证完成，经确认该投标人有造假，则该供应商投标无效，同时将依规定予以处罚。反之，如该项目无任何举报信息，评标继续进行。</w:t>
      </w:r>
    </w:p>
    <w:p w14:paraId="4ED159BD">
      <w:pPr>
        <w:ind w:firstLine="420" w:firstLineChars="200"/>
        <w:rPr>
          <w:rFonts w:ascii="宋体" w:hAnsi="宋体"/>
          <w:szCs w:val="21"/>
          <w:highlight w:val="none"/>
        </w:rPr>
      </w:pPr>
    </w:p>
    <w:p w14:paraId="36440B30">
      <w:pPr>
        <w:ind w:firstLine="420" w:firstLineChars="200"/>
        <w:rPr>
          <w:rFonts w:ascii="宋体" w:hAnsi="宋体"/>
          <w:szCs w:val="21"/>
          <w:highlight w:val="none"/>
        </w:rPr>
      </w:pPr>
      <w:r>
        <w:rPr>
          <w:rFonts w:hint="eastAsia" w:ascii="宋体" w:hAnsi="宋体"/>
          <w:szCs w:val="21"/>
          <w:highlight w:val="none"/>
        </w:rPr>
        <w:t>本项目各投标供应商，应在开标后始终保持本项目联系人手机畅通。当开标时间超过90分钟后，深圳交易集团有限公司政府采购业务分公司将视举报信息反馈情况会与您通话（所有通话内容将会录音），如有要求提交公示内容正本（原件）的，务必在通话后的120分钟内送达至深圳交易集团有限公司政府采购业务分公司，以便评委现场查验。如不按时送达或拒送原件的，您的投标将视为投标响应不足，评标委员会将终止对该企业的标书评审，投标文件将视为弃标，评标中止；如查验确为造假，则投标无效，并视情况再作进一步处理。</w:t>
      </w:r>
    </w:p>
    <w:p w14:paraId="5430AAD2">
      <w:pPr>
        <w:ind w:firstLine="420" w:firstLineChars="200"/>
        <w:rPr>
          <w:rFonts w:ascii="宋体" w:hAnsi="宋体"/>
          <w:szCs w:val="21"/>
          <w:highlight w:val="none"/>
        </w:rPr>
      </w:pPr>
      <w:r>
        <w:rPr>
          <w:rFonts w:hint="eastAsia" w:ascii="宋体" w:hAnsi="宋体"/>
          <w:szCs w:val="21"/>
          <w:highlight w:val="none"/>
        </w:rPr>
        <w:t>第二次中标供应商信息公示的质疑，按现规定和做法执行。</w:t>
      </w:r>
    </w:p>
    <w:p w14:paraId="75B46512">
      <w:pPr>
        <w:ind w:firstLine="420" w:firstLineChars="200"/>
        <w:rPr>
          <w:rFonts w:ascii="仿宋_GB2312" w:eastAsia="仿宋_GB2312"/>
          <w:sz w:val="24"/>
          <w:highlight w:val="none"/>
        </w:rPr>
      </w:pPr>
      <w:r>
        <w:rPr>
          <w:rFonts w:hint="eastAsia" w:ascii="宋体" w:hAnsi="宋体"/>
          <w:szCs w:val="21"/>
          <w:highlight w:val="none"/>
        </w:rPr>
        <w:t>望各供应商要珍惜本次投标机会，诚实、守信、依法、依规投标。</w:t>
      </w:r>
    </w:p>
    <w:p w14:paraId="57EC734F">
      <w:pPr>
        <w:rPr>
          <w:rFonts w:ascii="仿宋_GB2312" w:eastAsia="仿宋_GB2312"/>
          <w:sz w:val="24"/>
          <w:highlight w:val="none"/>
        </w:rPr>
      </w:pPr>
    </w:p>
    <w:p w14:paraId="071A851D">
      <w:pPr>
        <w:rPr>
          <w:rFonts w:ascii="宋体" w:hAnsi="宋体"/>
          <w:sz w:val="24"/>
          <w:highlight w:val="none"/>
        </w:rPr>
      </w:pPr>
      <w:bookmarkStart w:id="29" w:name="_Hlk60328503"/>
      <w:r>
        <w:rPr>
          <w:rFonts w:hint="eastAsia" w:ascii="宋体" w:hAnsi="宋体"/>
          <w:sz w:val="24"/>
          <w:highlight w:val="none"/>
        </w:rPr>
        <w:t>投标文件组成：</w:t>
      </w:r>
    </w:p>
    <w:p w14:paraId="1D1C1204">
      <w:pPr>
        <w:ind w:firstLine="424" w:firstLineChars="202"/>
        <w:rPr>
          <w:rFonts w:ascii="宋体" w:hAnsi="宋体"/>
          <w:sz w:val="24"/>
          <w:highlight w:val="none"/>
        </w:rPr>
      </w:pPr>
      <w:r>
        <w:rPr>
          <w:rFonts w:hint="eastAsia" w:ascii="宋体" w:hAnsi="宋体"/>
          <w:highlight w:val="none"/>
        </w:rPr>
        <w:t>1.投标文件正文</w:t>
      </w:r>
      <w:r>
        <w:rPr>
          <w:rFonts w:hint="eastAsia" w:ascii="宋体" w:hAnsi="宋体"/>
          <w:b/>
          <w:szCs w:val="21"/>
          <w:highlight w:val="none"/>
        </w:rPr>
        <w:t>（信息公开部分）</w:t>
      </w:r>
      <w:r>
        <w:rPr>
          <w:rFonts w:hint="eastAsia" w:ascii="宋体" w:hAnsi="宋体"/>
          <w:highlight w:val="none"/>
        </w:rPr>
        <w:t>，主要</w:t>
      </w:r>
      <w:r>
        <w:rPr>
          <w:rFonts w:hint="eastAsia" w:ascii="宋体" w:hAnsi="宋体"/>
          <w:szCs w:val="21"/>
          <w:highlight w:val="none"/>
        </w:rPr>
        <w:t>包括以下内容：</w:t>
      </w:r>
      <w:r>
        <w:rPr>
          <w:rFonts w:hint="eastAsia" w:ascii="宋体" w:hAnsi="宋体"/>
          <w:highlight w:val="none"/>
        </w:rPr>
        <w:t>：</w:t>
      </w:r>
    </w:p>
    <w:bookmarkEnd w:id="29"/>
    <w:p w14:paraId="7BEAE337">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（1）投标函</w:t>
      </w:r>
    </w:p>
    <w:p w14:paraId="1C07787C">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（2）政府采购投标及履约承诺函</w:t>
      </w:r>
    </w:p>
    <w:p w14:paraId="15CE1665">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（3）投标人情况介绍及资格要求</w:t>
      </w:r>
    </w:p>
    <w:p w14:paraId="57F500B9">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（4）投标人通过相关认证情况（格式自定）</w:t>
      </w:r>
    </w:p>
    <w:p w14:paraId="6CBAEC8E">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（5）投标人同类项目业绩情况（格式自定）</w:t>
      </w:r>
    </w:p>
    <w:p w14:paraId="14F27C26">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（6）投标人获奖情况（格式自定）</w:t>
      </w:r>
    </w:p>
    <w:p w14:paraId="7887B688">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（7）拟安排的项目负责人情况（仅限一人）（格式自定）</w:t>
      </w:r>
    </w:p>
    <w:p w14:paraId="07C7C391">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（8）拟安排的项目主要团队成员（主要技术人员）情况（项目负责人除外）（格式自定）</w:t>
      </w:r>
    </w:p>
    <w:p w14:paraId="0C7B3FDF">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（9）投标人自主知识产权产品（创新、设计）情况（格式自定）</w:t>
      </w:r>
    </w:p>
    <w:p w14:paraId="56A100F8">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（10）项目拟使用的车辆、场地、工具、机器等情况（格式自定）</w:t>
      </w:r>
    </w:p>
    <w:p w14:paraId="49FCC03C">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（11）环保执行情况（格式自定）</w:t>
      </w:r>
    </w:p>
    <w:p w14:paraId="1481EAD2">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（12）服务网点（格式自定）</w:t>
      </w:r>
    </w:p>
    <w:p w14:paraId="53ED47C0">
      <w:pPr>
        <w:pStyle w:val="7"/>
        <w:spacing w:before="60" w:beforeLines="25" w:after="60" w:afterLines="25"/>
        <w:ind w:firstLine="991" w:firstLineChars="472"/>
        <w:rPr>
          <w:rFonts w:ascii="宋体" w:hAnsi="宋体"/>
          <w:szCs w:val="21"/>
          <w:highlight w:val="none"/>
        </w:rPr>
      </w:pPr>
      <w:r>
        <w:rPr>
          <w:rFonts w:hint="eastAsia" w:ascii="宋体" w:hAnsi="宋体"/>
          <w:szCs w:val="21"/>
          <w:highlight w:val="none"/>
        </w:rPr>
        <w:t>（13）其它招标文件要求的内容及投标人认为需要补充的内容（格式自定）</w:t>
      </w:r>
    </w:p>
    <w:p w14:paraId="5F518B4C">
      <w:pPr>
        <w:pStyle w:val="7"/>
        <w:ind w:left="210" w:leftChars="100" w:firstLine="991" w:firstLineChars="472"/>
        <w:rPr>
          <w:rFonts w:ascii="宋体" w:hAnsi="宋体"/>
          <w:szCs w:val="21"/>
          <w:highlight w:val="none"/>
        </w:rPr>
      </w:pPr>
      <w:r>
        <w:rPr>
          <w:rFonts w:hint="eastAsia" w:ascii="宋体" w:hAnsi="宋体"/>
          <w:szCs w:val="21"/>
          <w:highlight w:val="none"/>
        </w:rPr>
        <w:t>注：具体按评分信息设置标书节点</w:t>
      </w:r>
    </w:p>
    <w:p w14:paraId="6A01C9D4">
      <w:pPr>
        <w:pStyle w:val="7"/>
        <w:ind w:firstLine="424" w:firstLineChars="202"/>
        <w:rPr>
          <w:rFonts w:ascii="宋体" w:hAnsi="宋体"/>
          <w:szCs w:val="21"/>
          <w:highlight w:val="none"/>
        </w:rPr>
      </w:pPr>
    </w:p>
    <w:p w14:paraId="4E301370">
      <w:pPr>
        <w:pStyle w:val="7"/>
        <w:ind w:firstLine="424" w:firstLineChars="202"/>
        <w:rPr>
          <w:rFonts w:ascii="宋体" w:hAnsi="宋体"/>
          <w:szCs w:val="21"/>
          <w:highlight w:val="none"/>
        </w:rPr>
      </w:pPr>
      <w:r>
        <w:rPr>
          <w:rFonts w:hint="eastAsia" w:ascii="宋体" w:hAnsi="宋体"/>
          <w:szCs w:val="21"/>
          <w:highlight w:val="none"/>
        </w:rPr>
        <w:t>2.投标文件附件</w:t>
      </w:r>
      <w:r>
        <w:rPr>
          <w:rFonts w:hint="eastAsia" w:ascii="宋体" w:hAnsi="宋体"/>
          <w:b/>
          <w:szCs w:val="21"/>
          <w:highlight w:val="none"/>
        </w:rPr>
        <w:t>（非信息公开部分）</w:t>
      </w:r>
      <w:r>
        <w:rPr>
          <w:rFonts w:hint="eastAsia" w:ascii="宋体" w:hAnsi="宋体"/>
          <w:szCs w:val="21"/>
          <w:highlight w:val="none"/>
        </w:rPr>
        <w:t>，主要包括以下内容：</w:t>
      </w:r>
    </w:p>
    <w:p w14:paraId="6703F4DA">
      <w:pPr>
        <w:pStyle w:val="7"/>
        <w:ind w:left="210" w:leftChars="100" w:firstLine="781" w:firstLineChars="372"/>
        <w:rPr>
          <w:rFonts w:ascii="宋体" w:hAnsi="宋体"/>
          <w:szCs w:val="21"/>
          <w:highlight w:val="none"/>
        </w:rPr>
      </w:pPr>
      <w:r>
        <w:rPr>
          <w:rFonts w:hint="eastAsia" w:ascii="宋体" w:hAnsi="宋体"/>
          <w:szCs w:val="21"/>
          <w:highlight w:val="none"/>
        </w:rPr>
        <w:t>（1）</w:t>
      </w:r>
      <w:r>
        <w:rPr>
          <w:rFonts w:hint="eastAsia"/>
          <w:szCs w:val="21"/>
          <w:highlight w:val="none"/>
        </w:rPr>
        <w:t>法定代表人证明书</w:t>
      </w:r>
    </w:p>
    <w:p w14:paraId="7397B106">
      <w:pPr>
        <w:pStyle w:val="7"/>
        <w:ind w:left="210" w:leftChars="100" w:firstLine="781" w:firstLineChars="372"/>
        <w:rPr>
          <w:rFonts w:ascii="宋体" w:hAnsi="宋体"/>
          <w:szCs w:val="21"/>
          <w:highlight w:val="none"/>
        </w:rPr>
      </w:pPr>
      <w:r>
        <w:rPr>
          <w:rFonts w:hint="eastAsia" w:ascii="宋体" w:hAnsi="宋体"/>
          <w:szCs w:val="21"/>
          <w:highlight w:val="none"/>
        </w:rPr>
        <w:t>（2）投标文件签署授权委托书</w:t>
      </w:r>
    </w:p>
    <w:p w14:paraId="445E55DD">
      <w:pPr>
        <w:pStyle w:val="7"/>
        <w:ind w:left="210" w:leftChars="100" w:firstLine="781" w:firstLineChars="372"/>
        <w:rPr>
          <w:rFonts w:ascii="宋体" w:hAnsi="宋体"/>
          <w:szCs w:val="21"/>
          <w:highlight w:val="none"/>
        </w:rPr>
      </w:pPr>
      <w:r>
        <w:rPr>
          <w:rFonts w:hint="eastAsia" w:ascii="宋体" w:hAnsi="宋体"/>
          <w:szCs w:val="21"/>
          <w:highlight w:val="none"/>
        </w:rPr>
        <w:t>（3）实质性条款响应情况表</w:t>
      </w:r>
    </w:p>
    <w:p w14:paraId="477DA759">
      <w:pPr>
        <w:pStyle w:val="7"/>
        <w:ind w:left="210" w:leftChars="100" w:firstLine="781" w:firstLineChars="372"/>
        <w:rPr>
          <w:rFonts w:ascii="宋体" w:hAnsi="宋体"/>
          <w:szCs w:val="21"/>
          <w:highlight w:val="none"/>
        </w:rPr>
      </w:pPr>
      <w:r>
        <w:rPr>
          <w:rFonts w:hint="eastAsia" w:ascii="宋体" w:hAnsi="宋体"/>
          <w:szCs w:val="21"/>
          <w:highlight w:val="none"/>
        </w:rPr>
        <w:t>（4）详细分项报价清单</w:t>
      </w:r>
    </w:p>
    <w:p w14:paraId="47FA414E">
      <w:pPr>
        <w:pStyle w:val="7"/>
        <w:ind w:left="210" w:leftChars="100" w:firstLine="781" w:firstLineChars="372"/>
        <w:rPr>
          <w:rFonts w:ascii="宋体" w:hAnsi="宋体"/>
          <w:szCs w:val="21"/>
          <w:highlight w:val="none"/>
        </w:rPr>
      </w:pPr>
      <w:r>
        <w:rPr>
          <w:rFonts w:hint="eastAsia" w:ascii="宋体" w:hAnsi="宋体"/>
          <w:szCs w:val="21"/>
          <w:highlight w:val="none"/>
        </w:rPr>
        <w:t>（5）实施方案（工作措施、工作方法、工作手段、工作流程）（格式自定）</w:t>
      </w:r>
    </w:p>
    <w:p w14:paraId="58505F9F">
      <w:pPr>
        <w:pStyle w:val="7"/>
        <w:ind w:left="210" w:leftChars="100" w:firstLine="781" w:firstLineChars="372"/>
        <w:rPr>
          <w:rFonts w:ascii="宋体" w:hAnsi="宋体"/>
          <w:szCs w:val="21"/>
          <w:highlight w:val="none"/>
        </w:rPr>
      </w:pPr>
      <w:r>
        <w:rPr>
          <w:rFonts w:hint="eastAsia" w:ascii="宋体" w:hAnsi="宋体"/>
          <w:szCs w:val="21"/>
          <w:highlight w:val="none"/>
        </w:rPr>
        <w:t>（6）项目重点难点分析、应对措施及相关的合理化建议（格式自定）</w:t>
      </w:r>
    </w:p>
    <w:p w14:paraId="3075E9EC">
      <w:pPr>
        <w:pStyle w:val="7"/>
        <w:ind w:left="210" w:leftChars="100" w:firstLine="781" w:firstLineChars="372"/>
        <w:rPr>
          <w:rFonts w:ascii="宋体" w:hAnsi="宋体"/>
          <w:szCs w:val="21"/>
          <w:highlight w:val="none"/>
        </w:rPr>
      </w:pPr>
      <w:r>
        <w:rPr>
          <w:rFonts w:hint="eastAsia" w:ascii="宋体" w:hAnsi="宋体"/>
          <w:szCs w:val="21"/>
          <w:highlight w:val="none"/>
        </w:rPr>
        <w:t>（7）质量（完成时间、安全、环保）保障措施及方案（格式自定）</w:t>
      </w:r>
    </w:p>
    <w:p w14:paraId="30BC3E37">
      <w:pPr>
        <w:pStyle w:val="7"/>
        <w:ind w:left="210" w:leftChars="100" w:firstLine="781" w:firstLineChars="372"/>
        <w:rPr>
          <w:rFonts w:ascii="宋体" w:hAnsi="宋体"/>
          <w:szCs w:val="21"/>
          <w:highlight w:val="none"/>
        </w:rPr>
      </w:pPr>
      <w:r>
        <w:rPr>
          <w:rFonts w:hint="eastAsia" w:ascii="宋体" w:hAnsi="宋体"/>
          <w:szCs w:val="21"/>
          <w:highlight w:val="none"/>
        </w:rPr>
        <w:t>（8）项目完成（服务期满）后的服务承诺（格式自定）</w:t>
      </w:r>
    </w:p>
    <w:p w14:paraId="47239624">
      <w:pPr>
        <w:pStyle w:val="7"/>
        <w:ind w:left="210" w:leftChars="100" w:firstLine="781" w:firstLineChars="372"/>
        <w:rPr>
          <w:rFonts w:ascii="宋体" w:hAnsi="宋体"/>
          <w:szCs w:val="21"/>
          <w:highlight w:val="none"/>
        </w:rPr>
      </w:pPr>
      <w:r>
        <w:rPr>
          <w:rFonts w:hint="eastAsia" w:ascii="宋体" w:hAnsi="宋体"/>
          <w:szCs w:val="21"/>
          <w:highlight w:val="none"/>
        </w:rPr>
        <w:t>（9）违约承诺（格式自定）</w:t>
      </w:r>
    </w:p>
    <w:p w14:paraId="3B1D9673">
      <w:pPr>
        <w:rPr>
          <w:rFonts w:ascii="仿宋_GB2312" w:eastAsia="仿宋_GB2312"/>
          <w:sz w:val="24"/>
          <w:highlight w:val="none"/>
        </w:rPr>
      </w:pPr>
    </w:p>
    <w:p w14:paraId="67579F7F">
      <w:pPr>
        <w:ind w:firstLine="424" w:firstLineChars="202"/>
        <w:rPr>
          <w:rFonts w:ascii="宋体" w:hAnsi="宋体"/>
          <w:szCs w:val="21"/>
          <w:highlight w:val="none"/>
        </w:rPr>
      </w:pPr>
      <w:r>
        <w:rPr>
          <w:rFonts w:hint="eastAsia" w:ascii="宋体" w:hAnsi="宋体"/>
          <w:szCs w:val="21"/>
          <w:highlight w:val="none"/>
        </w:rPr>
        <w:t>备注：</w:t>
      </w:r>
    </w:p>
    <w:p w14:paraId="244329F5">
      <w:pPr>
        <w:ind w:firstLine="424" w:firstLineChars="202"/>
        <w:rPr>
          <w:rFonts w:ascii="宋体" w:hAnsi="宋体"/>
          <w:szCs w:val="21"/>
          <w:highlight w:val="none"/>
        </w:rPr>
      </w:pPr>
      <w:r>
        <w:rPr>
          <w:rFonts w:hint="eastAsia" w:ascii="宋体" w:hAnsi="宋体"/>
          <w:szCs w:val="21"/>
          <w:highlight w:val="none"/>
        </w:rPr>
        <w:t>1.本项目为网上电子投标项目，投标文件不需法人或授权委托人另行签字，无需加盖单位公章，招标文件专用条款另有规定的除外。</w:t>
      </w:r>
    </w:p>
    <w:p w14:paraId="79A45D55">
      <w:pPr>
        <w:ind w:firstLine="426" w:firstLineChars="202"/>
        <w:rPr>
          <w:rFonts w:ascii="宋体" w:hAnsi="宋体"/>
          <w:b/>
          <w:szCs w:val="21"/>
          <w:highlight w:val="none"/>
        </w:rPr>
      </w:pPr>
      <w:r>
        <w:rPr>
          <w:rFonts w:hint="eastAsia" w:ascii="宋体" w:hAnsi="宋体"/>
          <w:b/>
          <w:szCs w:val="21"/>
          <w:highlight w:val="none"/>
        </w:rPr>
        <w:t>2.关于“开标一览表”的评标说明：“开标一览表”中除“投标总价”外，其他信息不作评审依据。</w:t>
      </w:r>
    </w:p>
    <w:p w14:paraId="6F9A4AB7">
      <w:pPr>
        <w:ind w:firstLine="426" w:firstLineChars="202"/>
        <w:rPr>
          <w:rFonts w:ascii="宋体" w:hAnsi="宋体"/>
          <w:b/>
          <w:szCs w:val="21"/>
          <w:highlight w:val="none"/>
        </w:rPr>
      </w:pPr>
      <w:r>
        <w:rPr>
          <w:rFonts w:hint="eastAsia" w:ascii="宋体" w:hAnsi="宋体"/>
          <w:b/>
          <w:szCs w:val="21"/>
          <w:highlight w:val="none"/>
        </w:rPr>
        <w:t>3.关于投标书编制软件中“开标一览表”的填写说明：“开标一览表”中“完工期”一栏的填写内容不作任何要求，由投标人自行填写。</w:t>
      </w:r>
    </w:p>
    <w:p w14:paraId="3D826FBF">
      <w:pPr>
        <w:ind w:firstLine="426" w:firstLineChars="202"/>
        <w:rPr>
          <w:rFonts w:ascii="宋体" w:hAnsi="宋体"/>
          <w:b/>
          <w:szCs w:val="21"/>
          <w:highlight w:val="none"/>
        </w:rPr>
      </w:pPr>
    </w:p>
    <w:p w14:paraId="7A71152D">
      <w:pPr>
        <w:rPr>
          <w:rFonts w:ascii="仿宋_GB2312" w:eastAsia="仿宋_GB2312"/>
          <w:b/>
          <w:sz w:val="30"/>
          <w:szCs w:val="30"/>
          <w:highlight w:val="none"/>
        </w:rPr>
      </w:pPr>
      <w:r>
        <w:rPr>
          <w:rFonts w:hint="eastAsia" w:ascii="宋体" w:hAnsi="宋体"/>
          <w:b/>
          <w:color w:val="FF0000"/>
          <w:sz w:val="36"/>
          <w:szCs w:val="36"/>
          <w:highlight w:val="none"/>
        </w:rPr>
        <w:br w:type="page"/>
      </w:r>
      <w:r>
        <w:rPr>
          <w:rFonts w:hint="eastAsia" w:ascii="仿宋_GB2312" w:eastAsia="仿宋_GB2312"/>
          <w:b/>
          <w:sz w:val="30"/>
          <w:szCs w:val="30"/>
          <w:highlight w:val="none"/>
        </w:rPr>
        <w:t>投标文件正文（信息公开部分）：</w:t>
      </w:r>
    </w:p>
    <w:p w14:paraId="65CA2F91">
      <w:pPr>
        <w:pStyle w:val="4"/>
        <w:jc w:val="center"/>
        <w:rPr>
          <w:rFonts w:ascii="黑体" w:eastAsia="黑体"/>
          <w:b w:val="0"/>
          <w:kern w:val="0"/>
          <w:sz w:val="24"/>
          <w:highlight w:val="none"/>
        </w:rPr>
      </w:pPr>
      <w:r>
        <w:rPr>
          <w:rFonts w:hint="eastAsia" w:ascii="黑体" w:eastAsia="黑体"/>
          <w:b w:val="0"/>
          <w:kern w:val="0"/>
          <w:sz w:val="24"/>
          <w:highlight w:val="none"/>
        </w:rPr>
        <w:t>一、投标函</w:t>
      </w:r>
    </w:p>
    <w:p w14:paraId="5297B7C6">
      <w:pPr>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深圳交易集团有限公司政府采购业务分公司  </w:t>
      </w:r>
    </w:p>
    <w:p w14:paraId="34E2FBD8">
      <w:pPr>
        <w:spacing w:after="120" w:afterLines="50"/>
        <w:ind w:firstLine="420" w:firstLineChars="200"/>
        <w:rPr>
          <w:szCs w:val="21"/>
          <w:highlight w:val="none"/>
        </w:rPr>
      </w:pPr>
      <w:r>
        <w:rPr>
          <w:rFonts w:hint="eastAsia"/>
          <w:szCs w:val="21"/>
          <w:highlight w:val="none"/>
        </w:rPr>
        <w:t>1.根据已收到贵方的项目编号为</w:t>
      </w:r>
      <w:r>
        <w:rPr>
          <w:rFonts w:hint="eastAsia"/>
          <w:szCs w:val="21"/>
          <w:highlight w:val="none"/>
          <w:u w:val="single"/>
        </w:rPr>
        <w:t xml:space="preserve">        </w:t>
      </w:r>
      <w:r>
        <w:rPr>
          <w:rFonts w:hint="eastAsia"/>
          <w:szCs w:val="21"/>
          <w:highlight w:val="none"/>
        </w:rPr>
        <w:t>的</w:t>
      </w:r>
      <w:r>
        <w:rPr>
          <w:rFonts w:hint="eastAsia"/>
          <w:szCs w:val="21"/>
          <w:highlight w:val="none"/>
          <w:u w:val="single"/>
        </w:rPr>
        <w:t xml:space="preserve">               </w:t>
      </w:r>
      <w:r>
        <w:rPr>
          <w:rFonts w:hint="eastAsia"/>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14:paraId="0B8E24DA">
      <w:pPr>
        <w:spacing w:after="120" w:afterLines="50"/>
        <w:ind w:firstLine="420" w:firstLineChars="200"/>
        <w:rPr>
          <w:szCs w:val="21"/>
          <w:highlight w:val="none"/>
        </w:rPr>
      </w:pPr>
      <w:r>
        <w:rPr>
          <w:szCs w:val="21"/>
          <w:highlight w:val="none"/>
        </w:rPr>
        <w:t>2</w:t>
      </w:r>
      <w:r>
        <w:rPr>
          <w:rFonts w:hint="eastAsia"/>
          <w:szCs w:val="21"/>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5FBF6DD">
      <w:pPr>
        <w:spacing w:after="120" w:afterLines="50"/>
        <w:ind w:firstLine="420" w:firstLineChars="200"/>
        <w:rPr>
          <w:szCs w:val="21"/>
          <w:highlight w:val="none"/>
        </w:rPr>
      </w:pPr>
      <w:r>
        <w:rPr>
          <w:rFonts w:hint="eastAsia"/>
          <w:szCs w:val="21"/>
          <w:highlight w:val="none"/>
        </w:rPr>
        <w:t>3.如果我方中标，我方将按照规定提交上述总价</w:t>
      </w:r>
      <w:r>
        <w:rPr>
          <w:rFonts w:hint="eastAsia"/>
          <w:szCs w:val="21"/>
          <w:highlight w:val="none"/>
          <w:u w:val="single"/>
        </w:rPr>
        <w:t xml:space="preserve">      </w:t>
      </w:r>
      <w:r>
        <w:rPr>
          <w:rFonts w:hint="eastAsia"/>
          <w:szCs w:val="21"/>
          <w:highlight w:val="none"/>
        </w:rPr>
        <w:t>％（或</w:t>
      </w:r>
      <w:r>
        <w:rPr>
          <w:rFonts w:hint="eastAsia"/>
          <w:szCs w:val="21"/>
          <w:highlight w:val="none"/>
          <w:u w:val="single"/>
        </w:rPr>
        <w:t xml:space="preserve">   </w:t>
      </w:r>
      <w:r>
        <w:rPr>
          <w:rFonts w:hint="eastAsia"/>
          <w:szCs w:val="21"/>
          <w:highlight w:val="none"/>
        </w:rPr>
        <w:t>万元）作为履约担保（可提供保函或现金）。</w:t>
      </w:r>
    </w:p>
    <w:p w14:paraId="604B9B0B">
      <w:pPr>
        <w:spacing w:after="120" w:afterLines="50"/>
        <w:ind w:firstLine="411" w:firstLineChars="196"/>
        <w:rPr>
          <w:rFonts w:ascii="宋体" w:hAnsi="宋体"/>
          <w:szCs w:val="21"/>
          <w:highlight w:val="none"/>
        </w:rPr>
      </w:pPr>
      <w:r>
        <w:rPr>
          <w:rFonts w:hint="eastAsia" w:ascii="宋体" w:hAnsi="宋体"/>
          <w:szCs w:val="21"/>
          <w:highlight w:val="none"/>
        </w:rPr>
        <w:t>4.我方同意所递交的投标文件在“对通用条款的补充内容”中的投标有效期内有效，在此期间内我方的投标有可能中标，我方将受此约束。</w:t>
      </w:r>
    </w:p>
    <w:p w14:paraId="5524ACEC">
      <w:pPr>
        <w:spacing w:after="120" w:afterLines="50"/>
        <w:ind w:firstLine="411" w:firstLineChars="196"/>
        <w:rPr>
          <w:rFonts w:ascii="宋体" w:hAnsi="宋体"/>
          <w:szCs w:val="21"/>
          <w:highlight w:val="none"/>
        </w:rPr>
      </w:pPr>
      <w:r>
        <w:rPr>
          <w:rFonts w:hint="eastAsia" w:ascii="宋体" w:hAnsi="宋体"/>
          <w:szCs w:val="21"/>
          <w:highlight w:val="none"/>
        </w:rPr>
        <w:t>5.除非另外达成协议并生效，贵方的中标通知书和本投标文件将构成约束我们双方的合同。</w:t>
      </w:r>
    </w:p>
    <w:p w14:paraId="0B9089CC">
      <w:pPr>
        <w:spacing w:after="120" w:afterLines="50"/>
        <w:ind w:firstLine="411" w:firstLineChars="196"/>
        <w:rPr>
          <w:rFonts w:ascii="宋体" w:hAnsi="宋体"/>
          <w:szCs w:val="21"/>
          <w:highlight w:val="none"/>
        </w:rPr>
      </w:pPr>
      <w:r>
        <w:rPr>
          <w:rFonts w:hint="eastAsia" w:ascii="宋体" w:hAnsi="宋体"/>
          <w:szCs w:val="21"/>
          <w:highlight w:val="none"/>
        </w:rPr>
        <w:t>6.我方理解贵方将不受必须接受你们所收到的最低标价或其它任何投标文件的约束。</w:t>
      </w:r>
    </w:p>
    <w:p w14:paraId="5DF5C1DE">
      <w:pPr>
        <w:ind w:left="540" w:leftChars="257"/>
        <w:rPr>
          <w:szCs w:val="21"/>
          <w:highlight w:val="none"/>
          <w:u w:val="single"/>
        </w:rPr>
      </w:pPr>
      <w:r>
        <w:rPr>
          <w:rFonts w:hint="eastAsia"/>
          <w:b/>
          <w:color w:val="FF0000"/>
          <w:szCs w:val="21"/>
          <w:highlight w:val="none"/>
        </w:rPr>
        <w:t>投标人：</w:t>
      </w:r>
      <w:r>
        <w:rPr>
          <w:rFonts w:hint="eastAsia"/>
          <w:b/>
          <w:color w:val="FF0000"/>
          <w:szCs w:val="21"/>
          <w:highlight w:val="none"/>
          <w:u w:val="single"/>
        </w:rPr>
        <w:t xml:space="preserve">                   </w:t>
      </w:r>
      <w:r>
        <w:rPr>
          <w:rFonts w:hint="eastAsia"/>
          <w:szCs w:val="21"/>
          <w:highlight w:val="none"/>
        </w:rPr>
        <w:t xml:space="preserve">    单位地址：</w:t>
      </w:r>
      <w:r>
        <w:rPr>
          <w:rFonts w:hint="eastAsia"/>
          <w:szCs w:val="21"/>
          <w:highlight w:val="none"/>
          <w:u w:val="single"/>
        </w:rPr>
        <w:t xml:space="preserve">               </w:t>
      </w:r>
    </w:p>
    <w:p w14:paraId="3A1B26E2">
      <w:pPr>
        <w:ind w:left="540" w:leftChars="257"/>
        <w:rPr>
          <w:b/>
          <w:color w:val="FF0000"/>
          <w:szCs w:val="21"/>
          <w:highlight w:val="none"/>
          <w:u w:val="single"/>
        </w:rPr>
      </w:pPr>
      <w:r>
        <w:rPr>
          <w:rFonts w:hint="eastAsia"/>
          <w:b/>
          <w:color w:val="FF0000"/>
          <w:szCs w:val="21"/>
          <w:highlight w:val="none"/>
        </w:rPr>
        <w:t>法定代表人或其委托代理人：</w:t>
      </w:r>
      <w:r>
        <w:rPr>
          <w:rFonts w:hint="eastAsia"/>
          <w:b/>
          <w:color w:val="FF0000"/>
          <w:szCs w:val="21"/>
          <w:highlight w:val="none"/>
          <w:u w:val="single"/>
        </w:rPr>
        <w:t xml:space="preserve">                   </w:t>
      </w:r>
    </w:p>
    <w:p w14:paraId="24174A4A">
      <w:pPr>
        <w:ind w:left="540" w:leftChars="257"/>
        <w:rPr>
          <w:szCs w:val="21"/>
          <w:highlight w:val="none"/>
          <w:u w:val="single"/>
        </w:rPr>
      </w:pPr>
      <w:r>
        <w:rPr>
          <w:rFonts w:hint="eastAsia"/>
          <w:szCs w:val="21"/>
          <w:highlight w:val="none"/>
        </w:rPr>
        <w:t>邮政编码：</w:t>
      </w:r>
      <w:r>
        <w:rPr>
          <w:rFonts w:hint="eastAsia"/>
          <w:szCs w:val="21"/>
          <w:highlight w:val="none"/>
          <w:u w:val="single"/>
        </w:rPr>
        <w:t xml:space="preserve">          </w:t>
      </w:r>
      <w:r>
        <w:rPr>
          <w:rFonts w:hint="eastAsia"/>
          <w:szCs w:val="21"/>
          <w:highlight w:val="none"/>
        </w:rPr>
        <w:t xml:space="preserve">  电话：</w:t>
      </w:r>
      <w:r>
        <w:rPr>
          <w:rFonts w:hint="eastAsia"/>
          <w:szCs w:val="21"/>
          <w:highlight w:val="none"/>
          <w:u w:val="single"/>
        </w:rPr>
        <w:t xml:space="preserve">          </w:t>
      </w:r>
      <w:r>
        <w:rPr>
          <w:rFonts w:hint="eastAsia"/>
          <w:szCs w:val="21"/>
          <w:highlight w:val="none"/>
        </w:rPr>
        <w:t xml:space="preserve">  传真：</w:t>
      </w:r>
      <w:r>
        <w:rPr>
          <w:rFonts w:hint="eastAsia"/>
          <w:szCs w:val="21"/>
          <w:highlight w:val="none"/>
          <w:u w:val="single"/>
        </w:rPr>
        <w:t xml:space="preserve">            </w:t>
      </w:r>
    </w:p>
    <w:p w14:paraId="20D39405">
      <w:pPr>
        <w:ind w:left="540" w:leftChars="257"/>
        <w:rPr>
          <w:szCs w:val="21"/>
          <w:highlight w:val="none"/>
        </w:rPr>
      </w:pPr>
      <w:r>
        <w:rPr>
          <w:rFonts w:hint="eastAsia"/>
          <w:szCs w:val="21"/>
          <w:highlight w:val="none"/>
        </w:rPr>
        <w:t>开户银行名称：</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rPr>
        <w:tab/>
      </w:r>
      <w:r>
        <w:rPr>
          <w:rFonts w:hint="eastAsia"/>
          <w:szCs w:val="21"/>
          <w:highlight w:val="none"/>
        </w:rPr>
        <w:t>开户银行帐号：</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p>
    <w:p w14:paraId="1702EB01">
      <w:pPr>
        <w:ind w:left="540" w:leftChars="257"/>
        <w:rPr>
          <w:szCs w:val="21"/>
          <w:highlight w:val="none"/>
        </w:rPr>
      </w:pPr>
      <w:r>
        <w:rPr>
          <w:rFonts w:hint="eastAsia"/>
          <w:szCs w:val="21"/>
          <w:highlight w:val="none"/>
        </w:rPr>
        <w:t>开户银行地址：</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rPr>
        <w:tab/>
      </w:r>
      <w:r>
        <w:rPr>
          <w:rFonts w:hint="eastAsia"/>
          <w:szCs w:val="21"/>
          <w:highlight w:val="none"/>
        </w:rPr>
        <w:t>开户银行电话：</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p>
    <w:p w14:paraId="426EC37C">
      <w:pPr>
        <w:ind w:firstLine="539" w:firstLineChars="257"/>
        <w:rPr>
          <w:sz w:val="24"/>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sz w:val="24"/>
          <w:highlight w:val="none"/>
        </w:rPr>
        <w:t xml:space="preserve">                                </w:t>
      </w:r>
    </w:p>
    <w:p w14:paraId="4BECF67A">
      <w:pPr>
        <w:spacing w:after="120" w:afterLines="50"/>
        <w:ind w:firstLine="411" w:firstLineChars="196"/>
        <w:rPr>
          <w:rFonts w:ascii="宋体" w:hAnsi="宋体"/>
          <w:szCs w:val="21"/>
          <w:highlight w:val="none"/>
        </w:rPr>
      </w:pPr>
    </w:p>
    <w:p w14:paraId="6E0D2B3E">
      <w:pPr>
        <w:rPr>
          <w:rFonts w:ascii="宋体" w:hAnsi="宋体"/>
          <w:szCs w:val="21"/>
          <w:highlight w:val="none"/>
        </w:rPr>
      </w:pPr>
      <w:r>
        <w:rPr>
          <w:rFonts w:hint="eastAsia"/>
          <w:szCs w:val="21"/>
          <w:highlight w:val="none"/>
          <w:u w:val="single"/>
        </w:rPr>
        <w:t>（备注：如联合体投标，投标人一栏仅需填写牵头人的名称）</w:t>
      </w:r>
    </w:p>
    <w:p w14:paraId="57879232">
      <w:pPr>
        <w:rPr>
          <w:rFonts w:ascii="黑体" w:hAnsi="宋体" w:eastAsia="黑体"/>
          <w:highlight w:val="none"/>
        </w:rPr>
      </w:pPr>
    </w:p>
    <w:p w14:paraId="35A021EE">
      <w:pPr>
        <w:rPr>
          <w:rFonts w:ascii="黑体" w:hAnsi="宋体" w:eastAsia="黑体"/>
          <w:highlight w:val="none"/>
        </w:rPr>
      </w:pPr>
    </w:p>
    <w:p w14:paraId="395F6681">
      <w:pPr>
        <w:rPr>
          <w:rFonts w:ascii="黑体" w:hAnsi="宋体" w:eastAsia="黑体"/>
          <w:highlight w:val="none"/>
        </w:rPr>
      </w:pPr>
    </w:p>
    <w:p w14:paraId="762B002A">
      <w:pPr>
        <w:pStyle w:val="4"/>
        <w:jc w:val="center"/>
        <w:rPr>
          <w:rFonts w:ascii="黑体" w:eastAsia="黑体"/>
          <w:b w:val="0"/>
          <w:kern w:val="0"/>
          <w:sz w:val="24"/>
          <w:highlight w:val="none"/>
        </w:rPr>
      </w:pPr>
      <w:r>
        <w:rPr>
          <w:rFonts w:hint="eastAsia" w:ascii="黑体" w:eastAsia="黑体"/>
          <w:b w:val="0"/>
          <w:kern w:val="0"/>
          <w:sz w:val="24"/>
          <w:highlight w:val="none"/>
        </w:rPr>
        <w:t>二、政府采购投标及履约承诺函</w:t>
      </w:r>
    </w:p>
    <w:p w14:paraId="3D236A0B">
      <w:pPr>
        <w:rPr>
          <w:rFonts w:ascii="宋体" w:hAnsi="宋体"/>
          <w:sz w:val="24"/>
          <w:highlight w:val="none"/>
        </w:rPr>
      </w:pPr>
    </w:p>
    <w:p w14:paraId="319CC46E">
      <w:pPr>
        <w:rPr>
          <w:rFonts w:ascii="宋体" w:hAnsi="宋体"/>
          <w:szCs w:val="21"/>
          <w:highlight w:val="none"/>
        </w:rPr>
      </w:pPr>
      <w:r>
        <w:rPr>
          <w:rFonts w:hint="eastAsia" w:ascii="宋体" w:hAnsi="宋体"/>
          <w:szCs w:val="21"/>
          <w:highlight w:val="none"/>
        </w:rPr>
        <w:t>致：深圳交易集团有限公司政府采购业务分公司</w:t>
      </w:r>
    </w:p>
    <w:p w14:paraId="40027CF3">
      <w:pPr>
        <w:ind w:right="-815" w:firstLine="420" w:firstLineChars="200"/>
        <w:rPr>
          <w:rFonts w:ascii="宋体" w:hAnsi="宋体"/>
          <w:szCs w:val="21"/>
          <w:highlight w:val="none"/>
        </w:rPr>
      </w:pPr>
      <w:r>
        <w:rPr>
          <w:rFonts w:hint="eastAsia" w:ascii="宋体" w:hAnsi="宋体"/>
          <w:szCs w:val="21"/>
          <w:highlight w:val="none"/>
        </w:rPr>
        <w:t>我公司承诺：</w:t>
      </w:r>
    </w:p>
    <w:p w14:paraId="77A7FFE8">
      <w:pPr>
        <w:ind w:firstLine="420" w:firstLineChars="200"/>
        <w:rPr>
          <w:rFonts w:ascii="宋体" w:hAnsi="宋体"/>
          <w:szCs w:val="21"/>
          <w:highlight w:val="none"/>
        </w:rPr>
      </w:pPr>
      <w:r>
        <w:rPr>
          <w:rFonts w:hint="eastAsia" w:ascii="宋体" w:hAnsi="宋体"/>
          <w:szCs w:val="21"/>
          <w:highlight w:val="none"/>
        </w:rPr>
        <w:t>1.我公司本招标项目所提供的货物或服务未侵犯知识产权。</w:t>
      </w:r>
    </w:p>
    <w:p w14:paraId="5ACFE87F">
      <w:pPr>
        <w:ind w:firstLine="420" w:firstLineChars="200"/>
        <w:rPr>
          <w:rFonts w:ascii="宋体" w:hAnsi="宋体"/>
          <w:szCs w:val="21"/>
          <w:highlight w:val="none"/>
        </w:rPr>
      </w:pPr>
      <w:r>
        <w:rPr>
          <w:rFonts w:hint="eastAsia" w:ascii="宋体" w:hAnsi="宋体"/>
          <w:szCs w:val="21"/>
          <w:highlight w:val="none"/>
        </w:rPr>
        <w:t>2.我公司参与本项目投标前三年内，在经营活动中没有重大违法记录。</w:t>
      </w:r>
    </w:p>
    <w:p w14:paraId="7F83DD15">
      <w:pPr>
        <w:ind w:firstLine="420" w:firstLineChars="200"/>
        <w:rPr>
          <w:rFonts w:ascii="宋体" w:hAnsi="宋体"/>
          <w:szCs w:val="21"/>
          <w:highlight w:val="none"/>
        </w:rPr>
      </w:pPr>
      <w:r>
        <w:rPr>
          <w:rFonts w:hint="eastAsia" w:ascii="宋体" w:hAnsi="宋体"/>
          <w:szCs w:val="21"/>
          <w:highlight w:val="none"/>
        </w:rPr>
        <w:t>3.我公司参与本项目</w:t>
      </w:r>
      <w:r>
        <w:rPr>
          <w:rFonts w:hint="eastAsia"/>
          <w:highlight w:val="none"/>
        </w:rPr>
        <w:t>政府采购活动时不存在被有关部门禁止参与政府采购活动且在有效期内的情况。</w:t>
      </w:r>
    </w:p>
    <w:p w14:paraId="686CD4CD">
      <w:pPr>
        <w:ind w:firstLine="420" w:firstLineChars="200"/>
        <w:rPr>
          <w:rFonts w:ascii="宋体" w:hAnsi="宋体"/>
          <w:szCs w:val="21"/>
          <w:highlight w:val="none"/>
        </w:rPr>
      </w:pPr>
      <w:r>
        <w:rPr>
          <w:rFonts w:hint="eastAsia" w:ascii="宋体" w:hAnsi="宋体"/>
          <w:szCs w:val="21"/>
          <w:highlight w:val="none"/>
        </w:rPr>
        <w:t>4.我公司具备《中华人民共和国政府采购法》第二十二条第一款规定的六项条件。</w:t>
      </w:r>
    </w:p>
    <w:p w14:paraId="7423E791">
      <w:pPr>
        <w:ind w:firstLine="420" w:firstLineChars="200"/>
        <w:rPr>
          <w:rFonts w:ascii="宋体" w:hAnsi="宋体"/>
          <w:szCs w:val="21"/>
          <w:highlight w:val="none"/>
        </w:rPr>
      </w:pPr>
      <w:r>
        <w:rPr>
          <w:rFonts w:hint="eastAsia" w:ascii="宋体" w:hAnsi="宋体"/>
          <w:szCs w:val="21"/>
          <w:highlight w:val="none"/>
        </w:rPr>
        <w:t>5.我公司</w:t>
      </w:r>
      <w:r>
        <w:rPr>
          <w:rFonts w:hint="eastAsia"/>
          <w:highlight w:val="none"/>
        </w:rPr>
        <w:t>未被列入失信被执行人、重大税收违法案件当事人名单、政府采购严重违法失信行为记录名单。</w:t>
      </w:r>
    </w:p>
    <w:p w14:paraId="2BFF7801">
      <w:pPr>
        <w:ind w:firstLine="420" w:firstLineChars="200"/>
        <w:rPr>
          <w:rFonts w:ascii="宋体" w:hAnsi="宋体"/>
          <w:szCs w:val="21"/>
          <w:highlight w:val="none"/>
        </w:rPr>
      </w:pPr>
      <w:r>
        <w:rPr>
          <w:rFonts w:hint="eastAsia" w:ascii="宋体" w:hAnsi="宋体"/>
          <w:szCs w:val="21"/>
          <w:highlight w:val="none"/>
        </w:rPr>
        <w:t>6.我公司参与该项目投标，严格遵循公平竞争的原则，不恶意串通，不妨碍其他投标人的竞争行为，不损害采购人或者其他投标人的合法权益。我公司已清楚，如违反上述要求，将作投标无效处理。</w:t>
      </w:r>
    </w:p>
    <w:p w14:paraId="4605B9BB">
      <w:pPr>
        <w:ind w:firstLine="420" w:firstLineChars="200"/>
        <w:rPr>
          <w:rFonts w:ascii="宋体" w:hAnsi="宋体"/>
          <w:szCs w:val="21"/>
          <w:highlight w:val="none"/>
        </w:rPr>
      </w:pPr>
      <w:r>
        <w:rPr>
          <w:rFonts w:hint="eastAsia" w:ascii="宋体" w:hAnsi="宋体"/>
          <w:szCs w:val="21"/>
          <w:highlight w:val="none"/>
        </w:rPr>
        <w:t>7.我公司如果中标，做到守信，不偷工减料，依照本项目招标文件需求内容、签署的采购合同及本公司在投标中所作的一切承诺履约。</w:t>
      </w:r>
    </w:p>
    <w:p w14:paraId="3A6C5379">
      <w:pPr>
        <w:ind w:firstLine="420" w:firstLineChars="200"/>
        <w:rPr>
          <w:rFonts w:ascii="宋体" w:hAnsi="宋体"/>
          <w:szCs w:val="21"/>
          <w:highlight w:val="none"/>
        </w:rPr>
      </w:pPr>
      <w:r>
        <w:rPr>
          <w:rFonts w:hint="eastAsia" w:ascii="宋体" w:hAnsi="宋体"/>
          <w:szCs w:val="21"/>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715170D">
      <w:pPr>
        <w:ind w:firstLine="420" w:firstLineChars="200"/>
        <w:rPr>
          <w:rFonts w:ascii="宋体" w:hAnsi="宋体"/>
          <w:szCs w:val="21"/>
          <w:highlight w:val="none"/>
        </w:rPr>
      </w:pPr>
      <w:r>
        <w:rPr>
          <w:rFonts w:hint="eastAsia" w:ascii="宋体" w:hAnsi="宋体"/>
          <w:szCs w:val="21"/>
          <w:highlight w:val="none"/>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3BAB758D">
      <w:pPr>
        <w:ind w:firstLine="420" w:firstLineChars="200"/>
        <w:rPr>
          <w:rFonts w:ascii="宋体" w:hAnsi="宋体"/>
          <w:szCs w:val="21"/>
          <w:highlight w:val="none"/>
        </w:rPr>
      </w:pPr>
      <w:r>
        <w:rPr>
          <w:rFonts w:hint="eastAsia" w:ascii="宋体" w:hAnsi="宋体"/>
          <w:szCs w:val="21"/>
          <w:highlight w:val="none"/>
        </w:rPr>
        <w:t>10.我公司承诺不非法转包、分包。</w:t>
      </w:r>
    </w:p>
    <w:p w14:paraId="31C9CDC9">
      <w:pPr>
        <w:ind w:firstLine="420" w:firstLineChars="200"/>
        <w:rPr>
          <w:rFonts w:ascii="宋体" w:hAnsi="宋体"/>
          <w:szCs w:val="21"/>
          <w:highlight w:val="none"/>
        </w:rPr>
      </w:pPr>
      <w:r>
        <w:rPr>
          <w:rFonts w:hint="eastAsia" w:ascii="宋体" w:hAnsi="宋体"/>
          <w:szCs w:val="21"/>
          <w:highlight w:val="none"/>
        </w:rPr>
        <w:t>以上承诺，如有违反，愿依照国家相关法律处理，并承担由此给采购人带来的损失。</w:t>
      </w:r>
    </w:p>
    <w:p w14:paraId="7653D1D7">
      <w:pPr>
        <w:rPr>
          <w:szCs w:val="21"/>
          <w:highlight w:val="none"/>
        </w:rPr>
      </w:pPr>
      <w:r>
        <w:rPr>
          <w:rFonts w:hint="eastAsia"/>
          <w:szCs w:val="21"/>
          <w:highlight w:val="none"/>
        </w:rPr>
        <w:t xml:space="preserve">                                                 </w:t>
      </w:r>
    </w:p>
    <w:p w14:paraId="0F19FAAA">
      <w:pPr>
        <w:rPr>
          <w:b/>
          <w:color w:val="FF0000"/>
          <w:highlight w:val="none"/>
        </w:rPr>
      </w:pPr>
      <w:r>
        <w:rPr>
          <w:rFonts w:hint="eastAsia"/>
          <w:szCs w:val="21"/>
          <w:highlight w:val="none"/>
        </w:rPr>
        <w:t xml:space="preserve">                                                      </w:t>
      </w:r>
      <w:r>
        <w:rPr>
          <w:rFonts w:hint="eastAsia"/>
          <w:b/>
          <w:color w:val="FF0000"/>
          <w:szCs w:val="21"/>
          <w:highlight w:val="none"/>
        </w:rPr>
        <w:t>投标人：</w:t>
      </w:r>
      <w:r>
        <w:rPr>
          <w:rFonts w:hint="eastAsia"/>
          <w:b/>
          <w:color w:val="FF0000"/>
          <w:szCs w:val="21"/>
          <w:highlight w:val="none"/>
          <w:u w:val="single"/>
        </w:rPr>
        <w:t xml:space="preserve">          </w:t>
      </w:r>
    </w:p>
    <w:p w14:paraId="2EB6225E">
      <w:pPr>
        <w:rPr>
          <w:rFonts w:ascii="宋体" w:hAnsi="宋体"/>
          <w:szCs w:val="21"/>
          <w:highlight w:val="none"/>
        </w:rPr>
      </w:pPr>
      <w:r>
        <w:rPr>
          <w:rFonts w:hint="eastAsia" w:ascii="宋体" w:hAnsi="宋体"/>
          <w:szCs w:val="21"/>
          <w:highlight w:val="none"/>
        </w:rPr>
        <w:t xml:space="preserve">                                                      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13AD9264">
      <w:pPr>
        <w:rPr>
          <w:szCs w:val="21"/>
          <w:highlight w:val="none"/>
          <w:u w:val="single"/>
        </w:rPr>
      </w:pPr>
    </w:p>
    <w:p w14:paraId="098FFB17">
      <w:pPr>
        <w:rPr>
          <w:rFonts w:ascii="宋体" w:hAnsi="宋体"/>
          <w:szCs w:val="21"/>
          <w:highlight w:val="none"/>
        </w:rPr>
      </w:pPr>
      <w:r>
        <w:rPr>
          <w:rFonts w:hint="eastAsia"/>
          <w:szCs w:val="21"/>
          <w:highlight w:val="none"/>
          <w:u w:val="single"/>
        </w:rPr>
        <w:t>（备注：如联合体投标，投标人一栏需填写联合体双方的名称）</w:t>
      </w:r>
    </w:p>
    <w:p w14:paraId="282D0685">
      <w:pPr>
        <w:rPr>
          <w:rFonts w:ascii="宋体" w:hAnsi="宋体"/>
          <w:szCs w:val="21"/>
          <w:highlight w:val="none"/>
        </w:rPr>
      </w:pPr>
    </w:p>
    <w:p w14:paraId="595E3117">
      <w:pPr>
        <w:rPr>
          <w:highlight w:val="none"/>
        </w:rPr>
      </w:pPr>
    </w:p>
    <w:p w14:paraId="398E9853">
      <w:pPr>
        <w:rPr>
          <w:highlight w:val="none"/>
        </w:rPr>
      </w:pPr>
    </w:p>
    <w:p w14:paraId="199D1017">
      <w:pPr>
        <w:pStyle w:val="4"/>
        <w:spacing w:before="120" w:after="120"/>
        <w:jc w:val="center"/>
        <w:rPr>
          <w:rFonts w:ascii="黑体" w:eastAsia="黑体"/>
          <w:b w:val="0"/>
          <w:kern w:val="0"/>
          <w:sz w:val="24"/>
          <w:highlight w:val="none"/>
        </w:rPr>
      </w:pPr>
      <w:r>
        <w:rPr>
          <w:rFonts w:hint="eastAsia" w:ascii="黑体" w:eastAsia="黑体"/>
          <w:b w:val="0"/>
          <w:kern w:val="0"/>
          <w:sz w:val="24"/>
          <w:highlight w:val="none"/>
        </w:rPr>
        <w:t>三、投标人情况介绍及资格要求</w:t>
      </w:r>
    </w:p>
    <w:p w14:paraId="4FAECD8C">
      <w:pPr>
        <w:ind w:left="632" w:hanging="632" w:hangingChars="300"/>
        <w:rPr>
          <w:b/>
          <w:bCs/>
          <w:highlight w:val="none"/>
        </w:rPr>
      </w:pPr>
      <w:r>
        <w:rPr>
          <w:rFonts w:hint="eastAsia"/>
          <w:b/>
          <w:bCs/>
          <w:highlight w:val="none"/>
        </w:rPr>
        <w:t>1. 投标人情况介绍：</w:t>
      </w:r>
    </w:p>
    <w:p w14:paraId="1CBEFC9E">
      <w:pPr>
        <w:ind w:left="632" w:hanging="632" w:hangingChars="300"/>
        <w:rPr>
          <w:b/>
          <w:bCs/>
          <w:highlight w:val="none"/>
        </w:rPr>
      </w:pPr>
    </w:p>
    <w:p w14:paraId="6E6C5570">
      <w:pPr>
        <w:ind w:left="632" w:hanging="632" w:hangingChars="300"/>
        <w:rPr>
          <w:b/>
          <w:bCs/>
          <w:highlight w:val="none"/>
        </w:rPr>
      </w:pPr>
      <w:r>
        <w:rPr>
          <w:rFonts w:hint="eastAsia"/>
          <w:b/>
          <w:bCs/>
          <w:highlight w:val="none"/>
        </w:rPr>
        <w:t>2.资格证明材料：</w:t>
      </w:r>
    </w:p>
    <w:p w14:paraId="46A28D73">
      <w:pPr>
        <w:ind w:left="632" w:hanging="632" w:hangingChars="300"/>
        <w:rPr>
          <w:b/>
          <w:bCs/>
          <w:highlight w:val="none"/>
        </w:rPr>
      </w:pPr>
      <w:r>
        <w:rPr>
          <w:rFonts w:hint="eastAsia"/>
          <w:b/>
          <w:bCs/>
          <w:highlight w:val="none"/>
        </w:rPr>
        <w:t>注意：资格证明材料必须至少包含招标公告中“投标人资格要求”中的相关证明材料（均要求提供证明材料扫描件，原件备查）。</w:t>
      </w:r>
    </w:p>
    <w:p w14:paraId="62141666">
      <w:pPr>
        <w:ind w:left="632" w:hanging="632" w:hangingChars="300"/>
        <w:rPr>
          <w:b/>
          <w:bCs/>
          <w:highlight w:val="none"/>
        </w:rPr>
      </w:pPr>
    </w:p>
    <w:p w14:paraId="3D91AC05">
      <w:pPr>
        <w:ind w:left="632" w:hanging="632" w:hangingChars="300"/>
        <w:rPr>
          <w:b/>
          <w:bCs/>
          <w:highlight w:val="none"/>
        </w:rPr>
      </w:pPr>
      <w:r>
        <w:rPr>
          <w:rFonts w:hint="eastAsia"/>
          <w:b/>
          <w:bCs/>
          <w:highlight w:val="none"/>
        </w:rPr>
        <w:t>3.如联合体投标，投标人还必须提供《联合体投标协议》</w:t>
      </w:r>
      <w:r>
        <w:rPr>
          <w:rFonts w:hint="eastAsia" w:ascii="黑体" w:hAnsi="宋体" w:eastAsia="黑体"/>
          <w:bCs/>
          <w:kern w:val="0"/>
          <w:sz w:val="24"/>
          <w:szCs w:val="32"/>
          <w:highlight w:val="none"/>
        </w:rPr>
        <w:t>(可选项)</w:t>
      </w:r>
      <w:r>
        <w:rPr>
          <w:rFonts w:hint="eastAsia"/>
          <w:b/>
          <w:bCs/>
          <w:highlight w:val="none"/>
        </w:rPr>
        <w:t>。</w:t>
      </w:r>
    </w:p>
    <w:p w14:paraId="16C7512E">
      <w:pPr>
        <w:ind w:left="632" w:hanging="632" w:hangingChars="300"/>
        <w:rPr>
          <w:b/>
          <w:bCs/>
          <w:highlight w:val="none"/>
        </w:rPr>
      </w:pPr>
    </w:p>
    <w:p w14:paraId="78C542C1">
      <w:pPr>
        <w:ind w:left="632" w:hanging="632" w:hangingChars="300"/>
        <w:rPr>
          <w:b/>
          <w:bCs/>
          <w:highlight w:val="none"/>
        </w:rPr>
      </w:pPr>
    </w:p>
    <w:p w14:paraId="77116438">
      <w:pPr>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4、</w:t>
      </w:r>
      <w:r>
        <w:rPr>
          <w:rFonts w:hint="eastAsia"/>
          <w:b/>
          <w:bCs/>
          <w:highlight w:val="none"/>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黑体" w:hAnsi="宋体" w:eastAsia="黑体"/>
          <w:bCs/>
          <w:kern w:val="0"/>
          <w:sz w:val="24"/>
          <w:szCs w:val="32"/>
          <w:highlight w:val="none"/>
        </w:rPr>
        <w:t>(可选项)</w:t>
      </w:r>
    </w:p>
    <w:p w14:paraId="5A2CBA85">
      <w:pPr>
        <w:jc w:val="left"/>
        <w:outlineLvl w:val="3"/>
        <w:rPr>
          <w:rFonts w:ascii="黑体" w:hAnsi="宋体" w:eastAsia="黑体"/>
          <w:bCs/>
          <w:kern w:val="0"/>
          <w:sz w:val="24"/>
          <w:szCs w:val="32"/>
          <w:highlight w:val="none"/>
        </w:rPr>
      </w:pPr>
    </w:p>
    <w:p w14:paraId="6F673D15">
      <w:pPr>
        <w:jc w:val="left"/>
        <w:outlineLvl w:val="3"/>
        <w:rPr>
          <w:rFonts w:ascii="黑体" w:hAnsi="宋体" w:eastAsia="黑体"/>
          <w:b/>
          <w:bCs/>
          <w:kern w:val="0"/>
          <w:szCs w:val="21"/>
          <w:highlight w:val="none"/>
        </w:rPr>
      </w:pPr>
      <w:r>
        <w:rPr>
          <w:rFonts w:hint="eastAsia" w:ascii="黑体" w:hAnsi="宋体" w:eastAsia="黑体"/>
          <w:bCs/>
          <w:kern w:val="0"/>
          <w:szCs w:val="21"/>
          <w:highlight w:val="none"/>
        </w:rPr>
        <w:t>备注：该部分内容由供应商根据自身情况填写相关声明，不符合要求的供应商可以不填写或删除相应的声明函。</w:t>
      </w:r>
      <w:r>
        <w:rPr>
          <w:rFonts w:hint="eastAsia" w:ascii="黑体" w:hAnsi="黑体" w:eastAsia="黑体"/>
          <w:szCs w:val="21"/>
          <w:highlight w:val="none"/>
        </w:rPr>
        <w:t>投标人对声明函的真实性负责。如提供虚假声明，将报送主管部门给予行政处罚。</w:t>
      </w:r>
    </w:p>
    <w:p w14:paraId="4812FCD6">
      <w:pPr>
        <w:jc w:val="center"/>
        <w:outlineLvl w:val="3"/>
        <w:rPr>
          <w:rFonts w:ascii="黑体" w:hAnsi="宋体" w:eastAsia="黑体"/>
          <w:bCs/>
          <w:kern w:val="0"/>
          <w:sz w:val="24"/>
          <w:szCs w:val="32"/>
          <w:highlight w:val="none"/>
        </w:rPr>
      </w:pPr>
    </w:p>
    <w:p w14:paraId="43D03C3E">
      <w:pPr>
        <w:jc w:val="center"/>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（一）中小企业声明函</w:t>
      </w:r>
    </w:p>
    <w:p w14:paraId="48CE2909">
      <w:pPr>
        <w:jc w:val="center"/>
        <w:outlineLvl w:val="3"/>
        <w:rPr>
          <w:rFonts w:ascii="黑体" w:hAnsi="宋体" w:eastAsia="黑体"/>
          <w:bCs/>
          <w:kern w:val="0"/>
          <w:sz w:val="24"/>
          <w:szCs w:val="32"/>
          <w:highlight w:val="none"/>
        </w:rPr>
      </w:pPr>
    </w:p>
    <w:p w14:paraId="4A2CF081">
      <w:pPr>
        <w:ind w:firstLine="420" w:firstLineChars="200"/>
        <w:rPr>
          <w:rFonts w:ascii="宋体" w:hAnsi="宋体"/>
          <w:szCs w:val="21"/>
          <w:highlight w:val="none"/>
        </w:rPr>
      </w:pPr>
      <w:r>
        <w:rPr>
          <w:rFonts w:hint="eastAsia" w:ascii="宋体" w:hAnsi="宋体"/>
          <w:szCs w:val="21"/>
          <w:highlight w:val="none"/>
        </w:rPr>
        <w:t>本公司郑重声明，根据《政府采购促进中小企业发展暂行办法》（财库〔2011〕181号）的规定，本公司为______（请填写：中型、小型、微型）企业。即，本公司同时满足以下条件：</w:t>
      </w:r>
    </w:p>
    <w:p w14:paraId="532B4403">
      <w:pPr>
        <w:ind w:firstLine="420" w:firstLineChars="200"/>
        <w:rPr>
          <w:rFonts w:ascii="宋体" w:hAnsi="宋体"/>
          <w:szCs w:val="21"/>
          <w:highlight w:val="none"/>
        </w:rPr>
      </w:pPr>
      <w:r>
        <w:rPr>
          <w:rFonts w:hint="eastAsia" w:ascii="宋体" w:hAnsi="宋体"/>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1CDD09C2">
      <w:pPr>
        <w:ind w:firstLine="420" w:firstLineChars="200"/>
        <w:rPr>
          <w:rFonts w:ascii="宋体" w:hAnsi="宋体"/>
          <w:szCs w:val="21"/>
          <w:highlight w:val="none"/>
        </w:rPr>
      </w:pPr>
      <w:r>
        <w:rPr>
          <w:rFonts w:hint="eastAsia" w:ascii="宋体" w:hAnsi="宋体"/>
          <w:szCs w:val="21"/>
          <w:highlight w:val="none"/>
        </w:rPr>
        <w:t>2.本公司参加_</w:t>
      </w:r>
      <w:r>
        <w:rPr>
          <w:rFonts w:hint="eastAsia" w:ascii="宋体" w:hAnsi="宋体"/>
          <w:szCs w:val="21"/>
          <w:highlight w:val="none"/>
          <w:u w:val="single"/>
        </w:rPr>
        <w:t>（采购单位名称）</w:t>
      </w:r>
      <w:r>
        <w:rPr>
          <w:rFonts w:hint="eastAsia" w:ascii="宋体" w:hAnsi="宋体"/>
          <w:szCs w:val="21"/>
          <w:highlight w:val="none"/>
        </w:rPr>
        <w:t>_单位的_</w:t>
      </w:r>
      <w:r>
        <w:rPr>
          <w:rFonts w:hint="eastAsia" w:ascii="宋体" w:hAnsi="宋体"/>
          <w:szCs w:val="21"/>
          <w:highlight w:val="none"/>
          <w:u w:val="single"/>
        </w:rPr>
        <w:t>（采购项目名称）</w:t>
      </w:r>
      <w:r>
        <w:rPr>
          <w:rFonts w:hint="eastAsia" w:ascii="宋体" w:hAnsi="宋体"/>
          <w:szCs w:val="21"/>
          <w:highlight w:val="none"/>
        </w:rPr>
        <w:t>_项目采购活动，并提供：</w:t>
      </w:r>
      <w:r>
        <w:rPr>
          <w:rFonts w:hint="eastAsia" w:ascii="宋体" w:hAnsi="宋体"/>
          <w:color w:val="FF0000"/>
          <w:szCs w:val="21"/>
          <w:highlight w:val="none"/>
        </w:rPr>
        <w:t>□</w:t>
      </w:r>
      <w:r>
        <w:rPr>
          <w:rFonts w:hint="eastAsia" w:ascii="宋体" w:hAnsi="宋体"/>
          <w:szCs w:val="21"/>
          <w:highlight w:val="none"/>
        </w:rPr>
        <w:t>由本企业提供的服务。（承诺人在</w:t>
      </w:r>
      <w:r>
        <w:rPr>
          <w:rFonts w:hint="eastAsia" w:ascii="宋体" w:hAnsi="宋体"/>
          <w:color w:val="FF0000"/>
          <w:szCs w:val="21"/>
          <w:highlight w:val="none"/>
        </w:rPr>
        <w:t>□</w:t>
      </w:r>
      <w:r>
        <w:rPr>
          <w:rFonts w:hint="eastAsia" w:ascii="宋体" w:hAnsi="宋体"/>
          <w:szCs w:val="21"/>
          <w:highlight w:val="none"/>
        </w:rPr>
        <w:t>处打√）。”</w:t>
      </w:r>
      <w:r>
        <w:rPr>
          <w:rFonts w:ascii="宋体" w:hAnsi="宋体"/>
          <w:szCs w:val="21"/>
          <w:highlight w:val="none"/>
        </w:rPr>
        <w:t xml:space="preserve"> </w:t>
      </w:r>
    </w:p>
    <w:p w14:paraId="0EBE02C2">
      <w:pPr>
        <w:ind w:firstLine="420" w:firstLineChars="200"/>
        <w:rPr>
          <w:rFonts w:ascii="宋体" w:hAnsi="宋体"/>
          <w:szCs w:val="21"/>
          <w:highlight w:val="none"/>
        </w:rPr>
      </w:pPr>
      <w:r>
        <w:rPr>
          <w:rFonts w:hint="eastAsia" w:ascii="宋体" w:hAnsi="宋体"/>
          <w:szCs w:val="21"/>
          <w:highlight w:val="none"/>
        </w:rPr>
        <w:t xml:space="preserve">本公司对上述声明的真实性负责。如有虚假，将依法承担相应责任。 </w:t>
      </w:r>
    </w:p>
    <w:p w14:paraId="7375A2F4">
      <w:pPr>
        <w:rPr>
          <w:rFonts w:ascii="宋体" w:hAnsi="宋体"/>
          <w:szCs w:val="21"/>
          <w:highlight w:val="none"/>
        </w:rPr>
      </w:pPr>
      <w:r>
        <w:rPr>
          <w:rFonts w:hint="eastAsia"/>
          <w:szCs w:val="21"/>
          <w:highlight w:val="none"/>
        </w:rPr>
        <w:t xml:space="preserve">                                                      </w:t>
      </w:r>
    </w:p>
    <w:p w14:paraId="1DC84DE4">
      <w:pPr>
        <w:ind w:firstLine="420" w:firstLineChars="200"/>
        <w:rPr>
          <w:rFonts w:ascii="宋体" w:hAnsi="宋体"/>
          <w:szCs w:val="21"/>
          <w:highlight w:val="none"/>
        </w:rPr>
      </w:pPr>
    </w:p>
    <w:p w14:paraId="022F85EC">
      <w:pPr>
        <w:outlineLvl w:val="3"/>
        <w:rPr>
          <w:b/>
          <w:sz w:val="24"/>
          <w:highlight w:val="none"/>
        </w:rPr>
      </w:pPr>
    </w:p>
    <w:p w14:paraId="00F92666">
      <w:pPr>
        <w:jc w:val="center"/>
        <w:outlineLvl w:val="3"/>
        <w:rPr>
          <w:b/>
          <w:sz w:val="24"/>
          <w:highlight w:val="none"/>
        </w:rPr>
      </w:pPr>
      <w:r>
        <w:rPr>
          <w:rFonts w:hint="eastAsia"/>
          <w:b/>
          <w:sz w:val="24"/>
          <w:highlight w:val="none"/>
        </w:rPr>
        <w:t>（二）残疾人福利性单位声明函</w:t>
      </w:r>
    </w:p>
    <w:p w14:paraId="1634A7AD">
      <w:pPr>
        <w:jc w:val="center"/>
        <w:outlineLvl w:val="3"/>
        <w:rPr>
          <w:b/>
          <w:sz w:val="24"/>
          <w:highlight w:val="none"/>
        </w:rPr>
      </w:pPr>
    </w:p>
    <w:p w14:paraId="050E3578">
      <w:pPr>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69529B">
      <w:pPr>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14:paraId="55ED34AB">
      <w:pPr>
        <w:rPr>
          <w:rFonts w:ascii="宋体" w:hAnsi="宋体"/>
          <w:szCs w:val="21"/>
          <w:highlight w:val="none"/>
        </w:rPr>
      </w:pPr>
      <w:r>
        <w:rPr>
          <w:rFonts w:hint="eastAsia"/>
          <w:szCs w:val="21"/>
          <w:highlight w:val="none"/>
        </w:rPr>
        <w:t xml:space="preserve">                                                     </w:t>
      </w:r>
    </w:p>
    <w:p w14:paraId="1757015B">
      <w:pPr>
        <w:ind w:firstLine="420" w:firstLineChars="200"/>
        <w:rPr>
          <w:highlight w:val="none"/>
        </w:rPr>
      </w:pPr>
    </w:p>
    <w:p w14:paraId="1187F275">
      <w:pPr>
        <w:ind w:firstLine="420" w:firstLineChars="200"/>
        <w:rPr>
          <w:highlight w:val="none"/>
        </w:rPr>
      </w:pPr>
    </w:p>
    <w:p w14:paraId="2F25E830">
      <w:pPr>
        <w:ind w:firstLine="420" w:firstLineChars="200"/>
        <w:rPr>
          <w:highlight w:val="none"/>
        </w:rPr>
      </w:pPr>
    </w:p>
    <w:p w14:paraId="0C3137D2">
      <w:pPr>
        <w:ind w:firstLine="482" w:firstLineChars="200"/>
        <w:rPr>
          <w:b/>
          <w:sz w:val="24"/>
          <w:highlight w:val="none"/>
        </w:rPr>
      </w:pPr>
      <w:r>
        <w:rPr>
          <w:rFonts w:hint="eastAsia"/>
          <w:b/>
          <w:sz w:val="24"/>
          <w:highlight w:val="none"/>
        </w:rPr>
        <w:t>（三）省级以上监狱管理局、戒毒管理局（含新疆生产建设兵团）出具的属于监狱企业的证明文件（仅限监狱企业，格式自定）</w:t>
      </w:r>
    </w:p>
    <w:p w14:paraId="7A684B3A">
      <w:pPr>
        <w:ind w:left="723" w:hanging="723" w:hangingChars="300"/>
        <w:rPr>
          <w:b/>
          <w:sz w:val="24"/>
          <w:highlight w:val="none"/>
        </w:rPr>
      </w:pPr>
    </w:p>
    <w:p w14:paraId="4AD9ACBD">
      <w:pPr>
        <w:ind w:left="723" w:hanging="723" w:hangingChars="300"/>
        <w:rPr>
          <w:b/>
          <w:sz w:val="24"/>
          <w:highlight w:val="none"/>
        </w:rPr>
      </w:pPr>
    </w:p>
    <w:p w14:paraId="690420E6">
      <w:pPr>
        <w:ind w:left="723" w:hanging="723" w:hangingChars="300"/>
        <w:rPr>
          <w:b/>
          <w:sz w:val="24"/>
          <w:highlight w:val="none"/>
        </w:rPr>
      </w:pPr>
    </w:p>
    <w:p w14:paraId="2EA11D88">
      <w:pPr>
        <w:ind w:left="723" w:hanging="723" w:hangingChars="300"/>
        <w:rPr>
          <w:b/>
          <w:sz w:val="24"/>
          <w:highlight w:val="none"/>
        </w:rPr>
      </w:pPr>
    </w:p>
    <w:p w14:paraId="15DB3C4E">
      <w:pPr>
        <w:ind w:left="723" w:hanging="723" w:hangingChars="300"/>
        <w:rPr>
          <w:b/>
          <w:sz w:val="24"/>
          <w:highlight w:val="none"/>
        </w:rPr>
      </w:pPr>
    </w:p>
    <w:p w14:paraId="6BE20A7F">
      <w:pPr>
        <w:jc w:val="center"/>
        <w:rPr>
          <w:b/>
          <w:sz w:val="32"/>
          <w:szCs w:val="32"/>
          <w:highlight w:val="none"/>
        </w:rPr>
      </w:pPr>
      <w:r>
        <w:rPr>
          <w:rFonts w:hint="eastAsia"/>
          <w:b/>
          <w:sz w:val="32"/>
          <w:szCs w:val="32"/>
          <w:highlight w:val="none"/>
        </w:rPr>
        <w:t>其它内容格式自定</w:t>
      </w:r>
    </w:p>
    <w:p w14:paraId="2B1568CA">
      <w:pPr>
        <w:jc w:val="center"/>
        <w:rPr>
          <w:b/>
          <w:sz w:val="32"/>
          <w:szCs w:val="32"/>
          <w:highlight w:val="none"/>
        </w:rPr>
      </w:pPr>
    </w:p>
    <w:p w14:paraId="77FE9A5E">
      <w:pPr>
        <w:jc w:val="center"/>
        <w:rPr>
          <w:b/>
          <w:sz w:val="32"/>
          <w:szCs w:val="32"/>
          <w:highlight w:val="none"/>
        </w:rPr>
      </w:pPr>
    </w:p>
    <w:p w14:paraId="5A47E95A">
      <w:pPr>
        <w:jc w:val="center"/>
        <w:rPr>
          <w:b/>
          <w:sz w:val="32"/>
          <w:szCs w:val="32"/>
          <w:highlight w:val="none"/>
        </w:rPr>
      </w:pPr>
    </w:p>
    <w:p w14:paraId="68DB717E">
      <w:pPr>
        <w:jc w:val="center"/>
        <w:rPr>
          <w:b/>
          <w:sz w:val="32"/>
          <w:szCs w:val="32"/>
          <w:highlight w:val="none"/>
        </w:rPr>
      </w:pPr>
    </w:p>
    <w:p w14:paraId="3CCC945C">
      <w:pPr>
        <w:jc w:val="center"/>
        <w:rPr>
          <w:b/>
          <w:sz w:val="32"/>
          <w:szCs w:val="32"/>
          <w:highlight w:val="none"/>
        </w:rPr>
      </w:pPr>
    </w:p>
    <w:p w14:paraId="51769D6E">
      <w:pPr>
        <w:jc w:val="center"/>
        <w:rPr>
          <w:b/>
          <w:sz w:val="32"/>
          <w:szCs w:val="32"/>
          <w:highlight w:val="none"/>
        </w:rPr>
      </w:pPr>
    </w:p>
    <w:p w14:paraId="7852304B">
      <w:pPr>
        <w:jc w:val="center"/>
        <w:rPr>
          <w:b/>
          <w:sz w:val="32"/>
          <w:szCs w:val="32"/>
          <w:highlight w:val="none"/>
        </w:rPr>
      </w:pPr>
    </w:p>
    <w:p w14:paraId="08D95FBE">
      <w:pPr>
        <w:jc w:val="center"/>
        <w:rPr>
          <w:b/>
          <w:sz w:val="32"/>
          <w:szCs w:val="32"/>
          <w:highlight w:val="none"/>
        </w:rPr>
      </w:pPr>
    </w:p>
    <w:p w14:paraId="0291F401">
      <w:pPr>
        <w:jc w:val="center"/>
        <w:rPr>
          <w:b/>
          <w:sz w:val="32"/>
          <w:szCs w:val="32"/>
          <w:highlight w:val="none"/>
        </w:rPr>
      </w:pPr>
    </w:p>
    <w:p w14:paraId="67ACEBBA">
      <w:pPr>
        <w:jc w:val="center"/>
        <w:rPr>
          <w:b/>
          <w:sz w:val="32"/>
          <w:szCs w:val="32"/>
          <w:highlight w:val="none"/>
        </w:rPr>
      </w:pPr>
    </w:p>
    <w:p w14:paraId="5284A8C4">
      <w:pPr>
        <w:jc w:val="center"/>
        <w:rPr>
          <w:b/>
          <w:sz w:val="32"/>
          <w:szCs w:val="32"/>
          <w:highlight w:val="none"/>
        </w:rPr>
      </w:pPr>
    </w:p>
    <w:p w14:paraId="2BBB8718">
      <w:pPr>
        <w:jc w:val="center"/>
        <w:rPr>
          <w:b/>
          <w:sz w:val="32"/>
          <w:szCs w:val="32"/>
          <w:highlight w:val="none"/>
        </w:rPr>
      </w:pPr>
    </w:p>
    <w:p w14:paraId="5183F88E">
      <w:pPr>
        <w:jc w:val="center"/>
        <w:rPr>
          <w:b/>
          <w:sz w:val="32"/>
          <w:szCs w:val="32"/>
          <w:highlight w:val="none"/>
        </w:rPr>
      </w:pPr>
    </w:p>
    <w:p w14:paraId="262299A6">
      <w:pPr>
        <w:jc w:val="center"/>
        <w:rPr>
          <w:b/>
          <w:sz w:val="32"/>
          <w:szCs w:val="32"/>
          <w:highlight w:val="none"/>
        </w:rPr>
      </w:pPr>
    </w:p>
    <w:p w14:paraId="16E027C7">
      <w:pPr>
        <w:jc w:val="center"/>
        <w:rPr>
          <w:b/>
          <w:sz w:val="32"/>
          <w:szCs w:val="32"/>
          <w:highlight w:val="none"/>
        </w:rPr>
      </w:pPr>
    </w:p>
    <w:p w14:paraId="3C7FD093">
      <w:pPr>
        <w:jc w:val="center"/>
        <w:rPr>
          <w:b/>
          <w:sz w:val="32"/>
          <w:szCs w:val="32"/>
          <w:highlight w:val="none"/>
        </w:rPr>
      </w:pPr>
    </w:p>
    <w:p w14:paraId="35AF7741">
      <w:pPr>
        <w:jc w:val="center"/>
        <w:rPr>
          <w:b/>
          <w:sz w:val="32"/>
          <w:szCs w:val="32"/>
          <w:highlight w:val="none"/>
        </w:rPr>
      </w:pPr>
    </w:p>
    <w:p w14:paraId="026A7902">
      <w:pPr>
        <w:jc w:val="center"/>
        <w:rPr>
          <w:b/>
          <w:sz w:val="32"/>
          <w:szCs w:val="32"/>
          <w:highlight w:val="none"/>
        </w:rPr>
      </w:pPr>
    </w:p>
    <w:p w14:paraId="3EAE3D3E">
      <w:pPr>
        <w:jc w:val="center"/>
        <w:rPr>
          <w:b/>
          <w:sz w:val="32"/>
          <w:szCs w:val="32"/>
          <w:highlight w:val="none"/>
        </w:rPr>
      </w:pPr>
    </w:p>
    <w:p w14:paraId="004DF43C">
      <w:pPr>
        <w:rPr>
          <w:rFonts w:ascii="仿宋_GB2312" w:eastAsia="仿宋_GB2312"/>
          <w:b/>
          <w:sz w:val="30"/>
          <w:szCs w:val="30"/>
          <w:highlight w:val="none"/>
        </w:rPr>
      </w:pPr>
      <w:r>
        <w:rPr>
          <w:rFonts w:hint="eastAsia" w:ascii="仿宋_GB2312" w:eastAsia="仿宋_GB2312"/>
          <w:b/>
          <w:sz w:val="30"/>
          <w:szCs w:val="30"/>
          <w:highlight w:val="none"/>
        </w:rPr>
        <w:t>投标文件附件（非信息公开部分）：</w:t>
      </w:r>
    </w:p>
    <w:p w14:paraId="6C7C69B3">
      <w:pPr>
        <w:rPr>
          <w:rFonts w:ascii="仿宋_GB2312" w:eastAsia="仿宋_GB2312"/>
          <w:b/>
          <w:sz w:val="30"/>
          <w:szCs w:val="30"/>
          <w:highlight w:val="none"/>
        </w:rPr>
      </w:pPr>
    </w:p>
    <w:p w14:paraId="29ABE814">
      <w:pPr>
        <w:pStyle w:val="4"/>
        <w:jc w:val="center"/>
        <w:rPr>
          <w:rFonts w:ascii="黑体" w:eastAsia="黑体"/>
          <w:b w:val="0"/>
          <w:kern w:val="0"/>
          <w:sz w:val="24"/>
          <w:highlight w:val="none"/>
        </w:rPr>
      </w:pPr>
      <w:r>
        <w:rPr>
          <w:rFonts w:hint="eastAsia" w:ascii="黑体" w:eastAsia="黑体"/>
          <w:b w:val="0"/>
          <w:kern w:val="0"/>
          <w:sz w:val="24"/>
          <w:highlight w:val="none"/>
        </w:rPr>
        <w:t>一、法定代表人（负责人）资格证明书</w:t>
      </w:r>
    </w:p>
    <w:p w14:paraId="19C05987">
      <w:pPr>
        <w:rPr>
          <w:sz w:val="24"/>
          <w:highlight w:val="none"/>
        </w:rPr>
      </w:pPr>
    </w:p>
    <w:p w14:paraId="513F37ED">
      <w:pPr>
        <w:spacing w:line="360" w:lineRule="auto"/>
        <w:rPr>
          <w:szCs w:val="21"/>
          <w:highlight w:val="none"/>
        </w:rPr>
      </w:pPr>
      <w:r>
        <w:rPr>
          <w:rFonts w:hint="eastAsia"/>
          <w:szCs w:val="21"/>
          <w:highlight w:val="none"/>
        </w:rPr>
        <w:t xml:space="preserve">   </w:t>
      </w:r>
      <w:r>
        <w:rPr>
          <w:rFonts w:hint="eastAsia"/>
          <w:szCs w:val="21"/>
          <w:highlight w:val="none"/>
          <w:u w:val="single"/>
        </w:rPr>
        <w:t xml:space="preserve">         </w:t>
      </w:r>
      <w:r>
        <w:rPr>
          <w:rFonts w:hint="eastAsia"/>
          <w:szCs w:val="21"/>
          <w:highlight w:val="none"/>
        </w:rPr>
        <w:t>同志，现任我单位</w:t>
      </w:r>
      <w:r>
        <w:rPr>
          <w:rFonts w:hint="eastAsia"/>
          <w:szCs w:val="21"/>
          <w:highlight w:val="none"/>
          <w:u w:val="single"/>
        </w:rPr>
        <w:t xml:space="preserve">         </w:t>
      </w:r>
      <w:r>
        <w:rPr>
          <w:rFonts w:hint="eastAsia"/>
          <w:szCs w:val="21"/>
          <w:highlight w:val="none"/>
        </w:rPr>
        <w:t>职务，为法定代表人</w:t>
      </w:r>
      <w:r>
        <w:rPr>
          <w:rFonts w:hint="eastAsia" w:ascii="黑体" w:eastAsia="黑体"/>
          <w:b/>
          <w:kern w:val="0"/>
          <w:sz w:val="24"/>
          <w:highlight w:val="none"/>
        </w:rPr>
        <w:t>（负责人）</w:t>
      </w:r>
      <w:r>
        <w:rPr>
          <w:rFonts w:hint="eastAsia"/>
          <w:szCs w:val="21"/>
          <w:highlight w:val="none"/>
        </w:rPr>
        <w:t>，特此证明。</w:t>
      </w:r>
    </w:p>
    <w:p w14:paraId="0770FC4F">
      <w:pPr>
        <w:spacing w:line="360" w:lineRule="auto"/>
        <w:rPr>
          <w:szCs w:val="21"/>
          <w:highlight w:val="none"/>
        </w:rPr>
      </w:pPr>
      <w:r>
        <w:rPr>
          <w:rFonts w:hint="eastAsia"/>
          <w:szCs w:val="21"/>
          <w:highlight w:val="none"/>
        </w:rPr>
        <w:t>说明：1、法定代表人为企业事业单位、国家机关、社会团体的主要负责人。</w:t>
      </w:r>
    </w:p>
    <w:p w14:paraId="3A3FB485">
      <w:pPr>
        <w:rPr>
          <w:szCs w:val="21"/>
          <w:highlight w:val="none"/>
        </w:rPr>
      </w:pPr>
      <w:r>
        <w:rPr>
          <w:rFonts w:hint="eastAsia"/>
          <w:szCs w:val="21"/>
          <w:highlight w:val="none"/>
        </w:rPr>
        <w:t xml:space="preserve">      2、内容必须填写真实、清楚，涂改无效，不得转让、买卖。</w:t>
      </w:r>
    </w:p>
    <w:p w14:paraId="11BD8C43">
      <w:pPr>
        <w:spacing w:line="360" w:lineRule="auto"/>
        <w:rPr>
          <w:b/>
          <w:szCs w:val="21"/>
          <w:highlight w:val="none"/>
        </w:rPr>
      </w:pPr>
    </w:p>
    <w:p w14:paraId="18115045">
      <w:pPr>
        <w:spacing w:line="360" w:lineRule="auto"/>
        <w:rPr>
          <w:b/>
          <w:color w:val="FF0000"/>
          <w:sz w:val="32"/>
          <w:szCs w:val="32"/>
          <w:highlight w:val="none"/>
        </w:rPr>
      </w:pPr>
      <w:r>
        <w:rPr>
          <w:rFonts w:hint="eastAsia"/>
          <w:b/>
          <w:sz w:val="32"/>
          <w:szCs w:val="32"/>
          <w:highlight w:val="none"/>
        </w:rPr>
        <w:t>附：</w:t>
      </w:r>
      <w:r>
        <w:rPr>
          <w:rFonts w:hint="eastAsia"/>
          <w:b/>
          <w:color w:val="FF0000"/>
          <w:sz w:val="32"/>
          <w:szCs w:val="32"/>
          <w:highlight w:val="none"/>
        </w:rPr>
        <w:t>要求必须提供法定代表人（负责人）身份证（境外人员无法提供身份证的，可提供护照）扫描件（正反两面）。</w:t>
      </w:r>
    </w:p>
    <w:p w14:paraId="3E78E6EA">
      <w:pPr>
        <w:spacing w:line="360" w:lineRule="auto"/>
        <w:rPr>
          <w:b/>
          <w:sz w:val="32"/>
          <w:szCs w:val="32"/>
          <w:highlight w:val="none"/>
        </w:rPr>
      </w:pPr>
    </w:p>
    <w:p w14:paraId="18EBEC6C">
      <w:pPr>
        <w:spacing w:line="360" w:lineRule="auto"/>
        <w:rPr>
          <w:b/>
          <w:sz w:val="32"/>
          <w:szCs w:val="32"/>
          <w:highlight w:val="none"/>
        </w:rPr>
      </w:pPr>
    </w:p>
    <w:p w14:paraId="0B41B4E5">
      <w:pPr>
        <w:pStyle w:val="4"/>
        <w:jc w:val="center"/>
        <w:rPr>
          <w:rFonts w:ascii="黑体" w:eastAsia="黑体"/>
          <w:b w:val="0"/>
          <w:sz w:val="24"/>
          <w:szCs w:val="24"/>
          <w:highlight w:val="none"/>
        </w:rPr>
      </w:pPr>
      <w:r>
        <w:rPr>
          <w:highlight w:val="none"/>
        </w:rPr>
        <w:tab/>
      </w:r>
      <w:r>
        <w:rPr>
          <w:rFonts w:hint="eastAsia" w:ascii="黑体" w:eastAsia="黑体"/>
          <w:b w:val="0"/>
          <w:kern w:val="0"/>
          <w:sz w:val="24"/>
          <w:szCs w:val="24"/>
          <w:highlight w:val="none"/>
        </w:rPr>
        <w:t>二、投标文件签署授权委托书</w:t>
      </w:r>
    </w:p>
    <w:p w14:paraId="4D7E8521">
      <w:pPr>
        <w:spacing w:line="360" w:lineRule="auto"/>
        <w:ind w:firstLine="420" w:firstLineChars="200"/>
        <w:rPr>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（投标供应商名称）的法定代表人</w:t>
      </w:r>
      <w:r>
        <w:rPr>
          <w:rFonts w:hint="eastAsia" w:ascii="黑体" w:eastAsia="黑体"/>
          <w:b/>
          <w:kern w:val="0"/>
          <w:sz w:val="24"/>
          <w:highlight w:val="none"/>
        </w:rPr>
        <w:t>（负责人）</w:t>
      </w:r>
      <w:r>
        <w:rPr>
          <w:rFonts w:hint="eastAsia"/>
          <w:szCs w:val="21"/>
          <w:highlight w:val="none"/>
        </w:rPr>
        <w:t>，现授权委托</w:t>
      </w:r>
      <w:r>
        <w:rPr>
          <w:rFonts w:hint="eastAsia"/>
          <w:szCs w:val="21"/>
          <w:highlight w:val="none"/>
          <w:u w:val="single"/>
        </w:rPr>
        <w:t xml:space="preserve">            </w:t>
      </w:r>
      <w:r>
        <w:rPr>
          <w:rFonts w:hint="eastAsia"/>
          <w:szCs w:val="21"/>
          <w:highlight w:val="none"/>
        </w:rPr>
        <w:t>（姓名）为我公司签署本项目已递交的投标文件的法定代表人</w:t>
      </w:r>
      <w:r>
        <w:rPr>
          <w:rFonts w:hint="eastAsia" w:ascii="黑体" w:eastAsia="黑体"/>
          <w:b/>
          <w:kern w:val="0"/>
          <w:sz w:val="24"/>
          <w:highlight w:val="none"/>
        </w:rPr>
        <w:t>（负责人）</w:t>
      </w:r>
      <w:r>
        <w:rPr>
          <w:rFonts w:hint="eastAsia"/>
          <w:szCs w:val="21"/>
          <w:highlight w:val="none"/>
        </w:rPr>
        <w:t>的授权委托代理人，代理人全权代表我所签署的本项目已递交的投标文件内容我均承认。</w:t>
      </w:r>
    </w:p>
    <w:p w14:paraId="29189CE0">
      <w:pPr>
        <w:pStyle w:val="7"/>
        <w:spacing w:line="360" w:lineRule="auto"/>
        <w:rPr>
          <w:szCs w:val="21"/>
          <w:highlight w:val="none"/>
        </w:rPr>
      </w:pPr>
      <w:r>
        <w:rPr>
          <w:rFonts w:hint="eastAsia"/>
          <w:szCs w:val="21"/>
          <w:highlight w:val="none"/>
        </w:rPr>
        <w:t>代理人无转委托权，特此委托。</w:t>
      </w:r>
    </w:p>
    <w:p w14:paraId="3CAE3F5B">
      <w:pPr>
        <w:pStyle w:val="7"/>
        <w:spacing w:line="360" w:lineRule="auto"/>
        <w:rPr>
          <w:szCs w:val="21"/>
          <w:highlight w:val="none"/>
        </w:rPr>
      </w:pPr>
    </w:p>
    <w:p w14:paraId="770E3366">
      <w:pPr>
        <w:spacing w:line="360" w:lineRule="auto"/>
        <w:ind w:left="540" w:leftChars="257"/>
        <w:rPr>
          <w:b/>
          <w:color w:val="FF0000"/>
          <w:szCs w:val="21"/>
          <w:highlight w:val="none"/>
          <w:u w:val="single"/>
        </w:rPr>
      </w:pPr>
      <w:r>
        <w:rPr>
          <w:rFonts w:hint="eastAsia"/>
          <w:b/>
          <w:color w:val="FF0000"/>
          <w:szCs w:val="21"/>
          <w:highlight w:val="none"/>
        </w:rPr>
        <w:t>代理人：</w:t>
      </w:r>
      <w:r>
        <w:rPr>
          <w:rFonts w:hint="eastAsia"/>
          <w:b/>
          <w:color w:val="FF0000"/>
          <w:szCs w:val="21"/>
          <w:highlight w:val="none"/>
          <w:u w:val="single"/>
        </w:rPr>
        <w:t xml:space="preserve">             </w:t>
      </w:r>
    </w:p>
    <w:p w14:paraId="191AE464">
      <w:pPr>
        <w:spacing w:line="360" w:lineRule="auto"/>
        <w:ind w:left="540" w:leftChars="257"/>
        <w:rPr>
          <w:szCs w:val="21"/>
          <w:highlight w:val="none"/>
        </w:rPr>
      </w:pPr>
      <w:r>
        <w:rPr>
          <w:rFonts w:hint="eastAsia"/>
          <w:szCs w:val="21"/>
          <w:highlight w:val="none"/>
        </w:rPr>
        <w:t>联系电话：</w:t>
      </w:r>
      <w:r>
        <w:rPr>
          <w:rFonts w:hint="eastAsia"/>
          <w:szCs w:val="21"/>
          <w:highlight w:val="none"/>
          <w:u w:val="single"/>
        </w:rPr>
        <w:t xml:space="preserve">            </w:t>
      </w:r>
      <w:r>
        <w:rPr>
          <w:rFonts w:hint="eastAsia"/>
          <w:szCs w:val="21"/>
          <w:highlight w:val="none"/>
        </w:rPr>
        <w:t xml:space="preserve">  手机：</w:t>
      </w:r>
      <w:r>
        <w:rPr>
          <w:rFonts w:hint="eastAsia"/>
          <w:szCs w:val="21"/>
          <w:highlight w:val="none"/>
          <w:u w:val="single"/>
        </w:rPr>
        <w:t xml:space="preserve">                   </w:t>
      </w:r>
    </w:p>
    <w:p w14:paraId="364549D5">
      <w:pPr>
        <w:spacing w:line="360" w:lineRule="auto"/>
        <w:ind w:left="540" w:leftChars="257"/>
        <w:rPr>
          <w:szCs w:val="21"/>
          <w:highlight w:val="none"/>
          <w:u w:val="single"/>
        </w:rPr>
      </w:pPr>
      <w:r>
        <w:rPr>
          <w:rFonts w:hint="eastAsia"/>
          <w:b/>
          <w:color w:val="FF0000"/>
          <w:szCs w:val="21"/>
          <w:highlight w:val="none"/>
        </w:rPr>
        <w:t>身份证号码：</w:t>
      </w:r>
      <w:r>
        <w:rPr>
          <w:rFonts w:hint="eastAsia"/>
          <w:b/>
          <w:color w:val="FF0000"/>
          <w:szCs w:val="21"/>
          <w:highlight w:val="none"/>
          <w:u w:val="single"/>
        </w:rPr>
        <w:t xml:space="preserve">                        </w:t>
      </w:r>
      <w:r>
        <w:rPr>
          <w:rFonts w:hint="eastAsia"/>
          <w:szCs w:val="21"/>
          <w:highlight w:val="none"/>
        </w:rPr>
        <w:t>职务：</w:t>
      </w:r>
      <w:r>
        <w:rPr>
          <w:rFonts w:hint="eastAsia"/>
          <w:szCs w:val="21"/>
          <w:highlight w:val="none"/>
          <w:u w:val="single"/>
        </w:rPr>
        <w:t xml:space="preserve">       </w:t>
      </w:r>
    </w:p>
    <w:p w14:paraId="3135D38D">
      <w:pPr>
        <w:spacing w:line="360" w:lineRule="auto"/>
        <w:ind w:left="540" w:leftChars="257"/>
        <w:rPr>
          <w:szCs w:val="21"/>
          <w:highlight w:val="none"/>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p>
    <w:p w14:paraId="245FE308">
      <w:pPr>
        <w:spacing w:line="360" w:lineRule="auto"/>
        <w:rPr>
          <w:b/>
          <w:sz w:val="32"/>
          <w:szCs w:val="32"/>
          <w:highlight w:val="none"/>
        </w:rPr>
      </w:pPr>
    </w:p>
    <w:p w14:paraId="416370BD">
      <w:pPr>
        <w:spacing w:line="360" w:lineRule="auto"/>
        <w:rPr>
          <w:b/>
          <w:sz w:val="32"/>
          <w:szCs w:val="32"/>
          <w:highlight w:val="none"/>
        </w:rPr>
      </w:pPr>
      <w:r>
        <w:rPr>
          <w:rFonts w:hint="eastAsia"/>
          <w:b/>
          <w:sz w:val="32"/>
          <w:szCs w:val="32"/>
          <w:highlight w:val="none"/>
        </w:rPr>
        <w:t>附：</w:t>
      </w:r>
      <w:r>
        <w:rPr>
          <w:rFonts w:hint="eastAsia"/>
          <w:b/>
          <w:color w:val="FF0000"/>
          <w:sz w:val="32"/>
          <w:szCs w:val="32"/>
          <w:highlight w:val="none"/>
        </w:rPr>
        <w:t>要求必须提供代理人身份证（境外人员无法提供身份证的，可提供护照）扫描件（正反两面）。</w:t>
      </w:r>
    </w:p>
    <w:p w14:paraId="119F0B7F">
      <w:pPr>
        <w:spacing w:line="360" w:lineRule="auto"/>
        <w:ind w:left="540" w:leftChars="257"/>
        <w:rPr>
          <w:szCs w:val="21"/>
          <w:highlight w:val="none"/>
          <w:u w:val="single"/>
        </w:rPr>
      </w:pPr>
    </w:p>
    <w:p w14:paraId="4886586C">
      <w:pPr>
        <w:pStyle w:val="4"/>
        <w:jc w:val="center"/>
        <w:rPr>
          <w:rFonts w:ascii="黑体" w:eastAsia="黑体"/>
          <w:b w:val="0"/>
          <w:kern w:val="0"/>
          <w:sz w:val="24"/>
          <w:szCs w:val="24"/>
          <w:highlight w:val="none"/>
        </w:rPr>
      </w:pPr>
      <w:commentRangeStart w:id="4"/>
      <w:r>
        <w:rPr>
          <w:rFonts w:hint="eastAsia" w:ascii="黑体" w:eastAsia="黑体"/>
          <w:b w:val="0"/>
          <w:kern w:val="0"/>
          <w:sz w:val="24"/>
          <w:szCs w:val="24"/>
          <w:highlight w:val="none"/>
        </w:rPr>
        <w:t>三、实质性条款响应情况表</w:t>
      </w:r>
      <w:commentRangeEnd w:id="4"/>
      <w:r>
        <w:rPr>
          <w:highlight w:val="none"/>
        </w:rPr>
        <w:commentReference w:id="4"/>
      </w:r>
    </w:p>
    <w:tbl>
      <w:tblPr>
        <w:tblStyle w:val="42"/>
        <w:tblW w:w="7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4790"/>
        <w:gridCol w:w="1984"/>
      </w:tblGrid>
      <w:tr w14:paraId="454C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F68D646">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序号</w:t>
            </w:r>
          </w:p>
        </w:tc>
        <w:tc>
          <w:tcPr>
            <w:tcW w:w="4790" w:type="dxa"/>
          </w:tcPr>
          <w:p w14:paraId="747A0909">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采购人要求内容</w:t>
            </w:r>
          </w:p>
        </w:tc>
        <w:tc>
          <w:tcPr>
            <w:tcW w:w="1984" w:type="dxa"/>
          </w:tcPr>
          <w:p w14:paraId="7A7BC68C">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投标人响应情况</w:t>
            </w:r>
          </w:p>
        </w:tc>
      </w:tr>
      <w:tr w14:paraId="7E07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2330F05">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4790" w:type="dxa"/>
          </w:tcPr>
          <w:p w14:paraId="09DA9E70">
            <w:pPr>
              <w:adjustRightInd w:val="0"/>
              <w:snapToGrid w:val="0"/>
              <w:spacing w:line="360" w:lineRule="auto"/>
              <w:rPr>
                <w:rFonts w:hAnsi="宋体"/>
                <w:kern w:val="0"/>
                <w:szCs w:val="21"/>
                <w:highlight w:val="none"/>
              </w:rPr>
            </w:pPr>
            <w:r>
              <w:rPr>
                <w:rFonts w:hint="eastAsia" w:hAnsi="宋体"/>
                <w:kern w:val="0"/>
                <w:szCs w:val="21"/>
                <w:highlight w:val="none"/>
              </w:rPr>
              <w:t>完全满足本项目服务期限的要求。</w:t>
            </w:r>
          </w:p>
        </w:tc>
        <w:tc>
          <w:tcPr>
            <w:tcW w:w="1984" w:type="dxa"/>
          </w:tcPr>
          <w:p w14:paraId="681F7708">
            <w:pPr>
              <w:adjustRightInd w:val="0"/>
              <w:snapToGrid w:val="0"/>
              <w:spacing w:line="360" w:lineRule="auto"/>
              <w:rPr>
                <w:rFonts w:ascii="宋体" w:hAnsi="宋体"/>
                <w:kern w:val="0"/>
                <w:szCs w:val="21"/>
                <w:highlight w:val="none"/>
              </w:rPr>
            </w:pPr>
          </w:p>
        </w:tc>
      </w:tr>
      <w:tr w14:paraId="5794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0EC2A60">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2</w:t>
            </w:r>
          </w:p>
        </w:tc>
        <w:tc>
          <w:tcPr>
            <w:tcW w:w="4790" w:type="dxa"/>
          </w:tcPr>
          <w:p w14:paraId="1623CD4F">
            <w:pPr>
              <w:adjustRightInd w:val="0"/>
              <w:snapToGrid w:val="0"/>
              <w:spacing w:line="360" w:lineRule="auto"/>
              <w:rPr>
                <w:rFonts w:hAnsi="宋体"/>
                <w:kern w:val="0"/>
                <w:szCs w:val="21"/>
                <w:highlight w:val="none"/>
              </w:rPr>
            </w:pPr>
          </w:p>
        </w:tc>
        <w:tc>
          <w:tcPr>
            <w:tcW w:w="1984" w:type="dxa"/>
          </w:tcPr>
          <w:p w14:paraId="3CCC04D4">
            <w:pPr>
              <w:adjustRightInd w:val="0"/>
              <w:snapToGrid w:val="0"/>
              <w:spacing w:line="360" w:lineRule="auto"/>
              <w:rPr>
                <w:rFonts w:ascii="宋体" w:hAnsi="宋体"/>
                <w:kern w:val="0"/>
                <w:szCs w:val="21"/>
                <w:highlight w:val="none"/>
              </w:rPr>
            </w:pPr>
          </w:p>
        </w:tc>
      </w:tr>
      <w:tr w14:paraId="05BD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C41761E">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w:t>
            </w:r>
          </w:p>
        </w:tc>
        <w:tc>
          <w:tcPr>
            <w:tcW w:w="4790" w:type="dxa"/>
          </w:tcPr>
          <w:p w14:paraId="1C781057">
            <w:pPr>
              <w:adjustRightInd w:val="0"/>
              <w:snapToGrid w:val="0"/>
              <w:spacing w:line="360" w:lineRule="auto"/>
              <w:rPr>
                <w:rFonts w:ascii="宋体" w:hAnsi="宋体"/>
                <w:kern w:val="0"/>
                <w:szCs w:val="21"/>
                <w:highlight w:val="none"/>
              </w:rPr>
            </w:pPr>
          </w:p>
        </w:tc>
        <w:tc>
          <w:tcPr>
            <w:tcW w:w="1984" w:type="dxa"/>
          </w:tcPr>
          <w:p w14:paraId="5E434B83">
            <w:pPr>
              <w:adjustRightInd w:val="0"/>
              <w:snapToGrid w:val="0"/>
              <w:spacing w:line="360" w:lineRule="auto"/>
              <w:rPr>
                <w:rFonts w:ascii="宋体" w:hAnsi="宋体"/>
                <w:kern w:val="0"/>
                <w:szCs w:val="21"/>
                <w:highlight w:val="none"/>
              </w:rPr>
            </w:pPr>
          </w:p>
        </w:tc>
      </w:tr>
    </w:tbl>
    <w:p w14:paraId="3DD61831">
      <w:pPr>
        <w:spacing w:line="360" w:lineRule="auto"/>
        <w:rPr>
          <w:b/>
          <w:highlight w:val="none"/>
        </w:rPr>
      </w:pPr>
    </w:p>
    <w:p w14:paraId="35D40E4C">
      <w:pPr>
        <w:spacing w:line="360" w:lineRule="auto"/>
        <w:rPr>
          <w:b/>
          <w:highlight w:val="none"/>
        </w:rPr>
      </w:pPr>
      <w:r>
        <w:rPr>
          <w:rFonts w:hint="eastAsia"/>
          <w:b/>
          <w:highlight w:val="none"/>
        </w:rPr>
        <w:t>注：1. 上表所列内容为不可负偏离条款。</w:t>
      </w:r>
    </w:p>
    <w:p w14:paraId="3426DBFE">
      <w:pPr>
        <w:spacing w:line="360" w:lineRule="auto"/>
        <w:ind w:firstLine="422" w:firstLineChars="200"/>
        <w:rPr>
          <w:b/>
          <w:color w:val="FF0000"/>
          <w:highlight w:val="none"/>
        </w:rPr>
      </w:pPr>
      <w:r>
        <w:rPr>
          <w:rFonts w:hint="eastAsia"/>
          <w:b/>
          <w:color w:val="FF0000"/>
          <w:highlight w:val="none"/>
        </w:rPr>
        <w:t>2.“投标人响应情况”一栏应如实填写“响应”或“不响应”。</w:t>
      </w:r>
    </w:p>
    <w:p w14:paraId="5745DE8A">
      <w:pPr>
        <w:spacing w:line="360" w:lineRule="auto"/>
        <w:ind w:firstLine="422" w:firstLineChars="200"/>
        <w:rPr>
          <w:b/>
          <w:highlight w:val="none"/>
        </w:rPr>
      </w:pPr>
      <w:r>
        <w:rPr>
          <w:rFonts w:hint="eastAsia"/>
          <w:b/>
          <w:highlight w:val="none"/>
        </w:rPr>
        <w:t>3. “实质性响应条款响应情况”与投标文件其它内容冲突的，以“实质性响应条款响应情况”为准。</w:t>
      </w:r>
    </w:p>
    <w:p w14:paraId="20EBD648">
      <w:pPr>
        <w:pStyle w:val="4"/>
        <w:jc w:val="center"/>
        <w:rPr>
          <w:rFonts w:ascii="黑体" w:eastAsia="黑体"/>
          <w:b w:val="0"/>
          <w:sz w:val="24"/>
          <w:szCs w:val="24"/>
          <w:highlight w:val="none"/>
        </w:rPr>
      </w:pPr>
      <w:r>
        <w:rPr>
          <w:rFonts w:hint="eastAsia" w:ascii="黑体" w:eastAsia="黑体"/>
          <w:b w:val="0"/>
          <w:sz w:val="24"/>
          <w:szCs w:val="24"/>
          <w:highlight w:val="none"/>
        </w:rPr>
        <w:t>四、</w:t>
      </w:r>
      <w:commentRangeStart w:id="5"/>
      <w:r>
        <w:rPr>
          <w:rFonts w:hint="eastAsia" w:ascii="黑体" w:eastAsia="黑体"/>
          <w:b w:val="0"/>
          <w:sz w:val="24"/>
          <w:szCs w:val="24"/>
          <w:highlight w:val="none"/>
        </w:rPr>
        <w:t>详细分项报价</w:t>
      </w:r>
      <w:commentRangeEnd w:id="5"/>
      <w:r>
        <w:rPr>
          <w:highlight w:val="none"/>
        </w:rPr>
        <w:commentReference w:id="5"/>
      </w:r>
    </w:p>
    <w:p w14:paraId="762E726D">
      <w:pPr>
        <w:rPr>
          <w:highlight w:val="none"/>
        </w:rPr>
      </w:pPr>
    </w:p>
    <w:p w14:paraId="7695B81C">
      <w:pPr>
        <w:rPr>
          <w:highlight w:val="none"/>
        </w:rPr>
      </w:pPr>
    </w:p>
    <w:p w14:paraId="1063F3C3">
      <w:pPr>
        <w:rPr>
          <w:highlight w:val="none"/>
        </w:rPr>
      </w:pPr>
    </w:p>
    <w:p w14:paraId="14A3E892">
      <w:pPr>
        <w:rPr>
          <w:highlight w:val="none"/>
        </w:rPr>
      </w:pPr>
    </w:p>
    <w:p w14:paraId="4F0105AB">
      <w:pPr>
        <w:jc w:val="center"/>
        <w:rPr>
          <w:b/>
          <w:sz w:val="32"/>
          <w:szCs w:val="32"/>
          <w:highlight w:val="none"/>
        </w:rPr>
      </w:pPr>
      <w:r>
        <w:rPr>
          <w:rFonts w:hint="eastAsia"/>
          <w:b/>
          <w:sz w:val="32"/>
          <w:szCs w:val="32"/>
          <w:highlight w:val="none"/>
        </w:rPr>
        <w:t>其它内容格式自定</w:t>
      </w:r>
    </w:p>
    <w:p w14:paraId="5E7911B1">
      <w:pPr>
        <w:jc w:val="center"/>
        <w:rPr>
          <w:rFonts w:ascii="黑体" w:hAnsi="宋体" w:eastAsia="黑体"/>
          <w:bCs/>
          <w:kern w:val="0"/>
          <w:sz w:val="24"/>
          <w:highlight w:val="none"/>
        </w:rPr>
      </w:pPr>
    </w:p>
    <w:p w14:paraId="56604D39">
      <w:pPr>
        <w:jc w:val="center"/>
        <w:rPr>
          <w:rFonts w:ascii="黑体" w:hAnsi="宋体" w:eastAsia="黑体"/>
          <w:bCs/>
          <w:kern w:val="0"/>
          <w:sz w:val="24"/>
          <w:highlight w:val="none"/>
        </w:rPr>
      </w:pPr>
    </w:p>
    <w:p w14:paraId="7A7F41F8">
      <w:pPr>
        <w:jc w:val="center"/>
        <w:rPr>
          <w:rFonts w:ascii="黑体" w:hAnsi="宋体" w:eastAsia="黑体"/>
          <w:bCs/>
          <w:kern w:val="0"/>
          <w:sz w:val="24"/>
          <w:highlight w:val="none"/>
        </w:rPr>
      </w:pPr>
    </w:p>
    <w:p w14:paraId="12E4C615">
      <w:pPr>
        <w:jc w:val="center"/>
        <w:rPr>
          <w:rFonts w:ascii="黑体" w:hAnsi="宋体" w:eastAsia="黑体"/>
          <w:bCs/>
          <w:kern w:val="0"/>
          <w:sz w:val="24"/>
          <w:highlight w:val="none"/>
        </w:rPr>
      </w:pPr>
    </w:p>
    <w:p w14:paraId="6686A0E4">
      <w:pPr>
        <w:jc w:val="center"/>
        <w:rPr>
          <w:rFonts w:ascii="黑体" w:hAnsi="宋体" w:eastAsia="黑体"/>
          <w:bCs/>
          <w:kern w:val="0"/>
          <w:sz w:val="24"/>
          <w:highlight w:val="none"/>
        </w:rPr>
      </w:pPr>
    </w:p>
    <w:p w14:paraId="49BD940A">
      <w:pPr>
        <w:jc w:val="center"/>
        <w:rPr>
          <w:rFonts w:ascii="黑体" w:hAnsi="宋体" w:eastAsia="黑体"/>
          <w:bCs/>
          <w:kern w:val="0"/>
          <w:sz w:val="24"/>
          <w:highlight w:val="none"/>
        </w:rPr>
      </w:pPr>
    </w:p>
    <w:p w14:paraId="3B57C053">
      <w:pPr>
        <w:jc w:val="center"/>
        <w:rPr>
          <w:rFonts w:ascii="黑体" w:hAnsi="宋体" w:eastAsia="黑体"/>
          <w:bCs/>
          <w:kern w:val="0"/>
          <w:sz w:val="24"/>
          <w:highlight w:val="none"/>
        </w:rPr>
      </w:pPr>
    </w:p>
    <w:p w14:paraId="05ED8ABB">
      <w:pPr>
        <w:jc w:val="center"/>
        <w:rPr>
          <w:rFonts w:ascii="黑体" w:hAnsi="宋体" w:eastAsia="黑体"/>
          <w:bCs/>
          <w:kern w:val="0"/>
          <w:sz w:val="24"/>
          <w:highlight w:val="none"/>
        </w:rPr>
      </w:pPr>
    </w:p>
    <w:p w14:paraId="6F22B2EB">
      <w:pPr>
        <w:jc w:val="center"/>
        <w:rPr>
          <w:rFonts w:ascii="黑体" w:hAnsi="宋体" w:eastAsia="黑体"/>
          <w:bCs/>
          <w:kern w:val="0"/>
          <w:sz w:val="24"/>
          <w:highlight w:val="none"/>
        </w:rPr>
      </w:pPr>
    </w:p>
    <w:p w14:paraId="23EF25F7">
      <w:pPr>
        <w:jc w:val="center"/>
        <w:rPr>
          <w:rFonts w:ascii="黑体" w:hAnsi="宋体" w:eastAsia="黑体"/>
          <w:bCs/>
          <w:kern w:val="0"/>
          <w:sz w:val="24"/>
          <w:highlight w:val="none"/>
        </w:rPr>
      </w:pPr>
    </w:p>
    <w:p w14:paraId="53B2C116">
      <w:pPr>
        <w:jc w:val="center"/>
        <w:rPr>
          <w:rFonts w:ascii="黑体" w:hAnsi="宋体" w:eastAsia="黑体"/>
          <w:bCs/>
          <w:kern w:val="0"/>
          <w:sz w:val="24"/>
          <w:highlight w:val="none"/>
        </w:rPr>
      </w:pPr>
    </w:p>
    <w:p w14:paraId="51CCD52A">
      <w:pPr>
        <w:jc w:val="center"/>
        <w:rPr>
          <w:rFonts w:ascii="黑体" w:hAnsi="宋体" w:eastAsia="黑体"/>
          <w:bCs/>
          <w:kern w:val="0"/>
          <w:sz w:val="24"/>
          <w:highlight w:val="none"/>
        </w:rPr>
      </w:pPr>
    </w:p>
    <w:p w14:paraId="7E53E496">
      <w:pPr>
        <w:jc w:val="center"/>
        <w:rPr>
          <w:rFonts w:ascii="黑体" w:hAnsi="宋体" w:eastAsia="黑体"/>
          <w:bCs/>
          <w:kern w:val="0"/>
          <w:sz w:val="24"/>
          <w:highlight w:val="none"/>
        </w:rPr>
      </w:pPr>
    </w:p>
    <w:p w14:paraId="3AEE1A2E">
      <w:pPr>
        <w:jc w:val="center"/>
        <w:rPr>
          <w:rFonts w:ascii="黑体" w:hAnsi="宋体" w:eastAsia="黑体"/>
          <w:bCs/>
          <w:kern w:val="0"/>
          <w:sz w:val="24"/>
          <w:highlight w:val="none"/>
        </w:rPr>
      </w:pPr>
    </w:p>
    <w:p w14:paraId="3B22AED4">
      <w:pPr>
        <w:jc w:val="center"/>
        <w:rPr>
          <w:rFonts w:ascii="黑体" w:hAnsi="宋体" w:eastAsia="黑体"/>
          <w:bCs/>
          <w:kern w:val="0"/>
          <w:sz w:val="24"/>
          <w:highlight w:val="none"/>
        </w:rPr>
      </w:pPr>
    </w:p>
    <w:p w14:paraId="4B47A118">
      <w:pPr>
        <w:jc w:val="center"/>
        <w:rPr>
          <w:rFonts w:ascii="黑体" w:hAnsi="宋体" w:eastAsia="黑体"/>
          <w:bCs/>
          <w:kern w:val="0"/>
          <w:sz w:val="24"/>
          <w:highlight w:val="none"/>
        </w:rPr>
      </w:pPr>
    </w:p>
    <w:p w14:paraId="1214A239">
      <w:pPr>
        <w:jc w:val="center"/>
        <w:rPr>
          <w:rFonts w:ascii="黑体" w:hAnsi="宋体" w:eastAsia="黑体"/>
          <w:bCs/>
          <w:kern w:val="0"/>
          <w:sz w:val="24"/>
          <w:highlight w:val="none"/>
        </w:rPr>
      </w:pPr>
    </w:p>
    <w:p w14:paraId="58411C27">
      <w:pPr>
        <w:jc w:val="center"/>
        <w:rPr>
          <w:rFonts w:ascii="黑体" w:hAnsi="宋体" w:eastAsia="黑体"/>
          <w:bCs/>
          <w:kern w:val="0"/>
          <w:sz w:val="24"/>
          <w:highlight w:val="none"/>
        </w:rPr>
      </w:pPr>
    </w:p>
    <w:p w14:paraId="4F849765">
      <w:pPr>
        <w:jc w:val="center"/>
        <w:rPr>
          <w:rFonts w:ascii="黑体" w:hAnsi="宋体" w:eastAsia="黑体"/>
          <w:bCs/>
          <w:kern w:val="0"/>
          <w:sz w:val="24"/>
          <w:highlight w:val="none"/>
        </w:rPr>
      </w:pPr>
    </w:p>
    <w:p w14:paraId="0C585881">
      <w:pPr>
        <w:jc w:val="center"/>
        <w:rPr>
          <w:rFonts w:ascii="黑体" w:hAnsi="宋体" w:eastAsia="黑体"/>
          <w:bCs/>
          <w:kern w:val="0"/>
          <w:sz w:val="24"/>
          <w:highlight w:val="none"/>
        </w:rPr>
      </w:pPr>
    </w:p>
    <w:p w14:paraId="439C80EC">
      <w:pPr>
        <w:jc w:val="center"/>
        <w:rPr>
          <w:rFonts w:ascii="黑体" w:hAnsi="宋体" w:eastAsia="黑体"/>
          <w:bCs/>
          <w:kern w:val="0"/>
          <w:sz w:val="24"/>
          <w:highlight w:val="none"/>
        </w:rPr>
      </w:pPr>
    </w:p>
    <w:p w14:paraId="16D118A9">
      <w:pPr>
        <w:rPr>
          <w:highlight w:val="none"/>
        </w:rPr>
      </w:pPr>
    </w:p>
    <w:p w14:paraId="77FDD0EB">
      <w:pPr>
        <w:pStyle w:val="3"/>
        <w:rPr>
          <w:highlight w:val="none"/>
        </w:rPr>
      </w:pPr>
      <w:r>
        <w:rPr>
          <w:rFonts w:hint="eastAsia"/>
          <w:highlight w:val="none"/>
        </w:rPr>
        <w:t>第四章  合同及履约情况反馈格式</w:t>
      </w:r>
    </w:p>
    <w:p w14:paraId="59BED4FA">
      <w:pPr>
        <w:ind w:firstLine="411" w:firstLineChars="196"/>
        <w:rPr>
          <w:highlight w:val="none"/>
        </w:rPr>
      </w:pPr>
    </w:p>
    <w:p w14:paraId="4C01A5FA">
      <w:pPr>
        <w:pStyle w:val="4"/>
        <w:jc w:val="center"/>
        <w:rPr>
          <w:rFonts w:ascii="黑体" w:eastAsia="黑体"/>
          <w:b w:val="0"/>
          <w:kern w:val="0"/>
          <w:sz w:val="24"/>
          <w:szCs w:val="24"/>
          <w:highlight w:val="none"/>
        </w:rPr>
      </w:pPr>
      <w:r>
        <w:rPr>
          <w:rFonts w:hint="eastAsia" w:ascii="黑体" w:eastAsia="黑体"/>
          <w:b w:val="0"/>
          <w:kern w:val="0"/>
          <w:sz w:val="24"/>
          <w:szCs w:val="24"/>
          <w:highlight w:val="none"/>
        </w:rPr>
        <w:t>一、合同条款及格式（仅供参考）</w:t>
      </w:r>
    </w:p>
    <w:p w14:paraId="7969EF13">
      <w:pPr>
        <w:ind w:firstLine="470" w:firstLineChars="196"/>
        <w:jc w:val="center"/>
        <w:rPr>
          <w:sz w:val="24"/>
          <w:highlight w:val="none"/>
        </w:rPr>
      </w:pPr>
      <w:bookmarkStart w:id="30" w:name="_Toc73521592"/>
      <w:bookmarkStart w:id="31" w:name="_Toc73518163"/>
      <w:bookmarkStart w:id="32" w:name="_Toc101074886"/>
      <w:bookmarkStart w:id="33" w:name="_Toc84303603"/>
      <w:bookmarkStart w:id="34" w:name="_Toc73517685"/>
      <w:bookmarkStart w:id="35" w:name="_Toc73521680"/>
      <w:bookmarkStart w:id="36" w:name="_Toc100052414"/>
    </w:p>
    <w:p w14:paraId="231D9822">
      <w:pPr>
        <w:ind w:firstLine="470" w:firstLineChars="196"/>
        <w:jc w:val="center"/>
        <w:rPr>
          <w:sz w:val="24"/>
          <w:highlight w:val="none"/>
        </w:rPr>
      </w:pPr>
    </w:p>
    <w:p w14:paraId="155BBA56">
      <w:pPr>
        <w:jc w:val="center"/>
        <w:rPr>
          <w:b/>
          <w:sz w:val="24"/>
          <w:highlight w:val="none"/>
        </w:rPr>
      </w:pPr>
      <w:r>
        <w:rPr>
          <w:rFonts w:hint="eastAsia"/>
          <w:b/>
          <w:sz w:val="24"/>
          <w:highlight w:val="none"/>
        </w:rPr>
        <w:t>合同条款</w:t>
      </w:r>
      <w:bookmarkEnd w:id="30"/>
      <w:bookmarkEnd w:id="31"/>
      <w:bookmarkEnd w:id="32"/>
      <w:bookmarkEnd w:id="33"/>
      <w:bookmarkEnd w:id="34"/>
      <w:bookmarkEnd w:id="35"/>
      <w:bookmarkEnd w:id="36"/>
    </w:p>
    <w:p w14:paraId="73777695">
      <w:pPr>
        <w:jc w:val="center"/>
        <w:rPr>
          <w:highlight w:val="none"/>
        </w:rPr>
      </w:pPr>
      <w:r>
        <w:rPr>
          <w:rFonts w:hint="eastAsia"/>
          <w:b/>
          <w:sz w:val="24"/>
          <w:highlight w:val="none"/>
        </w:rPr>
        <w:t>（仅供参考，项目具体要求以招标项目需求为准）</w:t>
      </w:r>
    </w:p>
    <w:p w14:paraId="3474DBB1">
      <w:pPr>
        <w:rPr>
          <w:rFonts w:ascii="宋体" w:hAnsi="宋体"/>
          <w:b/>
          <w:bCs/>
          <w:szCs w:val="21"/>
          <w:highlight w:val="none"/>
        </w:rPr>
      </w:pPr>
      <w:r>
        <w:rPr>
          <w:rFonts w:hint="eastAsia" w:ascii="宋体" w:hAnsi="宋体"/>
          <w:b/>
          <w:bCs/>
          <w:szCs w:val="21"/>
          <w:highlight w:val="none"/>
        </w:rPr>
        <w:t>甲方：</w:t>
      </w:r>
      <w:r>
        <w:rPr>
          <w:rFonts w:ascii="宋体" w:hAnsi="宋体"/>
          <w:b/>
          <w:bCs/>
          <w:szCs w:val="21"/>
          <w:highlight w:val="none"/>
        </w:rPr>
        <w:t xml:space="preserve"> </w:t>
      </w:r>
      <w:r>
        <w:rPr>
          <w:rFonts w:hint="eastAsia" w:ascii="宋体" w:hAnsi="宋体"/>
          <w:b/>
          <w:bCs/>
          <w:szCs w:val="21"/>
          <w:highlight w:val="none"/>
        </w:rPr>
        <w:t xml:space="preserve"> </w:t>
      </w:r>
      <w:r>
        <w:rPr>
          <w:rFonts w:ascii="宋体" w:hAnsi="宋体"/>
          <w:b/>
          <w:bCs/>
          <w:szCs w:val="21"/>
          <w:highlight w:val="none"/>
        </w:rPr>
        <w:t xml:space="preserve"> </w:t>
      </w:r>
    </w:p>
    <w:p w14:paraId="3D5D0A39">
      <w:pPr>
        <w:rPr>
          <w:rFonts w:ascii="宋体" w:hAnsi="宋体"/>
          <w:b/>
          <w:bCs/>
          <w:szCs w:val="21"/>
          <w:highlight w:val="none"/>
        </w:rPr>
      </w:pPr>
      <w:r>
        <w:rPr>
          <w:rFonts w:hint="eastAsia" w:ascii="宋体" w:hAnsi="宋体"/>
          <w:b/>
          <w:bCs/>
          <w:szCs w:val="21"/>
          <w:highlight w:val="none"/>
        </w:rPr>
        <w:t>乙方：</w:t>
      </w:r>
      <w:r>
        <w:rPr>
          <w:rFonts w:ascii="宋体" w:hAnsi="宋体"/>
          <w:b/>
          <w:bCs/>
          <w:szCs w:val="21"/>
          <w:highlight w:val="none"/>
        </w:rPr>
        <w:t xml:space="preserve">            </w:t>
      </w:r>
      <w:r>
        <w:rPr>
          <w:rFonts w:hint="eastAsia" w:ascii="宋体" w:hAnsi="宋体"/>
          <w:b/>
          <w:bCs/>
          <w:szCs w:val="21"/>
          <w:highlight w:val="none"/>
        </w:rPr>
        <w:t xml:space="preserve">                            </w:t>
      </w:r>
      <w:r>
        <w:rPr>
          <w:rFonts w:ascii="宋体" w:hAnsi="宋体"/>
          <w:b/>
          <w:bCs/>
          <w:szCs w:val="21"/>
          <w:highlight w:val="none"/>
        </w:rPr>
        <w:t xml:space="preserve">  </w:t>
      </w:r>
    </w:p>
    <w:p w14:paraId="69E07F49">
      <w:pPr>
        <w:rPr>
          <w:rFonts w:ascii="宋体" w:hAnsi="宋体"/>
          <w:szCs w:val="21"/>
          <w:highlight w:val="none"/>
        </w:rPr>
      </w:pPr>
    </w:p>
    <w:p w14:paraId="51E361C9">
      <w:pPr>
        <w:rPr>
          <w:rFonts w:ascii="宋体" w:hAnsi="宋体"/>
          <w:szCs w:val="21"/>
          <w:highlight w:val="none"/>
        </w:rPr>
      </w:pPr>
    </w:p>
    <w:p w14:paraId="100385A8">
      <w:pPr>
        <w:ind w:firstLine="420" w:firstLineChars="200"/>
        <w:rPr>
          <w:rFonts w:ascii="宋体" w:hAnsi="宋体"/>
          <w:szCs w:val="21"/>
          <w:highlight w:val="none"/>
        </w:rPr>
      </w:pPr>
      <w:r>
        <w:rPr>
          <w:rFonts w:hint="eastAsia" w:ascii="宋体" w:hAnsi="宋体"/>
          <w:szCs w:val="21"/>
          <w:highlight w:val="none"/>
        </w:rPr>
        <w:t>根据深圳交易集团有限公司政府采购业务分公司</w:t>
      </w:r>
      <w:r>
        <w:rPr>
          <w:rFonts w:hint="eastAsia" w:ascii="宋体" w:hAnsi="宋体"/>
          <w:szCs w:val="21"/>
          <w:highlight w:val="none"/>
          <w:u w:val="single"/>
        </w:rPr>
        <w:t xml:space="preserve">          </w:t>
      </w:r>
      <w:r>
        <w:rPr>
          <w:rFonts w:hint="eastAsia" w:ascii="宋体" w:hAnsi="宋体"/>
          <w:szCs w:val="21"/>
          <w:highlight w:val="none"/>
        </w:rPr>
        <w:t>号招标项目的投标结果，由</w:t>
      </w:r>
      <w:r>
        <w:rPr>
          <w:rFonts w:hint="eastAsia" w:ascii="宋体" w:hAnsi="宋体"/>
          <w:szCs w:val="21"/>
          <w:highlight w:val="none"/>
          <w:u w:val="single"/>
        </w:rPr>
        <w:t xml:space="preserve">             </w:t>
      </w:r>
      <w:r>
        <w:rPr>
          <w:rFonts w:hint="eastAsia" w:ascii="宋体" w:hAnsi="宋体"/>
          <w:szCs w:val="21"/>
          <w:highlight w:val="none"/>
        </w:rPr>
        <w:t>单位为中标方。按照《中华人民共和国经济合同法》和《深圳经济特区政府采购条例》，经深圳市</w:t>
      </w:r>
      <w:r>
        <w:rPr>
          <w:rFonts w:hint="eastAsia" w:ascii="宋体" w:hAnsi="宋体"/>
          <w:szCs w:val="21"/>
          <w:highlight w:val="none"/>
          <w:u w:val="single"/>
        </w:rPr>
        <w:t xml:space="preserve">         </w:t>
      </w:r>
      <w:r>
        <w:rPr>
          <w:rFonts w:hint="eastAsia" w:ascii="宋体" w:hAnsi="宋体"/>
          <w:szCs w:val="21"/>
          <w:highlight w:val="none"/>
        </w:rPr>
        <w:t>（以下简称甲方）和</w:t>
      </w:r>
      <w:r>
        <w:rPr>
          <w:rFonts w:hint="eastAsia" w:ascii="宋体" w:hAnsi="宋体"/>
          <w:szCs w:val="21"/>
          <w:highlight w:val="none"/>
          <w:u w:val="single"/>
        </w:rPr>
        <w:t xml:space="preserve">                          </w:t>
      </w:r>
      <w:r>
        <w:rPr>
          <w:rFonts w:hint="eastAsia" w:ascii="宋体" w:hAnsi="宋体"/>
          <w:szCs w:val="21"/>
          <w:highlight w:val="none"/>
        </w:rPr>
        <w:t>单位（以下简称乙方）协商，就甲方委托乙方承担</w:t>
      </w:r>
      <w:r>
        <w:rPr>
          <w:rFonts w:hint="eastAsia" w:ascii="宋体" w:hAnsi="宋体"/>
          <w:b/>
          <w:bCs/>
          <w:snapToGrid w:val="0"/>
          <w:kern w:val="0"/>
          <w:szCs w:val="21"/>
          <w:highlight w:val="none"/>
          <w:u w:val="single"/>
          <w:lang w:val="zh-CN"/>
        </w:rPr>
        <w:t xml:space="preserve">                      服务项目</w:t>
      </w:r>
      <w:r>
        <w:rPr>
          <w:rFonts w:hint="eastAsia" w:ascii="宋体" w:hAnsi="宋体"/>
          <w:szCs w:val="21"/>
          <w:highlight w:val="none"/>
        </w:rPr>
        <w:t>，达成以下合同条款：</w:t>
      </w:r>
    </w:p>
    <w:p w14:paraId="2CE09125">
      <w:pPr>
        <w:ind w:firstLine="422" w:firstLineChars="200"/>
        <w:rPr>
          <w:rFonts w:ascii="宋体" w:hAnsi="宋体"/>
          <w:b/>
          <w:bCs/>
          <w:szCs w:val="21"/>
          <w:highlight w:val="none"/>
        </w:rPr>
      </w:pPr>
      <w:r>
        <w:rPr>
          <w:rFonts w:hint="eastAsia" w:ascii="宋体" w:hAnsi="宋体"/>
          <w:b/>
          <w:bCs/>
          <w:szCs w:val="21"/>
          <w:highlight w:val="none"/>
        </w:rPr>
        <w:t>第一条　项目概况</w:t>
      </w:r>
    </w:p>
    <w:p w14:paraId="548DE85B">
      <w:pPr>
        <w:ind w:firstLine="420" w:firstLineChars="200"/>
        <w:rPr>
          <w:rFonts w:ascii="宋体" w:hAnsi="宋体"/>
          <w:szCs w:val="21"/>
          <w:highlight w:val="none"/>
        </w:rPr>
      </w:pPr>
      <w:r>
        <w:rPr>
          <w:rFonts w:hint="eastAsia" w:ascii="宋体" w:hAnsi="宋体"/>
          <w:szCs w:val="21"/>
          <w:highlight w:val="none"/>
        </w:rPr>
        <w:t xml:space="preserve">项目名称： </w:t>
      </w:r>
    </w:p>
    <w:p w14:paraId="21628172">
      <w:pPr>
        <w:ind w:firstLine="420" w:firstLineChars="200"/>
        <w:rPr>
          <w:rFonts w:ascii="宋体" w:hAnsi="宋体"/>
          <w:szCs w:val="21"/>
          <w:highlight w:val="none"/>
        </w:rPr>
      </w:pPr>
      <w:r>
        <w:rPr>
          <w:rFonts w:hint="eastAsia" w:ascii="宋体" w:hAnsi="宋体"/>
          <w:szCs w:val="21"/>
          <w:highlight w:val="none"/>
        </w:rPr>
        <w:t xml:space="preserve">项目内容： </w:t>
      </w:r>
    </w:p>
    <w:p w14:paraId="2235755B">
      <w:pPr>
        <w:ind w:firstLine="420" w:firstLineChars="200"/>
        <w:rPr>
          <w:rFonts w:ascii="宋体" w:hAnsi="宋体"/>
          <w:szCs w:val="21"/>
          <w:highlight w:val="none"/>
        </w:rPr>
      </w:pPr>
      <w:r>
        <w:rPr>
          <w:rFonts w:hint="eastAsia" w:ascii="宋体" w:hAnsi="宋体"/>
          <w:szCs w:val="21"/>
          <w:highlight w:val="none"/>
        </w:rPr>
        <w:t xml:space="preserve">服务时间： </w:t>
      </w:r>
    </w:p>
    <w:p w14:paraId="19693D50">
      <w:pPr>
        <w:ind w:firstLine="420" w:firstLineChars="200"/>
        <w:rPr>
          <w:rFonts w:ascii="宋体" w:hAnsi="宋体"/>
          <w:szCs w:val="21"/>
          <w:highlight w:val="none"/>
        </w:rPr>
      </w:pPr>
      <w:r>
        <w:rPr>
          <w:rFonts w:hint="eastAsia" w:ascii="宋体" w:hAnsi="宋体"/>
          <w:szCs w:val="21"/>
          <w:highlight w:val="none"/>
        </w:rPr>
        <w:t>合同价款：合同总价为</w:t>
      </w:r>
      <w:r>
        <w:rPr>
          <w:rFonts w:hint="eastAsia" w:ascii="宋体" w:hAnsi="宋体"/>
          <w:szCs w:val="21"/>
          <w:highlight w:val="none"/>
          <w:u w:val="single"/>
        </w:rPr>
        <w:t xml:space="preserve">         </w:t>
      </w:r>
      <w:r>
        <w:rPr>
          <w:rFonts w:hint="eastAsia" w:ascii="宋体" w:hAnsi="宋体"/>
          <w:szCs w:val="21"/>
          <w:highlight w:val="none"/>
        </w:rPr>
        <w:t>元，含一切税、费。</w:t>
      </w:r>
      <w:r>
        <w:rPr>
          <w:highlight w:val="none"/>
        </w:rPr>
        <w:t>本合同总价包括</w:t>
      </w:r>
      <w:r>
        <w:rPr>
          <w:rFonts w:hint="eastAsia" w:ascii="宋体" w:hAnsi="宋体"/>
          <w:szCs w:val="21"/>
          <w:highlight w:val="none"/>
        </w:rPr>
        <w:t>乙方为实施本项目荷载试验所需的设备仪器费、车辆租赁费、</w:t>
      </w:r>
      <w:r>
        <w:rPr>
          <w:highlight w:val="none"/>
        </w:rPr>
        <w:t>服务</w:t>
      </w:r>
      <w:r>
        <w:rPr>
          <w:rFonts w:hint="eastAsia"/>
          <w:highlight w:val="none"/>
        </w:rPr>
        <w:t>和</w:t>
      </w:r>
      <w:r>
        <w:rPr>
          <w:highlight w:val="none"/>
        </w:rPr>
        <w:t>技术费用</w:t>
      </w:r>
      <w:r>
        <w:rPr>
          <w:rFonts w:hint="eastAsia"/>
          <w:highlight w:val="none"/>
        </w:rPr>
        <w:t>等</w:t>
      </w:r>
      <w:r>
        <w:rPr>
          <w:highlight w:val="none"/>
        </w:rPr>
        <w:t>，为固定不变价格，且不随通货膨胀的影响而波动。合同总价包括</w:t>
      </w:r>
      <w:r>
        <w:rPr>
          <w:rFonts w:hint="eastAsia" w:ascii="宋体" w:hAnsi="宋体"/>
          <w:szCs w:val="21"/>
          <w:highlight w:val="none"/>
        </w:rPr>
        <w:t>乙方</w:t>
      </w:r>
      <w:r>
        <w:rPr>
          <w:highlight w:val="none"/>
        </w:rPr>
        <w:t>履行本合同义务所发生的一切费用和支出和以各种方式寄送技术资料到</w:t>
      </w:r>
      <w:r>
        <w:rPr>
          <w:rFonts w:hint="eastAsia"/>
          <w:highlight w:val="none"/>
        </w:rPr>
        <w:t>甲</w:t>
      </w:r>
      <w:r>
        <w:rPr>
          <w:highlight w:val="none"/>
        </w:rPr>
        <w:t>方办公室所发生的费用。如发生本合同规定的不可抗力，合同总价可经双方友好协商予以调整。</w:t>
      </w:r>
    </w:p>
    <w:p w14:paraId="54BEA878">
      <w:pPr>
        <w:pStyle w:val="7"/>
        <w:rPr>
          <w:rFonts w:ascii="宋体" w:hAnsi="宋体"/>
          <w:szCs w:val="21"/>
          <w:highlight w:val="none"/>
        </w:rPr>
      </w:pPr>
      <w:r>
        <w:rPr>
          <w:rFonts w:hint="eastAsia" w:ascii="宋体" w:hAnsi="宋体"/>
          <w:szCs w:val="21"/>
          <w:highlight w:val="none"/>
        </w:rPr>
        <w:t>支付方式：分期支付。</w:t>
      </w:r>
    </w:p>
    <w:p w14:paraId="2F845F10">
      <w:pPr>
        <w:ind w:firstLine="422" w:firstLineChars="200"/>
        <w:rPr>
          <w:rFonts w:ascii="宋体" w:hAnsi="宋体"/>
          <w:b/>
          <w:bCs/>
          <w:szCs w:val="21"/>
          <w:highlight w:val="none"/>
        </w:rPr>
      </w:pPr>
      <w:r>
        <w:rPr>
          <w:rFonts w:hint="eastAsia" w:ascii="宋体" w:hAnsi="宋体"/>
          <w:b/>
          <w:bCs/>
          <w:szCs w:val="21"/>
          <w:highlight w:val="none"/>
        </w:rPr>
        <w:t>第二条  服务范围</w:t>
      </w:r>
    </w:p>
    <w:p w14:paraId="1C2BA1CD">
      <w:pPr>
        <w:ind w:firstLine="420" w:firstLineChars="200"/>
        <w:rPr>
          <w:rFonts w:ascii="宋体" w:hAnsi="宋体"/>
          <w:szCs w:val="21"/>
          <w:highlight w:val="none"/>
        </w:rPr>
      </w:pPr>
      <w:r>
        <w:rPr>
          <w:rFonts w:hint="eastAsia" w:ascii="宋体" w:hAnsi="宋体"/>
          <w:szCs w:val="21"/>
          <w:highlight w:val="none"/>
        </w:rPr>
        <w:t xml:space="preserve">1、  </w:t>
      </w:r>
    </w:p>
    <w:p w14:paraId="1E40F4CC">
      <w:pPr>
        <w:ind w:firstLine="420" w:firstLineChars="200"/>
        <w:rPr>
          <w:rFonts w:ascii="宋体" w:hAnsi="宋体"/>
          <w:szCs w:val="21"/>
          <w:highlight w:val="none"/>
        </w:rPr>
      </w:pPr>
      <w:r>
        <w:rPr>
          <w:rFonts w:hint="eastAsia" w:ascii="宋体" w:hAnsi="宋体"/>
          <w:szCs w:val="21"/>
          <w:highlight w:val="none"/>
        </w:rPr>
        <w:t xml:space="preserve">2、  </w:t>
      </w:r>
    </w:p>
    <w:p w14:paraId="70C0DA7F">
      <w:pPr>
        <w:ind w:firstLine="420" w:firstLineChars="200"/>
        <w:rPr>
          <w:rFonts w:ascii="宋体" w:hAnsi="宋体"/>
          <w:szCs w:val="21"/>
          <w:highlight w:val="none"/>
        </w:rPr>
      </w:pPr>
      <w:r>
        <w:rPr>
          <w:rFonts w:hint="eastAsia" w:ascii="宋体" w:hAnsi="宋体"/>
          <w:szCs w:val="21"/>
          <w:highlight w:val="none"/>
        </w:rPr>
        <w:t xml:space="preserve">3、  </w:t>
      </w:r>
    </w:p>
    <w:p w14:paraId="638E3C05">
      <w:pPr>
        <w:ind w:firstLine="420" w:firstLineChars="200"/>
        <w:rPr>
          <w:rFonts w:ascii="宋体" w:hAnsi="宋体"/>
          <w:szCs w:val="21"/>
          <w:highlight w:val="none"/>
        </w:rPr>
      </w:pPr>
      <w:r>
        <w:rPr>
          <w:rFonts w:hint="eastAsia" w:ascii="宋体" w:hAnsi="宋体"/>
          <w:szCs w:val="21"/>
          <w:highlight w:val="none"/>
        </w:rPr>
        <w:t>4、 其他合同未明示的相关工作。</w:t>
      </w:r>
    </w:p>
    <w:p w14:paraId="15534867">
      <w:pPr>
        <w:ind w:firstLine="422" w:firstLineChars="200"/>
        <w:rPr>
          <w:rFonts w:ascii="宋体" w:hAnsi="宋体"/>
          <w:b/>
          <w:bCs/>
          <w:szCs w:val="21"/>
          <w:highlight w:val="none"/>
        </w:rPr>
      </w:pPr>
      <w:r>
        <w:rPr>
          <w:rFonts w:hint="eastAsia" w:ascii="宋体" w:hAnsi="宋体"/>
          <w:b/>
          <w:bCs/>
          <w:szCs w:val="21"/>
          <w:highlight w:val="none"/>
        </w:rPr>
        <w:t>第三条  时间要求及阶段成果</w:t>
      </w:r>
    </w:p>
    <w:p w14:paraId="1B6C5011">
      <w:pPr>
        <w:ind w:firstLine="420" w:firstLineChars="200"/>
        <w:rPr>
          <w:rFonts w:ascii="宋体" w:hAnsi="宋体"/>
          <w:szCs w:val="21"/>
          <w:highlight w:val="none"/>
        </w:rPr>
      </w:pPr>
      <w:r>
        <w:rPr>
          <w:rFonts w:hint="eastAsia" w:ascii="宋体" w:hAnsi="宋体"/>
          <w:szCs w:val="21"/>
          <w:highlight w:val="none"/>
        </w:rPr>
        <w:t>1、合同签订</w:t>
      </w:r>
      <w:r>
        <w:rPr>
          <w:rFonts w:hint="eastAsia" w:ascii="宋体" w:hAnsi="宋体"/>
          <w:szCs w:val="21"/>
          <w:highlight w:val="none"/>
          <w:u w:val="single"/>
        </w:rPr>
        <w:t xml:space="preserve">   </w:t>
      </w:r>
      <w:r>
        <w:rPr>
          <w:rFonts w:hint="eastAsia" w:ascii="宋体" w:hAnsi="宋体"/>
          <w:szCs w:val="21"/>
          <w:highlight w:val="none"/>
        </w:rPr>
        <w:t>天内完成项目实施的准备工作，包括工作大纲和试验细则的编制；</w:t>
      </w:r>
    </w:p>
    <w:p w14:paraId="2F4C13EE">
      <w:pPr>
        <w:ind w:firstLine="420" w:firstLineChars="200"/>
        <w:rPr>
          <w:rFonts w:ascii="宋体" w:hAnsi="宋体"/>
          <w:szCs w:val="21"/>
          <w:highlight w:val="none"/>
        </w:rPr>
      </w:pPr>
      <w:r>
        <w:rPr>
          <w:rFonts w:hint="eastAsia" w:ascii="宋体" w:hAnsi="宋体"/>
          <w:szCs w:val="21"/>
          <w:highlight w:val="none"/>
        </w:rPr>
        <w:t xml:space="preserve">2、 </w:t>
      </w:r>
    </w:p>
    <w:p w14:paraId="7BDF42C1">
      <w:pPr>
        <w:ind w:firstLine="420" w:firstLineChars="200"/>
        <w:rPr>
          <w:rFonts w:ascii="宋体" w:hAnsi="宋体"/>
          <w:szCs w:val="21"/>
          <w:highlight w:val="none"/>
        </w:rPr>
      </w:pPr>
      <w:r>
        <w:rPr>
          <w:rFonts w:hint="eastAsia" w:ascii="宋体" w:hAnsi="宋体"/>
          <w:szCs w:val="21"/>
          <w:highlight w:val="none"/>
        </w:rPr>
        <w:t>3、</w:t>
      </w:r>
    </w:p>
    <w:p w14:paraId="4DC6959B">
      <w:pPr>
        <w:ind w:firstLine="420" w:firstLineChars="200"/>
        <w:rPr>
          <w:rFonts w:ascii="宋体" w:hAnsi="宋体"/>
          <w:szCs w:val="21"/>
          <w:highlight w:val="none"/>
        </w:rPr>
      </w:pPr>
      <w:r>
        <w:rPr>
          <w:rFonts w:hint="eastAsia" w:ascii="宋体" w:hAnsi="宋体"/>
          <w:szCs w:val="21"/>
          <w:highlight w:val="none"/>
        </w:rPr>
        <w:t>4、</w:t>
      </w:r>
    </w:p>
    <w:p w14:paraId="58B1EF17">
      <w:pPr>
        <w:ind w:firstLine="422" w:firstLineChars="200"/>
        <w:rPr>
          <w:rFonts w:ascii="宋体" w:hAnsi="宋体"/>
          <w:b/>
          <w:bCs/>
          <w:szCs w:val="21"/>
          <w:highlight w:val="none"/>
        </w:rPr>
      </w:pPr>
      <w:r>
        <w:rPr>
          <w:rFonts w:hint="eastAsia" w:ascii="宋体" w:hAnsi="宋体"/>
          <w:b/>
          <w:bCs/>
          <w:szCs w:val="21"/>
          <w:highlight w:val="none"/>
        </w:rPr>
        <w:t>第四条  咨询服务资料归属</w:t>
      </w:r>
    </w:p>
    <w:p w14:paraId="639AB6C5">
      <w:pPr>
        <w:ind w:firstLine="420" w:firstLineChars="200"/>
        <w:rPr>
          <w:highlight w:val="none"/>
        </w:rPr>
      </w:pPr>
      <w:r>
        <w:rPr>
          <w:highlight w:val="none"/>
        </w:rPr>
        <w:t>1</w:t>
      </w:r>
      <w:r>
        <w:rPr>
          <w:rFonts w:hint="eastAsia"/>
          <w:highlight w:val="none"/>
        </w:rPr>
        <w:t>、</w:t>
      </w:r>
      <w:r>
        <w:rPr>
          <w:highlight w:val="none"/>
        </w:rPr>
        <w:t>所有提交给</w:t>
      </w:r>
      <w:r>
        <w:rPr>
          <w:rFonts w:hint="eastAsia"/>
          <w:highlight w:val="none"/>
        </w:rPr>
        <w:t>甲</w:t>
      </w:r>
      <w:r>
        <w:rPr>
          <w:highlight w:val="none"/>
        </w:rPr>
        <w:t>方的咨询服务</w:t>
      </w:r>
      <w:r>
        <w:rPr>
          <w:rFonts w:hint="eastAsia"/>
          <w:highlight w:val="none"/>
        </w:rPr>
        <w:t>文件</w:t>
      </w:r>
      <w:r>
        <w:rPr>
          <w:highlight w:val="none"/>
        </w:rPr>
        <w:t>及相关的资料的最后文本，包括为履行技术咨询服务范围所编制的图纸、计划和证明资料等，都属于</w:t>
      </w:r>
      <w:r>
        <w:rPr>
          <w:rFonts w:hint="eastAsia"/>
          <w:highlight w:val="none"/>
        </w:rPr>
        <w:t>甲</w:t>
      </w:r>
      <w:r>
        <w:rPr>
          <w:highlight w:val="none"/>
        </w:rPr>
        <w:t>方的财产，</w:t>
      </w:r>
      <w:r>
        <w:rPr>
          <w:rFonts w:hint="eastAsia" w:ascii="宋体" w:hAnsi="宋体"/>
          <w:szCs w:val="21"/>
          <w:highlight w:val="none"/>
        </w:rPr>
        <w:t>乙</w:t>
      </w:r>
      <w:r>
        <w:rPr>
          <w:highlight w:val="none"/>
        </w:rPr>
        <w:t>方在提交给</w:t>
      </w:r>
      <w:r>
        <w:rPr>
          <w:rFonts w:hint="eastAsia"/>
          <w:highlight w:val="none"/>
        </w:rPr>
        <w:t>甲</w:t>
      </w:r>
      <w:r>
        <w:rPr>
          <w:highlight w:val="none"/>
        </w:rPr>
        <w:t>方之前应将上述资料进行整理归类和编制索引</w:t>
      </w:r>
      <w:r>
        <w:rPr>
          <w:rFonts w:hint="eastAsia"/>
          <w:highlight w:val="none"/>
        </w:rPr>
        <w:t>。</w:t>
      </w:r>
    </w:p>
    <w:p w14:paraId="169E09D4">
      <w:pPr>
        <w:ind w:firstLine="420" w:firstLineChars="200"/>
        <w:rPr>
          <w:highlight w:val="none"/>
        </w:rPr>
      </w:pPr>
      <w:r>
        <w:rPr>
          <w:highlight w:val="none"/>
        </w:rPr>
        <w:t>2</w:t>
      </w:r>
      <w:r>
        <w:rPr>
          <w:rFonts w:hint="eastAsia"/>
          <w:highlight w:val="none"/>
        </w:rPr>
        <w:t>、</w:t>
      </w:r>
      <w:r>
        <w:rPr>
          <w:rFonts w:hint="eastAsia" w:ascii="宋体" w:hAnsi="宋体"/>
          <w:szCs w:val="21"/>
          <w:highlight w:val="none"/>
        </w:rPr>
        <w:t>乙</w:t>
      </w:r>
      <w:r>
        <w:rPr>
          <w:highlight w:val="none"/>
        </w:rPr>
        <w:t>方未经</w:t>
      </w:r>
      <w:r>
        <w:rPr>
          <w:rFonts w:hint="eastAsia"/>
          <w:highlight w:val="none"/>
        </w:rPr>
        <w:t>甲</w:t>
      </w:r>
      <w:r>
        <w:rPr>
          <w:highlight w:val="none"/>
        </w:rPr>
        <w:t>方的书面同意，不得将上述资料用于与本咨询服务项目之外的任何项目</w:t>
      </w:r>
      <w:r>
        <w:rPr>
          <w:rFonts w:hint="eastAsia"/>
          <w:highlight w:val="none"/>
        </w:rPr>
        <w:t>。</w:t>
      </w:r>
    </w:p>
    <w:p w14:paraId="24EF27CE">
      <w:pPr>
        <w:ind w:firstLine="420" w:firstLineChars="200"/>
        <w:rPr>
          <w:highlight w:val="none"/>
        </w:rPr>
      </w:pPr>
      <w:r>
        <w:rPr>
          <w:rFonts w:hint="eastAsia"/>
          <w:highlight w:val="none"/>
        </w:rPr>
        <w:t>3、</w:t>
      </w:r>
      <w:r>
        <w:rPr>
          <w:highlight w:val="none"/>
        </w:rPr>
        <w:t>合同履行</w:t>
      </w:r>
      <w:r>
        <w:rPr>
          <w:rFonts w:hint="eastAsia"/>
          <w:highlight w:val="none"/>
        </w:rPr>
        <w:t>完毕，</w:t>
      </w:r>
      <w:r>
        <w:rPr>
          <w:highlight w:val="none"/>
        </w:rPr>
        <w:t>未经</w:t>
      </w:r>
      <w:r>
        <w:rPr>
          <w:rFonts w:hint="eastAsia"/>
          <w:highlight w:val="none"/>
        </w:rPr>
        <w:t>甲</w:t>
      </w:r>
      <w:r>
        <w:rPr>
          <w:highlight w:val="none"/>
        </w:rPr>
        <w:t>方的书面同意</w:t>
      </w:r>
      <w:r>
        <w:rPr>
          <w:rFonts w:hint="eastAsia"/>
          <w:highlight w:val="none"/>
        </w:rPr>
        <w:t>，</w:t>
      </w:r>
      <w:r>
        <w:rPr>
          <w:rFonts w:hint="eastAsia" w:ascii="宋体" w:hAnsi="宋体"/>
          <w:szCs w:val="21"/>
          <w:highlight w:val="none"/>
        </w:rPr>
        <w:t>乙</w:t>
      </w:r>
      <w:r>
        <w:rPr>
          <w:highlight w:val="none"/>
        </w:rPr>
        <w:t>方</w:t>
      </w:r>
      <w:r>
        <w:rPr>
          <w:rFonts w:hint="eastAsia"/>
          <w:highlight w:val="none"/>
        </w:rPr>
        <w:t>不得保存在</w:t>
      </w:r>
      <w:r>
        <w:rPr>
          <w:highlight w:val="none"/>
        </w:rPr>
        <w:t>履行合同过程中所获得或接触到的任何</w:t>
      </w:r>
      <w:r>
        <w:rPr>
          <w:rFonts w:hint="eastAsia" w:ascii="宋体" w:hAnsi="宋体"/>
          <w:szCs w:val="21"/>
          <w:highlight w:val="none"/>
        </w:rPr>
        <w:t>内部数据资料。</w:t>
      </w:r>
    </w:p>
    <w:p w14:paraId="2CBA34E1">
      <w:pPr>
        <w:ind w:firstLine="422" w:firstLineChars="200"/>
        <w:rPr>
          <w:rFonts w:ascii="宋体" w:hAnsi="宋体"/>
          <w:b/>
          <w:bCs/>
          <w:szCs w:val="21"/>
          <w:highlight w:val="none"/>
        </w:rPr>
      </w:pPr>
      <w:r>
        <w:rPr>
          <w:rFonts w:hint="eastAsia" w:ascii="宋体" w:hAnsi="宋体"/>
          <w:b/>
          <w:bCs/>
          <w:szCs w:val="21"/>
          <w:highlight w:val="none"/>
        </w:rPr>
        <w:t>第五条  甲方的义务</w:t>
      </w:r>
    </w:p>
    <w:p w14:paraId="31EE1751">
      <w:pPr>
        <w:ind w:firstLine="420" w:firstLineChars="200"/>
        <w:rPr>
          <w:rFonts w:ascii="宋体" w:hAnsi="宋体"/>
          <w:szCs w:val="21"/>
          <w:highlight w:val="none"/>
        </w:rPr>
      </w:pPr>
      <w:r>
        <w:rPr>
          <w:rFonts w:hint="eastAsia" w:ascii="宋体" w:hAnsi="宋体"/>
          <w:szCs w:val="21"/>
          <w:highlight w:val="none"/>
        </w:rPr>
        <w:t>1、负责与本咨询服务项目有关的第三方的协调，提供开展咨询服务工作的外部条件。</w:t>
      </w:r>
    </w:p>
    <w:p w14:paraId="629DF1C9">
      <w:pPr>
        <w:ind w:firstLine="420" w:firstLineChars="200"/>
        <w:rPr>
          <w:rFonts w:ascii="宋体" w:hAnsi="宋体"/>
          <w:szCs w:val="21"/>
          <w:highlight w:val="none"/>
        </w:rPr>
      </w:pPr>
      <w:r>
        <w:rPr>
          <w:rFonts w:hint="eastAsia" w:ascii="宋体" w:hAnsi="宋体"/>
          <w:szCs w:val="21"/>
          <w:highlight w:val="none"/>
        </w:rPr>
        <w:t>2、向乙方提供与本项目咨询服务工作有关的资料。</w:t>
      </w:r>
    </w:p>
    <w:p w14:paraId="63E8DB86">
      <w:pPr>
        <w:ind w:firstLine="420" w:firstLineChars="200"/>
        <w:rPr>
          <w:rFonts w:ascii="宋体" w:hAnsi="宋体"/>
          <w:szCs w:val="21"/>
          <w:highlight w:val="none"/>
        </w:rPr>
      </w:pPr>
      <w:r>
        <w:rPr>
          <w:rFonts w:hint="eastAsia" w:ascii="宋体" w:hAnsi="宋体"/>
          <w:szCs w:val="21"/>
          <w:highlight w:val="none"/>
        </w:rPr>
        <w:t>3、负责组织有关专家对项目试验成果评估报告的评审。</w:t>
      </w:r>
    </w:p>
    <w:p w14:paraId="0B3C3086">
      <w:pPr>
        <w:ind w:firstLine="422" w:firstLineChars="200"/>
        <w:rPr>
          <w:rFonts w:ascii="宋体" w:hAnsi="宋体"/>
          <w:b/>
          <w:bCs/>
          <w:szCs w:val="21"/>
          <w:highlight w:val="none"/>
        </w:rPr>
      </w:pPr>
      <w:r>
        <w:rPr>
          <w:rFonts w:hint="eastAsia" w:ascii="宋体" w:hAnsi="宋体"/>
          <w:b/>
          <w:bCs/>
          <w:szCs w:val="21"/>
          <w:highlight w:val="none"/>
        </w:rPr>
        <w:t>第七条　乙方的义务</w:t>
      </w:r>
    </w:p>
    <w:p w14:paraId="3903A84E">
      <w:pPr>
        <w:ind w:firstLine="420" w:firstLineChars="200"/>
        <w:rPr>
          <w:rFonts w:ascii="宋体" w:hAnsi="宋体"/>
          <w:szCs w:val="21"/>
          <w:highlight w:val="none"/>
        </w:rPr>
      </w:pPr>
      <w:r>
        <w:rPr>
          <w:rFonts w:hint="eastAsia" w:ascii="宋体" w:hAnsi="宋体"/>
          <w:szCs w:val="21"/>
          <w:highlight w:val="none"/>
        </w:rPr>
        <w:t>１、应按照</w:t>
      </w:r>
      <w:r>
        <w:rPr>
          <w:rFonts w:hint="eastAsia" w:ascii="宋体" w:hAnsi="宋体"/>
          <w:szCs w:val="21"/>
          <w:highlight w:val="none"/>
          <w:u w:val="single"/>
        </w:rPr>
        <w:t xml:space="preserve">          </w:t>
      </w:r>
      <w:r>
        <w:rPr>
          <w:rFonts w:hint="eastAsia" w:ascii="宋体" w:hAnsi="宋体"/>
          <w:szCs w:val="21"/>
          <w:highlight w:val="none"/>
        </w:rPr>
        <w:t>号招标文件、乙方投标文件要求按期完成本项目咨询服务工作。</w:t>
      </w:r>
    </w:p>
    <w:p w14:paraId="55D57647">
      <w:pPr>
        <w:ind w:firstLine="420" w:firstLineChars="200"/>
        <w:rPr>
          <w:rFonts w:ascii="宋体" w:hAnsi="宋体"/>
          <w:szCs w:val="21"/>
          <w:highlight w:val="none"/>
        </w:rPr>
      </w:pPr>
      <w:r>
        <w:rPr>
          <w:rFonts w:hint="eastAsia" w:ascii="宋体" w:hAnsi="宋体"/>
          <w:szCs w:val="21"/>
          <w:highlight w:val="none"/>
        </w:rPr>
        <w:t>2、负责组织项目的实施，保证工程进度和成桥荷载试验工作质量，并满足交通部交工验收相关标准。</w:t>
      </w:r>
    </w:p>
    <w:p w14:paraId="274708D0">
      <w:pPr>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highlight w:val="none"/>
        </w:rPr>
        <w:t>向甲方提交检测资料等各</w:t>
      </w:r>
      <w:r>
        <w:rPr>
          <w:rFonts w:hint="eastAsia" w:ascii="宋体" w:hAnsi="宋体"/>
          <w:highlight w:val="none"/>
          <w:u w:val="single"/>
        </w:rPr>
        <w:t xml:space="preserve">      </w:t>
      </w:r>
      <w:r>
        <w:rPr>
          <w:rFonts w:hint="eastAsia" w:ascii="宋体" w:hAnsi="宋体"/>
          <w:highlight w:val="none"/>
        </w:rPr>
        <w:t>套，一套电子版文件。</w:t>
      </w:r>
    </w:p>
    <w:p w14:paraId="3A504901">
      <w:pPr>
        <w:ind w:firstLine="420" w:firstLineChars="200"/>
        <w:rPr>
          <w:rFonts w:ascii="宋体" w:hAnsi="宋体"/>
          <w:szCs w:val="21"/>
          <w:highlight w:val="none"/>
        </w:rPr>
      </w:pPr>
      <w:r>
        <w:rPr>
          <w:rFonts w:hint="eastAsia" w:ascii="宋体" w:hAnsi="宋体"/>
          <w:szCs w:val="21"/>
          <w:highlight w:val="none"/>
        </w:rPr>
        <w:t>4、在履行合同期间或合同规定期限内，不得泄露与本合同规定业务活动有关的保密资料。</w:t>
      </w:r>
    </w:p>
    <w:p w14:paraId="71BEA432">
      <w:pPr>
        <w:ind w:firstLine="422" w:firstLineChars="200"/>
        <w:rPr>
          <w:rFonts w:ascii="宋体" w:hAnsi="宋体"/>
          <w:b/>
          <w:bCs/>
          <w:szCs w:val="21"/>
          <w:highlight w:val="none"/>
        </w:rPr>
      </w:pPr>
      <w:r>
        <w:rPr>
          <w:rFonts w:hint="eastAsia" w:ascii="宋体" w:hAnsi="宋体"/>
          <w:b/>
          <w:bCs/>
          <w:szCs w:val="21"/>
          <w:highlight w:val="none"/>
        </w:rPr>
        <w:t>第八条  甲方的权利</w:t>
      </w:r>
    </w:p>
    <w:p w14:paraId="21F05021">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、有权向乙方询问工作进展情况及相关的内容。</w:t>
      </w:r>
    </w:p>
    <w:p w14:paraId="58181D65">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、有权阐述对具体问题的意见和建议。</w:t>
      </w:r>
    </w:p>
    <w:p w14:paraId="78AAEDE4">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、当甲方认定乙方人员不按合同履行其职责，或与第三人串通给甲方造成经济损失的，甲方有权要求更换人员，直至终止合同并要求乙方承担相应的赔偿责任。</w:t>
      </w:r>
    </w:p>
    <w:p w14:paraId="41B33B18">
      <w:pPr>
        <w:ind w:firstLine="422" w:firstLineChars="200"/>
        <w:rPr>
          <w:rFonts w:ascii="宋体" w:hAnsi="宋体"/>
          <w:b/>
          <w:bCs/>
          <w:szCs w:val="21"/>
          <w:highlight w:val="none"/>
        </w:rPr>
      </w:pPr>
      <w:r>
        <w:rPr>
          <w:rFonts w:hint="eastAsia" w:ascii="宋体" w:hAnsi="宋体"/>
          <w:b/>
          <w:bCs/>
          <w:szCs w:val="21"/>
          <w:highlight w:val="none"/>
        </w:rPr>
        <w:t>第九条  乙方的权利</w:t>
      </w:r>
    </w:p>
    <w:p w14:paraId="21172A57">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、乙方在本项目服务过程中，如甲方提供的资料不明确时可向甲方提出书面报告。</w:t>
      </w:r>
    </w:p>
    <w:p w14:paraId="003D71E6">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、乙方在本项目服务过程中，有权对第三方提出与本咨询服务业务有关的问题进行核对或查问。</w:t>
      </w:r>
    </w:p>
    <w:p w14:paraId="6528835E">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、乙方在本项目服务过程中，有到工程现场勘察的权利。</w:t>
      </w:r>
    </w:p>
    <w:p w14:paraId="7652939A">
      <w:pPr>
        <w:ind w:firstLine="422" w:firstLineChars="200"/>
        <w:rPr>
          <w:rFonts w:ascii="宋体" w:hAnsi="宋体"/>
          <w:b/>
          <w:bCs/>
          <w:szCs w:val="21"/>
          <w:highlight w:val="none"/>
        </w:rPr>
      </w:pPr>
      <w:r>
        <w:rPr>
          <w:rFonts w:hint="eastAsia" w:ascii="宋体" w:hAnsi="宋体"/>
          <w:b/>
          <w:bCs/>
          <w:szCs w:val="21"/>
          <w:highlight w:val="none"/>
        </w:rPr>
        <w:t>第十条  甲方的责任</w:t>
      </w:r>
    </w:p>
    <w:p w14:paraId="2FF43842">
      <w:pPr>
        <w:ind w:firstLine="420" w:firstLineChars="200"/>
        <w:rPr>
          <w:rFonts w:ascii="宋体" w:hAnsi="宋体"/>
          <w:szCs w:val="21"/>
          <w:highlight w:val="none"/>
        </w:rPr>
      </w:pPr>
      <w:r>
        <w:rPr>
          <w:rFonts w:hint="eastAsia" w:ascii="宋体" w:hAnsi="宋体"/>
          <w:szCs w:val="21"/>
          <w:highlight w:val="none"/>
        </w:rPr>
        <w:t>1、应当履行本合同约定的义务，如有违反则应当承担违约责任，赔偿给乙方造成的损失。</w:t>
      </w:r>
    </w:p>
    <w:p w14:paraId="40341F66">
      <w:pPr>
        <w:ind w:firstLine="420" w:firstLineChars="200"/>
        <w:rPr>
          <w:rFonts w:ascii="宋体" w:hAnsi="宋体"/>
          <w:szCs w:val="21"/>
          <w:highlight w:val="none"/>
        </w:rPr>
      </w:pPr>
      <w:r>
        <w:rPr>
          <w:rFonts w:hint="eastAsia" w:ascii="宋体" w:hAnsi="宋体"/>
          <w:szCs w:val="21"/>
          <w:highlight w:val="none"/>
        </w:rPr>
        <w:t>2、甲方向乙方提出赔偿要求不能成立时，则应补偿由于该赔偿或其他要求所导致乙方的各种费用的支出。</w:t>
      </w:r>
    </w:p>
    <w:p w14:paraId="422A68BF">
      <w:pPr>
        <w:ind w:firstLine="422" w:firstLineChars="200"/>
        <w:rPr>
          <w:rFonts w:ascii="宋体" w:hAnsi="宋体"/>
          <w:b/>
          <w:bCs/>
          <w:szCs w:val="21"/>
          <w:highlight w:val="none"/>
        </w:rPr>
      </w:pPr>
      <w:r>
        <w:rPr>
          <w:rFonts w:hint="eastAsia" w:ascii="宋体" w:hAnsi="宋体"/>
          <w:b/>
          <w:bCs/>
          <w:szCs w:val="21"/>
          <w:highlight w:val="none"/>
        </w:rPr>
        <w:t>第十一条  乙方的责任</w:t>
      </w:r>
    </w:p>
    <w:p w14:paraId="3E396C4F">
      <w:pPr>
        <w:ind w:firstLine="420" w:firstLineChars="200"/>
        <w:rPr>
          <w:rFonts w:ascii="宋体" w:hAnsi="宋体"/>
          <w:szCs w:val="21"/>
          <w:highlight w:val="none"/>
        </w:rPr>
      </w:pPr>
      <w:r>
        <w:rPr>
          <w:rFonts w:hint="eastAsia" w:ascii="宋体" w:hAnsi="宋体"/>
          <w:szCs w:val="21"/>
          <w:highlight w:val="none"/>
        </w:rPr>
        <w:t>1、乙方的责任期即本合同有效期。如因非乙方的责任造成进度的推迟或延误而超过约定的日期，双方应进一步约定相应延长合同有效期。</w:t>
      </w:r>
    </w:p>
    <w:p w14:paraId="71F042B7">
      <w:pPr>
        <w:ind w:firstLine="420" w:firstLineChars="200"/>
        <w:rPr>
          <w:rFonts w:ascii="宋体" w:hAnsi="宋体"/>
          <w:szCs w:val="21"/>
          <w:highlight w:val="none"/>
        </w:rPr>
      </w:pPr>
      <w:r>
        <w:rPr>
          <w:rFonts w:hint="eastAsia" w:ascii="宋体" w:hAnsi="宋体"/>
          <w:szCs w:val="21"/>
          <w:highlight w:val="none"/>
        </w:rPr>
        <w:t>2、乙方的责任期内，应当履行本合同中约定的义务，因乙方的单方过失造成的经济损失，应当向甲方进行赔偿。</w:t>
      </w:r>
    </w:p>
    <w:p w14:paraId="08480F78">
      <w:pPr>
        <w:ind w:firstLine="420" w:firstLineChars="200"/>
        <w:rPr>
          <w:rFonts w:ascii="宋体" w:hAnsi="宋体"/>
          <w:szCs w:val="21"/>
          <w:highlight w:val="none"/>
        </w:rPr>
      </w:pPr>
      <w:r>
        <w:rPr>
          <w:rFonts w:hint="eastAsia" w:ascii="宋体" w:hAnsi="宋体"/>
          <w:szCs w:val="21"/>
          <w:highlight w:val="none"/>
        </w:rPr>
        <w:t>3、乙方对甲方或第三方所提出的问题不能及时核对或答复，导致合同不能全部或部分履行，乙方应承担责任。</w:t>
      </w:r>
    </w:p>
    <w:p w14:paraId="3E76CAA9">
      <w:pPr>
        <w:ind w:firstLine="420" w:firstLineChars="200"/>
        <w:rPr>
          <w:rFonts w:ascii="宋体" w:hAnsi="宋体"/>
          <w:szCs w:val="21"/>
          <w:highlight w:val="none"/>
        </w:rPr>
      </w:pPr>
      <w:r>
        <w:rPr>
          <w:rFonts w:hint="eastAsia" w:ascii="宋体" w:hAnsi="宋体"/>
          <w:szCs w:val="21"/>
          <w:highlight w:val="none"/>
        </w:rPr>
        <w:t>4、乙方向甲方提出赔偿要求不能成立时，则应补偿由于该赔偿或其他要求所导致甲方的各种费用的支出。</w:t>
      </w:r>
    </w:p>
    <w:p w14:paraId="1EE5E8E8">
      <w:pPr>
        <w:ind w:firstLine="422" w:firstLineChars="200"/>
        <w:rPr>
          <w:rFonts w:ascii="宋体" w:hAnsi="宋体"/>
          <w:b/>
          <w:bCs/>
          <w:szCs w:val="21"/>
          <w:highlight w:val="none"/>
        </w:rPr>
      </w:pPr>
      <w:r>
        <w:rPr>
          <w:rFonts w:hint="eastAsia" w:ascii="宋体" w:hAnsi="宋体"/>
          <w:b/>
          <w:bCs/>
          <w:szCs w:val="21"/>
          <w:highlight w:val="none"/>
        </w:rPr>
        <w:t>第十二条  人员要求</w:t>
      </w:r>
    </w:p>
    <w:p w14:paraId="2DF0AAF5">
      <w:pPr>
        <w:ind w:firstLine="420" w:firstLineChars="200"/>
        <w:rPr>
          <w:rFonts w:ascii="宋体" w:hAnsi="宋体"/>
          <w:szCs w:val="21"/>
          <w:highlight w:val="none"/>
        </w:rPr>
      </w:pPr>
      <w:r>
        <w:rPr>
          <w:rFonts w:hint="eastAsia" w:ascii="宋体" w:hAnsi="宋体"/>
          <w:szCs w:val="21"/>
          <w:highlight w:val="none"/>
        </w:rPr>
        <w:t>1、参加本项目试验的人员必须具有国家和有关部门规定的相应资质。</w:t>
      </w:r>
    </w:p>
    <w:p w14:paraId="1532345A">
      <w:pPr>
        <w:ind w:firstLine="420" w:firstLineChars="200"/>
        <w:rPr>
          <w:rFonts w:ascii="宋体" w:hAnsi="宋体"/>
          <w:szCs w:val="21"/>
          <w:highlight w:val="none"/>
        </w:rPr>
      </w:pPr>
      <w:r>
        <w:rPr>
          <w:rFonts w:hint="eastAsia" w:ascii="宋体" w:hAnsi="宋体"/>
          <w:szCs w:val="21"/>
          <w:highlight w:val="none"/>
        </w:rPr>
        <w:t>2、 参加本项目的试验人员的配置必须与投标文件中的服务承诺书和试验服务组织实施方案一致。</w:t>
      </w:r>
    </w:p>
    <w:p w14:paraId="3E00CC13">
      <w:pPr>
        <w:ind w:firstLine="420" w:firstLineChars="200"/>
        <w:rPr>
          <w:rFonts w:ascii="宋体" w:hAnsi="宋体"/>
          <w:szCs w:val="21"/>
          <w:highlight w:val="none"/>
        </w:rPr>
      </w:pPr>
      <w:r>
        <w:rPr>
          <w:rFonts w:hint="eastAsia" w:ascii="宋体" w:hAnsi="宋体"/>
          <w:szCs w:val="21"/>
          <w:highlight w:val="none"/>
        </w:rPr>
        <w:t>3、必须以直属试验人员参与本项目服务，不得使用挂靠队伍。</w:t>
      </w:r>
    </w:p>
    <w:p w14:paraId="00FE21DC">
      <w:pPr>
        <w:ind w:firstLine="422" w:firstLineChars="200"/>
        <w:rPr>
          <w:rFonts w:ascii="宋体" w:hAnsi="宋体"/>
          <w:b/>
          <w:bCs/>
          <w:szCs w:val="21"/>
          <w:highlight w:val="none"/>
        </w:rPr>
      </w:pPr>
      <w:r>
        <w:rPr>
          <w:rFonts w:hint="eastAsia" w:ascii="宋体" w:hAnsi="宋体"/>
          <w:b/>
          <w:bCs/>
          <w:szCs w:val="21"/>
          <w:highlight w:val="none"/>
        </w:rPr>
        <w:t>第十三条  乙方咨询服务工具要求</w:t>
      </w:r>
    </w:p>
    <w:p w14:paraId="5ECCFD3C">
      <w:pPr>
        <w:ind w:firstLine="420" w:firstLineChars="200"/>
        <w:rPr>
          <w:rFonts w:ascii="宋体" w:hAnsi="宋体"/>
          <w:szCs w:val="21"/>
          <w:highlight w:val="none"/>
        </w:rPr>
      </w:pPr>
      <w:r>
        <w:rPr>
          <w:rFonts w:hint="eastAsia" w:ascii="宋体" w:hAnsi="宋体"/>
          <w:szCs w:val="21"/>
          <w:highlight w:val="none"/>
        </w:rPr>
        <w:t>1、乙方应配备中标项目所需的足够数量的仪器、仪表以及工具等设备。用户不需向乙方提供施工工具和仪器、仪表。</w:t>
      </w:r>
    </w:p>
    <w:p w14:paraId="0C6A9492">
      <w:pPr>
        <w:ind w:firstLine="420" w:firstLineChars="200"/>
        <w:rPr>
          <w:rFonts w:ascii="宋体" w:hAnsi="宋体"/>
          <w:szCs w:val="21"/>
          <w:highlight w:val="none"/>
        </w:rPr>
      </w:pPr>
      <w:r>
        <w:rPr>
          <w:rFonts w:hint="eastAsia" w:ascii="宋体" w:hAnsi="宋体"/>
          <w:szCs w:val="21"/>
          <w:highlight w:val="none"/>
        </w:rPr>
        <w:t>2、乙方在提供服务过程中应自备车辆。</w:t>
      </w:r>
    </w:p>
    <w:p w14:paraId="48E2070B">
      <w:pPr>
        <w:ind w:firstLine="422" w:firstLineChars="200"/>
        <w:rPr>
          <w:rFonts w:ascii="宋体" w:hAnsi="宋体"/>
          <w:b/>
          <w:bCs/>
          <w:szCs w:val="21"/>
          <w:highlight w:val="none"/>
        </w:rPr>
      </w:pPr>
      <w:r>
        <w:rPr>
          <w:rFonts w:hint="eastAsia" w:ascii="宋体" w:hAnsi="宋体"/>
          <w:b/>
          <w:bCs/>
          <w:szCs w:val="21"/>
          <w:highlight w:val="none"/>
        </w:rPr>
        <w:t>第十四条  保密要求</w:t>
      </w:r>
    </w:p>
    <w:p w14:paraId="06588FE1">
      <w:pPr>
        <w:ind w:firstLine="420" w:firstLineChars="200"/>
        <w:rPr>
          <w:rFonts w:ascii="宋体" w:hAnsi="宋体"/>
          <w:szCs w:val="21"/>
          <w:highlight w:val="none"/>
        </w:rPr>
      </w:pPr>
      <w:bookmarkStart w:id="38" w:name="_GoBack"/>
      <w:r>
        <w:rPr>
          <w:rFonts w:hint="eastAsia" w:ascii="宋体" w:hAnsi="宋体"/>
          <w:szCs w:val="21"/>
          <w:highlight w:val="none"/>
        </w:rPr>
        <w:t>1、</w:t>
      </w:r>
      <w:r>
        <w:rPr>
          <w:rFonts w:ascii="宋体" w:hAnsi="宋体"/>
          <w:szCs w:val="21"/>
          <w:highlight w:val="none"/>
        </w:rPr>
        <w:t>由甲方收集的、开发的、整理的、复制的、研究的和准备的与本合同项下工作有关</w:t>
      </w:r>
      <w:bookmarkEnd w:id="38"/>
      <w:r>
        <w:rPr>
          <w:rFonts w:ascii="宋体" w:hAnsi="宋体"/>
          <w:szCs w:val="21"/>
          <w:highlight w:val="none"/>
        </w:rPr>
        <w:t>的所有资料在提供给乙方时，均被视为保密的，不得泄</w:t>
      </w:r>
      <w:r>
        <w:rPr>
          <w:rFonts w:hint="eastAsia" w:ascii="宋体" w:hAnsi="宋体"/>
          <w:szCs w:val="21"/>
          <w:highlight w:val="none"/>
          <w:lang w:val="en-US" w:eastAsia="zh-CN"/>
        </w:rPr>
        <w:t>露</w:t>
      </w:r>
      <w:r>
        <w:rPr>
          <w:rFonts w:ascii="宋体" w:hAnsi="宋体"/>
          <w:szCs w:val="21"/>
          <w:highlight w:val="none"/>
        </w:rPr>
        <w:t>给除甲方或其指定的代表之外的任何人、企业或公司，不管本合同因何种原因终止，本条款一直约束乙方。</w:t>
      </w:r>
    </w:p>
    <w:p w14:paraId="20DA01F0">
      <w:pPr>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乙方在履行合同过程中所获得或接触到的任何</w:t>
      </w:r>
      <w:r>
        <w:rPr>
          <w:rFonts w:hint="eastAsia" w:ascii="宋体" w:hAnsi="宋体"/>
          <w:szCs w:val="21"/>
          <w:highlight w:val="none"/>
        </w:rPr>
        <w:t>内部数据资料，未经甲方同意，不得向第三方透露。</w:t>
      </w:r>
    </w:p>
    <w:p w14:paraId="0D9EED59">
      <w:pPr>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乙方</w:t>
      </w:r>
      <w:r>
        <w:rPr>
          <w:rFonts w:hint="eastAsia" w:ascii="宋体" w:hAnsi="宋体"/>
          <w:szCs w:val="21"/>
          <w:highlight w:val="none"/>
        </w:rPr>
        <w:t>实施项目的一切程序都应符合国家安全、保密的有关规定和标准。</w:t>
      </w:r>
    </w:p>
    <w:p w14:paraId="0E593BBC">
      <w:pPr>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乙方</w:t>
      </w:r>
      <w:r>
        <w:rPr>
          <w:rFonts w:hint="eastAsia" w:ascii="宋体" w:hAnsi="宋体"/>
          <w:szCs w:val="21"/>
          <w:highlight w:val="none"/>
        </w:rPr>
        <w:t>参加项目的有关人员均需同甲方签订保密协议。</w:t>
      </w:r>
    </w:p>
    <w:p w14:paraId="3CDE1ED6">
      <w:pPr>
        <w:ind w:firstLine="422" w:firstLineChars="200"/>
        <w:rPr>
          <w:rFonts w:ascii="宋体" w:hAnsi="宋体"/>
          <w:b/>
          <w:bCs/>
          <w:szCs w:val="21"/>
          <w:highlight w:val="none"/>
        </w:rPr>
      </w:pPr>
      <w:r>
        <w:rPr>
          <w:rFonts w:hint="eastAsia" w:ascii="宋体" w:hAnsi="宋体"/>
          <w:b/>
          <w:bCs/>
          <w:szCs w:val="21"/>
          <w:highlight w:val="none"/>
        </w:rPr>
        <w:t xml:space="preserve">第十五条  验收     </w:t>
      </w:r>
    </w:p>
    <w:p w14:paraId="1EDF389A">
      <w:pPr>
        <w:ind w:firstLine="420" w:firstLineChars="200"/>
        <w:rPr>
          <w:rFonts w:ascii="宋体" w:hAnsi="宋体"/>
          <w:szCs w:val="21"/>
          <w:highlight w:val="none"/>
        </w:rPr>
      </w:pPr>
      <w:r>
        <w:rPr>
          <w:rFonts w:hint="eastAsia" w:ascii="宋体" w:hAnsi="宋体"/>
          <w:szCs w:val="21"/>
          <w:highlight w:val="none"/>
        </w:rPr>
        <w:t>1、下列文件的验收分为</w:t>
      </w:r>
      <w:r>
        <w:rPr>
          <w:rFonts w:hint="eastAsia" w:ascii="宋体" w:hAnsi="宋体"/>
          <w:szCs w:val="21"/>
          <w:highlight w:val="none"/>
          <w:u w:val="single"/>
        </w:rPr>
        <w:t xml:space="preserve">          三</w:t>
      </w:r>
      <w:r>
        <w:rPr>
          <w:rFonts w:hint="eastAsia" w:ascii="宋体" w:hAnsi="宋体"/>
          <w:szCs w:val="21"/>
          <w:highlight w:val="none"/>
        </w:rPr>
        <w:t>个阶段:</w:t>
      </w:r>
    </w:p>
    <w:p w14:paraId="448DA594">
      <w:pPr>
        <w:ind w:firstLine="420" w:firstLineChars="200"/>
        <w:rPr>
          <w:rFonts w:ascii="宋体" w:hAnsi="宋体"/>
          <w:szCs w:val="21"/>
          <w:highlight w:val="none"/>
        </w:rPr>
      </w:pPr>
      <w:r>
        <w:rPr>
          <w:rFonts w:hint="eastAsia" w:ascii="宋体" w:hAnsi="宋体"/>
          <w:szCs w:val="21"/>
          <w:highlight w:val="none"/>
        </w:rPr>
        <w:t>2、其余文件和工作由用户组织有关技术人员根据国家和行业有关规范、规程、标准和用户需求直接验收。</w:t>
      </w:r>
    </w:p>
    <w:p w14:paraId="76FCA98D">
      <w:pPr>
        <w:ind w:firstLine="420" w:firstLineChars="200"/>
        <w:rPr>
          <w:rFonts w:ascii="宋体" w:hAnsi="宋体"/>
          <w:szCs w:val="21"/>
          <w:highlight w:val="none"/>
        </w:rPr>
      </w:pPr>
      <w:r>
        <w:rPr>
          <w:rFonts w:hint="eastAsia" w:ascii="宋体" w:hAnsi="宋体"/>
          <w:szCs w:val="21"/>
          <w:highlight w:val="none"/>
        </w:rPr>
        <w:t>3、验收依据为</w:t>
      </w:r>
      <w:r>
        <w:rPr>
          <w:rFonts w:hint="eastAsia" w:ascii="宋体" w:hAnsi="宋体"/>
          <w:szCs w:val="21"/>
          <w:highlight w:val="none"/>
          <w:u w:val="single"/>
        </w:rPr>
        <w:t xml:space="preserve">           </w:t>
      </w:r>
      <w:r>
        <w:rPr>
          <w:rFonts w:hint="eastAsia" w:ascii="宋体" w:hAnsi="宋体"/>
          <w:szCs w:val="21"/>
          <w:highlight w:val="none"/>
        </w:rPr>
        <w:t>号招标文件、乙方投标文件，国家和行业有关规范、规程和标准。</w:t>
      </w:r>
    </w:p>
    <w:p w14:paraId="3A6AC338">
      <w:pPr>
        <w:ind w:firstLine="422" w:firstLineChars="200"/>
        <w:rPr>
          <w:rFonts w:ascii="宋体" w:hAnsi="宋体"/>
          <w:b/>
          <w:bCs/>
          <w:szCs w:val="21"/>
          <w:highlight w:val="none"/>
        </w:rPr>
      </w:pPr>
      <w:r>
        <w:rPr>
          <w:rFonts w:hint="eastAsia" w:ascii="宋体" w:hAnsi="宋体"/>
          <w:b/>
          <w:bCs/>
          <w:szCs w:val="21"/>
          <w:highlight w:val="none"/>
        </w:rPr>
        <w:t>第十六条  付款方式</w:t>
      </w:r>
    </w:p>
    <w:p w14:paraId="52F911BF">
      <w:pPr>
        <w:ind w:firstLine="420" w:firstLineChars="200"/>
        <w:rPr>
          <w:rFonts w:ascii="宋体" w:hAnsi="宋体"/>
          <w:szCs w:val="21"/>
          <w:highlight w:val="none"/>
        </w:rPr>
      </w:pPr>
      <w:r>
        <w:rPr>
          <w:rFonts w:hint="eastAsia" w:ascii="宋体" w:hAnsi="宋体"/>
          <w:szCs w:val="21"/>
          <w:highlight w:val="none"/>
        </w:rPr>
        <w:t>1、合同签订后</w:t>
      </w:r>
      <w:r>
        <w:rPr>
          <w:rFonts w:hint="eastAsia" w:ascii="宋体" w:hAnsi="宋体"/>
          <w:szCs w:val="21"/>
          <w:highlight w:val="none"/>
          <w:u w:val="single"/>
        </w:rPr>
        <w:t xml:space="preserve">     </w:t>
      </w:r>
      <w:r>
        <w:rPr>
          <w:rFonts w:hint="eastAsia" w:ascii="宋体" w:hAnsi="宋体"/>
          <w:szCs w:val="21"/>
          <w:highlight w:val="none"/>
        </w:rPr>
        <w:t>天内，甲方向乙方支付合同总价</w:t>
      </w:r>
      <w:r>
        <w:rPr>
          <w:rFonts w:hint="eastAsia" w:ascii="宋体" w:hAnsi="宋体"/>
          <w:szCs w:val="21"/>
          <w:highlight w:val="none"/>
          <w:u w:val="single"/>
        </w:rPr>
        <w:t xml:space="preserve">    </w:t>
      </w:r>
      <w:r>
        <w:rPr>
          <w:rFonts w:hint="eastAsia" w:ascii="宋体" w:hAnsi="宋体"/>
          <w:szCs w:val="21"/>
          <w:highlight w:val="none"/>
        </w:rPr>
        <w:t>%的款项。</w:t>
      </w:r>
    </w:p>
    <w:p w14:paraId="6FFDA7D0">
      <w:pPr>
        <w:ind w:firstLine="420" w:firstLineChars="200"/>
        <w:rPr>
          <w:rFonts w:ascii="宋体" w:hAnsi="宋体"/>
          <w:szCs w:val="21"/>
          <w:highlight w:val="none"/>
        </w:rPr>
      </w:pPr>
      <w:r>
        <w:rPr>
          <w:rFonts w:hint="eastAsia" w:ascii="宋体" w:hAnsi="宋体"/>
          <w:szCs w:val="21"/>
          <w:highlight w:val="none"/>
        </w:rPr>
        <w:t>2、检测完成并提交评估报告后，甲方向乙方支付合同总价</w:t>
      </w:r>
      <w:r>
        <w:rPr>
          <w:rFonts w:hint="eastAsia" w:ascii="宋体" w:hAnsi="宋体"/>
          <w:szCs w:val="21"/>
          <w:highlight w:val="none"/>
          <w:u w:val="single"/>
        </w:rPr>
        <w:t xml:space="preserve">    </w:t>
      </w:r>
      <w:r>
        <w:rPr>
          <w:rFonts w:hint="eastAsia" w:ascii="宋体" w:hAnsi="宋体"/>
          <w:szCs w:val="21"/>
          <w:highlight w:val="none"/>
        </w:rPr>
        <w:t>%的款项。</w:t>
      </w:r>
    </w:p>
    <w:p w14:paraId="5BC94CEF">
      <w:pPr>
        <w:ind w:firstLine="420" w:firstLineChars="200"/>
        <w:rPr>
          <w:rFonts w:ascii="宋体" w:hAnsi="宋体"/>
          <w:szCs w:val="21"/>
          <w:highlight w:val="none"/>
        </w:rPr>
      </w:pPr>
      <w:r>
        <w:rPr>
          <w:rFonts w:hint="eastAsia" w:ascii="宋体" w:hAnsi="宋体"/>
          <w:szCs w:val="21"/>
          <w:highlight w:val="none"/>
        </w:rPr>
        <w:t>3、报告通过专家评审后，甲方向乙方支付合同总价</w:t>
      </w:r>
      <w:r>
        <w:rPr>
          <w:rFonts w:hint="eastAsia" w:ascii="宋体" w:hAnsi="宋体"/>
          <w:szCs w:val="21"/>
          <w:highlight w:val="none"/>
          <w:u w:val="single"/>
        </w:rPr>
        <w:t xml:space="preserve">    </w:t>
      </w:r>
      <w:r>
        <w:rPr>
          <w:rFonts w:hint="eastAsia" w:ascii="宋体" w:hAnsi="宋体"/>
          <w:szCs w:val="21"/>
          <w:highlight w:val="none"/>
        </w:rPr>
        <w:t>%的款项。</w:t>
      </w:r>
    </w:p>
    <w:p w14:paraId="6FAF6AB7">
      <w:pPr>
        <w:ind w:firstLine="422" w:firstLineChars="200"/>
        <w:rPr>
          <w:rFonts w:ascii="宋体" w:hAnsi="宋体"/>
          <w:b/>
          <w:bCs/>
          <w:szCs w:val="21"/>
          <w:highlight w:val="none"/>
        </w:rPr>
      </w:pPr>
      <w:r>
        <w:rPr>
          <w:rFonts w:hint="eastAsia" w:ascii="宋体" w:hAnsi="宋体"/>
          <w:b/>
          <w:bCs/>
          <w:szCs w:val="21"/>
          <w:highlight w:val="none"/>
        </w:rPr>
        <w:t>第十七条  争议解决办法</w:t>
      </w:r>
    </w:p>
    <w:p w14:paraId="628ECCD6">
      <w:pPr>
        <w:ind w:firstLine="420" w:firstLineChars="200"/>
        <w:rPr>
          <w:rFonts w:ascii="宋体" w:hAnsi="宋体"/>
          <w:szCs w:val="21"/>
          <w:highlight w:val="none"/>
        </w:rPr>
      </w:pPr>
      <w:r>
        <w:rPr>
          <w:rFonts w:hint="eastAsia" w:ascii="宋体" w:hAnsi="宋体"/>
          <w:szCs w:val="21"/>
          <w:highlight w:val="none"/>
        </w:rPr>
        <w:t>执行本合同发生的争议，由甲乙双方协商解决。</w:t>
      </w:r>
    </w:p>
    <w:p w14:paraId="1419A2A1">
      <w:pPr>
        <w:ind w:firstLine="422" w:firstLineChars="200"/>
        <w:rPr>
          <w:rFonts w:ascii="宋体" w:hAnsi="宋体"/>
          <w:b/>
          <w:bCs/>
          <w:szCs w:val="21"/>
          <w:highlight w:val="none"/>
        </w:rPr>
      </w:pPr>
      <w:r>
        <w:rPr>
          <w:rFonts w:hint="eastAsia" w:ascii="宋体" w:hAnsi="宋体"/>
          <w:b/>
          <w:bCs/>
          <w:szCs w:val="21"/>
          <w:highlight w:val="none"/>
        </w:rPr>
        <w:t>第十八条  风险责任</w:t>
      </w:r>
    </w:p>
    <w:p w14:paraId="714BEEEA">
      <w:pPr>
        <w:ind w:firstLine="420" w:firstLineChars="200"/>
        <w:rPr>
          <w:rFonts w:ascii="宋体" w:hAnsi="宋体"/>
          <w:szCs w:val="21"/>
          <w:highlight w:val="none"/>
        </w:rPr>
      </w:pPr>
      <w:r>
        <w:rPr>
          <w:rFonts w:hint="eastAsia" w:ascii="宋体" w:hAnsi="宋体"/>
          <w:szCs w:val="21"/>
          <w:highlight w:val="none"/>
        </w:rPr>
        <w:t>１、乙方应完全地按照</w:t>
      </w:r>
      <w:r>
        <w:rPr>
          <w:rFonts w:hint="eastAsia" w:ascii="宋体" w:hAnsi="宋体"/>
          <w:szCs w:val="21"/>
          <w:highlight w:val="none"/>
          <w:u w:val="single"/>
        </w:rPr>
        <w:t xml:space="preserve">           </w:t>
      </w:r>
      <w:r>
        <w:rPr>
          <w:rFonts w:hint="eastAsia" w:ascii="宋体" w:hAnsi="宋体"/>
          <w:szCs w:val="21"/>
          <w:highlight w:val="none"/>
        </w:rPr>
        <w:t>号招标文件的要求和乙方投标文件的承诺完成本项目，出于自身财务、技术、人力等原因导致项目失败的，应承担全部责任。</w:t>
      </w:r>
    </w:p>
    <w:p w14:paraId="054A4637">
      <w:pPr>
        <w:ind w:firstLine="420" w:firstLineChars="200"/>
        <w:rPr>
          <w:rFonts w:ascii="宋体" w:hAnsi="宋体"/>
          <w:szCs w:val="21"/>
          <w:highlight w:val="none"/>
        </w:rPr>
      </w:pPr>
      <w:r>
        <w:rPr>
          <w:rFonts w:hint="eastAsia" w:ascii="宋体" w:hAnsi="宋体"/>
          <w:szCs w:val="21"/>
          <w:highlight w:val="none"/>
        </w:rPr>
        <w:t>2、乙方在实施荷载试验过程中应对自身的安全生产负责，若由乙方原因发生的各种事故甲方不承担任何责任。</w:t>
      </w:r>
    </w:p>
    <w:p w14:paraId="0998DE39">
      <w:pPr>
        <w:ind w:firstLine="422" w:firstLineChars="200"/>
        <w:rPr>
          <w:rFonts w:ascii="宋体" w:hAnsi="宋体"/>
          <w:b/>
          <w:bCs/>
          <w:szCs w:val="21"/>
          <w:highlight w:val="none"/>
        </w:rPr>
      </w:pPr>
      <w:r>
        <w:rPr>
          <w:rFonts w:hint="eastAsia" w:ascii="宋体" w:hAnsi="宋体"/>
          <w:b/>
          <w:bCs/>
          <w:szCs w:val="21"/>
          <w:highlight w:val="none"/>
        </w:rPr>
        <w:t>第十九条  违约责任</w:t>
      </w:r>
    </w:p>
    <w:p w14:paraId="0B1065BD">
      <w:pPr>
        <w:pStyle w:val="19"/>
        <w:spacing w:line="240" w:lineRule="auto"/>
        <w:rPr>
          <w:rFonts w:ascii="宋体" w:hAnsi="宋体"/>
          <w:szCs w:val="21"/>
          <w:highlight w:val="none"/>
        </w:rPr>
      </w:pPr>
      <w:r>
        <w:rPr>
          <w:rFonts w:hint="eastAsia" w:ascii="宋体" w:hAnsi="宋体"/>
          <w:szCs w:val="21"/>
          <w:highlight w:val="none"/>
        </w:rPr>
        <w:t>１、因乙方原因，未能按规定时间完成有关工作的，每延误一天，甲方可在支付合同余款中扣除合同价款千分之一。</w:t>
      </w:r>
    </w:p>
    <w:p w14:paraId="392DEB91">
      <w:pPr>
        <w:ind w:firstLine="420" w:firstLineChars="200"/>
        <w:rPr>
          <w:rFonts w:ascii="宋体" w:hAnsi="宋体"/>
          <w:szCs w:val="21"/>
          <w:highlight w:val="none"/>
        </w:rPr>
      </w:pPr>
      <w:r>
        <w:rPr>
          <w:rFonts w:hint="eastAsia" w:ascii="宋体" w:hAnsi="宋体"/>
          <w:szCs w:val="21"/>
          <w:highlight w:val="none"/>
        </w:rPr>
        <w:t>2、由于乙方原因造成试验成果质量低劣，不能满足大纲要求时，应继续完善试验工作，其费用由乙方承担。</w:t>
      </w:r>
    </w:p>
    <w:p w14:paraId="2A103C7C">
      <w:pPr>
        <w:ind w:firstLine="420" w:firstLineChars="200"/>
        <w:rPr>
          <w:rFonts w:ascii="宋体" w:hAnsi="宋体"/>
          <w:szCs w:val="21"/>
          <w:highlight w:val="none"/>
        </w:rPr>
      </w:pPr>
      <w:r>
        <w:rPr>
          <w:rFonts w:hint="eastAsia" w:ascii="宋体" w:hAnsi="宋体"/>
          <w:szCs w:val="21"/>
          <w:highlight w:val="none"/>
        </w:rPr>
        <w:t>3、如乙方提供的咨询服务文件不符合质量要求，必须在甲方提出要求后7天内无条件修改，其费用由乙方承担。</w:t>
      </w:r>
    </w:p>
    <w:p w14:paraId="51D3204A">
      <w:pPr>
        <w:ind w:firstLine="420" w:firstLineChars="200"/>
        <w:rPr>
          <w:rFonts w:ascii="宋体" w:hAnsi="宋体"/>
          <w:szCs w:val="21"/>
          <w:highlight w:val="none"/>
        </w:rPr>
      </w:pPr>
      <w:r>
        <w:rPr>
          <w:rFonts w:hint="eastAsia" w:ascii="宋体" w:hAnsi="宋体"/>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16DC352">
      <w:pPr>
        <w:ind w:firstLine="422" w:firstLineChars="200"/>
        <w:rPr>
          <w:rFonts w:ascii="宋体" w:hAnsi="宋体"/>
          <w:b/>
          <w:bCs/>
          <w:szCs w:val="21"/>
          <w:highlight w:val="none"/>
        </w:rPr>
      </w:pPr>
      <w:r>
        <w:rPr>
          <w:rFonts w:hint="eastAsia" w:ascii="宋体" w:hAnsi="宋体"/>
          <w:b/>
          <w:bCs/>
          <w:szCs w:val="21"/>
          <w:highlight w:val="none"/>
        </w:rPr>
        <w:t>第二十条  其他</w:t>
      </w:r>
    </w:p>
    <w:p w14:paraId="2D0FCED9">
      <w:pPr>
        <w:ind w:firstLine="420" w:firstLineChars="200"/>
        <w:rPr>
          <w:rFonts w:ascii="宋体" w:hAnsi="宋体"/>
          <w:szCs w:val="21"/>
          <w:highlight w:val="none"/>
        </w:rPr>
      </w:pPr>
      <w:r>
        <w:rPr>
          <w:rFonts w:hint="eastAsia" w:ascii="宋体" w:hAnsi="宋体"/>
          <w:szCs w:val="21"/>
          <w:highlight w:val="none"/>
        </w:rPr>
        <w:t>1、本合同与</w:t>
      </w:r>
      <w:r>
        <w:rPr>
          <w:rFonts w:hint="eastAsia" w:ascii="宋体" w:hAnsi="宋体"/>
          <w:szCs w:val="21"/>
          <w:highlight w:val="none"/>
          <w:u w:val="single"/>
        </w:rPr>
        <w:t xml:space="preserve">        </w:t>
      </w:r>
      <w:r>
        <w:rPr>
          <w:rFonts w:hint="eastAsia" w:ascii="宋体" w:hAnsi="宋体"/>
          <w:szCs w:val="21"/>
          <w:highlight w:val="none"/>
        </w:rPr>
        <w:t>号招标文件、乙方投标文件如有抵触之处，以本合同条款为准。</w:t>
      </w:r>
    </w:p>
    <w:p w14:paraId="77192008">
      <w:pPr>
        <w:ind w:firstLine="420" w:firstLineChars="200"/>
        <w:rPr>
          <w:rFonts w:ascii="宋体" w:hAnsi="宋体"/>
          <w:szCs w:val="21"/>
          <w:highlight w:val="none"/>
        </w:rPr>
      </w:pPr>
      <w:r>
        <w:rPr>
          <w:rFonts w:hint="eastAsia" w:ascii="宋体" w:hAnsi="宋体"/>
          <w:szCs w:val="21"/>
          <w:highlight w:val="none"/>
        </w:rPr>
        <w:t>2、下列文件均为本合同的组成部分：</w:t>
      </w:r>
    </w:p>
    <w:p w14:paraId="0DF94109">
      <w:pPr>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 xml:space="preserve">         </w:t>
      </w:r>
      <w:r>
        <w:rPr>
          <w:rFonts w:hint="eastAsia" w:ascii="宋体" w:hAnsi="宋体"/>
          <w:szCs w:val="21"/>
          <w:highlight w:val="none"/>
        </w:rPr>
        <w:t>号招标文件、答疑及补充通知；</w:t>
      </w:r>
    </w:p>
    <w:p w14:paraId="51148E21">
      <w:pPr>
        <w:ind w:firstLine="420" w:firstLineChars="200"/>
        <w:rPr>
          <w:rFonts w:ascii="宋体" w:hAnsi="宋体"/>
          <w:szCs w:val="21"/>
          <w:highlight w:val="none"/>
        </w:rPr>
      </w:pPr>
      <w:r>
        <w:rPr>
          <w:rFonts w:hint="eastAsia" w:ascii="宋体" w:hAnsi="宋体"/>
          <w:szCs w:val="21"/>
          <w:highlight w:val="none"/>
        </w:rPr>
        <w:t>（2）投标文件；</w:t>
      </w:r>
    </w:p>
    <w:p w14:paraId="2ABAB50F">
      <w:pPr>
        <w:ind w:firstLine="420" w:firstLineChars="200"/>
        <w:rPr>
          <w:rFonts w:ascii="宋体" w:hAnsi="宋体"/>
          <w:szCs w:val="21"/>
          <w:highlight w:val="none"/>
        </w:rPr>
      </w:pPr>
      <w:r>
        <w:rPr>
          <w:rFonts w:hint="eastAsia" w:ascii="宋体" w:hAnsi="宋体"/>
          <w:szCs w:val="21"/>
          <w:highlight w:val="none"/>
        </w:rPr>
        <w:t>（3）本合同执行中共同签署的补充与修正文件。</w:t>
      </w:r>
    </w:p>
    <w:p w14:paraId="63D5C45C">
      <w:pPr>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份，甲、乙方双方各执</w:t>
      </w:r>
      <w:r>
        <w:rPr>
          <w:rFonts w:hint="eastAsia" w:ascii="宋体" w:hAnsi="宋体"/>
          <w:szCs w:val="21"/>
          <w:highlight w:val="none"/>
          <w:u w:val="single"/>
        </w:rPr>
        <w:t xml:space="preserve">     </w:t>
      </w:r>
      <w:r>
        <w:rPr>
          <w:rFonts w:hint="eastAsia" w:ascii="宋体" w:hAnsi="宋体"/>
          <w:szCs w:val="21"/>
          <w:highlight w:val="none"/>
        </w:rPr>
        <w:t>份，具有同等法律效力。本合同自双方法人代表签字（盖章）认可之日起生效。</w:t>
      </w:r>
    </w:p>
    <w:p w14:paraId="6B93600B">
      <w:pPr>
        <w:ind w:firstLine="420" w:firstLineChars="200"/>
        <w:rPr>
          <w:rFonts w:ascii="宋体" w:hAnsi="宋体"/>
          <w:szCs w:val="21"/>
          <w:highlight w:val="none"/>
        </w:rPr>
      </w:pPr>
      <w:r>
        <w:rPr>
          <w:rFonts w:hint="eastAsia" w:ascii="宋体" w:hAnsi="宋体"/>
          <w:szCs w:val="21"/>
          <w:highlight w:val="none"/>
        </w:rPr>
        <w:t>本合同未尽事宜，双方友好协商，达成解决方案，经双方签字后，可作为本合同的有效附件。</w:t>
      </w:r>
    </w:p>
    <w:p w14:paraId="44735102">
      <w:pPr>
        <w:ind w:firstLine="420" w:firstLineChars="200"/>
        <w:rPr>
          <w:rFonts w:ascii="宋体" w:hAnsi="宋体"/>
          <w:szCs w:val="21"/>
          <w:highlight w:val="none"/>
        </w:rPr>
      </w:pPr>
    </w:p>
    <w:p w14:paraId="1BF4F202">
      <w:pPr>
        <w:ind w:firstLine="420" w:firstLineChars="200"/>
        <w:rPr>
          <w:rFonts w:ascii="宋体" w:hAnsi="宋体"/>
          <w:szCs w:val="21"/>
          <w:highlight w:val="none"/>
        </w:rPr>
      </w:pPr>
    </w:p>
    <w:p w14:paraId="78847090">
      <w:pPr>
        <w:rPr>
          <w:rFonts w:ascii="宋体" w:hAnsi="宋体"/>
          <w:szCs w:val="21"/>
          <w:highlight w:val="none"/>
          <w:u w:val="single"/>
        </w:rPr>
      </w:pPr>
      <w:r>
        <w:rPr>
          <w:rFonts w:hint="eastAsia" w:ascii="宋体" w:hAnsi="宋体"/>
          <w:szCs w:val="21"/>
          <w:highlight w:val="none"/>
        </w:rPr>
        <w:t>甲方：</w:t>
      </w:r>
      <w:r>
        <w:rPr>
          <w:rFonts w:hint="eastAsia" w:ascii="宋体" w:hAnsi="宋体"/>
          <w:szCs w:val="21"/>
          <w:highlight w:val="none"/>
          <w:u w:val="single"/>
        </w:rPr>
        <w:t xml:space="preserve">                                </w:t>
      </w:r>
      <w:r>
        <w:rPr>
          <w:rFonts w:hint="eastAsia" w:ascii="宋体" w:hAnsi="宋体"/>
          <w:szCs w:val="21"/>
          <w:highlight w:val="none"/>
        </w:rPr>
        <w:t xml:space="preserve">    乙方：</w:t>
      </w:r>
      <w:r>
        <w:rPr>
          <w:rFonts w:hint="eastAsia" w:ascii="宋体" w:hAnsi="宋体"/>
          <w:szCs w:val="21"/>
          <w:highlight w:val="none"/>
          <w:u w:val="single"/>
        </w:rPr>
        <w:t xml:space="preserve">                            </w:t>
      </w:r>
    </w:p>
    <w:p w14:paraId="27665183">
      <w:pPr>
        <w:ind w:firstLine="1890" w:firstLineChars="900"/>
        <w:rPr>
          <w:rFonts w:ascii="宋体" w:hAnsi="宋体"/>
          <w:szCs w:val="21"/>
          <w:highlight w:val="none"/>
        </w:rPr>
      </w:pPr>
      <w:r>
        <w:rPr>
          <w:rFonts w:hint="eastAsia" w:ascii="宋体" w:hAnsi="宋体"/>
          <w:szCs w:val="21"/>
          <w:highlight w:val="none"/>
        </w:rPr>
        <w:t xml:space="preserve">（签章）                 </w:t>
      </w:r>
      <w:r>
        <w:rPr>
          <w:rFonts w:ascii="宋体" w:hAnsi="宋体"/>
          <w:szCs w:val="21"/>
          <w:highlight w:val="none"/>
        </w:rPr>
        <w:t xml:space="preserve">        </w:t>
      </w:r>
      <w:r>
        <w:rPr>
          <w:rFonts w:hint="eastAsia" w:ascii="宋体" w:hAnsi="宋体"/>
          <w:szCs w:val="21"/>
          <w:highlight w:val="none"/>
        </w:rPr>
        <w:t xml:space="preserve">        （签章）</w:t>
      </w:r>
    </w:p>
    <w:p w14:paraId="27A12E3E">
      <w:pPr>
        <w:ind w:firstLine="2730" w:firstLineChars="1300"/>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p>
    <w:p w14:paraId="3CAD3371">
      <w:pPr>
        <w:ind w:firstLine="420" w:firstLineChars="200"/>
        <w:rPr>
          <w:rFonts w:ascii="宋体" w:hAnsi="宋体"/>
          <w:szCs w:val="21"/>
          <w:highlight w:val="none"/>
        </w:rPr>
      </w:pPr>
      <w:r>
        <w:rPr>
          <w:rFonts w:hint="eastAsia" w:ascii="宋体" w:hAnsi="宋体"/>
          <w:szCs w:val="21"/>
          <w:highlight w:val="none"/>
        </w:rPr>
        <w:t xml:space="preserve">地址：                        </w:t>
      </w:r>
      <w:r>
        <w:rPr>
          <w:rFonts w:ascii="宋体" w:hAnsi="宋体"/>
          <w:szCs w:val="21"/>
          <w:highlight w:val="none"/>
        </w:rPr>
        <w:t xml:space="preserve">        </w:t>
      </w:r>
      <w:r>
        <w:rPr>
          <w:rFonts w:hint="eastAsia" w:ascii="宋体" w:hAnsi="宋体"/>
          <w:szCs w:val="21"/>
          <w:highlight w:val="none"/>
        </w:rPr>
        <w:t xml:space="preserve">地址： </w:t>
      </w:r>
    </w:p>
    <w:p w14:paraId="11516FE9">
      <w:pPr>
        <w:ind w:firstLine="420" w:firstLineChars="200"/>
        <w:rPr>
          <w:rFonts w:ascii="宋体" w:hAnsi="宋体"/>
          <w:szCs w:val="21"/>
          <w:highlight w:val="none"/>
        </w:rPr>
      </w:pPr>
      <w:r>
        <w:rPr>
          <w:rFonts w:hint="eastAsia" w:ascii="宋体" w:hAnsi="宋体"/>
          <w:szCs w:val="21"/>
          <w:highlight w:val="none"/>
        </w:rPr>
        <w:t>法定代表人：（签章）</w:t>
      </w:r>
      <w:r>
        <w:rPr>
          <w:rFonts w:ascii="宋体" w:hAnsi="宋体"/>
          <w:szCs w:val="21"/>
          <w:highlight w:val="none"/>
        </w:rPr>
        <w:t xml:space="preserve">        </w:t>
      </w:r>
      <w:r>
        <w:rPr>
          <w:rFonts w:hint="eastAsia" w:ascii="宋体" w:hAnsi="宋体"/>
          <w:szCs w:val="21"/>
          <w:highlight w:val="none"/>
        </w:rPr>
        <w:t xml:space="preserve">           法定代表人：（签章）</w:t>
      </w:r>
    </w:p>
    <w:p w14:paraId="6FF6BA7A">
      <w:pPr>
        <w:ind w:firstLine="420" w:firstLineChars="200"/>
        <w:rPr>
          <w:rFonts w:ascii="宋体" w:hAnsi="宋体"/>
          <w:szCs w:val="21"/>
          <w:highlight w:val="none"/>
        </w:rPr>
      </w:pPr>
      <w:r>
        <w:rPr>
          <w:rFonts w:hint="eastAsia" w:ascii="宋体" w:hAnsi="宋体"/>
          <w:szCs w:val="21"/>
          <w:highlight w:val="none"/>
        </w:rPr>
        <w:t xml:space="preserve">开户行：                   </w:t>
      </w:r>
      <w:r>
        <w:rPr>
          <w:rFonts w:ascii="宋体" w:hAnsi="宋体"/>
          <w:szCs w:val="21"/>
          <w:highlight w:val="none"/>
        </w:rPr>
        <w:t xml:space="preserve">        </w:t>
      </w:r>
      <w:r>
        <w:rPr>
          <w:rFonts w:hint="eastAsia" w:ascii="宋体" w:hAnsi="宋体"/>
          <w:szCs w:val="21"/>
          <w:highlight w:val="none"/>
        </w:rPr>
        <w:t xml:space="preserve">   开户行：</w:t>
      </w:r>
    </w:p>
    <w:p w14:paraId="7C984D84">
      <w:pPr>
        <w:ind w:firstLine="420" w:firstLineChars="200"/>
        <w:rPr>
          <w:rFonts w:ascii="宋体" w:hAnsi="宋体"/>
          <w:szCs w:val="21"/>
          <w:highlight w:val="none"/>
        </w:rPr>
      </w:pPr>
      <w:r>
        <w:rPr>
          <w:rFonts w:hint="eastAsia" w:ascii="宋体" w:hAnsi="宋体"/>
          <w:szCs w:val="21"/>
          <w:highlight w:val="none"/>
        </w:rPr>
        <w:t>人民币帐号：</w:t>
      </w:r>
      <w:r>
        <w:rPr>
          <w:rFonts w:ascii="宋体" w:hAnsi="宋体"/>
          <w:szCs w:val="21"/>
          <w:highlight w:val="none"/>
        </w:rPr>
        <w:t xml:space="preserve">        </w:t>
      </w:r>
      <w:r>
        <w:rPr>
          <w:rFonts w:hint="eastAsia" w:ascii="宋体" w:hAnsi="宋体"/>
          <w:szCs w:val="21"/>
          <w:highlight w:val="none"/>
        </w:rPr>
        <w:t xml:space="preserve">                  人民币帐号：</w:t>
      </w:r>
    </w:p>
    <w:p w14:paraId="10742A72">
      <w:pPr>
        <w:ind w:firstLine="420" w:firstLineChars="200"/>
        <w:rPr>
          <w:rFonts w:ascii="宋体" w:hAnsi="宋体"/>
          <w:szCs w:val="21"/>
          <w:highlight w:val="none"/>
        </w:rPr>
      </w:pPr>
      <w:r>
        <w:rPr>
          <w:rFonts w:hint="eastAsia" w:ascii="宋体" w:hAnsi="宋体"/>
          <w:szCs w:val="21"/>
          <w:highlight w:val="none"/>
        </w:rPr>
        <w:t xml:space="preserve">联系人：            </w:t>
      </w:r>
      <w:r>
        <w:rPr>
          <w:rFonts w:ascii="宋体" w:hAnsi="宋体"/>
          <w:szCs w:val="21"/>
          <w:highlight w:val="none"/>
        </w:rPr>
        <w:t xml:space="preserve">        </w:t>
      </w:r>
      <w:r>
        <w:rPr>
          <w:rFonts w:hint="eastAsia" w:ascii="宋体" w:hAnsi="宋体"/>
          <w:szCs w:val="21"/>
          <w:highlight w:val="none"/>
        </w:rPr>
        <w:t xml:space="preserve">          联系人：</w:t>
      </w:r>
    </w:p>
    <w:p w14:paraId="2D1A2B7B">
      <w:pPr>
        <w:ind w:firstLine="420" w:firstLineChars="200"/>
        <w:rPr>
          <w:rFonts w:ascii="宋体" w:hAnsi="宋体"/>
          <w:szCs w:val="21"/>
          <w:highlight w:val="none"/>
        </w:rPr>
      </w:pPr>
      <w:r>
        <w:rPr>
          <w:rFonts w:hint="eastAsia" w:ascii="宋体" w:hAnsi="宋体"/>
          <w:szCs w:val="21"/>
          <w:highlight w:val="none"/>
        </w:rPr>
        <w:t xml:space="preserve">电话：                      </w:t>
      </w:r>
      <w:r>
        <w:rPr>
          <w:rFonts w:ascii="宋体" w:hAnsi="宋体"/>
          <w:szCs w:val="21"/>
          <w:highlight w:val="none"/>
        </w:rPr>
        <w:t xml:space="preserve">        </w:t>
      </w:r>
      <w:r>
        <w:rPr>
          <w:rFonts w:hint="eastAsia" w:ascii="宋体" w:hAnsi="宋体"/>
          <w:szCs w:val="21"/>
          <w:highlight w:val="none"/>
        </w:rPr>
        <w:t xml:space="preserve">  电话：</w:t>
      </w:r>
    </w:p>
    <w:p w14:paraId="4AA8F65D">
      <w:pPr>
        <w:ind w:firstLine="420" w:firstLineChars="200"/>
        <w:rPr>
          <w:rFonts w:ascii="宋体" w:hAnsi="宋体"/>
          <w:szCs w:val="21"/>
          <w:highlight w:val="none"/>
        </w:rPr>
      </w:pPr>
      <w:r>
        <w:rPr>
          <w:rFonts w:hint="eastAsia" w:ascii="宋体" w:hAnsi="宋体"/>
          <w:szCs w:val="21"/>
          <w:highlight w:val="none"/>
        </w:rPr>
        <w:t xml:space="preserve">日期：           </w:t>
      </w:r>
      <w:r>
        <w:rPr>
          <w:rFonts w:ascii="宋体" w:hAnsi="宋体"/>
          <w:szCs w:val="21"/>
          <w:highlight w:val="none"/>
        </w:rPr>
        <w:t xml:space="preserve">        </w:t>
      </w:r>
      <w:r>
        <w:rPr>
          <w:rFonts w:hint="eastAsia" w:ascii="宋体" w:hAnsi="宋体"/>
          <w:szCs w:val="21"/>
          <w:highlight w:val="none"/>
        </w:rPr>
        <w:t xml:space="preserve">             日期：</w:t>
      </w:r>
    </w:p>
    <w:p w14:paraId="72D4CE58">
      <w:pPr>
        <w:ind w:firstLine="420" w:firstLineChars="200"/>
        <w:rPr>
          <w:rFonts w:ascii="宋体" w:hAnsi="宋体"/>
          <w:szCs w:val="21"/>
          <w:highlight w:val="none"/>
        </w:rPr>
      </w:pPr>
    </w:p>
    <w:p w14:paraId="7F7C238D">
      <w:pPr>
        <w:ind w:firstLine="420" w:firstLineChars="200"/>
        <w:rPr>
          <w:rFonts w:ascii="宋体" w:hAnsi="宋体"/>
          <w:szCs w:val="21"/>
          <w:highlight w:val="none"/>
        </w:rPr>
      </w:pPr>
    </w:p>
    <w:p w14:paraId="74AF2704">
      <w:pPr>
        <w:ind w:firstLine="420" w:firstLineChars="200"/>
        <w:rPr>
          <w:rFonts w:ascii="宋体" w:hAnsi="宋体"/>
          <w:szCs w:val="21"/>
          <w:highlight w:val="none"/>
        </w:rPr>
      </w:pPr>
    </w:p>
    <w:p w14:paraId="1D345057">
      <w:pPr>
        <w:ind w:firstLine="420" w:firstLineChars="200"/>
        <w:rPr>
          <w:rFonts w:ascii="宋体" w:hAnsi="宋体"/>
          <w:szCs w:val="21"/>
          <w:highlight w:val="none"/>
        </w:rPr>
      </w:pPr>
    </w:p>
    <w:p w14:paraId="2B16309E">
      <w:pPr>
        <w:ind w:firstLine="420" w:firstLineChars="200"/>
        <w:rPr>
          <w:rFonts w:ascii="宋体" w:hAnsi="宋体"/>
          <w:szCs w:val="21"/>
          <w:highlight w:val="none"/>
        </w:rPr>
      </w:pPr>
    </w:p>
    <w:p w14:paraId="2409BBA6">
      <w:pPr>
        <w:ind w:firstLine="420" w:firstLineChars="200"/>
        <w:rPr>
          <w:rFonts w:ascii="宋体" w:hAnsi="宋体"/>
          <w:szCs w:val="21"/>
          <w:highlight w:val="none"/>
        </w:rPr>
      </w:pPr>
    </w:p>
    <w:p w14:paraId="5F6C9827">
      <w:pPr>
        <w:pStyle w:val="4"/>
        <w:jc w:val="center"/>
        <w:rPr>
          <w:rFonts w:ascii="黑体" w:eastAsia="黑体"/>
          <w:b w:val="0"/>
          <w:kern w:val="0"/>
          <w:sz w:val="24"/>
          <w:szCs w:val="24"/>
          <w:highlight w:val="none"/>
        </w:rPr>
      </w:pPr>
      <w:r>
        <w:rPr>
          <w:rFonts w:hint="eastAsia" w:ascii="黑体" w:eastAsia="黑体"/>
          <w:b w:val="0"/>
          <w:kern w:val="0"/>
          <w:sz w:val="24"/>
          <w:szCs w:val="24"/>
          <w:highlight w:val="none"/>
        </w:rPr>
        <w:t>二、政府采购履约情况反馈表</w:t>
      </w:r>
    </w:p>
    <w:p w14:paraId="2D76968B">
      <w:pPr>
        <w:spacing w:line="240" w:lineRule="atLeast"/>
        <w:rPr>
          <w:rFonts w:ascii="宋体" w:hAnsi="宋体"/>
          <w:b/>
          <w:szCs w:val="21"/>
          <w:highlight w:val="none"/>
        </w:rPr>
      </w:pPr>
      <w:r>
        <w:rPr>
          <w:rFonts w:hint="eastAsia" w:ascii="宋体" w:hAnsi="宋体"/>
          <w:b/>
          <w:szCs w:val="21"/>
          <w:highlight w:val="none"/>
        </w:rPr>
        <w:t>采购人名称：                       联系人及电话：</w:t>
      </w:r>
    </w:p>
    <w:p w14:paraId="6ED87F28">
      <w:pPr>
        <w:spacing w:line="60" w:lineRule="exact"/>
        <w:rPr>
          <w:rFonts w:ascii="宋体" w:hAnsi="宋体"/>
          <w:b/>
          <w:szCs w:val="21"/>
          <w:highlight w:val="none"/>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32FFC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6C716515">
            <w:pPr>
              <w:spacing w:line="240" w:lineRule="atLeast"/>
              <w:jc w:val="center"/>
              <w:rPr>
                <w:rFonts w:ascii="宋体" w:hAnsi="宋体"/>
                <w:szCs w:val="21"/>
                <w:highlight w:val="none"/>
              </w:rPr>
            </w:pPr>
            <w:r>
              <w:rPr>
                <w:rFonts w:hint="eastAsia" w:ascii="宋体" w:hAnsi="宋体"/>
                <w:szCs w:val="21"/>
                <w:highlight w:val="none"/>
              </w:rPr>
              <w:t>采购项目名称</w:t>
            </w:r>
          </w:p>
        </w:tc>
        <w:tc>
          <w:tcPr>
            <w:tcW w:w="2520" w:type="dxa"/>
            <w:vAlign w:val="center"/>
          </w:tcPr>
          <w:p w14:paraId="59F6D3C9">
            <w:pPr>
              <w:spacing w:line="240" w:lineRule="atLeast"/>
              <w:jc w:val="center"/>
              <w:rPr>
                <w:rFonts w:ascii="宋体" w:hAnsi="宋体"/>
                <w:szCs w:val="21"/>
                <w:highlight w:val="none"/>
              </w:rPr>
            </w:pPr>
          </w:p>
        </w:tc>
        <w:tc>
          <w:tcPr>
            <w:tcW w:w="1980" w:type="dxa"/>
            <w:vAlign w:val="center"/>
          </w:tcPr>
          <w:p w14:paraId="59740F44">
            <w:pPr>
              <w:spacing w:line="240" w:lineRule="atLeast"/>
              <w:jc w:val="center"/>
              <w:rPr>
                <w:rFonts w:ascii="宋体" w:hAnsi="宋体"/>
                <w:szCs w:val="21"/>
                <w:highlight w:val="none"/>
              </w:rPr>
            </w:pPr>
            <w:r>
              <w:rPr>
                <w:rFonts w:hint="eastAsia" w:ascii="宋体" w:hAnsi="宋体"/>
                <w:szCs w:val="21"/>
                <w:highlight w:val="none"/>
              </w:rPr>
              <w:t>项目编号</w:t>
            </w:r>
          </w:p>
        </w:tc>
        <w:tc>
          <w:tcPr>
            <w:tcW w:w="2135" w:type="dxa"/>
            <w:vAlign w:val="center"/>
          </w:tcPr>
          <w:p w14:paraId="205F74C5">
            <w:pPr>
              <w:spacing w:line="240" w:lineRule="atLeast"/>
              <w:jc w:val="center"/>
              <w:rPr>
                <w:rFonts w:ascii="宋体" w:hAnsi="宋体"/>
                <w:szCs w:val="21"/>
                <w:highlight w:val="none"/>
              </w:rPr>
            </w:pPr>
          </w:p>
        </w:tc>
      </w:tr>
      <w:tr w14:paraId="1C2CC2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3114EC61">
            <w:pPr>
              <w:spacing w:line="240" w:lineRule="atLeast"/>
              <w:jc w:val="center"/>
              <w:rPr>
                <w:rFonts w:ascii="宋体" w:hAnsi="宋体"/>
                <w:szCs w:val="21"/>
                <w:highlight w:val="none"/>
              </w:rPr>
            </w:pPr>
            <w:r>
              <w:rPr>
                <w:rFonts w:hint="eastAsia" w:ascii="宋体" w:hAnsi="宋体"/>
                <w:szCs w:val="21"/>
                <w:highlight w:val="none"/>
              </w:rPr>
              <w:t>中标供应商名称</w:t>
            </w:r>
          </w:p>
        </w:tc>
        <w:tc>
          <w:tcPr>
            <w:tcW w:w="2520" w:type="dxa"/>
            <w:vAlign w:val="center"/>
          </w:tcPr>
          <w:p w14:paraId="7ABB0F9E">
            <w:pPr>
              <w:spacing w:line="240" w:lineRule="atLeast"/>
              <w:jc w:val="center"/>
              <w:rPr>
                <w:rFonts w:ascii="宋体" w:hAnsi="宋体"/>
                <w:szCs w:val="21"/>
                <w:highlight w:val="none"/>
              </w:rPr>
            </w:pPr>
          </w:p>
        </w:tc>
        <w:tc>
          <w:tcPr>
            <w:tcW w:w="1980" w:type="dxa"/>
            <w:vAlign w:val="center"/>
          </w:tcPr>
          <w:p w14:paraId="26077EC5">
            <w:pPr>
              <w:spacing w:line="240" w:lineRule="atLeast"/>
              <w:jc w:val="center"/>
              <w:rPr>
                <w:rFonts w:ascii="宋体" w:hAnsi="宋体"/>
                <w:szCs w:val="21"/>
                <w:highlight w:val="none"/>
              </w:rPr>
            </w:pPr>
            <w:r>
              <w:rPr>
                <w:rFonts w:hint="eastAsia" w:ascii="宋体" w:hAnsi="宋体"/>
                <w:szCs w:val="21"/>
                <w:highlight w:val="none"/>
              </w:rPr>
              <w:t>供应商</w:t>
            </w:r>
          </w:p>
          <w:p w14:paraId="654D822E">
            <w:pPr>
              <w:spacing w:line="240" w:lineRule="atLeast"/>
              <w:jc w:val="center"/>
              <w:rPr>
                <w:rFonts w:ascii="宋体" w:hAnsi="宋体"/>
                <w:szCs w:val="21"/>
                <w:highlight w:val="none"/>
              </w:rPr>
            </w:pPr>
            <w:r>
              <w:rPr>
                <w:rFonts w:hint="eastAsia" w:ascii="宋体" w:hAnsi="宋体"/>
                <w:szCs w:val="21"/>
                <w:highlight w:val="none"/>
              </w:rPr>
              <w:t>联系人及电话</w:t>
            </w:r>
          </w:p>
        </w:tc>
        <w:tc>
          <w:tcPr>
            <w:tcW w:w="2135" w:type="dxa"/>
            <w:vAlign w:val="center"/>
          </w:tcPr>
          <w:p w14:paraId="49A678F4">
            <w:pPr>
              <w:spacing w:line="240" w:lineRule="atLeast"/>
              <w:jc w:val="center"/>
              <w:rPr>
                <w:rFonts w:ascii="宋体" w:hAnsi="宋体"/>
                <w:szCs w:val="21"/>
                <w:highlight w:val="none"/>
              </w:rPr>
            </w:pPr>
          </w:p>
        </w:tc>
      </w:tr>
      <w:tr w14:paraId="4658A0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4C032CE3">
            <w:pPr>
              <w:spacing w:line="240" w:lineRule="atLeast"/>
              <w:jc w:val="center"/>
              <w:rPr>
                <w:rFonts w:ascii="宋体" w:hAnsi="宋体"/>
                <w:szCs w:val="21"/>
                <w:highlight w:val="none"/>
              </w:rPr>
            </w:pPr>
            <w:r>
              <w:rPr>
                <w:rFonts w:hint="eastAsia" w:ascii="宋体" w:hAnsi="宋体"/>
                <w:szCs w:val="21"/>
                <w:highlight w:val="none"/>
              </w:rPr>
              <w:t>中标金额</w:t>
            </w:r>
          </w:p>
        </w:tc>
        <w:tc>
          <w:tcPr>
            <w:tcW w:w="2520" w:type="dxa"/>
            <w:vAlign w:val="center"/>
          </w:tcPr>
          <w:p w14:paraId="1BD69A42">
            <w:pPr>
              <w:spacing w:line="240" w:lineRule="atLeast"/>
              <w:jc w:val="center"/>
              <w:rPr>
                <w:rFonts w:ascii="宋体" w:hAnsi="宋体"/>
                <w:szCs w:val="21"/>
                <w:highlight w:val="none"/>
              </w:rPr>
            </w:pPr>
          </w:p>
        </w:tc>
        <w:tc>
          <w:tcPr>
            <w:tcW w:w="1980" w:type="dxa"/>
            <w:vAlign w:val="center"/>
          </w:tcPr>
          <w:p w14:paraId="056FF389">
            <w:pPr>
              <w:spacing w:line="240" w:lineRule="atLeast"/>
              <w:jc w:val="center"/>
              <w:rPr>
                <w:rFonts w:ascii="宋体" w:hAnsi="宋体"/>
                <w:szCs w:val="21"/>
                <w:highlight w:val="none"/>
              </w:rPr>
            </w:pPr>
            <w:r>
              <w:rPr>
                <w:rFonts w:hint="eastAsia" w:ascii="宋体" w:hAnsi="宋体"/>
                <w:szCs w:val="21"/>
                <w:highlight w:val="none"/>
              </w:rPr>
              <w:t>合同履约时间</w:t>
            </w:r>
          </w:p>
        </w:tc>
        <w:tc>
          <w:tcPr>
            <w:tcW w:w="2135" w:type="dxa"/>
            <w:vAlign w:val="center"/>
          </w:tcPr>
          <w:p w14:paraId="6D6D2C67">
            <w:pPr>
              <w:spacing w:line="240" w:lineRule="atLeast"/>
              <w:rPr>
                <w:rFonts w:ascii="宋体" w:hAnsi="宋体"/>
                <w:szCs w:val="21"/>
                <w:highlight w:val="none"/>
              </w:rPr>
            </w:pPr>
            <w:r>
              <w:rPr>
                <w:rFonts w:hint="eastAsia" w:ascii="宋体" w:hAnsi="宋体"/>
                <w:szCs w:val="21"/>
                <w:highlight w:val="none"/>
              </w:rPr>
              <w:t>自       至</w:t>
            </w:r>
          </w:p>
        </w:tc>
      </w:tr>
      <w:tr w14:paraId="062649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449D3CCF">
            <w:pPr>
              <w:spacing w:line="240" w:lineRule="atLeast"/>
              <w:jc w:val="center"/>
              <w:rPr>
                <w:rFonts w:ascii="宋体" w:hAnsi="宋体"/>
                <w:b/>
                <w:szCs w:val="21"/>
                <w:highlight w:val="none"/>
              </w:rPr>
            </w:pPr>
            <w:r>
              <w:rPr>
                <w:rFonts w:hint="eastAsia" w:ascii="宋体" w:hAnsi="宋体"/>
                <w:b/>
                <w:szCs w:val="21"/>
                <w:highlight w:val="none"/>
              </w:rPr>
              <w:t>履约情况评价</w:t>
            </w:r>
          </w:p>
        </w:tc>
        <w:tc>
          <w:tcPr>
            <w:tcW w:w="1440" w:type="dxa"/>
            <w:gridSpan w:val="2"/>
            <w:tcBorders>
              <w:right w:val="single" w:color="auto" w:sz="4" w:space="0"/>
            </w:tcBorders>
            <w:vAlign w:val="center"/>
          </w:tcPr>
          <w:p w14:paraId="615177A9">
            <w:pPr>
              <w:spacing w:line="240" w:lineRule="atLeast"/>
              <w:jc w:val="center"/>
              <w:rPr>
                <w:rFonts w:ascii="宋体" w:hAnsi="宋体"/>
                <w:szCs w:val="21"/>
                <w:highlight w:val="none"/>
              </w:rPr>
            </w:pPr>
            <w:r>
              <w:rPr>
                <w:rFonts w:hint="eastAsia" w:ascii="宋体" w:hAnsi="宋体"/>
                <w:szCs w:val="21"/>
                <w:highlight w:val="none"/>
              </w:rPr>
              <w:t>总体评价</w:t>
            </w:r>
          </w:p>
        </w:tc>
        <w:tc>
          <w:tcPr>
            <w:tcW w:w="6635" w:type="dxa"/>
            <w:gridSpan w:val="3"/>
            <w:tcBorders>
              <w:left w:val="single" w:color="auto" w:sz="4" w:space="0"/>
            </w:tcBorders>
            <w:vAlign w:val="center"/>
          </w:tcPr>
          <w:p w14:paraId="165A1EAB">
            <w:pPr>
              <w:spacing w:line="240" w:lineRule="atLeast"/>
              <w:ind w:firstLine="105" w:firstLineChars="50"/>
              <w:jc w:val="center"/>
              <w:rPr>
                <w:rFonts w:ascii="宋体" w:hAnsi="宋体"/>
                <w:szCs w:val="21"/>
                <w:highlight w:val="none"/>
              </w:rPr>
            </w:pPr>
            <w:r>
              <w:rPr>
                <w:rFonts w:hint="eastAsia" w:ascii="宋体" w:hAnsi="宋体"/>
                <w:szCs w:val="21"/>
                <w:highlight w:val="none"/>
              </w:rPr>
              <w:t>□ 优          □ 良          □ 中           □ 差</w:t>
            </w:r>
          </w:p>
        </w:tc>
      </w:tr>
      <w:tr w14:paraId="7C03BC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632B5AF">
            <w:pPr>
              <w:spacing w:line="240" w:lineRule="atLeast"/>
              <w:jc w:val="center"/>
              <w:rPr>
                <w:rFonts w:ascii="宋体" w:hAnsi="宋体"/>
                <w:szCs w:val="21"/>
                <w:highlight w:val="none"/>
              </w:rPr>
            </w:pPr>
          </w:p>
        </w:tc>
        <w:tc>
          <w:tcPr>
            <w:tcW w:w="720" w:type="dxa"/>
            <w:vMerge w:val="restart"/>
            <w:tcBorders>
              <w:right w:val="single" w:color="auto" w:sz="4" w:space="0"/>
            </w:tcBorders>
            <w:vAlign w:val="center"/>
          </w:tcPr>
          <w:p w14:paraId="460D92C4">
            <w:pPr>
              <w:spacing w:line="240" w:lineRule="atLeast"/>
              <w:jc w:val="center"/>
              <w:rPr>
                <w:rFonts w:ascii="宋体" w:hAnsi="宋体"/>
                <w:szCs w:val="21"/>
                <w:highlight w:val="none"/>
              </w:rPr>
            </w:pPr>
            <w:r>
              <w:rPr>
                <w:rFonts w:hint="eastAsia" w:ascii="宋体" w:hAnsi="宋体"/>
                <w:szCs w:val="21"/>
                <w:highlight w:val="none"/>
              </w:rPr>
              <w:t>分项评价</w:t>
            </w:r>
          </w:p>
        </w:tc>
        <w:tc>
          <w:tcPr>
            <w:tcW w:w="720" w:type="dxa"/>
            <w:tcBorders>
              <w:left w:val="single" w:color="auto" w:sz="4" w:space="0"/>
              <w:right w:val="single" w:color="auto" w:sz="4" w:space="0"/>
            </w:tcBorders>
            <w:vAlign w:val="center"/>
          </w:tcPr>
          <w:p w14:paraId="06ED17C3">
            <w:pPr>
              <w:spacing w:line="240" w:lineRule="atLeast"/>
              <w:jc w:val="center"/>
              <w:rPr>
                <w:rFonts w:ascii="宋体" w:hAnsi="宋体"/>
                <w:szCs w:val="21"/>
                <w:highlight w:val="none"/>
              </w:rPr>
            </w:pPr>
            <w:r>
              <w:rPr>
                <w:rFonts w:hint="eastAsia" w:ascii="宋体" w:hAnsi="宋体"/>
                <w:szCs w:val="21"/>
                <w:highlight w:val="none"/>
              </w:rPr>
              <w:t>质量方面</w:t>
            </w:r>
          </w:p>
        </w:tc>
        <w:tc>
          <w:tcPr>
            <w:tcW w:w="6635" w:type="dxa"/>
            <w:gridSpan w:val="3"/>
            <w:tcBorders>
              <w:left w:val="single" w:color="auto" w:sz="4" w:space="0"/>
            </w:tcBorders>
            <w:vAlign w:val="center"/>
          </w:tcPr>
          <w:p w14:paraId="1C316E49">
            <w:pPr>
              <w:spacing w:line="240" w:lineRule="atLeast"/>
              <w:jc w:val="center"/>
              <w:rPr>
                <w:rFonts w:ascii="宋体" w:hAnsi="宋体"/>
                <w:szCs w:val="21"/>
                <w:highlight w:val="none"/>
              </w:rPr>
            </w:pPr>
            <w:r>
              <w:rPr>
                <w:rFonts w:hint="eastAsia" w:ascii="宋体" w:hAnsi="宋体"/>
                <w:szCs w:val="21"/>
                <w:highlight w:val="none"/>
              </w:rPr>
              <w:t xml:space="preserve"> □ 优          □ 良          □ 中           □ 差</w:t>
            </w:r>
          </w:p>
        </w:tc>
      </w:tr>
      <w:tr w14:paraId="510309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D595E36">
            <w:pPr>
              <w:spacing w:line="240" w:lineRule="atLeast"/>
              <w:jc w:val="center"/>
              <w:rPr>
                <w:rFonts w:ascii="宋体" w:hAnsi="宋体"/>
                <w:szCs w:val="21"/>
                <w:highlight w:val="none"/>
              </w:rPr>
            </w:pPr>
          </w:p>
        </w:tc>
        <w:tc>
          <w:tcPr>
            <w:tcW w:w="720" w:type="dxa"/>
            <w:vMerge w:val="continue"/>
            <w:tcBorders>
              <w:right w:val="single" w:color="auto" w:sz="4" w:space="0"/>
            </w:tcBorders>
            <w:vAlign w:val="center"/>
          </w:tcPr>
          <w:p w14:paraId="0D36A364">
            <w:pPr>
              <w:spacing w:line="240" w:lineRule="atLeast"/>
              <w:jc w:val="center"/>
              <w:rPr>
                <w:rFonts w:ascii="宋体" w:hAnsi="宋体"/>
                <w:szCs w:val="21"/>
                <w:highlight w:val="none"/>
              </w:rPr>
            </w:pPr>
          </w:p>
        </w:tc>
        <w:tc>
          <w:tcPr>
            <w:tcW w:w="720" w:type="dxa"/>
            <w:tcBorders>
              <w:left w:val="single" w:color="auto" w:sz="4" w:space="0"/>
              <w:right w:val="single" w:color="auto" w:sz="4" w:space="0"/>
            </w:tcBorders>
            <w:vAlign w:val="center"/>
          </w:tcPr>
          <w:p w14:paraId="1A9CA06B">
            <w:pPr>
              <w:spacing w:line="240" w:lineRule="atLeast"/>
              <w:jc w:val="center"/>
              <w:rPr>
                <w:rFonts w:ascii="宋体" w:hAnsi="宋体"/>
                <w:szCs w:val="21"/>
                <w:highlight w:val="none"/>
              </w:rPr>
            </w:pPr>
            <w:r>
              <w:rPr>
                <w:rFonts w:hint="eastAsia" w:ascii="宋体" w:hAnsi="宋体"/>
                <w:szCs w:val="21"/>
                <w:highlight w:val="none"/>
              </w:rPr>
              <w:t>价格方面</w:t>
            </w:r>
          </w:p>
        </w:tc>
        <w:tc>
          <w:tcPr>
            <w:tcW w:w="6635" w:type="dxa"/>
            <w:gridSpan w:val="3"/>
            <w:tcBorders>
              <w:left w:val="single" w:color="auto" w:sz="4" w:space="0"/>
            </w:tcBorders>
            <w:vAlign w:val="center"/>
          </w:tcPr>
          <w:p w14:paraId="6BDE7485">
            <w:pPr>
              <w:spacing w:line="240" w:lineRule="atLeast"/>
              <w:jc w:val="center"/>
              <w:rPr>
                <w:rFonts w:ascii="宋体" w:hAnsi="宋体"/>
                <w:szCs w:val="21"/>
                <w:highlight w:val="none"/>
              </w:rPr>
            </w:pPr>
            <w:r>
              <w:rPr>
                <w:rFonts w:hint="eastAsia" w:ascii="宋体" w:hAnsi="宋体"/>
                <w:szCs w:val="21"/>
                <w:highlight w:val="none"/>
              </w:rPr>
              <w:t xml:space="preserve"> □ 优          □ 良          □ 中           □ 差</w:t>
            </w:r>
          </w:p>
        </w:tc>
      </w:tr>
      <w:tr w14:paraId="5E9E90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7D958E0A">
            <w:pPr>
              <w:spacing w:line="240" w:lineRule="atLeast"/>
              <w:jc w:val="center"/>
              <w:rPr>
                <w:rFonts w:ascii="宋体" w:hAnsi="宋体"/>
                <w:szCs w:val="21"/>
                <w:highlight w:val="none"/>
              </w:rPr>
            </w:pPr>
          </w:p>
        </w:tc>
        <w:tc>
          <w:tcPr>
            <w:tcW w:w="720" w:type="dxa"/>
            <w:vMerge w:val="continue"/>
            <w:tcBorders>
              <w:right w:val="single" w:color="auto" w:sz="4" w:space="0"/>
            </w:tcBorders>
            <w:vAlign w:val="center"/>
          </w:tcPr>
          <w:p w14:paraId="24601657">
            <w:pPr>
              <w:spacing w:line="240" w:lineRule="atLeast"/>
              <w:jc w:val="center"/>
              <w:rPr>
                <w:rFonts w:ascii="宋体" w:hAnsi="宋体"/>
                <w:szCs w:val="21"/>
                <w:highlight w:val="none"/>
              </w:rPr>
            </w:pPr>
          </w:p>
        </w:tc>
        <w:tc>
          <w:tcPr>
            <w:tcW w:w="720" w:type="dxa"/>
            <w:tcBorders>
              <w:left w:val="single" w:color="auto" w:sz="4" w:space="0"/>
              <w:right w:val="single" w:color="auto" w:sz="4" w:space="0"/>
            </w:tcBorders>
            <w:vAlign w:val="center"/>
          </w:tcPr>
          <w:p w14:paraId="333C18B4">
            <w:pPr>
              <w:spacing w:line="240" w:lineRule="atLeast"/>
              <w:jc w:val="center"/>
              <w:rPr>
                <w:rFonts w:ascii="宋体" w:hAnsi="宋体"/>
                <w:szCs w:val="21"/>
                <w:highlight w:val="none"/>
              </w:rPr>
            </w:pPr>
            <w:r>
              <w:rPr>
                <w:rFonts w:hint="eastAsia" w:ascii="宋体" w:hAnsi="宋体"/>
                <w:szCs w:val="21"/>
                <w:highlight w:val="none"/>
              </w:rPr>
              <w:t>服务方面</w:t>
            </w:r>
          </w:p>
        </w:tc>
        <w:tc>
          <w:tcPr>
            <w:tcW w:w="6635" w:type="dxa"/>
            <w:gridSpan w:val="3"/>
            <w:tcBorders>
              <w:left w:val="single" w:color="auto" w:sz="4" w:space="0"/>
            </w:tcBorders>
            <w:vAlign w:val="center"/>
          </w:tcPr>
          <w:p w14:paraId="64E5A795">
            <w:pPr>
              <w:spacing w:line="240" w:lineRule="atLeast"/>
              <w:jc w:val="center"/>
              <w:rPr>
                <w:rFonts w:ascii="宋体" w:hAnsi="宋体"/>
                <w:szCs w:val="21"/>
                <w:highlight w:val="none"/>
              </w:rPr>
            </w:pPr>
            <w:r>
              <w:rPr>
                <w:rFonts w:hint="eastAsia" w:ascii="宋体" w:hAnsi="宋体"/>
                <w:szCs w:val="21"/>
                <w:highlight w:val="none"/>
              </w:rPr>
              <w:t xml:space="preserve"> □ 优          □ 良          □ 中           □ 差</w:t>
            </w:r>
          </w:p>
        </w:tc>
      </w:tr>
      <w:tr w14:paraId="22A834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7C73FE4">
            <w:pPr>
              <w:spacing w:line="240" w:lineRule="atLeast"/>
              <w:jc w:val="center"/>
              <w:rPr>
                <w:rFonts w:ascii="宋体" w:hAnsi="宋体"/>
                <w:szCs w:val="21"/>
                <w:highlight w:val="none"/>
              </w:rPr>
            </w:pPr>
          </w:p>
        </w:tc>
        <w:tc>
          <w:tcPr>
            <w:tcW w:w="720" w:type="dxa"/>
            <w:vMerge w:val="continue"/>
            <w:tcBorders>
              <w:right w:val="single" w:color="auto" w:sz="4" w:space="0"/>
            </w:tcBorders>
            <w:vAlign w:val="center"/>
          </w:tcPr>
          <w:p w14:paraId="5453CCAC">
            <w:pPr>
              <w:spacing w:line="240" w:lineRule="atLeast"/>
              <w:jc w:val="center"/>
              <w:rPr>
                <w:rFonts w:ascii="宋体" w:hAnsi="宋体"/>
                <w:szCs w:val="21"/>
                <w:highlight w:val="none"/>
              </w:rPr>
            </w:pPr>
          </w:p>
        </w:tc>
        <w:tc>
          <w:tcPr>
            <w:tcW w:w="720" w:type="dxa"/>
            <w:tcBorders>
              <w:left w:val="single" w:color="auto" w:sz="4" w:space="0"/>
              <w:right w:val="single" w:color="auto" w:sz="4" w:space="0"/>
            </w:tcBorders>
            <w:vAlign w:val="center"/>
          </w:tcPr>
          <w:p w14:paraId="4C52D84D">
            <w:pPr>
              <w:spacing w:line="240" w:lineRule="atLeast"/>
              <w:jc w:val="center"/>
              <w:rPr>
                <w:rFonts w:ascii="宋体" w:hAnsi="宋体"/>
                <w:szCs w:val="21"/>
                <w:highlight w:val="none"/>
              </w:rPr>
            </w:pPr>
            <w:r>
              <w:rPr>
                <w:rFonts w:hint="eastAsia" w:ascii="宋体" w:hAnsi="宋体"/>
                <w:szCs w:val="21"/>
                <w:highlight w:val="none"/>
              </w:rPr>
              <w:t>时间方面</w:t>
            </w:r>
          </w:p>
        </w:tc>
        <w:tc>
          <w:tcPr>
            <w:tcW w:w="6635" w:type="dxa"/>
            <w:gridSpan w:val="3"/>
            <w:tcBorders>
              <w:left w:val="single" w:color="auto" w:sz="4" w:space="0"/>
            </w:tcBorders>
            <w:vAlign w:val="center"/>
          </w:tcPr>
          <w:p w14:paraId="47A50F81">
            <w:pPr>
              <w:spacing w:line="240" w:lineRule="atLeast"/>
              <w:jc w:val="center"/>
              <w:rPr>
                <w:rFonts w:ascii="宋体" w:hAnsi="宋体"/>
                <w:szCs w:val="21"/>
                <w:highlight w:val="none"/>
              </w:rPr>
            </w:pPr>
            <w:r>
              <w:rPr>
                <w:rFonts w:hint="eastAsia" w:ascii="宋体" w:hAnsi="宋体"/>
                <w:szCs w:val="21"/>
                <w:highlight w:val="none"/>
              </w:rPr>
              <w:t xml:space="preserve"> □ 优          □ 良          □ 中           □ 差</w:t>
            </w:r>
          </w:p>
        </w:tc>
      </w:tr>
      <w:tr w14:paraId="335279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AA06606">
            <w:pPr>
              <w:spacing w:line="240" w:lineRule="atLeast"/>
              <w:jc w:val="center"/>
              <w:rPr>
                <w:rFonts w:ascii="宋体" w:hAnsi="宋体"/>
                <w:szCs w:val="21"/>
                <w:highlight w:val="none"/>
              </w:rPr>
            </w:pPr>
          </w:p>
        </w:tc>
        <w:tc>
          <w:tcPr>
            <w:tcW w:w="720" w:type="dxa"/>
            <w:vMerge w:val="continue"/>
            <w:tcBorders>
              <w:right w:val="single" w:color="auto" w:sz="4" w:space="0"/>
            </w:tcBorders>
            <w:vAlign w:val="center"/>
          </w:tcPr>
          <w:p w14:paraId="626588AA">
            <w:pPr>
              <w:spacing w:line="240" w:lineRule="atLeast"/>
              <w:jc w:val="center"/>
              <w:rPr>
                <w:rFonts w:ascii="宋体" w:hAnsi="宋体"/>
                <w:szCs w:val="21"/>
                <w:highlight w:val="none"/>
              </w:rPr>
            </w:pPr>
          </w:p>
        </w:tc>
        <w:tc>
          <w:tcPr>
            <w:tcW w:w="720" w:type="dxa"/>
            <w:tcBorders>
              <w:left w:val="single" w:color="auto" w:sz="4" w:space="0"/>
              <w:right w:val="single" w:color="auto" w:sz="4" w:space="0"/>
            </w:tcBorders>
            <w:vAlign w:val="center"/>
          </w:tcPr>
          <w:p w14:paraId="4F26903E">
            <w:pPr>
              <w:spacing w:line="240" w:lineRule="atLeast"/>
              <w:jc w:val="center"/>
              <w:rPr>
                <w:rFonts w:ascii="宋体" w:hAnsi="宋体"/>
                <w:szCs w:val="21"/>
                <w:highlight w:val="none"/>
              </w:rPr>
            </w:pPr>
            <w:r>
              <w:rPr>
                <w:rFonts w:hint="eastAsia" w:ascii="宋体" w:hAnsi="宋体"/>
                <w:szCs w:val="21"/>
                <w:highlight w:val="none"/>
              </w:rPr>
              <w:t>环境保护</w:t>
            </w:r>
          </w:p>
        </w:tc>
        <w:tc>
          <w:tcPr>
            <w:tcW w:w="6635" w:type="dxa"/>
            <w:gridSpan w:val="3"/>
            <w:tcBorders>
              <w:left w:val="single" w:color="auto" w:sz="4" w:space="0"/>
            </w:tcBorders>
            <w:vAlign w:val="center"/>
          </w:tcPr>
          <w:p w14:paraId="56A716E7">
            <w:pPr>
              <w:spacing w:line="240" w:lineRule="atLeast"/>
              <w:jc w:val="center"/>
              <w:rPr>
                <w:rFonts w:ascii="宋体" w:hAnsi="宋体"/>
                <w:szCs w:val="21"/>
                <w:highlight w:val="none"/>
              </w:rPr>
            </w:pPr>
            <w:r>
              <w:rPr>
                <w:rFonts w:hint="eastAsia" w:ascii="宋体" w:hAnsi="宋体"/>
                <w:szCs w:val="21"/>
                <w:highlight w:val="none"/>
              </w:rPr>
              <w:t xml:space="preserve"> □ 优          □ 良          □ 中           □ 差</w:t>
            </w:r>
          </w:p>
        </w:tc>
      </w:tr>
      <w:tr w14:paraId="1AEC0C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4C9DEAD">
            <w:pPr>
              <w:spacing w:line="240" w:lineRule="atLeast"/>
              <w:jc w:val="center"/>
              <w:rPr>
                <w:rFonts w:ascii="宋体" w:hAnsi="宋体"/>
                <w:szCs w:val="21"/>
                <w:highlight w:val="none"/>
              </w:rPr>
            </w:pPr>
          </w:p>
        </w:tc>
        <w:tc>
          <w:tcPr>
            <w:tcW w:w="720" w:type="dxa"/>
            <w:vMerge w:val="continue"/>
            <w:tcBorders>
              <w:right w:val="single" w:color="auto" w:sz="4" w:space="0"/>
            </w:tcBorders>
            <w:vAlign w:val="center"/>
          </w:tcPr>
          <w:p w14:paraId="30B18FB4">
            <w:pPr>
              <w:spacing w:line="240" w:lineRule="atLeast"/>
              <w:jc w:val="center"/>
              <w:rPr>
                <w:rFonts w:ascii="宋体" w:hAnsi="宋体"/>
                <w:szCs w:val="21"/>
                <w:highlight w:val="none"/>
              </w:rPr>
            </w:pPr>
          </w:p>
        </w:tc>
        <w:tc>
          <w:tcPr>
            <w:tcW w:w="720" w:type="dxa"/>
            <w:tcBorders>
              <w:left w:val="single" w:color="auto" w:sz="4" w:space="0"/>
              <w:right w:val="single" w:color="auto" w:sz="4" w:space="0"/>
            </w:tcBorders>
            <w:vAlign w:val="center"/>
          </w:tcPr>
          <w:p w14:paraId="7F158E44">
            <w:pPr>
              <w:spacing w:line="240" w:lineRule="atLeast"/>
              <w:jc w:val="center"/>
              <w:rPr>
                <w:rFonts w:ascii="宋体" w:hAnsi="宋体"/>
                <w:szCs w:val="21"/>
                <w:highlight w:val="none"/>
              </w:rPr>
            </w:pPr>
            <w:r>
              <w:rPr>
                <w:rFonts w:hint="eastAsia" w:ascii="宋体" w:hAnsi="宋体"/>
                <w:szCs w:val="21"/>
                <w:highlight w:val="none"/>
              </w:rPr>
              <w:t>其他</w:t>
            </w:r>
          </w:p>
        </w:tc>
        <w:tc>
          <w:tcPr>
            <w:tcW w:w="6635" w:type="dxa"/>
            <w:gridSpan w:val="3"/>
            <w:tcBorders>
              <w:left w:val="single" w:color="auto" w:sz="4" w:space="0"/>
            </w:tcBorders>
            <w:vAlign w:val="center"/>
          </w:tcPr>
          <w:p w14:paraId="6B06CF25">
            <w:pPr>
              <w:spacing w:before="120" w:beforeLines="50" w:after="120" w:afterLines="50" w:line="240" w:lineRule="atLeast"/>
              <w:rPr>
                <w:rFonts w:ascii="宋体" w:hAnsi="宋体"/>
                <w:szCs w:val="21"/>
                <w:highlight w:val="none"/>
                <w:u w:val="single"/>
              </w:rPr>
            </w:pPr>
            <w:r>
              <w:rPr>
                <w:rFonts w:hint="eastAsia" w:ascii="宋体" w:hAnsi="宋体"/>
                <w:szCs w:val="21"/>
                <w:highlight w:val="none"/>
              </w:rPr>
              <w:t>评价内容为：</w:t>
            </w:r>
            <w:r>
              <w:rPr>
                <w:rFonts w:hint="eastAsia" w:ascii="宋体" w:hAnsi="宋体"/>
                <w:szCs w:val="21"/>
                <w:highlight w:val="none"/>
                <w:u w:val="single"/>
              </w:rPr>
              <w:t xml:space="preserve">                    </w:t>
            </w:r>
          </w:p>
          <w:p w14:paraId="6EDAC7A6">
            <w:pPr>
              <w:spacing w:before="120" w:beforeLines="50" w:after="120" w:afterLines="50" w:line="240" w:lineRule="atLeast"/>
              <w:rPr>
                <w:rFonts w:ascii="宋体" w:hAnsi="宋体"/>
                <w:szCs w:val="21"/>
                <w:highlight w:val="none"/>
              </w:rPr>
            </w:pPr>
            <w:r>
              <w:rPr>
                <w:rFonts w:hint="eastAsia" w:ascii="宋体" w:hAnsi="宋体"/>
                <w:szCs w:val="21"/>
                <w:highlight w:val="none"/>
              </w:rPr>
              <w:t>评价等级为：  □ 优       □ 良        □ 中         □ 差</w:t>
            </w:r>
          </w:p>
        </w:tc>
      </w:tr>
      <w:tr w14:paraId="7E5EA9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024ACDA0">
            <w:pPr>
              <w:spacing w:line="240" w:lineRule="atLeast"/>
              <w:jc w:val="center"/>
              <w:rPr>
                <w:rFonts w:ascii="宋体" w:hAnsi="宋体"/>
                <w:szCs w:val="21"/>
                <w:highlight w:val="none"/>
              </w:rPr>
            </w:pPr>
            <w:r>
              <w:rPr>
                <w:rFonts w:hint="eastAsia" w:ascii="宋体" w:hAnsi="宋体"/>
                <w:szCs w:val="21"/>
                <w:highlight w:val="none"/>
              </w:rPr>
              <w:t>具体情况说明</w:t>
            </w:r>
          </w:p>
        </w:tc>
        <w:tc>
          <w:tcPr>
            <w:tcW w:w="7355" w:type="dxa"/>
            <w:gridSpan w:val="4"/>
          </w:tcPr>
          <w:p w14:paraId="7FA13A6B">
            <w:pPr>
              <w:spacing w:line="240" w:lineRule="atLeast"/>
              <w:rPr>
                <w:rFonts w:ascii="宋体" w:hAnsi="宋体"/>
                <w:szCs w:val="21"/>
                <w:highlight w:val="none"/>
              </w:rPr>
            </w:pPr>
          </w:p>
          <w:p w14:paraId="4774878B">
            <w:pPr>
              <w:spacing w:line="240" w:lineRule="atLeast"/>
              <w:rPr>
                <w:rFonts w:ascii="宋体" w:hAnsi="宋体"/>
                <w:szCs w:val="21"/>
                <w:highlight w:val="none"/>
              </w:rPr>
            </w:pPr>
          </w:p>
          <w:p w14:paraId="19680BAC">
            <w:pPr>
              <w:spacing w:line="240" w:lineRule="atLeast"/>
              <w:rPr>
                <w:rFonts w:ascii="宋体" w:hAnsi="宋体"/>
                <w:szCs w:val="21"/>
                <w:highlight w:val="none"/>
              </w:rPr>
            </w:pPr>
          </w:p>
          <w:p w14:paraId="4C3AD915">
            <w:pPr>
              <w:spacing w:line="240" w:lineRule="atLeast"/>
              <w:rPr>
                <w:rFonts w:ascii="宋体" w:hAnsi="宋体"/>
                <w:szCs w:val="21"/>
                <w:highlight w:val="none"/>
              </w:rPr>
            </w:pPr>
          </w:p>
          <w:p w14:paraId="21638186">
            <w:pPr>
              <w:spacing w:line="240" w:lineRule="atLeast"/>
              <w:rPr>
                <w:rFonts w:ascii="宋体" w:hAnsi="宋体"/>
                <w:szCs w:val="21"/>
                <w:highlight w:val="none"/>
              </w:rPr>
            </w:pPr>
          </w:p>
          <w:p w14:paraId="565A5F5E">
            <w:pPr>
              <w:spacing w:line="240" w:lineRule="atLeast"/>
              <w:rPr>
                <w:rFonts w:ascii="宋体" w:hAnsi="宋体"/>
                <w:szCs w:val="21"/>
                <w:highlight w:val="none"/>
              </w:rPr>
            </w:pPr>
          </w:p>
          <w:p w14:paraId="32E86FB2">
            <w:pPr>
              <w:spacing w:line="240" w:lineRule="atLeast"/>
              <w:rPr>
                <w:rFonts w:ascii="宋体" w:hAnsi="宋体"/>
                <w:szCs w:val="21"/>
                <w:highlight w:val="none"/>
              </w:rPr>
            </w:pPr>
          </w:p>
          <w:p w14:paraId="376DCAA3">
            <w:pPr>
              <w:spacing w:line="240" w:lineRule="atLeast"/>
              <w:rPr>
                <w:rFonts w:ascii="宋体" w:hAnsi="宋体"/>
                <w:szCs w:val="21"/>
                <w:highlight w:val="none"/>
              </w:rPr>
            </w:pPr>
          </w:p>
          <w:p w14:paraId="7BB74334">
            <w:pPr>
              <w:spacing w:line="240" w:lineRule="atLeast"/>
              <w:rPr>
                <w:rFonts w:ascii="宋体" w:hAnsi="宋体"/>
                <w:szCs w:val="21"/>
                <w:highlight w:val="none"/>
              </w:rPr>
            </w:pPr>
          </w:p>
          <w:p w14:paraId="0C327380">
            <w:pPr>
              <w:spacing w:line="240" w:lineRule="atLeast"/>
              <w:rPr>
                <w:rFonts w:ascii="宋体" w:hAnsi="宋体"/>
                <w:szCs w:val="21"/>
                <w:highlight w:val="none"/>
              </w:rPr>
            </w:pPr>
          </w:p>
          <w:p w14:paraId="15BAE64A">
            <w:pPr>
              <w:spacing w:line="240" w:lineRule="atLeast"/>
              <w:rPr>
                <w:rFonts w:ascii="宋体" w:hAnsi="宋体"/>
                <w:szCs w:val="21"/>
                <w:highlight w:val="none"/>
              </w:rPr>
            </w:pPr>
          </w:p>
        </w:tc>
      </w:tr>
      <w:tr w14:paraId="18646B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14:paraId="62563D16">
            <w:pPr>
              <w:spacing w:line="240" w:lineRule="atLeast"/>
              <w:jc w:val="center"/>
              <w:rPr>
                <w:rFonts w:ascii="宋体" w:hAnsi="宋体"/>
                <w:szCs w:val="21"/>
                <w:highlight w:val="none"/>
              </w:rPr>
            </w:pPr>
            <w:r>
              <w:rPr>
                <w:rFonts w:hint="eastAsia" w:ascii="宋体" w:hAnsi="宋体"/>
                <w:szCs w:val="21"/>
                <w:highlight w:val="none"/>
              </w:rPr>
              <w:t>采购人意见</w:t>
            </w:r>
          </w:p>
          <w:p w14:paraId="7D755B1B">
            <w:pPr>
              <w:spacing w:line="240" w:lineRule="atLeast"/>
              <w:jc w:val="center"/>
              <w:rPr>
                <w:rFonts w:ascii="宋体" w:hAnsi="宋体"/>
                <w:szCs w:val="21"/>
                <w:highlight w:val="none"/>
              </w:rPr>
            </w:pPr>
            <w:r>
              <w:rPr>
                <w:rFonts w:hint="eastAsia" w:ascii="宋体" w:hAnsi="宋体"/>
                <w:szCs w:val="21"/>
                <w:highlight w:val="none"/>
              </w:rPr>
              <w:t>（公章）</w:t>
            </w:r>
          </w:p>
        </w:tc>
        <w:tc>
          <w:tcPr>
            <w:tcW w:w="7355" w:type="dxa"/>
            <w:gridSpan w:val="4"/>
            <w:vAlign w:val="center"/>
          </w:tcPr>
          <w:p w14:paraId="38E0449B">
            <w:pPr>
              <w:spacing w:line="240" w:lineRule="atLeast"/>
              <w:rPr>
                <w:rFonts w:ascii="宋体" w:hAnsi="宋体"/>
                <w:szCs w:val="21"/>
                <w:highlight w:val="none"/>
              </w:rPr>
            </w:pPr>
          </w:p>
          <w:p w14:paraId="6DD43E7C">
            <w:pPr>
              <w:spacing w:line="240" w:lineRule="atLeast"/>
              <w:rPr>
                <w:rFonts w:ascii="宋体" w:hAnsi="宋体"/>
                <w:szCs w:val="21"/>
                <w:highlight w:val="none"/>
              </w:rPr>
            </w:pPr>
          </w:p>
          <w:p w14:paraId="2494F55D">
            <w:pPr>
              <w:spacing w:line="240" w:lineRule="atLeast"/>
              <w:rPr>
                <w:rFonts w:ascii="宋体" w:hAnsi="宋体"/>
                <w:szCs w:val="21"/>
                <w:highlight w:val="none"/>
              </w:rPr>
            </w:pPr>
          </w:p>
          <w:p w14:paraId="1914188B">
            <w:pPr>
              <w:spacing w:line="240" w:lineRule="atLeast"/>
              <w:rPr>
                <w:rFonts w:ascii="宋体" w:hAnsi="宋体"/>
                <w:szCs w:val="21"/>
                <w:highlight w:val="none"/>
              </w:rPr>
            </w:pPr>
            <w:r>
              <w:rPr>
                <w:rFonts w:hint="eastAsia" w:ascii="宋体" w:hAnsi="宋体"/>
                <w:szCs w:val="21"/>
                <w:highlight w:val="none"/>
              </w:rPr>
              <w:t xml:space="preserve">                                        </w:t>
            </w:r>
          </w:p>
          <w:p w14:paraId="0A2026CB">
            <w:pPr>
              <w:spacing w:line="240" w:lineRule="atLeast"/>
              <w:ind w:firstLine="3780" w:firstLineChars="1800"/>
              <w:rPr>
                <w:rFonts w:ascii="宋体" w:hAnsi="宋体"/>
                <w:szCs w:val="21"/>
                <w:highlight w:val="none"/>
              </w:rPr>
            </w:pPr>
          </w:p>
          <w:p w14:paraId="5E142EB1">
            <w:pPr>
              <w:spacing w:line="240" w:lineRule="atLeast"/>
              <w:ind w:firstLine="3780" w:firstLineChars="1800"/>
              <w:rPr>
                <w:rFonts w:ascii="宋体" w:hAnsi="宋体"/>
                <w:szCs w:val="21"/>
                <w:highlight w:val="none"/>
              </w:rPr>
            </w:pPr>
            <w:r>
              <w:rPr>
                <w:rFonts w:hint="eastAsia" w:ascii="宋体" w:hAnsi="宋体"/>
                <w:szCs w:val="21"/>
                <w:highlight w:val="none"/>
              </w:rPr>
              <w:t>日期：   年   月   日</w:t>
            </w:r>
          </w:p>
        </w:tc>
      </w:tr>
    </w:tbl>
    <w:p w14:paraId="3F2A5192">
      <w:pPr>
        <w:spacing w:line="240" w:lineRule="atLeast"/>
        <w:rPr>
          <w:rFonts w:ascii="宋体" w:hAnsi="宋体"/>
          <w:szCs w:val="21"/>
          <w:highlight w:val="none"/>
        </w:rPr>
      </w:pPr>
      <w:r>
        <w:rPr>
          <w:rFonts w:hint="eastAsia" w:ascii="宋体" w:hAnsi="宋体"/>
          <w:szCs w:val="21"/>
          <w:highlight w:val="none"/>
        </w:rPr>
        <w:t>说明：</w:t>
      </w:r>
    </w:p>
    <w:p w14:paraId="7E6FB8FD">
      <w:pPr>
        <w:spacing w:line="240" w:lineRule="atLeast"/>
        <w:rPr>
          <w:rFonts w:ascii="宋体" w:hAnsi="宋体"/>
          <w:szCs w:val="21"/>
          <w:highlight w:val="none"/>
        </w:rPr>
      </w:pPr>
      <w:r>
        <w:rPr>
          <w:rFonts w:hint="eastAsia" w:ascii="宋体" w:hAnsi="宋体"/>
          <w:szCs w:val="21"/>
          <w:highlight w:val="none"/>
        </w:rPr>
        <w:t>1、本表为采购人向履约评价工作实施机构反映政府采购项目履约情况时所用；</w:t>
      </w:r>
    </w:p>
    <w:p w14:paraId="53C5E742">
      <w:pPr>
        <w:spacing w:line="240" w:lineRule="atLeast"/>
        <w:jc w:val="left"/>
        <w:rPr>
          <w:rFonts w:ascii="宋体" w:hAnsi="宋体"/>
          <w:szCs w:val="21"/>
          <w:highlight w:val="none"/>
        </w:rPr>
      </w:pPr>
      <w:r>
        <w:rPr>
          <w:rFonts w:hint="eastAsia" w:ascii="宋体" w:hAnsi="宋体"/>
          <w:szCs w:val="21"/>
          <w:highlight w:val="none"/>
        </w:rPr>
        <w:t>2、履约情况评价分为优、良、中、差四个等级，请在对应的框前打“√”，然后在“具体情况说明”一栏详细说明有关情况。</w:t>
      </w:r>
    </w:p>
    <w:sectPr>
      <w:headerReference r:id="rId5" w:type="first"/>
      <w:footerReference r:id="rId6" w:type="default"/>
      <w:footerReference r:id="rId7" w:type="even"/>
      <w:pgSz w:w="11907" w:h="16840"/>
      <w:pgMar w:top="1440" w:right="1797" w:bottom="1440" w:left="1797" w:header="851" w:footer="992" w:gutter="0"/>
      <w:cols w:space="425" w:num="1"/>
      <w:titlePg/>
      <w:docGrid w:linePitch="46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政府采购业务分公司" w:date="2020-08-31T20:51:00Z" w:initials="政">
    <w:p w14:paraId="4B573694">
      <w:pPr>
        <w:pStyle w:val="16"/>
      </w:pPr>
      <w:bookmarkStart w:id="37" w:name="_Hlk60239284"/>
      <w:r>
        <w:rPr>
          <w:rFonts w:hint="eastAsia"/>
          <w:highlight w:val="yellow"/>
        </w:rPr>
        <w:t>请采购人在6</w:t>
      </w:r>
      <w:r>
        <w:rPr>
          <w:highlight w:val="yellow"/>
        </w:rPr>
        <w:t>%-</w:t>
      </w:r>
      <w:r>
        <w:rPr>
          <w:rFonts w:hint="eastAsia"/>
          <w:highlight w:val="yellow"/>
        </w:rPr>
        <w:t>10</w:t>
      </w:r>
      <w:r>
        <w:rPr>
          <w:highlight w:val="yellow"/>
        </w:rPr>
        <w:t>%</w:t>
      </w:r>
      <w:r>
        <w:rPr>
          <w:rFonts w:hint="eastAsia"/>
          <w:highlight w:val="yellow"/>
        </w:rPr>
        <w:t>范围内选择</w:t>
      </w:r>
      <w:r>
        <w:rPr>
          <w:rFonts w:hint="eastAsia"/>
        </w:rPr>
        <w:t>填写。</w:t>
      </w:r>
      <w:bookmarkEnd w:id="37"/>
    </w:p>
  </w:comment>
  <w:comment w:id="1" w:author="政府采购业务分公司" w:date="2020-08-31T20:51:00Z" w:initials="政">
    <w:p w14:paraId="2F74282B">
      <w:pPr>
        <w:pStyle w:val="16"/>
      </w:pPr>
      <w:r>
        <w:rPr>
          <w:rFonts w:hint="eastAsia"/>
          <w:highlight w:val="yellow"/>
        </w:rPr>
        <w:t>请采购人在2</w:t>
      </w:r>
      <w:r>
        <w:rPr>
          <w:highlight w:val="yellow"/>
        </w:rPr>
        <w:t>%-</w:t>
      </w:r>
      <w:r>
        <w:rPr>
          <w:rFonts w:hint="eastAsia"/>
          <w:highlight w:val="yellow"/>
        </w:rPr>
        <w:t>3</w:t>
      </w:r>
      <w:r>
        <w:rPr>
          <w:highlight w:val="yellow"/>
        </w:rPr>
        <w:t>%</w:t>
      </w:r>
      <w:r>
        <w:rPr>
          <w:rFonts w:hint="eastAsia"/>
          <w:highlight w:val="yellow"/>
        </w:rPr>
        <w:t>范围内选择</w:t>
      </w:r>
      <w:r>
        <w:rPr>
          <w:rFonts w:hint="eastAsia"/>
        </w:rPr>
        <w:t>填写。</w:t>
      </w:r>
    </w:p>
  </w:comment>
  <w:comment w:id="2" w:author="政府采购业务分公司" w:date="2020-08-31T20:53:00Z" w:initials="政">
    <w:p w14:paraId="4D3D640B">
      <w:pPr>
        <w:pStyle w:val="16"/>
      </w:pPr>
      <w:r>
        <w:rPr>
          <w:rFonts w:hint="eastAsia"/>
        </w:rPr>
        <w:t>请采购人填写履约保证金，最低为0，最多为10%。鼓励采购人根据项目特点、供应商诚信等情况免收履约保证金，确需收取履约保证金的鼓励通过保函方式收取。</w:t>
      </w:r>
    </w:p>
  </w:comment>
  <w:comment w:id="3" w:author="政府采购业务分公司" w:date="2020-08-31T20:53:00Z" w:initials="政">
    <w:p w14:paraId="460A43DD">
      <w:pPr>
        <w:pStyle w:val="16"/>
      </w:pPr>
      <w:r>
        <w:rPr>
          <w:rFonts w:hint="eastAsia"/>
        </w:rPr>
        <w:t>请完善下表，设置不可偏离条款，例如可将服务期限设置为不可偏离条款。</w:t>
      </w:r>
      <w:r>
        <w:rPr>
          <w:rFonts w:hint="eastAsia"/>
          <w:b/>
        </w:rPr>
        <w:t>已作为评分项的内容不得作为实质性响应条款。</w:t>
      </w:r>
    </w:p>
  </w:comment>
  <w:comment w:id="4" w:author="政府采购业务分公司" w:date="2020-08-31T20:56:00Z" w:initials="政">
    <w:p w14:paraId="5C0133C0">
      <w:pPr>
        <w:pStyle w:val="16"/>
      </w:pPr>
      <w:r>
        <w:rPr>
          <w:rFonts w:hint="eastAsia" w:hAnsi="宋体"/>
          <w:szCs w:val="21"/>
        </w:rPr>
        <w:t>请采购人填写相关内容，此表与上文的实质性响应条款一一对应。</w:t>
      </w:r>
    </w:p>
  </w:comment>
  <w:comment w:id="5" w:author="政府采购业务分公司" w:date="2020-08-31T20:56:00Z" w:initials="政">
    <w:p w14:paraId="4375FEBD">
      <w:pPr>
        <w:pStyle w:val="16"/>
      </w:pPr>
      <w:r>
        <w:rPr>
          <w:rFonts w:hint="eastAsia"/>
        </w:rPr>
        <w:t>必填项，请采购人提供详细分项报价表格式，但不得设置最低限价。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573694" w15:done="0"/>
  <w15:commentEx w15:paraId="2F74282B" w15:done="0"/>
  <w15:commentEx w15:paraId="4D3D640B" w15:done="0"/>
  <w15:commentEx w15:paraId="460A43DD" w15:done="0"/>
  <w15:commentEx w15:paraId="5C0133C0" w15:done="0"/>
  <w15:commentEx w15:paraId="4375FE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全福体">
    <w:altName w:val="宋体"/>
    <w:panose1 w:val="02000500000000000000"/>
    <w:charset w:val="86"/>
    <w:family w:val="auto"/>
    <w:pitch w:val="default"/>
    <w:sig w:usb0="00000000" w:usb1="00000000" w:usb2="00000012" w:usb3="00000000" w:csb0="00040001" w:csb1="00000000"/>
  </w:font>
  <w:font w:name="??">
    <w:altName w:val="方正公文小标宋"/>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幼圆">
    <w:panose1 w:val="0201050906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23A5">
    <w:pPr>
      <w:pStyle w:val="27"/>
      <w:framePr w:wrap="around" w:vAnchor="text" w:hAnchor="margin" w:xAlign="center" w:y="1"/>
      <w:rPr>
        <w:rStyle w:val="46"/>
      </w:rPr>
    </w:pPr>
    <w:r>
      <w:t xml:space="preserve">- </w:t>
    </w:r>
    <w:r>
      <w:fldChar w:fldCharType="begin"/>
    </w:r>
    <w:r>
      <w:instrText xml:space="preserve"> PAGE </w:instrText>
    </w:r>
    <w:r>
      <w:fldChar w:fldCharType="separate"/>
    </w:r>
    <w:r>
      <w:t>24</w:t>
    </w:r>
    <w:r>
      <w:fldChar w:fldCharType="end"/>
    </w:r>
    <w:r>
      <w:t xml:space="preserve"> -</w:t>
    </w:r>
  </w:p>
  <w:p w14:paraId="3B02F9FC">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F407">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fldChar w:fldCharType="end"/>
    </w:r>
  </w:p>
  <w:p w14:paraId="62C78394">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95A7">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00CD5469"/>
    <w:multiLevelType w:val="multilevel"/>
    <w:tmpl w:val="00CD546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4B15721"/>
    <w:multiLevelType w:val="multilevel"/>
    <w:tmpl w:val="24B157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6E0B11B8"/>
    <w:multiLevelType w:val="singleLevel"/>
    <w:tmpl w:val="6E0B11B8"/>
    <w:lvl w:ilvl="0" w:tentative="0">
      <w:start w:val="1"/>
      <w:numFmt w:val="decimal"/>
      <w:suff w:val="nothing"/>
      <w:lvlText w:val="%1）"/>
      <w:lvlJc w:val="left"/>
    </w:lvl>
  </w:abstractNum>
  <w:abstractNum w:abstractNumId="8">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BFAFA69"/>
    <w:multiLevelType w:val="singleLevel"/>
    <w:tmpl w:val="7BFAFA69"/>
    <w:lvl w:ilvl="0" w:tentative="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8"/>
  </w:num>
  <w:num w:numId="6">
    <w:abstractNumId w:val="6"/>
  </w:num>
  <w:num w:numId="7">
    <w:abstractNumId w:val="2"/>
  </w:num>
  <w:num w:numId="8">
    <w:abstractNumId w:val="5"/>
  </w:num>
  <w:num w:numId="9">
    <w:abstractNumId w:val="9"/>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政府采购业务分公司">
    <w15:presenceInfo w15:providerId="None" w15:userId="政府采购业务分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revisionView w:markup="0"/>
  <w:documentProtection w:edit="trackedChange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9A3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69"/>
    <w:qFormat/>
    <w:uiPriority w:val="0"/>
    <w:pPr>
      <w:adjustRightInd w:val="0"/>
      <w:jc w:val="center"/>
      <w:textAlignment w:val="baseline"/>
      <w:outlineLvl w:val="1"/>
    </w:pPr>
    <w:rPr>
      <w:kern w:val="0"/>
      <w:sz w:val="24"/>
      <w:szCs w:val="20"/>
    </w:rPr>
  </w:style>
  <w:style w:type="paragraph" w:styleId="4">
    <w:name w:val="heading 3"/>
    <w:basedOn w:val="5"/>
    <w:next w:val="1"/>
    <w:link w:val="53"/>
    <w:qFormat/>
    <w:uiPriority w:val="0"/>
    <w:pPr>
      <w:spacing w:before="260" w:after="260" w:line="240" w:lineRule="auto"/>
      <w:outlineLvl w:val="2"/>
    </w:pPr>
    <w:rPr>
      <w:rFonts w:ascii="宋体" w:hAnsi="宋体" w:eastAsia="宋体"/>
      <w:szCs w:val="32"/>
    </w:rPr>
  </w:style>
  <w:style w:type="paragraph" w:styleId="5">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8"/>
    <w:qFormat/>
    <w:uiPriority w:val="0"/>
    <w:pPr>
      <w:keepNext/>
      <w:keepLines/>
      <w:spacing w:before="280" w:after="290" w:line="376" w:lineRule="auto"/>
      <w:outlineLvl w:val="4"/>
    </w:pPr>
    <w:rPr>
      <w:b/>
      <w:sz w:val="28"/>
      <w:szCs w:val="20"/>
    </w:rPr>
  </w:style>
  <w:style w:type="paragraph" w:styleId="8">
    <w:name w:val="heading 6"/>
    <w:basedOn w:val="1"/>
    <w:next w:val="7"/>
    <w:link w:val="8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2"/>
    <w:qFormat/>
    <w:uiPriority w:val="0"/>
    <w:pPr>
      <w:keepNext/>
      <w:keepLines/>
      <w:spacing w:before="240" w:after="64" w:line="320" w:lineRule="auto"/>
      <w:outlineLvl w:val="6"/>
    </w:pPr>
    <w:rPr>
      <w:b/>
      <w:sz w:val="24"/>
      <w:szCs w:val="20"/>
    </w:rPr>
  </w:style>
  <w:style w:type="paragraph" w:styleId="10">
    <w:name w:val="heading 8"/>
    <w:basedOn w:val="1"/>
    <w:next w:val="7"/>
    <w:link w:val="83"/>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4"/>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1"/>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6"/>
    <w:qFormat/>
    <w:uiPriority w:val="0"/>
    <w:pPr>
      <w:spacing w:after="120"/>
    </w:pPr>
    <w:rPr>
      <w:sz w:val="16"/>
      <w:szCs w:val="16"/>
    </w:rPr>
  </w:style>
  <w:style w:type="paragraph" w:styleId="18">
    <w:name w:val="Body Text"/>
    <w:basedOn w:val="1"/>
    <w:link w:val="90"/>
    <w:qFormat/>
    <w:uiPriority w:val="0"/>
    <w:pPr>
      <w:spacing w:line="360" w:lineRule="auto"/>
    </w:pPr>
    <w:rPr>
      <w:b/>
      <w:bCs/>
      <w:sz w:val="24"/>
    </w:rPr>
  </w:style>
  <w:style w:type="paragraph" w:styleId="19">
    <w:name w:val="Body Text Indent"/>
    <w:basedOn w:val="1"/>
    <w:link w:val="77"/>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8"/>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6"/>
    <w:qFormat/>
    <w:uiPriority w:val="0"/>
    <w:rPr>
      <w:rFonts w:ascii="宋体" w:hAnsi="Courier New"/>
      <w:sz w:val="32"/>
      <w:szCs w:val="20"/>
    </w:rPr>
  </w:style>
  <w:style w:type="paragraph" w:styleId="25">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7"/>
    <w:semiHidden/>
    <w:qFormat/>
    <w:uiPriority w:val="0"/>
    <w:rPr>
      <w:sz w:val="18"/>
      <w:szCs w:val="18"/>
    </w:rPr>
  </w:style>
  <w:style w:type="paragraph" w:styleId="27">
    <w:name w:val="footer"/>
    <w:basedOn w:val="1"/>
    <w:link w:val="95"/>
    <w:qFormat/>
    <w:uiPriority w:val="0"/>
    <w:pPr>
      <w:tabs>
        <w:tab w:val="center" w:pos="4153"/>
        <w:tab w:val="right" w:pos="8306"/>
      </w:tabs>
      <w:snapToGrid w:val="0"/>
      <w:jc w:val="left"/>
    </w:pPr>
    <w:rPr>
      <w:sz w:val="18"/>
      <w:szCs w:val="18"/>
    </w:rPr>
  </w:style>
  <w:style w:type="paragraph" w:styleId="28">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3"/>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4"/>
    <w:qFormat/>
    <w:uiPriority w:val="0"/>
    <w:pPr>
      <w:spacing w:line="360" w:lineRule="auto"/>
    </w:pPr>
    <w:rPr>
      <w:sz w:val="24"/>
    </w:rPr>
  </w:style>
  <w:style w:type="paragraph" w:styleId="3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0"/>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2"/>
    <w:qFormat/>
    <w:uiPriority w:val="0"/>
    <w:pPr>
      <w:autoSpaceDE/>
      <w:autoSpaceDN/>
      <w:adjustRightInd/>
      <w:textAlignment w:val="auto"/>
    </w:pPr>
    <w:rPr>
      <w:rFonts w:ascii="Times New Roman"/>
      <w:b/>
      <w:bCs/>
      <w:kern w:val="2"/>
      <w:sz w:val="21"/>
      <w:szCs w:val="24"/>
    </w:rPr>
  </w:style>
  <w:style w:type="paragraph" w:styleId="41">
    <w:name w:val="Body Text First Indent"/>
    <w:basedOn w:val="18"/>
    <w:link w:val="128"/>
    <w:qFormat/>
    <w:uiPriority w:val="0"/>
    <w:pPr>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0"/>
    <w:rPr>
      <w:sz w:val="21"/>
      <w:szCs w:val="21"/>
    </w:rPr>
  </w:style>
  <w:style w:type="paragraph" w:customStyle="1" w:styleId="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51">
    <w:name w:val="标题 4 字符"/>
    <w:link w:val="5"/>
    <w:qFormat/>
    <w:uiPriority w:val="0"/>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字符"/>
    <w:link w:val="4"/>
    <w:qFormat/>
    <w:uiPriority w:val="0"/>
    <w:rPr>
      <w:rFonts w:ascii="宋体" w:hAnsi="宋体" w:eastAsia="宋体"/>
      <w:b/>
      <w:bCs/>
      <w:kern w:val="2"/>
      <w:sz w:val="28"/>
      <w:szCs w:val="32"/>
      <w:lang w:val="en-US" w:eastAsia="zh-CN" w:bidi="ar-SA"/>
    </w:rPr>
  </w:style>
  <w:style w:type="character" w:customStyle="1" w:styleId="54">
    <w:name w:val="标题 1 字符"/>
    <w:link w:val="2"/>
    <w:qFormat/>
    <w:uiPriority w:val="0"/>
    <w:rPr>
      <w:rFonts w:ascii="宋体" w:hAnsi="宋体" w:eastAsia="黑体"/>
      <w:b/>
      <w:bCs/>
      <w:kern w:val="44"/>
      <w:sz w:val="28"/>
      <w:szCs w:val="44"/>
      <w:lang w:val="en-US" w:eastAsia="zh-CN" w:bidi="ar-SA"/>
    </w:rPr>
  </w:style>
  <w:style w:type="character" w:customStyle="1" w:styleId="55">
    <w:name w:val="正文缩进 字符"/>
    <w:link w:val="7"/>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字符"/>
    <w:link w:val="3"/>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3"/>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字符"/>
    <w:link w:val="19"/>
    <w:qFormat/>
    <w:uiPriority w:val="0"/>
    <w:rPr>
      <w:rFonts w:eastAsia="宋体"/>
      <w:kern w:val="2"/>
      <w:sz w:val="21"/>
      <w:szCs w:val="24"/>
      <w:lang w:val="en-US" w:eastAsia="zh-CN" w:bidi="ar-SA"/>
    </w:rPr>
  </w:style>
  <w:style w:type="character" w:customStyle="1" w:styleId="78">
    <w:name w:val="标题 5 字符"/>
    <w:link w:val="6"/>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字符"/>
    <w:link w:val="8"/>
    <w:qFormat/>
    <w:uiPriority w:val="0"/>
    <w:rPr>
      <w:rFonts w:ascii="Arial" w:hAnsi="Arial" w:eastAsia="黑体"/>
      <w:b/>
      <w:kern w:val="2"/>
      <w:sz w:val="24"/>
      <w:lang w:val="en-US" w:eastAsia="zh-CN" w:bidi="ar-SA"/>
    </w:rPr>
  </w:style>
  <w:style w:type="character" w:customStyle="1" w:styleId="82">
    <w:name w:val="标题 7 字符"/>
    <w:link w:val="9"/>
    <w:qFormat/>
    <w:uiPriority w:val="0"/>
    <w:rPr>
      <w:rFonts w:eastAsia="宋体"/>
      <w:b/>
      <w:kern w:val="2"/>
      <w:sz w:val="24"/>
      <w:lang w:val="en-US" w:eastAsia="zh-CN" w:bidi="ar-SA"/>
    </w:rPr>
  </w:style>
  <w:style w:type="character" w:customStyle="1" w:styleId="83">
    <w:name w:val="标题 8 字符"/>
    <w:link w:val="10"/>
    <w:qFormat/>
    <w:uiPriority w:val="0"/>
    <w:rPr>
      <w:rFonts w:ascii="Arial" w:hAnsi="Arial" w:eastAsia="黑体"/>
      <w:kern w:val="2"/>
      <w:sz w:val="24"/>
      <w:lang w:val="en-US" w:eastAsia="zh-CN" w:bidi="ar-SA"/>
    </w:rPr>
  </w:style>
  <w:style w:type="character" w:customStyle="1" w:styleId="84">
    <w:name w:val="标题 9 字符"/>
    <w:link w:val="11"/>
    <w:qFormat/>
    <w:uiPriority w:val="0"/>
    <w:rPr>
      <w:rFonts w:ascii="Arial" w:hAnsi="Arial" w:eastAsia="黑体"/>
      <w:kern w:val="2"/>
      <w:sz w:val="21"/>
      <w:lang w:val="en-US" w:eastAsia="zh-CN" w:bidi="ar-SA"/>
    </w:rPr>
  </w:style>
  <w:style w:type="character" w:customStyle="1" w:styleId="85">
    <w:name w:val="标题 字符"/>
    <w:link w:val="39"/>
    <w:qFormat/>
    <w:uiPriority w:val="0"/>
    <w:rPr>
      <w:rFonts w:ascii="Arial" w:hAnsi="Arial" w:eastAsia="隶书" w:cs="Arial"/>
      <w:b/>
      <w:bCs/>
      <w:kern w:val="2"/>
      <w:sz w:val="32"/>
      <w:szCs w:val="32"/>
      <w:lang w:val="en-US" w:eastAsia="zh-CN" w:bidi="ar-SA"/>
    </w:rPr>
  </w:style>
  <w:style w:type="character" w:customStyle="1" w:styleId="86">
    <w:name w:val="日期 字符"/>
    <w:link w:val="24"/>
    <w:qFormat/>
    <w:uiPriority w:val="0"/>
    <w:rPr>
      <w:rFonts w:ascii="宋体" w:hAnsi="Courier New" w:eastAsia="宋体"/>
      <w:kern w:val="2"/>
      <w:sz w:val="32"/>
      <w:lang w:val="en-US" w:eastAsia="zh-CN" w:bidi="ar-SA"/>
    </w:rPr>
  </w:style>
  <w:style w:type="character" w:customStyle="1" w:styleId="87">
    <w:name w:val="HTML 预设格式 字符"/>
    <w:link w:val="36"/>
    <w:qFormat/>
    <w:uiPriority w:val="0"/>
    <w:rPr>
      <w:rFonts w:ascii="Arial Unicode MS" w:hAnsi="Arial Unicode MS" w:eastAsia="Arial Unicode MS"/>
      <w:color w:val="000000"/>
      <w:lang w:val="en-US" w:eastAsia="zh-CN" w:bidi="ar-SA"/>
    </w:rPr>
  </w:style>
  <w:style w:type="character" w:customStyle="1" w:styleId="88">
    <w:name w:val="纯文本 字符"/>
    <w:link w:val="22"/>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字符"/>
    <w:link w:val="18"/>
    <w:qFormat/>
    <w:uiPriority w:val="0"/>
    <w:rPr>
      <w:rFonts w:eastAsia="宋体"/>
      <w:b/>
      <w:bCs/>
      <w:kern w:val="2"/>
      <w:sz w:val="24"/>
      <w:szCs w:val="24"/>
      <w:lang w:val="en-US" w:eastAsia="zh-CN" w:bidi="ar-SA"/>
    </w:rPr>
  </w:style>
  <w:style w:type="character" w:customStyle="1" w:styleId="91">
    <w:name w:val="正文文本缩进 2 字符"/>
    <w:link w:val="25"/>
    <w:qFormat/>
    <w:uiPriority w:val="0"/>
    <w:rPr>
      <w:rFonts w:ascii="宋体" w:hAnsi="宋体" w:eastAsia="宋体"/>
      <w:kern w:val="2"/>
      <w:sz w:val="21"/>
      <w:szCs w:val="24"/>
      <w:lang w:val="en-US" w:eastAsia="zh-CN" w:bidi="ar-SA"/>
    </w:rPr>
  </w:style>
  <w:style w:type="character" w:customStyle="1" w:styleId="92">
    <w:name w:val="页眉 字符"/>
    <w:link w:val="28"/>
    <w:qFormat/>
    <w:uiPriority w:val="0"/>
    <w:rPr>
      <w:rFonts w:eastAsia="宋体"/>
      <w:kern w:val="2"/>
      <w:sz w:val="18"/>
      <w:szCs w:val="18"/>
      <w:lang w:val="en-US" w:eastAsia="zh-CN" w:bidi="ar-SA"/>
    </w:rPr>
  </w:style>
  <w:style w:type="character" w:customStyle="1" w:styleId="93">
    <w:name w:val="正文文本缩进 3 字符"/>
    <w:link w:val="32"/>
    <w:qFormat/>
    <w:uiPriority w:val="0"/>
    <w:rPr>
      <w:rFonts w:ascii="宋体" w:eastAsia="宋体"/>
      <w:b/>
      <w:bCs/>
      <w:kern w:val="2"/>
      <w:sz w:val="24"/>
      <w:szCs w:val="24"/>
      <w:lang w:val="en-US" w:eastAsia="zh-CN" w:bidi="ar-SA"/>
    </w:rPr>
  </w:style>
  <w:style w:type="character" w:customStyle="1" w:styleId="94">
    <w:name w:val="正文文本 2 字符"/>
    <w:link w:val="35"/>
    <w:qFormat/>
    <w:uiPriority w:val="0"/>
    <w:rPr>
      <w:rFonts w:eastAsia="宋体"/>
      <w:kern w:val="2"/>
      <w:sz w:val="24"/>
      <w:szCs w:val="24"/>
      <w:lang w:val="en-US" w:eastAsia="zh-CN" w:bidi="ar-SA"/>
    </w:rPr>
  </w:style>
  <w:style w:type="character" w:customStyle="1" w:styleId="95">
    <w:name w:val="页脚 字符"/>
    <w:link w:val="27"/>
    <w:qFormat/>
    <w:uiPriority w:val="0"/>
    <w:rPr>
      <w:rFonts w:eastAsia="宋体"/>
      <w:kern w:val="2"/>
      <w:sz w:val="18"/>
      <w:szCs w:val="18"/>
      <w:lang w:val="en-US" w:eastAsia="zh-CN" w:bidi="ar-SA"/>
    </w:rPr>
  </w:style>
  <w:style w:type="character" w:customStyle="1" w:styleId="96">
    <w:name w:val="正文文本 3 字符"/>
    <w:link w:val="17"/>
    <w:qFormat/>
    <w:uiPriority w:val="0"/>
    <w:rPr>
      <w:rFonts w:eastAsia="宋体"/>
      <w:kern w:val="2"/>
      <w:sz w:val="16"/>
      <w:szCs w:val="16"/>
      <w:lang w:val="en-US" w:eastAsia="zh-CN" w:bidi="ar-SA"/>
    </w:rPr>
  </w:style>
  <w:style w:type="character" w:customStyle="1" w:styleId="97">
    <w:name w:val="批注框文本 字符"/>
    <w:link w:val="26"/>
    <w:semiHidden/>
    <w:qFormat/>
    <w:uiPriority w:val="0"/>
    <w:rPr>
      <w:rFonts w:eastAsia="宋体"/>
      <w:kern w:val="2"/>
      <w:sz w:val="18"/>
      <w:szCs w:val="18"/>
      <w:lang w:val="en-US" w:eastAsia="zh-CN" w:bidi="ar-SA"/>
    </w:rPr>
  </w:style>
  <w:style w:type="paragraph" w:customStyle="1" w:styleId="98">
    <w:name w:val="样式1"/>
    <w:basedOn w:val="39"/>
    <w:qFormat/>
    <w:uiPriority w:val="0"/>
    <w:pPr>
      <w:spacing w:before="120" w:after="120"/>
    </w:pPr>
    <w:rPr>
      <w:rFonts w:eastAsia="黑体"/>
      <w:b w:val="0"/>
      <w:sz w:val="30"/>
      <w:szCs w:val="21"/>
    </w:rPr>
  </w:style>
  <w:style w:type="paragraph" w:customStyle="1" w:styleId="99">
    <w:name w:val="样式2"/>
    <w:basedOn w:val="39"/>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4"/>
    <w:qFormat/>
    <w:uiPriority w:val="0"/>
  </w:style>
  <w:style w:type="character" w:customStyle="1" w:styleId="124">
    <w:name w:val="font2"/>
    <w:basedOn w:val="44"/>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字符"/>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4"/>
    <w:qFormat/>
    <w:uiPriority w:val="0"/>
  </w:style>
  <w:style w:type="paragraph" w:customStyle="1" w:styleId="133">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4"/>
    <w:qFormat/>
    <w:uiPriority w:val="0"/>
  </w:style>
  <w:style w:type="paragraph" w:customStyle="1" w:styleId="135">
    <w:name w:val="8"/>
    <w:basedOn w:val="1"/>
    <w:next w:val="19"/>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CM2"/>
    <w:basedOn w:val="50"/>
    <w:next w:val="50"/>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2"/>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字符"/>
    <w:basedOn w:val="44"/>
    <w:link w:val="16"/>
    <w:qFormat/>
    <w:uiPriority w:val="0"/>
    <w:rPr>
      <w:rFonts w:ascii="宋体"/>
      <w:sz w:val="34"/>
    </w:rPr>
  </w:style>
  <w:style w:type="character" w:customStyle="1" w:styleId="182">
    <w:name w:val="批注主题 字符"/>
    <w:basedOn w:val="181"/>
    <w:link w:val="40"/>
    <w:qFormat/>
    <w:uiPriority w:val="0"/>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字符"/>
    <w:link w:val="37"/>
    <w:qFormat/>
    <w:uiPriority w:val="0"/>
    <w:rPr>
      <w:kern w:val="2"/>
      <w:sz w:val="24"/>
      <w:szCs w:val="24"/>
    </w:rPr>
  </w:style>
  <w:style w:type="paragraph" w:customStyle="1" w:styleId="18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A31F21C-3C85-4C1F-8866-1C30D6934F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253</Words>
  <Characters>269</Characters>
  <Lines>131</Lines>
  <Paragraphs>36</Paragraphs>
  <TotalTime>65</TotalTime>
  <ScaleCrop>false</ScaleCrop>
  <LinksUpToDate>false</LinksUpToDate>
  <CharactersWithSpaces>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2020-04-01T17:39:00Z</dcterms:created>
  <dc:creator>thsware</dc:creator>
  <cp:lastModifiedBy>哆啦A梦的口袋</cp:lastModifiedBy>
  <cp:lastPrinted>2025-04-02T02:10:00Z</cp:lastPrinted>
  <dcterms:modified xsi:type="dcterms:W3CDTF">2025-07-15T09:01:20Z</dcterms:modified>
  <dc:title>招  标　文　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A2BFD5B0B62F4118A9EFCBF96EAFF163_13</vt:lpwstr>
  </property>
  <property fmtid="{D5CDD505-2E9C-101B-9397-08002B2CF9AE}" pid="3" name="KSOProductBuildVer">
    <vt:lpwstr>2052-12.1.0.21915</vt:lpwstr>
  </property>
  <property fmtid="{D5CDD505-2E9C-101B-9397-08002B2CF9AE}" pid="4" name="KSOTemplateDocerSaveRecord">
    <vt:lpwstr>eyJoZGlkIjoiYzlkOGM4ZGM1ZDFmYzY2ZjM4ZThhNGQ3ZjZiZmU4MDQiLCJ1c2VySWQiOiI5OTIwNDcxMjUifQ==</vt:lpwstr>
  </property>
</Properties>
</file>