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30"/>
        <w:ind w:firstLine="420"/>
        <w:rPr>
          <w:rFonts w:hint="eastAsia" w:ascii="宋体" w:hAnsi="宋体" w:cs="宋体"/>
        </w:rPr>
      </w:pPr>
    </w:p>
    <w:p>
      <w:pPr>
        <w:pStyle w:val="30"/>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招标编号：QH2025075</w:t>
      </w: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r>
        <w:rPr>
          <w:rFonts w:hint="eastAsia" w:ascii="宋体" w:hAnsi="宋体" w:cs="宋体"/>
          <w:b/>
          <w:sz w:val="36"/>
          <w:szCs w:val="36"/>
        </w:rPr>
        <w:t>招标项目：2025-2026年度前海门户网站运维服务项目</w:t>
      </w: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7</w:t>
      </w:r>
      <w:r>
        <w:rPr>
          <w:rFonts w:hint="eastAsia" w:ascii="宋体" w:hAnsi="宋体" w:cs="宋体"/>
          <w:b/>
          <w:bCs/>
          <w:sz w:val="36"/>
          <w:szCs w:val="36"/>
        </w:rPr>
        <w:t>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1</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2</w:t>
            </w:r>
          </w:p>
        </w:tc>
        <w:tc>
          <w:tcPr>
            <w:tcW w:w="4519"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3</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4</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5</w:t>
            </w:r>
          </w:p>
        </w:tc>
        <w:tc>
          <w:tcPr>
            <w:tcW w:w="4519"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6"/>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6"/>
        <w:spacing w:before="0" w:beforeAutospacing="0" w:after="0" w:afterAutospacing="0"/>
        <w:ind w:firstLine="480" w:firstLineChars="200"/>
        <w:rPr>
          <w:rFonts w:hint="eastAsia"/>
        </w:rPr>
      </w:pPr>
      <w:r>
        <w:rPr>
          <w:rFonts w:hint="eastAsia"/>
        </w:rPr>
        <w:t>（三）隐瞒真实情况，提供虚假资料的；</w:t>
      </w:r>
    </w:p>
    <w:p>
      <w:pPr>
        <w:pStyle w:val="16"/>
        <w:spacing w:before="0" w:beforeAutospacing="0" w:after="0" w:afterAutospacing="0"/>
        <w:ind w:firstLine="480" w:firstLineChars="200"/>
        <w:rPr>
          <w:rFonts w:hint="eastAsia"/>
        </w:rPr>
      </w:pPr>
      <w:r>
        <w:rPr>
          <w:rFonts w:hint="eastAsia"/>
        </w:rPr>
        <w:t>（四）以非法手段排斥其他供应商参与竞争的；</w:t>
      </w:r>
    </w:p>
    <w:p>
      <w:pPr>
        <w:pStyle w:val="16"/>
        <w:spacing w:before="0" w:beforeAutospacing="0" w:after="0" w:afterAutospacing="0"/>
        <w:ind w:firstLine="480" w:firstLineChars="200"/>
        <w:rPr>
          <w:rFonts w:hint="eastAsia"/>
        </w:rPr>
      </w:pPr>
      <w:r>
        <w:rPr>
          <w:rFonts w:hint="eastAsia"/>
        </w:rPr>
        <w:t>（五）与其他采购参加人串通投标的；</w:t>
      </w:r>
    </w:p>
    <w:p>
      <w:pPr>
        <w:pStyle w:val="16"/>
        <w:spacing w:before="0" w:beforeAutospacing="0" w:after="0" w:afterAutospacing="0"/>
        <w:ind w:firstLine="480" w:firstLineChars="200"/>
        <w:rPr>
          <w:rFonts w:hint="eastAsia"/>
        </w:rPr>
      </w:pPr>
      <w:r>
        <w:rPr>
          <w:rFonts w:hint="eastAsia"/>
        </w:rPr>
        <w:t>（六）恶意投诉的；</w:t>
      </w:r>
    </w:p>
    <w:p>
      <w:pPr>
        <w:pStyle w:val="16"/>
        <w:spacing w:before="0" w:beforeAutospacing="0" w:after="0" w:afterAutospacing="0"/>
        <w:ind w:firstLine="480" w:firstLineChars="200"/>
        <w:rPr>
          <w:rFonts w:hint="eastAsia"/>
        </w:rPr>
      </w:pPr>
      <w:r>
        <w:rPr>
          <w:rFonts w:hint="eastAsia"/>
        </w:rPr>
        <w:t>（七）向采购项目相关人行贿或者提供其他不当利益的；</w:t>
      </w:r>
    </w:p>
    <w:p>
      <w:pPr>
        <w:pStyle w:val="16"/>
        <w:spacing w:before="0" w:beforeAutospacing="0" w:after="0" w:afterAutospacing="0"/>
        <w:ind w:firstLine="480" w:firstLineChars="200"/>
        <w:rPr>
          <w:rFonts w:hint="eastAsia"/>
        </w:rPr>
      </w:pPr>
      <w:r>
        <w:rPr>
          <w:rFonts w:hint="eastAsia"/>
        </w:rPr>
        <w:t>（八）阻碍、抗拒主管部门监督检查的；</w:t>
      </w:r>
    </w:p>
    <w:p>
      <w:pPr>
        <w:pStyle w:val="16"/>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rPr>
        <w:t>深圳交易咨询集团有限公司（以下简称采购代理机构）受深圳市前海深港现代服务业合作区管理局委托就2025-2026年度前海门户网站运维服务</w:t>
      </w:r>
      <w:r>
        <w:rPr>
          <w:rFonts w:hint="eastAsia" w:ascii="宋体" w:hAnsi="宋体" w:cs="宋体"/>
          <w:sz w:val="24"/>
          <w:highlight w:val="none"/>
        </w:rPr>
        <w:t>项目（招标编号：QH2025075）采用</w:t>
      </w:r>
      <w:r>
        <w:rPr>
          <w:rFonts w:hint="eastAsia" w:ascii="宋体" w:hAnsi="宋体" w:cs="宋体"/>
          <w:sz w:val="24"/>
        </w:rPr>
        <w:t>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2025-2026年度前海门户网站运维服务项目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bookmarkStart w:id="8" w:name="_Toc14856"/>
            <w:r>
              <w:rPr>
                <w:rFonts w:hint="eastAsia" w:ascii="宋体" w:hAnsi="宋体" w:cs="宋体"/>
                <w:sz w:val="24"/>
              </w:rPr>
              <w:t>前海门户网站作为对外展示前海开发开放的第一窗口，权威发布的第一平台，也是政务公开的主渠道、沟通民意的桥梁，社会各界关注度较高。为落实省市关于加强政府网站管理工作的相关要求，持续做好门户网站的日常运维工作，加强网站政治导向和内容安全，传播好前海声音，开展2025-2026年度前海门户网站运维服务项目。</w:t>
            </w:r>
            <w:bookmarkEnd w:id="8"/>
            <w:r>
              <w:rPr>
                <w:rFonts w:hint="eastAsia" w:ascii="宋体" w:hAnsi="宋体" w:cs="宋体"/>
                <w:sz w:val="24"/>
              </w:rPr>
              <w:t>进一步丰富前海门户网站内容、优化提升网站功能、做好网站业务运营和安全保障工作，提升服务质效，促进公众参与，把网站建设成为权威准确、集中全面、高效惠民的政务信息数据和政务服务平台。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lang w:val="en-US" w:eastAsia="zh-CN"/>
              </w:rPr>
              <w:t>528</w:t>
            </w:r>
            <w:bookmarkStart w:id="38" w:name="_GoBack"/>
            <w:bookmarkEnd w:id="38"/>
            <w:r>
              <w:rPr>
                <w:rFonts w:hint="eastAsia" w:ascii="宋体" w:hAnsi="宋体" w:cs="宋体"/>
                <w:sz w:val="24"/>
              </w:rPr>
              <w:t>,000.00（人民币</w:t>
            </w:r>
            <w:r>
              <w:rPr>
                <w:rFonts w:hint="eastAsia" w:ascii="宋体" w:hAnsi="宋体" w:cs="宋体"/>
                <w:sz w:val="24"/>
                <w:lang w:val="en-US" w:eastAsia="zh-CN"/>
              </w:rPr>
              <w:t>伍拾贰万捌仟</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w:t>
            </w:r>
            <w:r>
              <w:rPr>
                <w:rFonts w:hint="eastAsia" w:ascii="宋体" w:hAnsi="宋体" w:cs="宋体"/>
                <w:kern w:val="0"/>
                <w:sz w:val="24"/>
                <w:highlight w:val="none"/>
                <w:lang w:bidi="ar"/>
              </w:rPr>
              <w:t>标文件）密封并在2025年</w:t>
            </w:r>
            <w:r>
              <w:rPr>
                <w:rFonts w:hint="eastAsia" w:ascii="宋体" w:hAnsi="宋体" w:cs="宋体"/>
                <w:kern w:val="0"/>
                <w:sz w:val="24"/>
                <w:highlight w:val="none"/>
                <w:lang w:val="en-US" w:eastAsia="zh-CN" w:bidi="ar"/>
              </w:rPr>
              <w:t>7</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15</w:t>
            </w:r>
            <w:r>
              <w:rPr>
                <w:rFonts w:hint="eastAsia" w:ascii="宋体" w:hAnsi="宋体" w:cs="宋体"/>
                <w:kern w:val="0"/>
                <w:sz w:val="24"/>
                <w:highlight w:val="none"/>
                <w:lang w:bidi="ar"/>
              </w:rPr>
              <w:t>日1</w:t>
            </w:r>
            <w:r>
              <w:rPr>
                <w:rFonts w:hint="eastAsia" w:ascii="宋体" w:hAnsi="宋体" w:cs="宋体"/>
                <w:kern w:val="0"/>
                <w:sz w:val="24"/>
                <w:highlight w:val="none"/>
                <w:lang w:val="en-US" w:eastAsia="zh-CN" w:bidi="ar"/>
              </w:rPr>
              <w:t>4</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3</w:t>
            </w:r>
            <w:r>
              <w:rPr>
                <w:rFonts w:hint="eastAsia" w:ascii="宋体" w:hAnsi="宋体" w:cs="宋体"/>
                <w:kern w:val="0"/>
                <w:sz w:val="24"/>
                <w:highlight w:val="none"/>
                <w:lang w:bidi="ar"/>
              </w:rPr>
              <w:t>0时（</w:t>
            </w:r>
            <w:r>
              <w:rPr>
                <w:rFonts w:hint="eastAsia" w:ascii="宋体" w:hAnsi="宋体" w:cs="宋体"/>
                <w:kern w:val="0"/>
                <w:sz w:val="24"/>
                <w:lang w:bidi="ar"/>
              </w:rPr>
              <w:t>北京时间）前送达（现场递交或邮寄）至深圳市前海深港现代服务业合作区桂湾五路123号前海大厦T1栋2505室。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联系人：黎主任   联系电话：</w:t>
            </w:r>
            <w:r>
              <w:rPr>
                <w:rFonts w:hint="eastAsia" w:ascii="宋体" w:hAnsi="宋体" w:cs="宋体"/>
                <w:color w:val="000000" w:themeColor="text1"/>
                <w:kern w:val="0"/>
                <w:sz w:val="24"/>
                <w14:textFill>
                  <w14:solidFill>
                    <w14:schemeClr w14:val="tx1"/>
                  </w14:solidFill>
                </w14:textFill>
              </w:rPr>
              <w:t>0755-88105105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pPr>
            <w:r>
              <w:rPr>
                <w:rFonts w:hint="eastAsia" w:ascii="宋体" w:hAnsi="宋体" w:eastAsia="宋体" w:cs="宋体"/>
                <w:color w:val="000000" w:themeColor="text1"/>
                <w:kern w:val="0"/>
                <w:sz w:val="24"/>
                <w:szCs w:val="24"/>
                <w:lang w:val="en-US" w:eastAsia="zh-CN" w:bidi="ar-SA"/>
                <w:rPrChange w:id="0" w:author="曹茜" w:date="2024-06-19T10:09:51Z">
                  <w:rPr>
                    <w:rFonts w:hint="default" w:ascii="宋体" w:hAnsi="宋体" w:eastAsia="宋体" w:cs="宋体"/>
                    <w:color w:val="000000" w:themeColor="text1"/>
                    <w:kern w:val="0"/>
                    <w:sz w:val="24"/>
                    <w:szCs w:val="24"/>
                    <w:lang w:val="en-US" w:eastAsia="zh-CN" w:bidi="ar-SA"/>
                    <w14:textFill>
                      <w14:solidFill>
                        <w14:schemeClr w14:val="tx1"/>
                      </w14:solidFill>
                    </w14:textFill>
                  </w:rPr>
                </w:rPrChange>
                <w14:textFill>
                  <w14:solidFill>
                    <w14:schemeClr w14:val="tx1"/>
                  </w14:solidFill>
                </w14:textFill>
              </w:rPr>
              <w:t>（1）</w:t>
            </w:r>
            <w:r>
              <w:rPr>
                <w:rFonts w:hint="eastAsia" w:ascii="宋体" w:hAnsi="宋体" w:cs="宋体"/>
                <w:b w:val="0"/>
                <w:bCs w:val="0"/>
                <w:color w:val="000000" w:themeColor="text1"/>
                <w:kern w:val="0"/>
                <w:sz w:val="24"/>
                <w:lang w:val="en-US" w:eastAsia="zh-CN"/>
                <w:rPrChange w:id="1" w:author="曹茜" w:date="2024-06-19T10:09:51Z">
                  <w:rPr>
                    <w:rFonts w:hint="eastAsia" w:ascii="宋体" w:hAnsi="宋体" w:cs="宋体"/>
                    <w:b/>
                    <w:bCs/>
                    <w:color w:val="000000" w:themeColor="text1"/>
                    <w:kern w:val="0"/>
                    <w:sz w:val="24"/>
                    <w:lang w:val="en-US" w:eastAsia="zh-CN"/>
                    <w14:textFill>
                      <w14:solidFill>
                        <w14:schemeClr w14:val="tx1"/>
                      </w14:solidFill>
                    </w14:textFill>
                  </w:rPr>
                </w:rPrChange>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w:t>
            </w:r>
            <w:r>
              <w:rPr>
                <w:rFonts w:hint="eastAsia" w:ascii="宋体" w:hAnsi="宋体" w:cs="宋体"/>
                <w:b w:val="0"/>
                <w:bCs w:val="0"/>
                <w:color w:val="000000" w:themeColor="text1"/>
                <w:kern w:val="0"/>
                <w:sz w:val="24"/>
                <w:lang w:val="en-US" w:eastAsia="zh-CN"/>
                <w14:textFill>
                  <w14:solidFill>
                    <w14:schemeClr w14:val="tx1"/>
                  </w14:solidFill>
                </w14:textFill>
              </w:rPr>
              <w:t>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spacing w:line="360" w:lineRule="auto"/>
              <w:rPr>
                <w:rFonts w:hint="default"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投标人需提供有效的互联网新闻信息服务许可证复印件或扫描件加盖投标人公章。</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）本项目不接受联合体投标，不允许转包、分包。</w:t>
            </w:r>
          </w:p>
          <w:p>
            <w:pPr>
              <w:spacing w:line="360" w:lineRule="auto"/>
            </w:pPr>
            <w:r>
              <w:rPr>
                <w:rFonts w:hint="eastAsia" w:ascii="宋体" w:hAnsi="宋体" w:cs="宋体"/>
                <w:kern w:val="0"/>
                <w:sz w:val="24"/>
              </w:rPr>
              <w:t>（</w:t>
            </w:r>
            <w:r>
              <w:rPr>
                <w:rFonts w:hint="eastAsia" w:ascii="宋体" w:hAnsi="宋体" w:cs="宋体"/>
                <w:kern w:val="0"/>
                <w:sz w:val="24"/>
                <w:lang w:val="en-US" w:eastAsia="zh-CN"/>
              </w:rPr>
              <w:t>10</w:t>
            </w:r>
            <w:r>
              <w:rPr>
                <w:rFonts w:hint="eastAsia" w:ascii="宋体" w:hAnsi="宋体" w:cs="宋体"/>
                <w:kern w:val="0"/>
                <w:sz w:val="24"/>
              </w:rPr>
              <w:t>）本项目不专门面向中小企业采购。本项目所属行业为：软件和信息技术服务业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的合同金额。项目预算控制5</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万元以内，投标人的报价不可高于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w:t>
            </w:r>
            <w:r>
              <w:rPr>
                <w:rFonts w:hint="eastAsia" w:ascii="宋体" w:hAnsi="宋体" w:cs="宋体"/>
                <w:color w:val="000000" w:themeColor="text1"/>
                <w:sz w:val="24"/>
                <w14:textFill>
                  <w14:solidFill>
                    <w14:schemeClr w14:val="tx1"/>
                  </w14:solidFill>
                </w14:textFill>
              </w:rPr>
              <w:t>人员成本、差旅、税金、管理费、合理利润</w:t>
            </w:r>
            <w:r>
              <w:rPr>
                <w:rFonts w:hint="eastAsia" w:ascii="宋体" w:hAnsi="宋体" w:cs="宋体"/>
                <w:color w:val="000000" w:themeColor="text1"/>
                <w:kern w:val="0"/>
                <w:sz w:val="24"/>
                <w14:textFill>
                  <w14:solidFill>
                    <w14:schemeClr w14:val="tx1"/>
                  </w14:solidFill>
                </w14:textFill>
              </w:rPr>
              <w:t>等所有费用，并提供合同要求的有关成果材料，以及其它相关服务的全部费用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人：黎主任</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w:t>
            </w:r>
            <w:r>
              <w:rPr>
                <w:rFonts w:ascii="宋体" w:hAnsi="宋体" w:cs="宋体"/>
                <w:kern w:val="0"/>
                <w:sz w:val="24"/>
              </w:rPr>
              <w:t>88105105</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话：18599127733、15118037034</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9" w:name="_Toc16734"/>
      <w:r>
        <w:rPr>
          <w:rFonts w:hint="eastAsia" w:ascii="宋体" w:hAnsi="宋体" w:cs="宋体"/>
          <w:b/>
          <w:bCs/>
          <w:sz w:val="24"/>
        </w:rPr>
        <w:t>投标须知</w:t>
      </w:r>
      <w:bookmarkEnd w:id="9"/>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1、本项目是深圳市前海深港现代服务业合作区管理局的2025-2026年度前海门户网站运维服务项目。</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8857"/>
      <w:r>
        <w:rPr>
          <w:rFonts w:hint="eastAsia" w:ascii="宋体" w:hAnsi="宋体" w:cs="宋体"/>
          <w:b/>
          <w:bCs/>
          <w:sz w:val="24"/>
        </w:rPr>
        <w:t>评标程序</w:t>
      </w:r>
      <w:bookmarkEnd w:id="10"/>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ind w:firstLine="480" w:firstLineChars="200"/>
        <w:rPr>
          <w:rFonts w:hint="eastAsia"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w:t>
      </w:r>
      <w:r>
        <w:rPr>
          <w:rFonts w:hint="eastAsia" w:ascii="宋体" w:hAnsi="宋体" w:cs="宋体"/>
          <w:sz w:val="24"/>
          <w:highlight w:val="none"/>
        </w:rPr>
        <w:t>应在2025年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w:t>
      </w:r>
      <w:r>
        <w:rPr>
          <w:rFonts w:hint="eastAsia" w:ascii="宋体" w:hAnsi="宋体" w:cs="宋体"/>
          <w:sz w:val="24"/>
        </w:rPr>
        <w:t>时间）前送达（现场递交或邮寄至前海大厦T1栋2505室）。截标后不再接收任何投标文件。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lang w:val="en-US" w:eastAsia="zh-CN"/>
        </w:rPr>
        <w:t>如</w:t>
      </w:r>
      <w:r>
        <w:rPr>
          <w:rFonts w:hint="eastAsia" w:ascii="宋体" w:hAnsi="宋体" w:cs="宋体"/>
          <w:sz w:val="24"/>
        </w:rPr>
        <w:t>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widowControl/>
        <w:jc w:val="left"/>
        <w:rPr>
          <w:rFonts w:hint="eastAsia" w:ascii="宋体" w:hAnsi="宋体" w:cs="宋体"/>
          <w:sz w:val="24"/>
        </w:rPr>
      </w:pPr>
      <w:r>
        <w:rPr>
          <w:rFonts w:ascii="宋体" w:hAnsi="宋体" w:cs="宋体"/>
          <w:sz w:val="24"/>
        </w:rPr>
        <w:br w:type="page"/>
      </w:r>
    </w:p>
    <w:p>
      <w:pPr>
        <w:spacing w:line="360" w:lineRule="auto"/>
        <w:rPr>
          <w:rFonts w:hint="eastAsia" w:ascii="宋体" w:hAnsi="宋体" w:cs="宋体"/>
          <w:sz w:val="24"/>
        </w:r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1" w:name="_Toc1635"/>
      <w:r>
        <w:rPr>
          <w:rFonts w:hint="eastAsia" w:ascii="宋体" w:hAnsi="宋体" w:cs="宋体"/>
          <w:b/>
          <w:bCs/>
          <w:sz w:val="24"/>
        </w:rPr>
        <w:t>合同格式及合同条款</w:t>
      </w:r>
      <w:bookmarkEnd w:id="11"/>
    </w:p>
    <w:p>
      <w:pPr>
        <w:spacing w:line="360" w:lineRule="auto"/>
        <w:ind w:firstLine="470" w:firstLineChars="196"/>
        <w:jc w:val="center"/>
        <w:rPr>
          <w:rFonts w:hint="eastAsia" w:ascii="宋体" w:hAnsi="宋体" w:cs="宋体"/>
          <w:sz w:val="24"/>
        </w:rPr>
      </w:pPr>
      <w:bookmarkStart w:id="12" w:name="_Toc101074886"/>
      <w:bookmarkStart w:id="13" w:name="_Toc73521592"/>
      <w:bookmarkStart w:id="14" w:name="_Toc73517685"/>
      <w:bookmarkStart w:id="15" w:name="_Toc84303603"/>
      <w:bookmarkStart w:id="16" w:name="_Toc73518163"/>
      <w:bookmarkStart w:id="17" w:name="_Toc73521680"/>
      <w:bookmarkStart w:id="18" w:name="_Toc100052414"/>
    </w:p>
    <w:bookmarkEnd w:id="12"/>
    <w:bookmarkEnd w:id="13"/>
    <w:bookmarkEnd w:id="14"/>
    <w:bookmarkEnd w:id="15"/>
    <w:bookmarkEnd w:id="16"/>
    <w:bookmarkEnd w:id="17"/>
    <w:bookmarkEnd w:id="18"/>
    <w:p>
      <w:pPr>
        <w:spacing w:line="360" w:lineRule="auto"/>
        <w:ind w:firstLine="470" w:firstLineChars="196"/>
        <w:rPr>
          <w:rFonts w:hint="eastAsia" w:ascii="宋体" w:hAnsi="宋体" w:cs="宋体"/>
          <w:sz w:val="24"/>
        </w:rPr>
      </w:pPr>
    </w:p>
    <w:p>
      <w:pPr>
        <w:pStyle w:val="30"/>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hint="eastAsia" w:ascii="宋体" w:hAnsi="宋体" w:cs="宋体"/>
          <w:b/>
          <w:sz w:val="24"/>
          <w:szCs w:val="24"/>
        </w:rPr>
      </w:pP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2025-2026年度前海门户网站运维服务项目委托合同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30"/>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bCs/>
          <w:sz w:val="24"/>
          <w:u w:val="single"/>
        </w:rPr>
        <w:t xml:space="preserve"> 2025-2026年度前海门户网站运维服务项目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29"/>
      </w:pPr>
      <w:r>
        <w:rPr>
          <w:rFonts w:hint="eastAsia"/>
        </w:rPr>
        <w:t>联系人：</w:t>
      </w:r>
    </w:p>
    <w:p>
      <w:pPr>
        <w:pStyle w:val="29"/>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pStyle w:val="29"/>
      </w:pPr>
      <w:r>
        <w:rPr>
          <w:rFonts w:hint="eastAsia"/>
        </w:rPr>
        <w:t>联系人：</w:t>
      </w:r>
    </w:p>
    <w:p>
      <w:pPr>
        <w:pStyle w:val="29"/>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w:t>
      </w:r>
      <w:r>
        <w:rPr>
          <w:rFonts w:hint="eastAsia" w:ascii="宋体" w:hAnsi="宋体" w:cs="宋体"/>
          <w:sz w:val="24"/>
          <w:highlight w:val="yellow"/>
        </w:rPr>
        <w:t>编号为【   】</w:t>
      </w:r>
      <w:r>
        <w:rPr>
          <w:rFonts w:hint="eastAsia" w:ascii="宋体" w:hAnsi="宋体" w:cs="宋体"/>
          <w:sz w:val="24"/>
        </w:rPr>
        <w:t>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kern w:val="0"/>
          <w:sz w:val="24"/>
          <w:u w:val="single"/>
        </w:rPr>
        <w:t xml:space="preserve"> 2025-2026年度前海门户网站运维服务项目（以下简称本项目）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项目内容</w:t>
      </w:r>
    </w:p>
    <w:p>
      <w:pPr>
        <w:spacing w:line="360" w:lineRule="auto"/>
        <w:ind w:firstLine="482" w:firstLineChars="200"/>
        <w:rPr>
          <w:rFonts w:hint="eastAsia" w:ascii="宋体" w:hAnsi="宋体" w:cs="宋体"/>
          <w:b/>
          <w:bCs/>
          <w:sz w:val="24"/>
        </w:rPr>
      </w:pPr>
      <w:r>
        <w:rPr>
          <w:rFonts w:hint="eastAsia" w:ascii="宋体" w:hAnsi="宋体" w:cs="宋体"/>
          <w:b/>
          <w:bCs/>
          <w:sz w:val="24"/>
        </w:rPr>
        <w:t>项目名称：2025-2026年度前海门户网站运维服务项目</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一、工作内容</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本次采购服务主要内容包括以下几个方面：</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1.专题专栏建设要求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为不断深化服务型政府建设，加大网站专题专栏建设力度，提高信息服务、在线办事和互动交流水平，至少开展专题专栏建设不少于5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工作内容包括专题专栏原型策划、页面设计、页面切图、模板实施上线等。</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2.网站SEO优化</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通过SEO技术合理优化门户网站站内的网站结构，提高改善关键字在搜索引擎中的排名，提高网站在互联网上的连接数，引导公众浏览。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3.网站日常运营保障要求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配备一名专职运维人员常驻办公，负责前海门户网站日常运营，具体工作如下：</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（1）负责前海门户网站、深圳政府在线网站的内容进行采集发布。完成发布的信息从采编到审核后的发布，责任到人，确保信息发布的流程自运转。</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（2）负责本单位信息挂网工作。</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（3）负责前海门户网站栏目更新情况，每日人工巡检及预警、整改反馈。保障动态栏目最低2周更新一次的频率。</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（4）负责前海门户网站挂网信息内容审查，主要审查是否包含错敏信息、链接和附件能否正常打开、附件与正文是否对应、格式是否规范等。</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（5）负责监控互动交流平台，并定期查看、及时反馈深圳市政务邮件系统、深圳政府在线网站咨询投诉、依申请公开系统信息，推进政务公开。</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4.网站日常技术运维要求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负责与网站有关的一般性技术工作，根据2025年深圳市政府门户网站绩效考核要求，在符合要求的基础上，不断完善功能亮点，具体工作如下：</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（1）对前海门户网站的更新情况、栏目规范、服务指标等内容进行需求分析和调整；</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（2）对前海重大活动、历史重要纪念日、官方事件等重要事件节点来制作事件专题；</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（3）对网站功能小规模优化及设计调整，网站页面的展现模板的制作、修改、调整；</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（4）通过技术手段合理优化前海门户网站站内的网站结构，改善关键字在搜索引擎中的排名。提高前海门户网站在互联网上的连接数，引导公众浏览。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5.图片制作</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对网站上的图片链接、标题图片、图片新闻、宣传图片等进行加工、制作和修改（不少于15张）。</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6.漏洞扫描</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使用“安全漏洞扫描工具”对网站进行安全扫描，主要扫描可能存在的SQL注入漏洞、跨站脚本漏洞、弱口令、溢出漏洞、文件上传漏洞等，并且为前海管理局提供专业的修复建议，降低网站安全风险（12次）。</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二、工作成果及验收方式</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1.最终成果构成如下（包括但不限于）：</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（1）采集公众访问前海门户网站的数据，每季度出具一份“前海门户网站”运营分析报告，并对异常指标进行深度分析；</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（2）根据前海重大活动、历史重要纪念日、官方事件等重要事件节点来策划制作事件专题（不少于5个），专题制作的范围包括：活动宣传栏目、意见征集活动、嘉宾访谈活动等；</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（3）根据深圳市政府网站绩效考核要求，协助用户完成网站年度自评估报告。</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（4）对网站上的图片链接、标题图片、图片新闻、宣传图片等进行加工、制作和修改（不少于15张）。</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（5）使用“安全漏洞扫描工具”对网站进行安全扫描，每月出具一份“网站漏洞扫描报告”。</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2.在合同履行过程中，必要时，甲方可以对最终成果的构成进行调整。</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3.最终成果验收合格的标志为：</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乙方提出验收申请，由甲方成立验收小组，根据签订合同具体要求组织验收并出具项目验收报告。</w:t>
      </w:r>
    </w:p>
    <w:p>
      <w:pPr>
        <w:pStyle w:val="30"/>
        <w:ind w:firstLine="482"/>
      </w:pPr>
      <w:r>
        <w:rPr>
          <w:rFonts w:hint="eastAsia"/>
          <w:b/>
          <w:bCs/>
          <w:sz w:val="24"/>
          <w:szCs w:val="24"/>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服务期限、后续服务及进度要求</w:t>
      </w:r>
    </w:p>
    <w:p>
      <w:pPr>
        <w:pStyle w:val="30"/>
        <w:ind w:firstLine="480"/>
        <w:rPr>
          <w:rFonts w:hint="eastAsia" w:ascii="宋体" w:hAnsi="宋体" w:cs="宋体"/>
          <w:sz w:val="24"/>
        </w:rPr>
      </w:pPr>
      <w:r>
        <w:rPr>
          <w:rFonts w:hint="eastAsia" w:ascii="宋体" w:hAnsi="宋体" w:cs="宋体"/>
          <w:sz w:val="24"/>
        </w:rPr>
        <w:t>1.服务期限</w:t>
      </w:r>
    </w:p>
    <w:p>
      <w:pPr>
        <w:pStyle w:val="30"/>
        <w:ind w:firstLine="480"/>
        <w:rPr>
          <w:rFonts w:hint="eastAsia" w:ascii="宋体" w:hAnsi="宋体" w:cs="宋体"/>
          <w:sz w:val="24"/>
        </w:rPr>
      </w:pPr>
      <w:r>
        <w:rPr>
          <w:rFonts w:hint="eastAsia" w:ascii="宋体" w:hAnsi="宋体" w:cs="宋体"/>
          <w:sz w:val="24"/>
        </w:rPr>
        <w:t>项目服务期限：自</w:t>
      </w:r>
      <w:r>
        <w:rPr>
          <w:sz w:val="24"/>
          <w:szCs w:val="24"/>
          <w:lang w:eastAsia="zh-Hans"/>
        </w:rPr>
        <w:t>合同签订</w:t>
      </w:r>
      <w:r>
        <w:rPr>
          <w:rFonts w:hint="eastAsia"/>
          <w:sz w:val="24"/>
          <w:szCs w:val="24"/>
        </w:rPr>
        <w:t>之日起</w:t>
      </w:r>
      <w:r>
        <w:rPr>
          <w:sz w:val="24"/>
          <w:szCs w:val="24"/>
          <w:lang w:eastAsia="zh-Hans"/>
        </w:rPr>
        <w:t>12个自然月。</w:t>
      </w:r>
      <w:r>
        <w:rPr>
          <w:rFonts w:hint="eastAsia"/>
          <w:sz w:val="24"/>
          <w:szCs w:val="24"/>
        </w:rPr>
        <w:t>本项目不属于长期服务项目。</w:t>
      </w:r>
    </w:p>
    <w:p>
      <w:pPr>
        <w:pStyle w:val="30"/>
        <w:ind w:firstLine="480"/>
        <w:rPr>
          <w:rFonts w:hint="eastAsia" w:ascii="宋体" w:hAnsi="宋体" w:cs="宋体"/>
          <w:sz w:val="24"/>
        </w:rPr>
      </w:pPr>
      <w:r>
        <w:rPr>
          <w:rFonts w:hint="eastAsia" w:ascii="宋体" w:hAnsi="宋体" w:cs="宋体"/>
          <w:sz w:val="24"/>
        </w:rPr>
        <w:t>2.后续服务</w:t>
      </w:r>
    </w:p>
    <w:p>
      <w:pPr>
        <w:pStyle w:val="30"/>
        <w:ind w:firstLine="480"/>
        <w:rPr>
          <w:rFonts w:hint="eastAsia" w:ascii="宋体" w:hAnsi="宋体" w:cs="宋体"/>
          <w:sz w:val="24"/>
        </w:rPr>
      </w:pPr>
      <w:r>
        <w:rPr>
          <w:rFonts w:hint="eastAsia" w:ascii="宋体" w:hAnsi="宋体" w:cs="宋体"/>
          <w:sz w:val="24"/>
        </w:rPr>
        <w:t>合同期满后，如甲方重新招标后更换服务商，乙方需配合与新服务商进行业务交接，确保业务平稳过渡。</w:t>
      </w:r>
    </w:p>
    <w:p>
      <w:pPr>
        <w:pStyle w:val="30"/>
        <w:ind w:firstLine="480"/>
      </w:pPr>
      <w:r>
        <w:rPr>
          <w:rFonts w:hint="eastAsia" w:ascii="宋体" w:hAnsi="宋体" w:cs="宋体"/>
          <w:sz w:val="24"/>
        </w:rPr>
        <w:t>3.进度要求</w:t>
      </w:r>
    </w:p>
    <w:p>
      <w:pPr>
        <w:pStyle w:val="30"/>
        <w:ind w:firstLine="480"/>
        <w:rPr>
          <w:rFonts w:hint="eastAsia" w:ascii="宋体" w:hAnsi="宋体" w:cs="宋体"/>
          <w:sz w:val="24"/>
        </w:rPr>
      </w:pPr>
      <w:r>
        <w:rPr>
          <w:rFonts w:hint="eastAsia" w:ascii="宋体" w:hAnsi="宋体" w:cs="宋体"/>
          <w:sz w:val="24"/>
        </w:rPr>
        <w:t>合同生效后6个月内完成2份“前海门户网站”运营分析报告；策划制作事件专题不少于2个；对网站上的图片链接、标题图片、图片新闻、宣传图片等进行加工、制作和修改不少于7张；出具5份“网站漏洞扫描报告”（月度）。</w:t>
      </w:r>
    </w:p>
    <w:p>
      <w:pPr>
        <w:pStyle w:val="30"/>
        <w:ind w:firstLine="480"/>
        <w:rPr>
          <w:rFonts w:hint="eastAsia" w:ascii="宋体" w:hAnsi="宋体" w:cs="宋体"/>
          <w:sz w:val="24"/>
        </w:rPr>
      </w:pPr>
      <w:r>
        <w:rPr>
          <w:rFonts w:hint="eastAsia" w:ascii="宋体" w:hAnsi="宋体" w:cs="宋体"/>
          <w:sz w:val="24"/>
        </w:rPr>
        <w:t>合同服务期满完成所有项目内容。</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   项目资料归属</w:t>
      </w:r>
    </w:p>
    <w:p>
      <w:pPr>
        <w:pStyle w:val="10"/>
        <w:snapToGrid w:val="0"/>
        <w:spacing w:line="360" w:lineRule="auto"/>
        <w:ind w:firstLine="480" w:firstLineChars="200"/>
        <w:rPr>
          <w:rFonts w:hint="eastAsia" w:hAnsi="宋体" w:cs="宋体"/>
          <w:sz w:val="24"/>
        </w:rPr>
      </w:pPr>
      <w:r>
        <w:rPr>
          <w:rFonts w:hint="eastAsia"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int="eastAsia"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第四条  </w:t>
      </w:r>
      <w:r>
        <w:rPr>
          <w:rFonts w:hint="eastAsia" w:ascii="宋体" w:hAnsi="宋体" w:cs="宋体"/>
          <w:b/>
          <w:bCs/>
          <w:color w:val="000000" w:themeColor="text1"/>
          <w:sz w:val="24"/>
          <w14:textFill>
            <w14:solidFill>
              <w14:schemeClr w14:val="tx1"/>
            </w14:solidFill>
          </w14:textFill>
        </w:rPr>
        <w:t>各方的权利义务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（一）甲方的权利义务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2.甲方有权对乙方提供的服务</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验收，有权对乙方提交的</w:t>
      </w:r>
      <w:r>
        <w:rPr>
          <w:rFonts w:hint="eastAsia"/>
          <w:color w:val="000000" w:themeColor="text1"/>
          <w:sz w:val="24"/>
          <w14:textFill>
            <w14:solidFill>
              <w14:schemeClr w14:val="tx1"/>
            </w14:solidFill>
          </w14:textFill>
        </w:rPr>
        <w:t>项目成果</w:t>
      </w:r>
      <w:r>
        <w:rPr>
          <w:color w:val="000000" w:themeColor="text1"/>
          <w:sz w:val="24"/>
          <w14:textFill>
            <w14:solidFill>
              <w14:schemeClr w14:val="tx1"/>
            </w14:solidFill>
          </w14:textFill>
        </w:rPr>
        <w:t>文件进行审核并提出修改意见。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5.如乙方所提供的服务、最终成果报告</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7.甲方要求乙方比本合同约定时间提前交付成果时，须征得乙方同意。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8.甲方应将项目所需相关档案资料、信息数据等移交给乙方，并要求乙方签收甲方提供的材料清单。</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9.甲方应按照本合同的约定向乙方支付服务费用。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10.甲方指定项目联系人：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 xml:space="preserve">0755-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（二）乙方的权利义务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.乙方所提供的建议、请示、报告和通知均应采用书面形式</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.乙方应及时完成各项工作，并充分考虑甲方评审所需时间要求。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.乙方应充分协调内部资源，保证工作质量。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．乙方应接受甲方对工作进展的询问、监督和指导，严格按本合同约定的内容、标准和期限完成项目工作，并向甲方提交</w:t>
      </w:r>
      <w:r>
        <w:rPr>
          <w:rFonts w:hint="eastAsia"/>
          <w:color w:val="000000" w:themeColor="text1"/>
          <w:sz w:val="24"/>
          <w14:textFill>
            <w14:solidFill>
              <w14:schemeClr w14:val="tx1"/>
            </w14:solidFill>
          </w14:textFill>
        </w:rPr>
        <w:t>响应的报告</w:t>
      </w:r>
      <w:r>
        <w:rPr>
          <w:color w:val="000000" w:themeColor="text1"/>
          <w:sz w:val="24"/>
          <w14:textFill>
            <w14:solidFill>
              <w14:schemeClr w14:val="tx1"/>
            </w14:solidFill>
          </w14:textFill>
        </w:rPr>
        <w:t>。项目工作完成后，乙方应按照甲方要求将完成本项目的工作总结交给甲方。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.乙方应采取必要措施配合甲方验收人员的工作</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.乙方有维护甲方声誉的义务，乙方不能以甲方名义从事与本项目无关的任何事务，否则甲方有权追究其相关责任。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.乙方应独立完成本项目。未经甲方书面在先同意，乙方不得向任何第三方全部或部分转让本项目。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.本合同期满或提前解除、终止后，乙方应将甲方的档案资料、信息数据等交还甲方，并应销毁或删除所有备份。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.乙方在完成本项目过程中，不得损害其他任何第三方的知识产权等合法权益，否则由此造成的相关责任应当由乙方自行承担，与甲方无关。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.针对甲方就乙方提交的工作报告等相关文件提出的修改意见，乙方应当在甲方指定的修改时间内完成修改。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.乙方指定项目联系人：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b/>
          <w:bCs/>
          <w:sz w:val="24"/>
        </w:rPr>
      </w:pPr>
      <w:r>
        <w:rPr>
          <w:color w:val="000000" w:themeColor="text1"/>
          <w:sz w:val="24"/>
          <w14:textFill>
            <w14:solidFill>
              <w14:schemeClr w14:val="tx1"/>
            </w14:solidFill>
          </w14:textFill>
        </w:rPr>
        <w:t>联系方式：</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第五条  </w:t>
      </w:r>
      <w:r>
        <w:rPr>
          <w:rFonts w:hint="eastAsia" w:ascii="宋体" w:hAnsi="宋体" w:cs="宋体"/>
          <w:b/>
          <w:bCs/>
          <w:color w:val="000000" w:themeColor="text1"/>
          <w:sz w:val="24"/>
          <w14:textFill>
            <w14:solidFill>
              <w14:schemeClr w14:val="tx1"/>
            </w14:solidFill>
          </w14:textFill>
        </w:rPr>
        <w:t>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1.派驻服务人员的基本数量要求：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备一名专职服务人员在甲方指定的地点常驻办公，具体负责网站日常运营管理，对标国家、广东省、深圳市政府网站考评规范，每天对前海门户网站、深圳政府在线网站的内容进行采集发布。完成发布的信息从采编到审核后的发布，责任到人，确保信息发布的流程自运转。根据工作需要配备前方+后方网站运维团队配合完成网站业务运营所需的支撑工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2.派驻服务人员的基本素质要求：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派驻服务人员须具备较好的政治素质，能遵守甲方单位相关信息保密规定，遵纪守法，无不良记录。必须具备计算机操作基础，有较强的阅读理解和信息处理能力，能胜任政府信息资源的整合优化工作，必须有良好的工作态度，工作细致耐心，具有较强的责任心，性格开朗，具有网站内容保障服务经验。</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3.派驻服务人员的更换要求：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若乙方派驻服务人员的工作态度和工作能力不能达到甲方单位的要求，且经过教育或培训后仍不能改正或胜任的，甲方单位有权要求投标人更换服务人员，派驻其他合格的服务人员提供服务。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4.派驻服务人员的信息安全保密承诺要求：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驻场服务人员必须与甲方单位签订信息安全保密协议书，需承诺服务期满后的三年内不得将服务中产生的相关信息和资料擅自公开或提供给第三方。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5.派驻服务人员的工资待遇要求：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派驻服务人员应为乙方自有员工，乙方负责所有派驻服务人员的工资、奖金、福利待遇及其他一切人工费用，乙方应依法为派驻服务人员缴纳社保等费用。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6.其他服务要求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（1）甲方按月对专职人员工作表现做出考核评价，评价结果作为专职人员是否胜任工作的主要依据；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（2）专职人员负责网站信息发布及市绩效考核对接；</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（3）配置一支技术服务团队，针对前海重大活动、历史重要纪念日、官方事件等重要事件节点来制作事件专题。</w:t>
      </w:r>
    </w:p>
    <w:p>
      <w:pPr>
        <w:spacing w:line="360" w:lineRule="auto"/>
        <w:ind w:firstLine="482" w:firstLineChars="200"/>
        <w:rPr>
          <w:rFonts w:hint="eastAsia" w:ascii="宋体" w:hAnsi="宋体" w:cs="宋体"/>
          <w:b/>
          <w:bCs/>
          <w:sz w:val="24"/>
        </w:rPr>
      </w:pPr>
      <w:r>
        <w:rPr>
          <w:rFonts w:ascii="宋体" w:hAnsi="宋体" w:cs="宋体"/>
          <w:b/>
          <w:bCs/>
          <w:sz w:val="24"/>
        </w:rPr>
        <w:t xml:space="preserve">第六条  </w:t>
      </w:r>
      <w:r>
        <w:rPr>
          <w:rFonts w:hint="eastAsia" w:ascii="宋体" w:hAnsi="宋体" w:cs="宋体"/>
          <w:b/>
          <w:bCs/>
          <w:color w:val="000000" w:themeColor="text1"/>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2"/>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第七条  </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9"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9"/>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0" w:name="_Toc216520224"/>
      <w:r>
        <w:rPr>
          <w:rFonts w:hint="eastAsia" w:ascii="宋体" w:hAnsi="宋体" w:cs="宋体"/>
          <w:color w:val="000000" w:themeColor="text1"/>
          <w:sz w:val="24"/>
          <w14:textFill>
            <w14:solidFill>
              <w14:schemeClr w14:val="tx1"/>
            </w14:solidFill>
          </w14:textFill>
        </w:rPr>
        <w:t>5</w:t>
      </w:r>
      <w:bookmarkEnd w:id="20"/>
      <w:bookmarkStart w:id="21" w:name="_Toc216520226"/>
      <w:r>
        <w:rPr>
          <w:rFonts w:hint="eastAsia" w:ascii="宋体" w:hAnsi="宋体" w:cs="宋体"/>
          <w:color w:val="000000" w:themeColor="text1"/>
          <w:sz w:val="24"/>
          <w14:textFill>
            <w14:solidFill>
              <w14:schemeClr w14:val="tx1"/>
            </w14:solidFill>
          </w14:textFill>
        </w:rPr>
        <w:t>.上述保密义务不适用以下情况：</w:t>
      </w:r>
      <w:bookmarkEnd w:id="21"/>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第八条  </w:t>
      </w:r>
      <w:r>
        <w:rPr>
          <w:rFonts w:hint="eastAsia" w:ascii="宋体" w:hAnsi="宋体" w:cs="宋体"/>
          <w:b/>
          <w:bCs/>
          <w:color w:val="000000" w:themeColor="text1"/>
          <w:sz w:val="24"/>
          <w14:textFill>
            <w14:solidFill>
              <w14:schemeClr w14:val="tx1"/>
            </w14:solidFill>
          </w14:textFill>
        </w:rPr>
        <w:t>验收方式</w:t>
      </w:r>
    </w:p>
    <w:p>
      <w:pPr>
        <w:pStyle w:val="30"/>
        <w:spacing w:line="360" w:lineRule="auto"/>
        <w:ind w:firstLine="480"/>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项目最终成果验收合格的标志为通过甲方验收</w:t>
      </w:r>
      <w:r>
        <w:rPr>
          <w:rFonts w:hint="eastAsia" w:ascii="宋体" w:hAnsi="宋体" w:cs="宋体"/>
          <w:sz w:val="24"/>
          <w:szCs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第九条 </w:t>
      </w:r>
      <w:r>
        <w:rPr>
          <w:rFonts w:hint="eastAsia" w:ascii="宋体" w:hAnsi="宋体" w:cs="宋体"/>
          <w:b/>
          <w:bCs/>
          <w:color w:val="000000" w:themeColor="text1"/>
          <w:sz w:val="24"/>
          <w14:textFill>
            <w14:solidFill>
              <w14:schemeClr w14:val="tx1"/>
            </w14:solidFill>
          </w14:textFill>
        </w:rPr>
        <w:t>项目服务费用及付款方式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（一）本合同项下服务费总金额共计人民币</w:t>
      </w:r>
      <w:r>
        <w:rPr>
          <w:color w:val="000000" w:themeColor="text1"/>
          <w:sz w:val="24"/>
          <w:u w:val="single"/>
          <w14:textFill>
            <w14:solidFill>
              <w14:schemeClr w14:val="tx1"/>
            </w14:solidFill>
          </w14:textFill>
        </w:rPr>
        <w:t xml:space="preserve"> XXXX</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。服务费</w:t>
      </w:r>
      <w:r>
        <w:rPr>
          <w:rFonts w:hint="eastAsia" w:ascii="宋体" w:hAnsi="宋体" w:cs="宋体"/>
          <w:color w:val="000000" w:themeColor="text1"/>
          <w:sz w:val="24"/>
          <w14:textFill>
            <w14:solidFill>
              <w14:schemeClr w14:val="tx1"/>
            </w14:solidFill>
          </w14:textFill>
        </w:rPr>
        <w:t>包括但不限于人员成本、差旅、税金、管理费、合理利润等所有费用，并提供合同要求的有关成果材料，以及其它相关服务的全部费用</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（二）付款方式：</w:t>
      </w:r>
    </w:p>
    <w:p>
      <w:pPr>
        <w:snapToGrid w:val="0"/>
        <w:spacing w:line="360" w:lineRule="auto"/>
        <w:ind w:firstLine="480" w:firstLineChars="200"/>
        <w:rPr>
          <w:rFonts w:hint="eastAsia" w:ascii="宋体" w:hAnsi="宋体"/>
          <w:sz w:val="24"/>
        </w:rPr>
      </w:pPr>
      <w:r>
        <w:rPr>
          <w:rFonts w:hint="eastAsia" w:ascii="宋体" w:hAnsi="宋体"/>
          <w:sz w:val="24"/>
        </w:rPr>
        <w:t>1、合同签订后15个工作日内，甲方收到乙方出具的正规发票后，支付合同总金额的</w:t>
      </w:r>
      <w:r>
        <w:rPr>
          <w:rFonts w:ascii="宋体" w:hAnsi="宋体"/>
          <w:sz w:val="24"/>
        </w:rPr>
        <w:t>3</w:t>
      </w:r>
      <w:r>
        <w:rPr>
          <w:rFonts w:hint="eastAsia" w:ascii="宋体" w:hAnsi="宋体"/>
          <w:sz w:val="24"/>
        </w:rPr>
        <w:t>0%</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snapToGrid w:val="0"/>
        <w:spacing w:line="360" w:lineRule="auto"/>
        <w:ind w:firstLine="480" w:firstLineChars="200"/>
        <w:rPr>
          <w:lang w:eastAsia="zh-Hans"/>
        </w:rPr>
      </w:pPr>
      <w:r>
        <w:rPr>
          <w:rFonts w:ascii="宋体" w:hAnsi="宋体"/>
          <w:sz w:val="24"/>
        </w:rPr>
        <w:t>2、</w:t>
      </w:r>
      <w:r>
        <w:rPr>
          <w:rFonts w:hint="eastAsia" w:ascii="宋体" w:hAnsi="宋体"/>
          <w:sz w:val="24"/>
        </w:rPr>
        <w:t>乙方</w:t>
      </w:r>
      <w:r>
        <w:rPr>
          <w:rFonts w:hint="eastAsia" w:ascii="宋体" w:hAnsi="宋体"/>
          <w:sz w:val="24"/>
          <w:lang w:eastAsia="zh-Hans"/>
        </w:rPr>
        <w:t>在合同签订</w:t>
      </w:r>
      <w:r>
        <w:rPr>
          <w:rFonts w:ascii="宋体" w:hAnsi="宋体"/>
          <w:sz w:val="24"/>
          <w:lang w:eastAsia="zh-Hans"/>
        </w:rPr>
        <w:t>6</w:t>
      </w:r>
      <w:r>
        <w:rPr>
          <w:rFonts w:hint="eastAsia" w:ascii="宋体" w:hAnsi="宋体"/>
          <w:sz w:val="24"/>
          <w:lang w:eastAsia="zh-Hans"/>
        </w:rPr>
        <w:t>个月内</w:t>
      </w:r>
      <w:r>
        <w:rPr>
          <w:rFonts w:ascii="宋体" w:hAnsi="宋体"/>
          <w:sz w:val="24"/>
          <w:lang w:eastAsia="zh-Hans"/>
        </w:rPr>
        <w:t>，</w:t>
      </w:r>
      <w:r>
        <w:rPr>
          <w:rFonts w:hint="eastAsia" w:ascii="宋体" w:hAnsi="宋体"/>
          <w:sz w:val="24"/>
          <w:lang w:eastAsia="zh-Hans"/>
        </w:rPr>
        <w:t>网站各项工作运转正常</w:t>
      </w:r>
      <w:r>
        <w:rPr>
          <w:rFonts w:ascii="宋体" w:hAnsi="宋体"/>
          <w:sz w:val="24"/>
          <w:lang w:eastAsia="zh-Hans"/>
        </w:rPr>
        <w:t>，出具2份“前海门户网站”运营分析报告；策划制作事件专题不少于2个；对网站上的图片链接、标题图片、图片新闻、宣传图片等进行加工、制作和修改不少于7张；出具5份“网站漏洞扫描报告”（</w:t>
      </w:r>
      <w:r>
        <w:rPr>
          <w:rFonts w:hint="eastAsia" w:ascii="宋体" w:hAnsi="宋体"/>
          <w:sz w:val="24"/>
          <w:lang w:eastAsia="zh-Hans"/>
        </w:rPr>
        <w:t>月度</w:t>
      </w:r>
      <w:r>
        <w:rPr>
          <w:rFonts w:ascii="宋体" w:hAnsi="宋体"/>
          <w:sz w:val="24"/>
          <w:lang w:eastAsia="zh-Hans"/>
        </w:rPr>
        <w:t>），</w:t>
      </w:r>
      <w:r>
        <w:rPr>
          <w:rFonts w:hint="eastAsia" w:ascii="宋体" w:hAnsi="宋体"/>
          <w:sz w:val="24"/>
          <w:lang w:eastAsia="zh-Hans"/>
        </w:rPr>
        <w:t>以上内容经</w:t>
      </w:r>
      <w:r>
        <w:rPr>
          <w:rFonts w:hint="eastAsia" w:ascii="宋体" w:hAnsi="宋体"/>
          <w:sz w:val="24"/>
        </w:rPr>
        <w:t>甲方</w:t>
      </w:r>
      <w:r>
        <w:rPr>
          <w:rFonts w:hint="eastAsia" w:ascii="宋体" w:hAnsi="宋体"/>
          <w:sz w:val="24"/>
          <w:lang w:eastAsia="zh-Hans"/>
        </w:rPr>
        <w:t>审核确认后</w:t>
      </w:r>
      <w:r>
        <w:rPr>
          <w:rFonts w:ascii="宋体" w:hAnsi="宋体"/>
          <w:sz w:val="24"/>
          <w:lang w:eastAsia="zh-Hans"/>
        </w:rPr>
        <w:t>，</w:t>
      </w:r>
      <w:r>
        <w:rPr>
          <w:rFonts w:hint="eastAsia" w:ascii="宋体" w:hAnsi="宋体"/>
          <w:sz w:val="24"/>
          <w:lang w:eastAsia="zh-Hans"/>
        </w:rPr>
        <w:t>启动支付程序</w:t>
      </w:r>
      <w:r>
        <w:rPr>
          <w:rFonts w:ascii="宋体" w:hAnsi="宋体"/>
          <w:sz w:val="24"/>
          <w:lang w:eastAsia="zh-Hans"/>
        </w:rPr>
        <w:t>，</w:t>
      </w:r>
      <w:r>
        <w:rPr>
          <w:rFonts w:hint="eastAsia" w:ascii="宋体" w:hAnsi="宋体"/>
          <w:sz w:val="24"/>
        </w:rPr>
        <w:t>支付</w:t>
      </w:r>
      <w:r>
        <w:rPr>
          <w:rFonts w:ascii="宋体" w:hAnsi="宋体"/>
          <w:sz w:val="24"/>
        </w:rPr>
        <w:t>5</w:t>
      </w:r>
      <w:r>
        <w:rPr>
          <w:rFonts w:hint="eastAsia" w:ascii="宋体" w:hAnsi="宋体"/>
          <w:sz w:val="24"/>
        </w:rPr>
        <w:t>0%合同款</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、经甲方确认乙方全面、充分履行合同义务，验收合格后10个工作日内再次启动付款程序，支付</w:t>
      </w:r>
      <w:r>
        <w:rPr>
          <w:rFonts w:ascii="宋体" w:hAnsi="宋体"/>
          <w:sz w:val="24"/>
        </w:rPr>
        <w:t>2</w:t>
      </w:r>
      <w:r>
        <w:rPr>
          <w:rFonts w:hint="eastAsia" w:ascii="宋体" w:hAnsi="宋体"/>
          <w:sz w:val="24"/>
        </w:rPr>
        <w:t>0%合同款</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ascii="宋体" w:hAnsi="宋体"/>
          <w:sz w:val="24"/>
        </w:rPr>
        <w:t>上述每期款项均在</w:t>
      </w:r>
      <w:r>
        <w:rPr>
          <w:rFonts w:hint="eastAsia" w:ascii="宋体" w:hAnsi="宋体"/>
          <w:sz w:val="24"/>
        </w:rPr>
        <w:t>满足付款条件，且甲方</w:t>
      </w:r>
      <w:r>
        <w:rPr>
          <w:rFonts w:ascii="宋体" w:hAnsi="宋体"/>
          <w:sz w:val="24"/>
        </w:rPr>
        <w:t>收到</w:t>
      </w:r>
      <w:r>
        <w:rPr>
          <w:rFonts w:hint="eastAsia" w:ascii="宋体" w:hAnsi="宋体"/>
          <w:sz w:val="24"/>
        </w:rPr>
        <w:t>乙方开具的载</w:t>
      </w:r>
      <w:r>
        <w:rPr>
          <w:rFonts w:ascii="宋体" w:hAnsi="宋体"/>
          <w:sz w:val="24"/>
        </w:rPr>
        <w:t>明相应金额的合格发票后1</w:t>
      </w:r>
      <w:r>
        <w:rPr>
          <w:rFonts w:hint="eastAsia" w:ascii="宋体" w:hAnsi="宋体"/>
          <w:sz w:val="24"/>
        </w:rPr>
        <w:t>0</w:t>
      </w:r>
      <w:r>
        <w:rPr>
          <w:rFonts w:ascii="宋体" w:hAnsi="宋体"/>
          <w:sz w:val="24"/>
        </w:rPr>
        <w:t>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本合同执行中相关的一切税费均由乙方承担。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（三）乙方银行账户信息：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r>
        <w:rPr>
          <w:color w:val="000000" w:themeColor="text1"/>
          <w:sz w:val="24"/>
          <w:u w:val="single"/>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账号：</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themeColor="text1"/>
          <w:sz w:val="24"/>
          <w14:textFill>
            <w14:solidFill>
              <w14:schemeClr w14:val="tx1"/>
            </w14:solidFill>
          </w14:textFill>
        </w:rPr>
        <w:t>合同提前终止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（一）双方协商同意提前终止本合同的，按双方协商约定的方式进行清算执行。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rFonts w:hint="eastAsia"/>
          <w:color w:val="000000" w:themeColor="text1"/>
          <w:sz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（三）有下列情形之一的，本合同自甲方向乙方发出书面通知之日起终止：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1.甲方的职能发生转变，不再具有委托职能。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themeColor="text1"/>
          <w:sz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themeColor="text1"/>
          <w:sz w:val="24"/>
          <w14:textFill>
            <w14:solidFill>
              <w14:schemeClr w14:val="tx1"/>
            </w14:solidFill>
          </w14:textFill>
        </w:rPr>
        <w:t>项目变更</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r>
        <w:rPr>
          <w:rFonts w:hint="eastAsia"/>
          <w:color w:val="000000" w:themeColor="text1"/>
          <w:sz w:val="24"/>
          <w14:textFill>
            <w14:solidFill>
              <w14:schemeClr w14:val="tx1"/>
            </w14:solidFill>
          </w14:textFill>
        </w:rPr>
        <w:t>正式签订前应当按程序完成审核会签。</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第十三条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14:textFill>
            <w14:solidFill>
              <w14:schemeClr w14:val="tx1"/>
            </w14:solidFill>
          </w14:textFill>
        </w:rPr>
        <w:t>乙方应完全地按照【</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themeColor="text1"/>
          <w:sz w:val="24"/>
          <w14:textFill>
            <w14:solidFill>
              <w14:schemeClr w14:val="tx1"/>
            </w14:solidFill>
          </w14:textFill>
        </w:rPr>
        <w:t>违约责任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（二）本合同履行期间，发生下述情形时，甲方有权解除本合同，乙方除应退还甲方已支付的全部款项外</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1.乙方未能按合同约定的日期(含协商延缓的日期)完成</w:t>
      </w:r>
      <w:r>
        <w:rPr>
          <w:rFonts w:hint="eastAsia"/>
          <w:color w:val="000000" w:themeColor="text1"/>
          <w:sz w:val="24"/>
          <w14:textFill>
            <w14:solidFill>
              <w14:schemeClr w14:val="tx1"/>
            </w14:solidFill>
          </w14:textFill>
        </w:rPr>
        <w:t>经甲方审核通过的</w:t>
      </w:r>
      <w:r>
        <w:rPr>
          <w:color w:val="000000" w:themeColor="text1"/>
          <w:sz w:val="24"/>
          <w14:textFill>
            <w14:solidFill>
              <w14:schemeClr w14:val="tx1"/>
            </w14:solidFill>
          </w14:textFill>
        </w:rPr>
        <w:t>，延误时间超过10个工作日；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3.乙方虽如期提报</w:t>
      </w:r>
      <w:r>
        <w:rPr>
          <w:rFonts w:hint="eastAsia"/>
          <w:color w:val="000000" w:themeColor="text1"/>
          <w:sz w:val="24"/>
          <w14:textFill>
            <w14:solidFill>
              <w14:schemeClr w14:val="tx1"/>
            </w14:solidFill>
          </w14:textFill>
        </w:rPr>
        <w:t>活动方案、阶段成果、活动总结</w:t>
      </w:r>
      <w:r>
        <w:rPr>
          <w:color w:val="000000" w:themeColor="text1"/>
          <w:sz w:val="24"/>
          <w14:textFill>
            <w14:solidFill>
              <w14:schemeClr w14:val="tx1"/>
            </w14:solidFill>
          </w14:textFill>
        </w:rPr>
        <w:t>等总结性成果资料，但最终成果连续二次未能通过甲方验收的；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r>
        <w:rPr>
          <w:color w:val="000000" w:themeColor="text1"/>
          <w:sz w:val="24"/>
          <w14:textFill>
            <w14:solidFill>
              <w14:schemeClr w14:val="tx1"/>
            </w14:solidFill>
          </w14:textFill>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themeColor="text1"/>
          <w:sz w:val="24"/>
          <w14:textFill>
            <w14:solidFill>
              <w14:schemeClr w14:val="tx1"/>
            </w14:solidFill>
          </w14:textFill>
        </w:rPr>
        <w:t>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w:t>
      </w:r>
      <w:r>
        <w:rPr>
          <w:rFonts w:hint="eastAsia" w:ascii="宋体" w:hAnsi="宋体" w:cs="宋体"/>
          <w:sz w:val="24"/>
          <w:highlight w:val="yellow"/>
        </w:rPr>
        <w:t>（编号：   ）</w:t>
      </w:r>
      <w:r>
        <w:rPr>
          <w:rFonts w:hint="eastAsia" w:ascii="宋体" w:hAnsi="宋体" w:cs="宋体"/>
          <w:sz w:val="24"/>
        </w:rPr>
        <w:t>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30"/>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0"/>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0"/>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0"/>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0"/>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hint="eastAsia" w:ascii="宋体" w:hAnsi="宋体" w:cs="宋体"/>
          <w:b/>
          <w:bCs/>
          <w:sz w:val="24"/>
        </w:rPr>
        <w:sectPr>
          <w:footerReference r:id="rId3" w:type="default"/>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2" w:name="_Toc793"/>
      <w:r>
        <w:rPr>
          <w:rFonts w:hint="eastAsia" w:ascii="宋体" w:hAnsi="宋体" w:cs="宋体"/>
          <w:b/>
          <w:bCs/>
          <w:sz w:val="24"/>
        </w:rPr>
        <w:t>用户需求书</w:t>
      </w:r>
      <w:bookmarkEnd w:id="22"/>
    </w:p>
    <w:p>
      <w:pPr>
        <w:spacing w:line="360" w:lineRule="auto"/>
        <w:ind w:firstLine="482" w:firstLineChars="200"/>
      </w:pPr>
      <w:bookmarkStart w:id="23" w:name="_Toc23726"/>
      <w:bookmarkStart w:id="24" w:name="_Toc11045"/>
      <w:r>
        <w:rPr>
          <w:rFonts w:hint="eastAsia" w:ascii="宋体" w:hAnsi="宋体" w:cs="宋体"/>
          <w:b/>
          <w:sz w:val="24"/>
        </w:rPr>
        <w:t>一、</w:t>
      </w:r>
      <w:bookmarkEnd w:id="23"/>
      <w:bookmarkEnd w:id="24"/>
      <w:bookmarkStart w:id="25" w:name="_Toc96337997"/>
      <w:bookmarkStart w:id="26" w:name="_Toc51746099"/>
      <w:r>
        <w:rPr>
          <w:rFonts w:hint="eastAsia" w:ascii="宋体" w:hAnsi="宋体" w:cs="宋体"/>
          <w:b/>
          <w:sz w:val="24"/>
        </w:rPr>
        <w:t>项目背景</w:t>
      </w:r>
      <w:bookmarkEnd w:id="25"/>
    </w:p>
    <w:bookmarkEnd w:id="26"/>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海门户网站作为对外展示前海开发开放的第一窗口，权威发布的第一平台，也是政务公开的主渠道、沟通民意的桥梁，社会各界关注度较高。为落实省市关于加强政府网站管理工作的相关要求，持续做好门户网站的日常运维工作，加强网站政治导向和内容安全，传播好前海声音，开展2025-2026年度前海门户网站运维服务项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进一步丰富前海门户网站内容、优化提升网站功能、做好网站业务运营和安全保障工作，提升服务质效，促进公众参与，把网站建设成为权威准确、集中全面、高效惠民的政务信息数据和政务服务平台。</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二、项目内容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本次采购服务主要内容包括以下几个方面：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1.专题专栏建设要求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不断深化服务型政府建设，加大网站专题专栏建设力度，提高信息服务、在线办事和互动交流水平，至少开展专题专栏建设不少于5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工作内容包括专题专栏原型策划、页面设计、页面切图、模板实施上线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2.网站SEO优化</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通过SEO技术合理优化门户网站站内的网站结构，提高改善关键字在搜索引擎中的排名，提高网站在互联网上的连接数，引导公众浏览。</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3.网站日常运营保障要求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配备一名专职运维人员常驻办公，负责前海门户网站日常运营，具体工作如下：</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（1）负责前海门户网站、深圳政府在线网站的内容进行采集发布。完成发布的信息从采编到审核后的发布，责任到人，确保信息发布的流程自运转。</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（2）负责本单位信息挂网工作。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（3）负责前海门户网站栏目更新情况，每日人工巡检及预警、整改反馈。保障动态栏目最低2周更新一次的频率。</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（4）负责前海门户网站挂网信息内容审查，主要审查是否包含错敏信息、链接和附件能否正常打开、附件与正文是否对应、格式是否规范等。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（5）负责监控互动交流平台，并定期查看、及时反馈深圳市政务邮件系统、深圳政府在线网站咨询投诉、依申请公开系统信息，推进政务公开。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4.网站日常技术运维要求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负责与网站有关的一般性技术工作，根据2025年深圳市政府门户网站绩效考核要求，在符合要求的基础上，不断完善功能亮点，具体工作如下：</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（1）对前海门户网站的更新情况、栏目规范、服务指标等内容进行需求分析和调整；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（2）对前海重大活动、历史重要纪念日、官方事件等重要事件节点来制作事件专题；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（3）对网站功能小规模优化及设计调整，网站页面的展现模板的制作、修改、调整；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（4）通过技术手段合理优化前海门户网站站内的网站结构，改善关键字在搜索引擎中的排名。提高前海门户网站在互联网上的连接数，引导公众浏览。</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5.图片制作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对网站上的图片链接、标题图片、图片新闻、宣传图片等进行加工、制作和修改（不少于15张）。</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6.漏洞扫描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使用“安全漏洞扫描工具”对网站进行安全扫描，主要扫描可能存在的SQL注入漏洞、跨站脚本漏洞、弱口令、溢出漏洞、文件上传漏洞等，并且为前海管理局提供专业的修复建议，降低网站安全风险（12次）。</w:t>
      </w:r>
    </w:p>
    <w:p>
      <w:pPr>
        <w:widowControl/>
        <w:numPr>
          <w:ilvl w:val="0"/>
          <w:numId w:val="7"/>
        </w:num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工作成果及验收方式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1.最终成果构成如下（包括但不限于）：</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（1）采集公众访问前海门户网站的数据，每季度出具一份“前海门户网站”运营分析报告，并对异常指标进行深度分析；</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（2）根据前海重大活动、历史重要纪念日、官方事件等重要事件节点来策划制作事件专题（不少于5个），专题制作的范围包括：活动宣传栏目、意见征集活动、嘉宾访谈活动等；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（3）根据深圳市政府网站绩效考核要求，协助用户完成网站年度自评估报告。</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（4）对网站上的图片链接、标题图片、图片新闻、宣传图片等进行加工、制作和修改（不少于15张）。</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（5）使用“安全漏洞扫描工具”对网站进行安全扫描，每月出具一份“网站漏洞扫描报告”。</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2.在合同履行过程中，必要时，采购人可以对最终成果的构成进行调整。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3.最终成果验收合格的标志为：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中标人提出验收申请，由采购人成立验收小组，根据签订合同具体要求组织验收并出具项目验收报告</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三、人员要求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1.派驻服务人员的基本数量要求：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备一名专职服务人员在采购人指定的地点常驻办公，具体负责网站日常运营管理，对标国家、广东省、深圳市政府网站考评规范，每天对前海门户网站、深圳政府在线网站的内容进行采集发布。完成发布的信息从采编到审核后的发布，责任到人，确保信息发布的流程自运转。根据工作需要配备前方+后方网站运维团队配合完成网站业务运营所需的支撑工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2.派驻服务人员的基本素质要求：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派驻服务人员须具备较好的政治素质，能遵守采购人单位相关信息保密规定，遵纪守法，无不良记录。必须具备计算机操作基础，有较强的阅读理解和信息处理能力，能胜任政府信息资源的整合优化工作，必须有良好的工作态度，工作细致耐心，具有较强的责任心，性格开朗，具有网站内容保障服务经验。</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3.派驻服务人员的更换要求：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若投标人派驻服务人员的工作态度和工作能力不能达到采购人单位的要求，且经过教育或培训后仍不能改正或胜任的，采购人单位有权要求投标人更换服务人员，派驻其他合格的服务人员提供服务。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4.派驻服务人员的信息安全保密承诺要求：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驻场服务人员必须与采购人单位签订信息安全保密协议书，需承诺服务期满后的三年内不得将服务中产生的相关信息和资料擅自公开或提供给第三方。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5.派驻服务人员的工资待遇要求：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派驻服务人员应为投标人自有员工，投标人负责所有派驻服务人员的工资、奖金、福利待遇及其他一切人工费用，投标人应依法为派驻服务人员缴纳社保等费用。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6.其他服务要求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（1）采购人按月对专职人员工作表现做出考核评价，评价结果作为专职人员是否胜任工作的主要依据；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（2）专职人员负责网站信息发布及市绩效考核对接；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（3）配置一支技术服务团队，针对前海重大活动、历史重要纪念日、官方事件等重要事件节点来制作事件专题。</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四、后续服务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合同期满后，如采购人重新招标后更换服务商，中标人需配合与新服务商进行业务交接，确保业务平稳过渡。</w:t>
      </w:r>
    </w:p>
    <w:p>
      <w:pPr>
        <w:pStyle w:val="41"/>
        <w:tabs>
          <w:tab w:val="left" w:pos="720"/>
        </w:tabs>
        <w:autoSpaceDE w:val="0"/>
        <w:autoSpaceDN w:val="0"/>
        <w:adjustRightInd w:val="0"/>
        <w:spacing w:line="360" w:lineRule="auto"/>
        <w:ind w:right="17" w:firstLine="482"/>
        <w:jc w:val="left"/>
        <w:outlineLvl w:val="1"/>
      </w:pPr>
      <w:r>
        <w:rPr>
          <w:rFonts w:hint="eastAsia" w:ascii="宋体" w:hAnsi="宋体" w:cs="宋体"/>
          <w:b/>
          <w:color w:val="000000" w:themeColor="text1"/>
          <w:sz w:val="24"/>
          <w14:textFill>
            <w14:solidFill>
              <w14:schemeClr w14:val="tx1"/>
            </w14:solidFill>
          </w14:textFill>
        </w:rPr>
        <w:t>五、进度要求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生效后6个月内完成2份“前海门户网站”运营分析报告；策划制作事件专题不少于2个；对网站上的图片链接、标题图片、图片新闻、宣传图片等进行加工、制作和修改不少于7张；出具5份“网站漏洞扫描报告”（月度）。</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合同服务期满完成所有项目内容。</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六、验收方式</w:t>
      </w:r>
    </w:p>
    <w:p>
      <w:pPr>
        <w:pStyle w:val="31"/>
        <w:tabs>
          <w:tab w:val="left" w:pos="720"/>
        </w:tabs>
        <w:autoSpaceDE w:val="0"/>
        <w:autoSpaceDN w:val="0"/>
        <w:adjustRightInd w:val="0"/>
        <w:spacing w:line="360" w:lineRule="auto"/>
        <w:ind w:right="17"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项目最终成果验收合格的标志为通过采购人验收。</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七、商务要求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9" w:afterLines="50" w:line="360" w:lineRule="auto"/>
        <w:ind w:firstLine="480" w:firstLineChars="200"/>
        <w:rPr>
          <w:color w:val="000000" w:themeColor="text1"/>
          <w14:textFill>
            <w14:solidFill>
              <w14:schemeClr w14:val="tx1"/>
            </w14:solidFill>
          </w14:textFill>
        </w:rPr>
      </w:pPr>
      <w:r>
        <w:rPr>
          <w:rFonts w:hint="eastAsia" w:ascii="宋体" w:hAnsi="宋体" w:cs="宋体"/>
          <w:sz w:val="24"/>
        </w:rPr>
        <w:t>自</w:t>
      </w:r>
      <w:r>
        <w:rPr>
          <w:sz w:val="24"/>
          <w:lang w:eastAsia="zh-Hans"/>
        </w:rPr>
        <w:t>合同签订</w:t>
      </w:r>
      <w:r>
        <w:rPr>
          <w:rFonts w:hint="eastAsia"/>
          <w:sz w:val="24"/>
        </w:rPr>
        <w:t>之日起</w:t>
      </w:r>
      <w:r>
        <w:rPr>
          <w:sz w:val="24"/>
          <w:lang w:eastAsia="zh-Hans"/>
        </w:rPr>
        <w:t>12个自然月。</w:t>
      </w:r>
      <w:r>
        <w:rPr>
          <w:rFonts w:hint="eastAsia"/>
          <w:sz w:val="24"/>
        </w:rPr>
        <w:t>本项目不属于长期服务项目。</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w:t>
      </w:r>
      <w:r>
        <w:rPr>
          <w:rFonts w:hint="eastAsia" w:ascii="宋体" w:hAnsi="宋体" w:cs="宋体"/>
          <w:color w:val="000000" w:themeColor="text1"/>
          <w:sz w:val="24"/>
          <w:highlight w:val="none"/>
          <w14:textFill>
            <w14:solidFill>
              <w14:schemeClr w14:val="tx1"/>
            </w14:solidFill>
          </w14:textFill>
        </w:rPr>
        <w:t>算控制5</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项目服务费包括但不限于人员成本、差旅、税金、管理费、合理利润等所有费用，并提供合同要求的有关成果材料，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1、合同签订后15个工作日内，</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收到</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出具的正规发票后，支付合同总金额的30%。</w:t>
      </w:r>
    </w:p>
    <w:p>
      <w:pPr>
        <w:widowControl/>
        <w:spacing w:line="360" w:lineRule="auto"/>
        <w:ind w:firstLine="480" w:firstLineChars="200"/>
        <w:rPr>
          <w:rFonts w:hint="eastAsia" w:ascii="宋体" w:hAnsi="宋体" w:eastAsia="宋体" w:cs="宋体"/>
          <w:color w:val="000000" w:themeColor="text1"/>
          <w:sz w:val="24"/>
          <w:lang w:eastAsia="zh-Hans"/>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lang w:eastAsia="zh-Hans"/>
          <w14:textFill>
            <w14:solidFill>
              <w14:schemeClr w14:val="tx1"/>
            </w14:solidFill>
          </w14:textFill>
        </w:rPr>
        <w:t>在合同签订6个月内，网站各项工作运转正常，出具2份“前海门户网站”运营分析报告；策划制作事件专题不少于2个；对网站上的图片链接、标题图片、图片新闻、宣传图片等进行加工、制作和修改不少于7张；出具5份“网站漏洞扫描报告”（月度），以上内容经</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lang w:eastAsia="zh-Hans"/>
          <w14:textFill>
            <w14:solidFill>
              <w14:schemeClr w14:val="tx1"/>
            </w14:solidFill>
          </w14:textFill>
        </w:rPr>
        <w:t>审核确认后，启动支付程序，</w:t>
      </w:r>
      <w:r>
        <w:rPr>
          <w:rFonts w:hint="eastAsia" w:ascii="宋体" w:hAnsi="宋体" w:eastAsia="宋体" w:cs="宋体"/>
          <w:color w:val="000000" w:themeColor="text1"/>
          <w:sz w:val="24"/>
          <w14:textFill>
            <w14:solidFill>
              <w14:schemeClr w14:val="tx1"/>
            </w14:solidFill>
          </w14:textFill>
        </w:rPr>
        <w:t>支付50%合同款。</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3、经</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确认</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全面、充分履行合同义务，验收合格后10个工作日内再次启动付款程序，支付20%合同款。</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上述每期款项均在满足付款条件，且</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收到</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开具的载明相应金额的合格发票后10个工作日内付至中标人指定银行账户。如未及时收到发票，则</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相应付款时间顺延。若因</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付款审批影响支付进度，请</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予以谅解，并不得就此向</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索赔。</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本合同执行中相关的一切税费均由</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承担。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（一）如中标人未按照本合同约定的时间完成本项目各阶段工作，每迟延一日，采购人有权自尚未支付的合同款项中扣除本合同服务费总金额的1‰的逾期违约金。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（二）本合同履行期间，发生下述情形时，采购人有权解除本合同，中标人除应退还采购人已支付的全部款项外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1.中标人未能按合同约定的日期(含协商延缓的日期)完成经采购人审核通过的，延误时间超过10个工作日；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2.因中标人工作的错误或遗漏造成成果质量不符合本合同要求，且中标人未按采购人要求采取及时有效的补救措施的；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3.中标人虽如期提报活动方案、阶段成果、活动总结等总结性成果资料，但最终成果连续二次未能通过采购人验收的；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spacing w:line="560" w:lineRule="exact"/>
        <w:ind w:firstLine="480" w:firstLineChars="200"/>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cs="宋体"/>
          <w:sz w:val="24"/>
        </w:rPr>
        <w:t>。</w:t>
      </w:r>
    </w:p>
    <w:p>
      <w:pPr>
        <w:spacing w:line="360" w:lineRule="auto"/>
        <w:jc w:val="center"/>
        <w:outlineLvl w:val="0"/>
        <w:rPr>
          <w:rFonts w:ascii="宋体" w:cs="宋体"/>
          <w:b/>
          <w:bCs/>
          <w:sz w:val="24"/>
        </w:rPr>
      </w:pPr>
      <w:r>
        <w:rPr>
          <w:rFonts w:hint="eastAsia" w:ascii="宋体" w:hAnsi="宋体" w:cs="宋体"/>
          <w:sz w:val="24"/>
        </w:rPr>
        <w:br w:type="page"/>
      </w:r>
      <w:bookmarkStart w:id="27" w:name="_Toc6457"/>
      <w:r>
        <w:rPr>
          <w:rFonts w:hint="eastAsia" w:ascii="宋体" w:cs="宋体"/>
          <w:b/>
          <w:bCs/>
          <w:sz w:val="24"/>
        </w:rPr>
        <w:t>第六章 投标文件初审及招标项目评分表</w:t>
      </w:r>
      <w:bookmarkEnd w:id="27"/>
    </w:p>
    <w:p>
      <w:pPr>
        <w:autoSpaceDE w:val="0"/>
        <w:autoSpaceDN w:val="0"/>
        <w:adjustRightInd w:val="0"/>
        <w:jc w:val="center"/>
        <w:rPr>
          <w:rFonts w:hint="eastAsia" w:ascii="宋体" w:hAnsi="宋体" w:cs="宋体"/>
          <w:b/>
          <w:bCs/>
          <w:kern w:val="0"/>
          <w:sz w:val="36"/>
          <w:szCs w:val="36"/>
        </w:rPr>
      </w:pPr>
      <w:r>
        <w:rPr>
          <w:rFonts w:hint="eastAsia" w:ascii="宋体" w:hAnsi="宋体" w:cs="宋体"/>
          <w:b/>
          <w:bCs/>
          <w:kern w:val="0"/>
          <w:sz w:val="36"/>
          <w:szCs w:val="36"/>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w:t>
            </w:r>
          </w:p>
        </w:tc>
        <w:tc>
          <w:tcPr>
            <w:tcW w:w="7108" w:type="dxa"/>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7108" w:type="dxa"/>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7108" w:type="dxa"/>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7108" w:type="dxa"/>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7108" w:type="dxa"/>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7108" w:type="dxa"/>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7108" w:type="dxa"/>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7108" w:type="dxa"/>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7108" w:type="dxa"/>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108" w:type="dxa"/>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7108" w:type="dxa"/>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7108" w:type="dxa"/>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267"/>
        <w:gridCol w:w="850"/>
        <w:gridCol w:w="5670"/>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b/>
                <w:szCs w:val="21"/>
                <w:lang w:val="zh-CN"/>
              </w:rPr>
            </w:pPr>
            <w:r>
              <w:rPr>
                <w:rFonts w:hint="eastAsia" w:ascii="宋体" w:hAnsi="宋体" w:cs="仿宋"/>
                <w:b/>
                <w:szCs w:val="21"/>
                <w:lang w:val="zh-CN"/>
              </w:rPr>
              <w:t>评分项及评分规则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仿宋"/>
                <w:b/>
                <w:szCs w:val="21"/>
                <w:lang w:val="zh-CN" w:eastAsia="zh-CN"/>
              </w:rPr>
            </w:pPr>
            <w:r>
              <w:rPr>
                <w:rFonts w:hint="eastAsia" w:ascii="宋体" w:hAnsi="宋体" w:cs="仿宋"/>
                <w:b/>
                <w:szCs w:val="21"/>
                <w:lang w:val="en-US" w:eastAsia="zh-CN"/>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b/>
                <w:szCs w:val="21"/>
                <w:lang w:val="zh-CN"/>
              </w:rPr>
              <w:t>一、价格部分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b/>
                <w:szCs w:val="21"/>
              </w:rPr>
            </w:pPr>
            <w:r>
              <w:rPr>
                <w:rFonts w:hint="eastAsia" w:ascii="宋体" w:hAnsi="宋体" w:cs="仿宋"/>
                <w:szCs w:val="21"/>
              </w:rPr>
              <w:t>价格分采用低价优先法计算，即满足招标文件要求且投标价格最低的投标报价为评标基准价，其价格分为满分。其他投标人的价格分按照下列公式计算：</w:t>
            </w:r>
          </w:p>
          <w:p>
            <w:pPr>
              <w:autoSpaceDE w:val="0"/>
              <w:autoSpaceDN w:val="0"/>
              <w:adjustRightInd w:val="0"/>
              <w:jc w:val="left"/>
              <w:rPr>
                <w:rFonts w:hint="eastAsia" w:ascii="宋体" w:hAnsi="宋体" w:cs="仿宋"/>
                <w:szCs w:val="21"/>
              </w:rPr>
            </w:pPr>
            <w:r>
              <w:rPr>
                <w:rFonts w:hint="eastAsia" w:ascii="宋体" w:hAnsi="宋体" w:cs="仿宋"/>
                <w:szCs w:val="21"/>
              </w:rPr>
              <w:t>投标报价得分=(评标基准价／投标报价)×10</w:t>
            </w:r>
          </w:p>
          <w:p>
            <w:pPr>
              <w:rPr>
                <w:rFonts w:hint="eastAsia" w:ascii="宋体" w:hAnsi="宋体" w:cs="仿宋"/>
                <w:kern w:val="0"/>
                <w:szCs w:val="21"/>
              </w:rPr>
            </w:pPr>
            <w:r>
              <w:rPr>
                <w:rFonts w:hint="eastAsia" w:ascii="宋体" w:hAnsi="宋体" w:cs="仿宋"/>
                <w:kern w:val="0"/>
                <w:szCs w:val="21"/>
              </w:rPr>
              <w:t>注：根据财库〔2020〕46号、财库〔2014〕68号、财库〔2017〕141号及深府购〔2020〕24号文件规定：本项目非专门面向中小企业的项目，对小型和微型企业的投标报价扣除10%后参与评审，对残疾人福利性单位和监狱企业的投标报价扣除10%后参与评审。</w:t>
            </w:r>
          </w:p>
          <w:p>
            <w:pPr>
              <w:autoSpaceDE w:val="0"/>
              <w:autoSpaceDN w:val="0"/>
              <w:adjustRightInd w:val="0"/>
              <w:rPr>
                <w:rFonts w:hint="eastAsia" w:ascii="宋体" w:hAnsi="宋体" w:cs="仿宋"/>
                <w:kern w:val="0"/>
                <w:szCs w:val="21"/>
              </w:rPr>
            </w:pPr>
            <w:r>
              <w:rPr>
                <w:rFonts w:hint="eastAsia" w:ascii="宋体" w:hAnsi="宋体" w:cs="仿宋"/>
                <w:kern w:val="0"/>
                <w:szCs w:val="21"/>
              </w:rPr>
              <w:t>监狱企业应当提供由省级以上监狱管理局、戒毒管理局（含新疆生产建设兵团）出具的属于监狱企业的证明文件，中小企业提供中小企业声明函，疾人福利性企业提供残疾人福利性企业声明函。</w:t>
            </w:r>
          </w:p>
          <w:p>
            <w:pPr>
              <w:pStyle w:val="2"/>
            </w:pPr>
            <w:r>
              <w:rPr>
                <w:rFonts w:hint="eastAsia"/>
              </w:rPr>
              <w:t>本项目所属行业：</w:t>
            </w:r>
            <w:r>
              <w:rPr>
                <w:rFonts w:hint="eastAsia"/>
                <w:u w:val="single"/>
              </w:rPr>
              <w:t>软件和信息技术服务业</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b/>
                <w:szCs w:val="21"/>
                <w:lang w:val="zh-CN"/>
              </w:rPr>
              <w:t>二、商务部分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序号</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内容</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权重</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1</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投标人资质</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8</w:t>
            </w:r>
          </w:p>
        </w:tc>
        <w:tc>
          <w:tcPr>
            <w:tcW w:w="56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宋体" w:hAnsi="宋体" w:cs="仿宋"/>
                <w:szCs w:val="21"/>
              </w:rPr>
            </w:pPr>
            <w:r>
              <w:rPr>
                <w:rFonts w:hint="eastAsia" w:ascii="宋体" w:hAnsi="宋体" w:cs="仿宋"/>
                <w:szCs w:val="21"/>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1.具有质量管理体系认证证书、业务连续性管理体系认证证书，每提供1项得1分，满分2分。其他不得分。</w:t>
            </w:r>
          </w:p>
          <w:p>
            <w:pPr>
              <w:autoSpaceDE w:val="0"/>
              <w:autoSpaceDN w:val="0"/>
              <w:adjustRightInd w:val="0"/>
              <w:jc w:val="left"/>
              <w:rPr>
                <w:rFonts w:hint="eastAsia" w:ascii="宋体" w:hAnsi="宋体" w:cs="仿宋"/>
                <w:szCs w:val="21"/>
              </w:rPr>
            </w:pPr>
            <w:r>
              <w:rPr>
                <w:rFonts w:hint="eastAsia" w:ascii="宋体" w:hAnsi="宋体" w:cs="仿宋"/>
                <w:szCs w:val="21"/>
              </w:rPr>
              <w:t>2.拥有（1）网站内容发布管理类（2）内容安全校对类（3）依申请公开政府信息管理类（4）政府信息公开统计类（5）新媒体运营管理类（6）政民互动交流类（7）智能搜索类（8）数据信息抽取类（9）无障碍信息化处理类等，每提供一个类别同类软件著作权登记证书得1分，满分6分。同一类别只计取一次。</w:t>
            </w:r>
          </w:p>
          <w:p>
            <w:pPr>
              <w:autoSpaceDE w:val="0"/>
              <w:autoSpaceDN w:val="0"/>
              <w:adjustRightInd w:val="0"/>
              <w:jc w:val="left"/>
              <w:rPr>
                <w:rFonts w:hint="eastAsia" w:ascii="宋体" w:hAnsi="宋体" w:cs="仿宋"/>
                <w:szCs w:val="21"/>
              </w:rPr>
            </w:pPr>
            <w:r>
              <w:rPr>
                <w:rFonts w:hint="eastAsia" w:ascii="宋体" w:hAnsi="宋体" w:cs="仿宋"/>
                <w:szCs w:val="21"/>
              </w:rPr>
              <w:t>（二）评分依据：</w:t>
            </w:r>
          </w:p>
          <w:p>
            <w:pPr>
              <w:autoSpaceDE w:val="0"/>
              <w:autoSpaceDN w:val="0"/>
              <w:adjustRightInd w:val="0"/>
              <w:jc w:val="left"/>
              <w:rPr>
                <w:rFonts w:hint="eastAsia" w:ascii="宋体" w:hAnsi="宋体" w:cs="仿宋"/>
                <w:szCs w:val="21"/>
              </w:rPr>
            </w:pPr>
            <w:r>
              <w:rPr>
                <w:rFonts w:hint="eastAsia" w:ascii="宋体" w:hAnsi="宋体" w:cs="仿宋"/>
                <w:szCs w:val="21"/>
              </w:rPr>
              <w:t>1.投标人需提供认证证书复印件或扫描件加盖公章，同时提供有效的（截止本项目开标之日，证书在有效期范围内）认证证书复印件以及全国认证认可信息公共服务平台（认e云）（http://cx.cnca.cn）的认证信息截图（须体现网站信息）；</w:t>
            </w:r>
          </w:p>
          <w:p>
            <w:pPr>
              <w:autoSpaceDE w:val="0"/>
              <w:autoSpaceDN w:val="0"/>
              <w:adjustRightInd w:val="0"/>
              <w:jc w:val="left"/>
              <w:rPr>
                <w:rFonts w:hint="eastAsia" w:ascii="宋体" w:hAnsi="宋体" w:cs="仿宋"/>
                <w:szCs w:val="21"/>
              </w:rPr>
            </w:pPr>
            <w:r>
              <w:rPr>
                <w:rFonts w:hint="eastAsia" w:ascii="宋体" w:hAnsi="宋体" w:cs="仿宋"/>
                <w:szCs w:val="21"/>
              </w:rPr>
              <w:t>2.涉及软件著作权登记证书的，投标人需满足以下任意要求：</w:t>
            </w:r>
          </w:p>
          <w:p>
            <w:pPr>
              <w:autoSpaceDE w:val="0"/>
              <w:autoSpaceDN w:val="0"/>
              <w:adjustRightInd w:val="0"/>
              <w:jc w:val="left"/>
              <w:rPr>
                <w:rFonts w:hint="eastAsia" w:ascii="宋体" w:hAnsi="宋体" w:cs="仿宋"/>
                <w:szCs w:val="21"/>
              </w:rPr>
            </w:pPr>
            <w:r>
              <w:rPr>
                <w:rFonts w:hint="eastAsia" w:ascii="宋体" w:hAnsi="宋体" w:cs="仿宋"/>
                <w:szCs w:val="21"/>
              </w:rPr>
              <w:t>A.如为自有的，提供国家版权局颁发的计算机软件著作权登记证书扫描件，著作权人须为投标人；</w:t>
            </w:r>
          </w:p>
          <w:p>
            <w:pPr>
              <w:autoSpaceDE w:val="0"/>
              <w:autoSpaceDN w:val="0"/>
              <w:adjustRightInd w:val="0"/>
              <w:jc w:val="left"/>
              <w:rPr>
                <w:rFonts w:hint="eastAsia" w:ascii="宋体" w:hAnsi="宋体" w:cs="仿宋"/>
                <w:szCs w:val="21"/>
              </w:rPr>
            </w:pPr>
            <w:r>
              <w:rPr>
                <w:rFonts w:hint="eastAsia" w:ascii="宋体" w:hAnsi="宋体" w:cs="仿宋"/>
                <w:szCs w:val="21"/>
              </w:rPr>
              <w:t>B.如为购买或租赁的，需同时提供：</w:t>
            </w:r>
          </w:p>
          <w:p>
            <w:pPr>
              <w:autoSpaceDE w:val="0"/>
              <w:autoSpaceDN w:val="0"/>
              <w:adjustRightInd w:val="0"/>
              <w:jc w:val="left"/>
              <w:rPr>
                <w:rFonts w:hint="eastAsia" w:ascii="宋体" w:hAnsi="宋体" w:cs="仿宋"/>
                <w:szCs w:val="21"/>
              </w:rPr>
            </w:pPr>
            <w:r>
              <w:rPr>
                <w:rFonts w:hint="eastAsia" w:ascii="宋体" w:hAnsi="宋体" w:cs="仿宋"/>
                <w:szCs w:val="21"/>
              </w:rPr>
              <w:t>①提供购买（或租赁）合同（协议）扫描件及购买发票（购买证明）【合同（协议）须体现签署方为投标人】；</w:t>
            </w:r>
          </w:p>
          <w:p>
            <w:pPr>
              <w:autoSpaceDE w:val="0"/>
              <w:autoSpaceDN w:val="0"/>
              <w:adjustRightInd w:val="0"/>
              <w:jc w:val="left"/>
              <w:rPr>
                <w:rFonts w:hint="eastAsia" w:ascii="宋体" w:hAnsi="宋体" w:cs="仿宋"/>
                <w:szCs w:val="21"/>
              </w:rPr>
            </w:pPr>
            <w:r>
              <w:rPr>
                <w:rFonts w:hint="eastAsia" w:ascii="宋体" w:hAnsi="宋体" w:cs="仿宋"/>
                <w:szCs w:val="21"/>
              </w:rPr>
              <w:t>②提供购买（或租赁）发票（发票须能体现购买人或租赁人为投标人）；</w:t>
            </w:r>
          </w:p>
          <w:p>
            <w:pPr>
              <w:autoSpaceDE w:val="0"/>
              <w:autoSpaceDN w:val="0"/>
              <w:adjustRightInd w:val="0"/>
              <w:jc w:val="left"/>
              <w:rPr>
                <w:rFonts w:hint="eastAsia" w:ascii="宋体" w:hAnsi="宋体" w:cs="仿宋"/>
                <w:szCs w:val="21"/>
              </w:rPr>
            </w:pPr>
            <w:r>
              <w:rPr>
                <w:rFonts w:hint="eastAsia" w:ascii="宋体" w:hAnsi="宋体" w:cs="仿宋"/>
                <w:szCs w:val="21"/>
              </w:rPr>
              <w:t>③提供国家版权局颁发的计算机软件著作权登记证书扫描件，著作权人须为出售人（或出租人）；</w:t>
            </w:r>
          </w:p>
          <w:p>
            <w:pPr>
              <w:autoSpaceDE w:val="0"/>
              <w:autoSpaceDN w:val="0"/>
              <w:adjustRightInd w:val="0"/>
              <w:jc w:val="left"/>
              <w:rPr>
                <w:rFonts w:hint="eastAsia" w:ascii="宋体" w:hAnsi="宋体" w:cs="仿宋"/>
                <w:szCs w:val="21"/>
              </w:rPr>
            </w:pPr>
            <w:r>
              <w:rPr>
                <w:rFonts w:hint="eastAsia" w:ascii="宋体" w:hAnsi="宋体" w:cs="仿宋"/>
                <w:szCs w:val="21"/>
              </w:rPr>
              <w:t>未按要求提供相关证明材料（或相关证明材料无法判断是否符合评分要求）的不计得分，原件备查。</w:t>
            </w:r>
          </w:p>
          <w:p>
            <w:pPr>
              <w:autoSpaceDE w:val="0"/>
              <w:autoSpaceDN w:val="0"/>
              <w:adjustRightInd w:val="0"/>
              <w:jc w:val="left"/>
              <w:rPr>
                <w:rFonts w:hint="eastAsia" w:ascii="宋体" w:hAnsi="宋体" w:cs="仿宋"/>
                <w:szCs w:val="21"/>
                <w:lang w:val="zh-CN"/>
              </w:rPr>
            </w:pPr>
            <w:r>
              <w:rPr>
                <w:rFonts w:hint="eastAsia" w:ascii="宋体" w:hAnsi="宋体" w:cs="仿宋"/>
                <w:szCs w:val="21"/>
              </w:rPr>
              <w:t>3.以上资料均要求提供复印件或扫描件加盖投标人公章，评分中出现无证明资料或专家无法凭所提供资料判断是否得分的情况，一律作不得分处理。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rPr>
              <w:t>2</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投</w:t>
            </w:r>
            <w:r>
              <w:rPr>
                <w:rFonts w:hint="eastAsia" w:ascii="宋体" w:hAnsi="宋体" w:cs="仿宋"/>
                <w:kern w:val="0"/>
                <w:szCs w:val="21"/>
                <w:lang w:val="zh-CN"/>
              </w:rPr>
              <w:t>标人同类</w:t>
            </w:r>
            <w:r>
              <w:rPr>
                <w:rFonts w:hint="eastAsia" w:ascii="宋体" w:hAnsi="宋体" w:cs="仿宋"/>
                <w:szCs w:val="21"/>
                <w:lang w:val="zh-CN"/>
              </w:rPr>
              <w:t>项目业绩情况</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rPr>
            </w:pPr>
            <w:r>
              <w:rPr>
                <w:rFonts w:hint="eastAsia" w:ascii="宋体" w:hAnsi="宋体" w:cs="仿宋"/>
                <w:szCs w:val="21"/>
              </w:rPr>
              <w:t>（一）评分内容：</w:t>
            </w:r>
          </w:p>
          <w:p>
            <w:pPr>
              <w:autoSpaceDE w:val="0"/>
              <w:autoSpaceDN w:val="0"/>
              <w:adjustRightInd w:val="0"/>
              <w:jc w:val="left"/>
              <w:rPr>
                <w:rFonts w:hint="eastAsia" w:ascii="宋体" w:hAnsi="宋体" w:cs="仿宋"/>
                <w:szCs w:val="21"/>
              </w:rPr>
            </w:pPr>
            <w:r>
              <w:rPr>
                <w:rFonts w:hint="eastAsia" w:ascii="宋体" w:hAnsi="宋体" w:cs="仿宋"/>
                <w:szCs w:val="21"/>
                <w:lang w:val="zh-CN"/>
              </w:rPr>
              <w:t>投标人自</w:t>
            </w:r>
            <w:r>
              <w:rPr>
                <w:rFonts w:hint="eastAsia" w:ascii="宋体" w:hAnsi="宋体" w:cs="仿宋"/>
                <w:szCs w:val="21"/>
              </w:rPr>
              <w:t>2020</w:t>
            </w:r>
            <w:r>
              <w:rPr>
                <w:rFonts w:hint="eastAsia" w:ascii="宋体" w:hAnsi="宋体" w:cs="仿宋"/>
                <w:szCs w:val="21"/>
                <w:lang w:val="zh-CN"/>
              </w:rPr>
              <w:t>年1月1日起</w:t>
            </w:r>
            <w:r>
              <w:rPr>
                <w:rFonts w:hint="eastAsia" w:ascii="宋体" w:hAnsi="宋体" w:cs="仿宋"/>
                <w:szCs w:val="21"/>
              </w:rPr>
              <w:t>至本项目投标截止日前（以合同签订时间为准），承接政府网站运营服务类项目，每提供一个得1分。同一项目业绩不重复计分。此项满分3分。</w:t>
            </w:r>
          </w:p>
          <w:p>
            <w:pPr>
              <w:autoSpaceDE w:val="0"/>
              <w:autoSpaceDN w:val="0"/>
              <w:adjustRightInd w:val="0"/>
              <w:jc w:val="left"/>
              <w:rPr>
                <w:rFonts w:hint="eastAsia" w:ascii="宋体" w:hAnsi="宋体" w:cs="仿宋"/>
                <w:szCs w:val="21"/>
              </w:rPr>
            </w:pPr>
            <w:r>
              <w:rPr>
                <w:rFonts w:hint="eastAsia" w:ascii="宋体" w:hAnsi="宋体" w:cs="仿宋"/>
                <w:szCs w:val="21"/>
              </w:rPr>
              <w:t>（二）评分依据：</w:t>
            </w:r>
          </w:p>
          <w:p>
            <w:pPr>
              <w:autoSpaceDE w:val="0"/>
              <w:autoSpaceDN w:val="0"/>
              <w:adjustRightInd w:val="0"/>
              <w:jc w:val="left"/>
              <w:rPr>
                <w:rFonts w:hint="eastAsia" w:ascii="宋体" w:hAnsi="宋体" w:cs="仿宋"/>
                <w:szCs w:val="21"/>
              </w:rPr>
            </w:pPr>
            <w:r>
              <w:rPr>
                <w:rFonts w:hint="eastAsia" w:ascii="宋体" w:hAnsi="宋体" w:cs="仿宋"/>
                <w:szCs w:val="21"/>
              </w:rPr>
              <w:t>1.要求提供合同关键信息</w:t>
            </w:r>
            <w:r>
              <w:t>（包括但不仅限于：合同的项目名称页、服务内容页、</w:t>
            </w:r>
            <w:r>
              <w:rPr>
                <w:rFonts w:hint="eastAsia"/>
              </w:rPr>
              <w:t>签订时间页、</w:t>
            </w:r>
            <w:r>
              <w:t>双方盖章页</w:t>
            </w:r>
            <w:r>
              <w:rPr>
                <w:rFonts w:hint="eastAsia"/>
              </w:rPr>
              <w:t>等</w:t>
            </w:r>
            <w:r>
              <w:t>）</w:t>
            </w:r>
            <w:r>
              <w:rPr>
                <w:rFonts w:hint="eastAsia" w:ascii="宋体" w:hAnsi="宋体" w:cs="仿宋"/>
                <w:szCs w:val="21"/>
              </w:rPr>
              <w:t>作为得分依据。</w:t>
            </w:r>
          </w:p>
          <w:p>
            <w:pPr>
              <w:autoSpaceDE w:val="0"/>
              <w:autoSpaceDN w:val="0"/>
              <w:adjustRightInd w:val="0"/>
              <w:jc w:val="left"/>
              <w:rPr>
                <w:rFonts w:hint="eastAsia" w:ascii="宋体" w:hAnsi="宋体" w:cs="仿宋"/>
                <w:szCs w:val="21"/>
              </w:rPr>
            </w:pPr>
            <w:r>
              <w:rPr>
                <w:rFonts w:hint="eastAsia" w:ascii="宋体" w:hAnsi="宋体" w:cs="仿宋"/>
                <w:szCs w:val="21"/>
              </w:rPr>
              <w:t>2.通过合同关键信息无法判断是否得分的，还须同时提供能证明得分的其它证明资料，如项目报告或合同甲方出具的证明文件等。</w:t>
            </w:r>
          </w:p>
          <w:p>
            <w:pPr>
              <w:autoSpaceDE w:val="0"/>
              <w:autoSpaceDN w:val="0"/>
              <w:adjustRightInd w:val="0"/>
              <w:jc w:val="left"/>
              <w:rPr>
                <w:rFonts w:hint="eastAsia" w:ascii="宋体" w:hAnsi="宋体" w:cs="仿宋"/>
                <w:szCs w:val="21"/>
                <w:lang w:val="zh-CN"/>
              </w:rPr>
            </w:pPr>
            <w:r>
              <w:rPr>
                <w:rFonts w:hint="eastAsia" w:ascii="宋体" w:hAnsi="宋体" w:cs="仿宋"/>
                <w:szCs w:val="21"/>
              </w:rPr>
              <w:t>3.以上资料均要求提供复印件或扫描件加盖投标人公章，评分中出现无证明资料或专家无法凭所提供资料判断是否得分的情况，一律作不得分处理。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3</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项目经理</w:t>
            </w:r>
          </w:p>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（非驻点服务1人）</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lang w:bidi="ar"/>
              </w:rPr>
            </w:pPr>
            <w:r>
              <w:rPr>
                <w:rFonts w:hint="eastAsia" w:ascii="宋体" w:hAnsi="宋体" w:cs="仿宋"/>
                <w:kern w:val="0"/>
                <w:szCs w:val="21"/>
                <w:lang w:bidi="ar"/>
              </w:rPr>
              <w:t>8</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rPr>
            </w:pPr>
            <w:r>
              <w:rPr>
                <w:rFonts w:hint="eastAsia" w:ascii="宋体" w:hAnsi="宋体" w:cs="仿宋"/>
                <w:szCs w:val="21"/>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项目经理应为投标人本单位人员，在此基础上：</w:t>
            </w:r>
          </w:p>
          <w:p>
            <w:pPr>
              <w:autoSpaceDE w:val="0"/>
              <w:autoSpaceDN w:val="0"/>
              <w:adjustRightInd w:val="0"/>
              <w:jc w:val="left"/>
              <w:rPr>
                <w:rFonts w:hint="eastAsia" w:ascii="宋体" w:hAnsi="宋体" w:cs="仿宋"/>
                <w:szCs w:val="21"/>
              </w:rPr>
            </w:pPr>
            <w:r>
              <w:rPr>
                <w:rFonts w:hint="eastAsia" w:ascii="宋体" w:hAnsi="宋体" w:cs="仿宋"/>
                <w:szCs w:val="21"/>
              </w:rPr>
              <w:t>1.具有管理类或新闻传播类或中文类专业类学士或以上学位，得2分。</w:t>
            </w:r>
          </w:p>
          <w:p>
            <w:pPr>
              <w:autoSpaceDE w:val="0"/>
              <w:autoSpaceDN w:val="0"/>
              <w:adjustRightInd w:val="0"/>
              <w:jc w:val="left"/>
              <w:rPr>
                <w:rFonts w:hint="eastAsia" w:ascii="宋体" w:hAnsi="宋体" w:cs="仿宋"/>
                <w:szCs w:val="21"/>
              </w:rPr>
            </w:pPr>
            <w:r>
              <w:rPr>
                <w:rFonts w:hint="eastAsia" w:ascii="宋体" w:hAnsi="宋体" w:cs="仿宋"/>
                <w:szCs w:val="21"/>
              </w:rPr>
              <w:t>2.具有中级或以上编辑职称的，得2分。</w:t>
            </w:r>
          </w:p>
          <w:p>
            <w:pPr>
              <w:autoSpaceDE w:val="0"/>
              <w:autoSpaceDN w:val="0"/>
              <w:adjustRightInd w:val="0"/>
              <w:jc w:val="left"/>
              <w:rPr>
                <w:rFonts w:hint="eastAsia" w:ascii="宋体" w:hAnsi="宋体" w:cs="仿宋"/>
                <w:szCs w:val="21"/>
              </w:rPr>
            </w:pPr>
            <w:r>
              <w:rPr>
                <w:rFonts w:hint="eastAsia" w:ascii="宋体" w:hAnsi="宋体" w:cs="仿宋"/>
                <w:szCs w:val="21"/>
              </w:rPr>
              <w:t>3.具有PMP或CPMP（</w:t>
            </w:r>
            <w:r>
              <w:fldChar w:fldCharType="begin"/>
            </w:r>
            <w:r>
              <w:instrText xml:space="preserve"> HYPERLINK "https://baike.baidu.com/item/%E9%A1%B9%E7%9B%AE%E7%AE%A1%E7%90%86%E5%B8%88/5474271?fromModule=lemma_inlink" \t "https://baike.baidu.com/item/%E4%B8%AD%E5%9B%BD%E9%A1%B9%E7%9B%AE%E7%AE%A1%E7%90%86%E5%B8%88/_blank" </w:instrText>
            </w:r>
            <w:r>
              <w:fldChar w:fldCharType="separate"/>
            </w:r>
            <w:r>
              <w:rPr>
                <w:rFonts w:hint="eastAsia" w:ascii="宋体" w:hAnsi="宋体" w:cs="仿宋"/>
                <w:szCs w:val="21"/>
              </w:rPr>
              <w:t>项目管理师</w:t>
            </w:r>
            <w:r>
              <w:rPr>
                <w:rFonts w:hint="eastAsia" w:ascii="宋体" w:hAnsi="宋体" w:cs="仿宋"/>
                <w:szCs w:val="21"/>
              </w:rPr>
              <w:fldChar w:fldCharType="end"/>
            </w:r>
            <w:r>
              <w:rPr>
                <w:rFonts w:hint="eastAsia" w:ascii="宋体" w:hAnsi="宋体" w:cs="仿宋"/>
                <w:szCs w:val="21"/>
              </w:rPr>
              <w:t>或高级项目管理师）职业资格二级或以上证书的，得2分。</w:t>
            </w:r>
          </w:p>
          <w:p>
            <w:pPr>
              <w:autoSpaceDE w:val="0"/>
              <w:autoSpaceDN w:val="0"/>
              <w:adjustRightInd w:val="0"/>
              <w:jc w:val="left"/>
              <w:rPr>
                <w:rFonts w:hint="eastAsia" w:ascii="宋体" w:hAnsi="宋体" w:cs="仿宋"/>
                <w:szCs w:val="21"/>
              </w:rPr>
            </w:pPr>
            <w:r>
              <w:rPr>
                <w:rFonts w:hint="eastAsia" w:ascii="宋体" w:hAnsi="宋体" w:cs="仿宋"/>
                <w:szCs w:val="21"/>
              </w:rPr>
              <w:t>4.参与策划和制作的作品获得国家级奖项的，得2分。</w:t>
            </w:r>
          </w:p>
          <w:p>
            <w:pPr>
              <w:autoSpaceDE w:val="0"/>
              <w:autoSpaceDN w:val="0"/>
              <w:adjustRightInd w:val="0"/>
              <w:jc w:val="left"/>
              <w:rPr>
                <w:rFonts w:hint="eastAsia" w:ascii="宋体" w:hAnsi="宋体" w:cs="仿宋"/>
                <w:szCs w:val="21"/>
              </w:rPr>
            </w:pPr>
            <w:r>
              <w:rPr>
                <w:rFonts w:hint="eastAsia" w:ascii="宋体" w:hAnsi="宋体" w:cs="仿宋"/>
                <w:szCs w:val="21"/>
              </w:rPr>
              <w:t>（二）评分依据：</w:t>
            </w:r>
          </w:p>
          <w:p>
            <w:pPr>
              <w:autoSpaceDE w:val="0"/>
              <w:autoSpaceDN w:val="0"/>
              <w:adjustRightInd w:val="0"/>
              <w:jc w:val="left"/>
              <w:rPr>
                <w:rFonts w:hint="eastAsia" w:ascii="宋体" w:hAnsi="宋体" w:cs="仿宋"/>
                <w:szCs w:val="21"/>
              </w:rPr>
            </w:pPr>
            <w:r>
              <w:rPr>
                <w:rFonts w:hint="eastAsia" w:ascii="宋体" w:hAnsi="宋体" w:cs="仿宋"/>
                <w:szCs w:val="21"/>
              </w:rPr>
              <w:t>1.拟安排的项目经理须为投标人在职员工，提供通过投标人购买的近</w:t>
            </w:r>
            <w:r>
              <w:rPr>
                <w:rFonts w:ascii="宋体" w:hAnsi="宋体" w:cs="仿宋"/>
                <w:szCs w:val="21"/>
              </w:rPr>
              <w:t>3</w:t>
            </w:r>
            <w:r>
              <w:rPr>
                <w:rFonts w:hint="eastAsia" w:ascii="宋体" w:hAnsi="宋体" w:cs="仿宋"/>
                <w:szCs w:val="21"/>
              </w:rPr>
              <w:t>个月任意一个月（2025年3月-2023年5月，若因社保部门等客观原因无法提供，可往前顺延一个月）的社保证明及相关证明资料（社保证明资料应当至少包含医疗保险，证明资料可为社保收缴部门盖章证明资料、社保窗口打印资料或社保官网截图）作为得分依据。不提供社保证明的，本项不得分。本项目不接受退休返聘人员。</w:t>
            </w:r>
          </w:p>
          <w:p>
            <w:pPr>
              <w:autoSpaceDE w:val="0"/>
              <w:autoSpaceDN w:val="0"/>
              <w:adjustRightInd w:val="0"/>
              <w:jc w:val="left"/>
              <w:rPr>
                <w:rFonts w:hint="eastAsia" w:ascii="宋体" w:hAnsi="宋体" w:cs="仿宋"/>
                <w:szCs w:val="21"/>
              </w:rPr>
            </w:pPr>
            <w:r>
              <w:rPr>
                <w:rFonts w:hint="eastAsia" w:ascii="宋体" w:hAnsi="宋体" w:cs="仿宋"/>
                <w:szCs w:val="21"/>
              </w:rPr>
              <w:t>2.</w:t>
            </w:r>
            <w:r>
              <w:t>涉及</w:t>
            </w:r>
            <w:r>
              <w:rPr>
                <w:rFonts w:hint="eastAsia"/>
              </w:rPr>
              <w:t>学位</w:t>
            </w:r>
            <w:r>
              <w:t>的，提供</w:t>
            </w:r>
            <w:r>
              <w:rPr>
                <w:rFonts w:hint="eastAsia"/>
              </w:rPr>
              <w:t>学位</w:t>
            </w:r>
            <w:r>
              <w:t>证书复印件</w:t>
            </w:r>
            <w:r>
              <w:rPr>
                <w:rFonts w:hint="eastAsia"/>
              </w:rPr>
              <w:t>（</w:t>
            </w:r>
            <w:r>
              <w:t>或扫描件</w:t>
            </w:r>
            <w:r>
              <w:rPr>
                <w:rFonts w:hint="eastAsia"/>
              </w:rPr>
              <w:t>）</w:t>
            </w:r>
            <w:r>
              <w:t>及学信网查询记录截图（如较早颁发的</w:t>
            </w:r>
            <w:r>
              <w:rPr>
                <w:rFonts w:hint="eastAsia"/>
              </w:rPr>
              <w:t>学位</w:t>
            </w:r>
            <w:r>
              <w:t>证书，学信网无法查询的，可提供毕业院校或教育或人社部门等颁发机构或监管机构等出具的证明，如海外留学（含港澳台人）</w:t>
            </w:r>
            <w:r>
              <w:rPr>
                <w:rFonts w:hint="eastAsia"/>
              </w:rPr>
              <w:t>学位</w:t>
            </w:r>
            <w:r>
              <w:t>无法通过学信网站查询的，应当提供教育部留学服务中心出具的国外</w:t>
            </w:r>
            <w:r>
              <w:rPr>
                <w:rFonts w:hint="eastAsia"/>
              </w:rPr>
              <w:t>学位</w:t>
            </w:r>
            <w:r>
              <w:t>认证证书以及教育部留学服务中心官网查询截图。若证明文件为其它语言，必须附中文译文，以中文译文为准）；</w:t>
            </w:r>
          </w:p>
          <w:p>
            <w:pPr>
              <w:autoSpaceDE w:val="0"/>
              <w:autoSpaceDN w:val="0"/>
              <w:adjustRightInd w:val="0"/>
              <w:jc w:val="left"/>
              <w:rPr>
                <w:rFonts w:hint="eastAsia" w:ascii="宋体" w:hAnsi="宋体" w:cs="仿宋"/>
                <w:szCs w:val="21"/>
              </w:rPr>
            </w:pPr>
            <w:r>
              <w:rPr>
                <w:rFonts w:hint="eastAsia" w:ascii="宋体" w:hAnsi="宋体" w:cs="仿宋"/>
                <w:szCs w:val="21"/>
              </w:rPr>
              <w:t>3.涉及人员证书的，需提供人员证书证明材料。</w:t>
            </w:r>
          </w:p>
          <w:p>
            <w:pPr>
              <w:autoSpaceDE w:val="0"/>
              <w:autoSpaceDN w:val="0"/>
              <w:adjustRightInd w:val="0"/>
              <w:jc w:val="left"/>
              <w:rPr>
                <w:rFonts w:hint="eastAsia" w:ascii="宋体" w:hAnsi="宋体" w:cs="仿宋"/>
                <w:szCs w:val="21"/>
              </w:rPr>
            </w:pPr>
            <w:r>
              <w:rPr>
                <w:rFonts w:hint="eastAsia" w:ascii="宋体" w:hAnsi="宋体" w:cs="仿宋"/>
                <w:szCs w:val="21"/>
              </w:rPr>
              <w:t>4.涉及奖项的，需提供获奖证书，国家级奖项要求颁发单位为国务院或其直属的国家机关（或事业单位）。</w:t>
            </w:r>
          </w:p>
          <w:p>
            <w:pPr>
              <w:autoSpaceDE w:val="0"/>
              <w:autoSpaceDN w:val="0"/>
              <w:adjustRightInd w:val="0"/>
              <w:jc w:val="left"/>
              <w:rPr>
                <w:rFonts w:hint="eastAsia" w:ascii="宋体" w:hAnsi="宋体" w:cs="仿宋"/>
                <w:szCs w:val="21"/>
              </w:rPr>
            </w:pPr>
            <w:r>
              <w:rPr>
                <w:rFonts w:hint="eastAsia" w:ascii="宋体" w:hAnsi="宋体" w:cs="仿宋"/>
                <w:szCs w:val="21"/>
              </w:rPr>
              <w:t>5.以上资料均要求提供复印件或扫描件加盖投标人公章，评分中出现无证明资料或专家无法凭所提供资料判断是否得分的情况，一律作不得分处理。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highlight w:val="yellow"/>
                <w:lang w:val="zh-CN" w:bidi="ar"/>
              </w:rPr>
            </w:pPr>
            <w:r>
              <w:rPr>
                <w:rFonts w:hint="eastAsia" w:ascii="宋体" w:hAnsi="宋体" w:cs="仿宋"/>
                <w:kern w:val="0"/>
                <w:szCs w:val="21"/>
                <w:lang w:val="zh-CN"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rPr>
              <w:t>4</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拟安排项目</w:t>
            </w:r>
            <w:r>
              <w:rPr>
                <w:rFonts w:hint="eastAsia" w:ascii="宋体" w:hAnsi="宋体" w:cs="仿宋"/>
                <w:szCs w:val="21"/>
              </w:rPr>
              <w:t>驻点服务人员</w:t>
            </w:r>
            <w:r>
              <w:rPr>
                <w:rFonts w:hint="eastAsia" w:ascii="宋体" w:hAnsi="宋体" w:cs="仿宋"/>
                <w:szCs w:val="21"/>
                <w:lang w:val="zh-CN"/>
              </w:rPr>
              <w:t>情况</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8</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项目驻点服务人员应为投标人本单位人员，在此基础上：</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1.具有</w:t>
            </w:r>
            <w:r>
              <w:rPr>
                <w:rFonts w:hint="eastAsia" w:ascii="宋体" w:hAnsi="宋体" w:cs="仿宋"/>
                <w:szCs w:val="21"/>
              </w:rPr>
              <w:t>新闻传播类或中文类专业</w:t>
            </w:r>
            <w:r>
              <w:rPr>
                <w:rFonts w:hint="eastAsia" w:ascii="宋体" w:hAnsi="宋体" w:cs="仿宋"/>
                <w:szCs w:val="21"/>
                <w:lang w:val="zh-CN"/>
              </w:rPr>
              <w:t>硕士研究生</w:t>
            </w:r>
            <w:r>
              <w:rPr>
                <w:rFonts w:hint="eastAsia" w:ascii="宋体" w:hAnsi="宋体" w:cs="仿宋"/>
                <w:szCs w:val="21"/>
              </w:rPr>
              <w:t>或</w:t>
            </w:r>
            <w:r>
              <w:rPr>
                <w:rFonts w:hint="eastAsia" w:ascii="宋体" w:hAnsi="宋体" w:cs="仿宋"/>
                <w:szCs w:val="21"/>
                <w:lang w:val="zh-CN"/>
              </w:rPr>
              <w:t>以上学历，得2分。</w:t>
            </w:r>
          </w:p>
          <w:p>
            <w:pPr>
              <w:autoSpaceDE w:val="0"/>
              <w:autoSpaceDN w:val="0"/>
              <w:adjustRightInd w:val="0"/>
              <w:jc w:val="left"/>
              <w:rPr>
                <w:rFonts w:hint="eastAsia" w:ascii="宋体" w:hAnsi="宋体" w:cs="仿宋"/>
                <w:szCs w:val="21"/>
                <w:lang w:val="zh-CN"/>
              </w:rPr>
            </w:pPr>
            <w:r>
              <w:rPr>
                <w:rFonts w:hint="eastAsia" w:ascii="宋体" w:hAnsi="宋体" w:cs="仿宋"/>
                <w:szCs w:val="21"/>
              </w:rPr>
              <w:t>2.具有中级或以上编辑职称的，</w:t>
            </w:r>
            <w:r>
              <w:rPr>
                <w:rFonts w:hint="eastAsia" w:ascii="宋体" w:hAnsi="宋体" w:cs="仿宋"/>
                <w:szCs w:val="21"/>
                <w:lang w:val="zh-CN"/>
              </w:rPr>
              <w:t>得</w:t>
            </w:r>
            <w:r>
              <w:rPr>
                <w:rFonts w:hint="eastAsia" w:ascii="宋体" w:hAnsi="宋体" w:cs="仿宋"/>
                <w:szCs w:val="21"/>
                <w:lang w:val="en-US" w:eastAsia="zh-CN"/>
              </w:rPr>
              <w:t>3</w:t>
            </w:r>
            <w:r>
              <w:rPr>
                <w:rFonts w:hint="eastAsia" w:ascii="宋体" w:hAnsi="宋体" w:cs="仿宋"/>
                <w:szCs w:val="21"/>
                <w:lang w:val="zh-CN"/>
              </w:rPr>
              <w:t>分。</w:t>
            </w:r>
          </w:p>
          <w:p>
            <w:pPr>
              <w:autoSpaceDE w:val="0"/>
              <w:autoSpaceDN w:val="0"/>
              <w:adjustRightInd w:val="0"/>
              <w:jc w:val="left"/>
              <w:rPr>
                <w:rFonts w:hint="eastAsia" w:ascii="宋体" w:hAnsi="宋体" w:cs="仿宋"/>
                <w:szCs w:val="21"/>
              </w:rPr>
            </w:pPr>
            <w:r>
              <w:rPr>
                <w:rFonts w:hint="eastAsia" w:ascii="宋体" w:hAnsi="宋体" w:cs="仿宋"/>
                <w:szCs w:val="21"/>
                <w:lang w:val="en-US" w:eastAsia="zh-CN"/>
              </w:rPr>
              <w:t>3</w:t>
            </w:r>
            <w:r>
              <w:rPr>
                <w:rFonts w:hint="eastAsia" w:ascii="宋体" w:hAnsi="宋体" w:cs="仿宋"/>
                <w:szCs w:val="21"/>
              </w:rPr>
              <w:t>.参与策划和制作的作品获得省级（含副省级）或以上奖项的，得2分。</w:t>
            </w:r>
          </w:p>
          <w:p>
            <w:pPr>
              <w:autoSpaceDE w:val="0"/>
              <w:autoSpaceDN w:val="0"/>
              <w:adjustRightInd w:val="0"/>
              <w:jc w:val="left"/>
              <w:rPr>
                <w:rFonts w:hint="eastAsia" w:ascii="宋体" w:hAnsi="宋体" w:cs="仿宋"/>
                <w:szCs w:val="21"/>
              </w:rPr>
            </w:pPr>
            <w:r>
              <w:rPr>
                <w:rFonts w:hint="eastAsia" w:ascii="宋体" w:hAnsi="宋体" w:cs="仿宋"/>
                <w:szCs w:val="21"/>
                <w:lang w:val="en-US" w:eastAsia="zh-CN"/>
              </w:rPr>
              <w:t>4</w:t>
            </w:r>
            <w:r>
              <w:rPr>
                <w:rFonts w:hint="eastAsia" w:ascii="宋体" w:hAnsi="宋体" w:cs="仿宋"/>
                <w:szCs w:val="21"/>
                <w:lang w:val="zh-CN"/>
              </w:rPr>
              <w:t>.具有网站运营维护类项目业绩经验，每提供1项得</w:t>
            </w:r>
            <w:r>
              <w:rPr>
                <w:rFonts w:hint="eastAsia" w:ascii="宋体" w:hAnsi="宋体" w:cs="仿宋"/>
                <w:szCs w:val="21"/>
              </w:rPr>
              <w:t>1</w:t>
            </w:r>
            <w:r>
              <w:rPr>
                <w:rFonts w:hint="eastAsia" w:ascii="宋体" w:hAnsi="宋体" w:cs="仿宋"/>
                <w:szCs w:val="21"/>
                <w:lang w:val="zh-CN"/>
              </w:rPr>
              <w:t>分，满分</w:t>
            </w:r>
            <w:r>
              <w:rPr>
                <w:rFonts w:hint="eastAsia" w:ascii="宋体" w:hAnsi="宋体" w:cs="仿宋"/>
                <w:szCs w:val="21"/>
              </w:rPr>
              <w:t>1</w:t>
            </w:r>
            <w:r>
              <w:rPr>
                <w:rFonts w:hint="eastAsia" w:ascii="宋体" w:hAnsi="宋体" w:cs="仿宋"/>
                <w:szCs w:val="21"/>
                <w:lang w:val="zh-CN"/>
              </w:rPr>
              <w:t>分。其他不得分。</w:t>
            </w:r>
            <w:r>
              <w:rPr>
                <w:rFonts w:hint="eastAsia" w:ascii="宋体" w:hAnsi="宋体" w:cs="仿宋"/>
                <w:szCs w:val="21"/>
              </w:rPr>
              <w:t>同一项目续签合同不重复计分。</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1.拟安排的项目驻点服务人员须为投标人在职员工，提供通过投标人购买的项目驻点服务人员</w:t>
            </w:r>
            <w:r>
              <w:rPr>
                <w:rFonts w:hint="eastAsia" w:ascii="宋体" w:hAnsi="宋体" w:cs="仿宋"/>
                <w:szCs w:val="21"/>
              </w:rPr>
              <w:t>近</w:t>
            </w:r>
            <w:r>
              <w:rPr>
                <w:rFonts w:ascii="宋体" w:hAnsi="宋体" w:cs="仿宋"/>
                <w:szCs w:val="21"/>
              </w:rPr>
              <w:t>3</w:t>
            </w:r>
            <w:r>
              <w:rPr>
                <w:rFonts w:hint="eastAsia" w:ascii="宋体" w:hAnsi="宋体" w:cs="仿宋"/>
                <w:szCs w:val="21"/>
              </w:rPr>
              <w:t>个月任意一个月（2025年3月-2025年5月</w:t>
            </w:r>
            <w:r>
              <w:rPr>
                <w:rFonts w:hint="eastAsia" w:ascii="宋体" w:hAnsi="宋体" w:cs="仿宋"/>
                <w:szCs w:val="21"/>
                <w:lang w:val="zh-CN"/>
              </w:rPr>
              <w:t>，若因社保部门等客观原因无法提供，可往前顺延一个月）的社保证明及相关证明资料（社保证明资料应当至少包含医疗保险，证明资料可为社保收缴部门盖章证明资料、社保窗口打印资料或社保官网截图）作为得分依据。不提供社保证明的，本项不得分。</w:t>
            </w:r>
            <w:r>
              <w:rPr>
                <w:rFonts w:hint="eastAsia" w:ascii="宋体" w:hAnsi="宋体" w:cs="仿宋"/>
                <w:szCs w:val="21"/>
              </w:rPr>
              <w:t>本项目不接受退休返聘人员。</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2.</w:t>
            </w:r>
            <w:r>
              <w:t>涉及学历的，提供毕业证书复印件</w:t>
            </w:r>
            <w:r>
              <w:rPr>
                <w:rFonts w:hint="eastAsia"/>
              </w:rPr>
              <w:t>（</w:t>
            </w:r>
            <w:r>
              <w:t>或扫描件</w:t>
            </w:r>
            <w:r>
              <w:rPr>
                <w:rFonts w:hint="eastAsia"/>
              </w:rPr>
              <w:t>）</w:t>
            </w:r>
            <w:r>
              <w:t>及学信网查询记录截图（如较早颁发的毕业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pPr>
              <w:autoSpaceDE w:val="0"/>
              <w:autoSpaceDN w:val="0"/>
              <w:adjustRightInd w:val="0"/>
              <w:jc w:val="left"/>
              <w:rPr>
                <w:rFonts w:hint="eastAsia" w:ascii="宋体" w:hAnsi="宋体" w:cs="仿宋"/>
                <w:szCs w:val="21"/>
              </w:rPr>
            </w:pPr>
            <w:r>
              <w:rPr>
                <w:rFonts w:hint="eastAsia" w:ascii="宋体" w:hAnsi="宋体" w:cs="仿宋"/>
                <w:szCs w:val="21"/>
              </w:rPr>
              <w:t>3.涉及职称的，需提供相关证书证明文件。</w:t>
            </w:r>
          </w:p>
          <w:p>
            <w:pPr>
              <w:autoSpaceDE w:val="0"/>
              <w:autoSpaceDN w:val="0"/>
              <w:adjustRightInd w:val="0"/>
              <w:jc w:val="left"/>
            </w:pPr>
            <w:r>
              <w:rPr>
                <w:rFonts w:hint="eastAsia" w:ascii="宋体" w:hAnsi="宋体" w:cs="仿宋"/>
                <w:szCs w:val="21"/>
              </w:rPr>
              <w:t>4.涉及奖项的，需提供获奖证书，国家级奖项要求颁发单位为国务院或其直属的国家机关（或事业单位）。</w:t>
            </w:r>
            <w:r>
              <w:rPr>
                <w:rFonts w:hint="eastAsia"/>
              </w:rPr>
              <w:t>省级荣誉（或奖项）要求颁发单位为省政府（含副省级政府）或其直属的国家机关（或事业单位）；副省级（或以上）城市指：4个直辖市（北京、上海、天津、重庆）以及15个副省级城市（广州、武汉、哈尔滨、沈阳、成都、南京、西安、长春、济南、杭州、大连、青岛、深圳、厦门、宁波）。</w:t>
            </w:r>
          </w:p>
          <w:p>
            <w:pPr>
              <w:autoSpaceDE w:val="0"/>
              <w:autoSpaceDN w:val="0"/>
              <w:adjustRightInd w:val="0"/>
              <w:jc w:val="left"/>
              <w:rPr>
                <w:rFonts w:hint="eastAsia" w:ascii="宋体" w:hAnsi="宋体" w:cs="仿宋"/>
                <w:szCs w:val="21"/>
                <w:lang w:val="zh-CN"/>
              </w:rPr>
            </w:pPr>
            <w:r>
              <w:rPr>
                <w:rFonts w:hint="eastAsia" w:ascii="宋体" w:hAnsi="宋体" w:cs="仿宋"/>
                <w:szCs w:val="21"/>
              </w:rPr>
              <w:t>5.</w:t>
            </w:r>
            <w:r>
              <w:rPr>
                <w:rFonts w:hint="eastAsia" w:ascii="宋体" w:hAnsi="宋体" w:cs="仿宋"/>
                <w:szCs w:val="21"/>
                <w:lang w:val="zh-CN"/>
              </w:rPr>
              <w:t>项目驻点服务人员的项目业绩经验须提供</w:t>
            </w:r>
            <w:r>
              <w:rPr>
                <w:rFonts w:hint="eastAsia" w:ascii="宋体" w:hAnsi="宋体" w:cs="仿宋"/>
                <w:szCs w:val="21"/>
              </w:rPr>
              <w:t>可体现人员参与的</w:t>
            </w:r>
            <w:r>
              <w:rPr>
                <w:rFonts w:hint="eastAsia" w:ascii="宋体" w:hAnsi="宋体" w:cs="仿宋"/>
                <w:szCs w:val="21"/>
                <w:lang w:val="zh-CN"/>
              </w:rPr>
              <w:t>项目合同关键信息</w:t>
            </w:r>
            <w:r>
              <w:t>（包括但不仅限于：合同的项目名称页、服务内容页</w:t>
            </w:r>
            <w:r>
              <w:rPr>
                <w:rFonts w:hint="eastAsia"/>
              </w:rPr>
              <w:t>、</w:t>
            </w:r>
            <w:r>
              <w:t>双方盖章页</w:t>
            </w:r>
            <w:r>
              <w:rPr>
                <w:rFonts w:hint="eastAsia"/>
              </w:rPr>
              <w:t>等</w:t>
            </w:r>
            <w:r>
              <w:t>）</w:t>
            </w:r>
            <w:r>
              <w:rPr>
                <w:rFonts w:hint="eastAsia" w:ascii="宋体" w:hAnsi="宋体" w:cs="仿宋"/>
                <w:szCs w:val="21"/>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jc w:val="left"/>
              <w:rPr>
                <w:rFonts w:hint="eastAsia" w:ascii="宋体" w:hAnsi="宋体" w:cs="仿宋"/>
                <w:szCs w:val="21"/>
                <w:lang w:val="zh-CN"/>
              </w:rPr>
            </w:pPr>
            <w:r>
              <w:rPr>
                <w:rFonts w:hint="eastAsia" w:ascii="宋体" w:hAnsi="宋体" w:cs="仿宋"/>
                <w:szCs w:val="21"/>
              </w:rPr>
              <w:t>6</w:t>
            </w:r>
            <w:r>
              <w:rPr>
                <w:rFonts w:hint="eastAsia" w:ascii="宋体" w:hAnsi="宋体" w:cs="仿宋"/>
                <w:szCs w:val="21"/>
                <w:lang w:val="zh-CN"/>
              </w:rPr>
              <w:t>.以上资料均要求提供复印件</w:t>
            </w:r>
            <w:r>
              <w:rPr>
                <w:rFonts w:hint="eastAsia" w:ascii="宋体" w:hAnsi="宋体" w:cs="仿宋"/>
                <w:szCs w:val="21"/>
              </w:rPr>
              <w:t>或扫描件</w:t>
            </w:r>
            <w:r>
              <w:rPr>
                <w:rFonts w:hint="eastAsia" w:ascii="宋体" w:hAnsi="宋体" w:cs="仿宋"/>
                <w:szCs w:val="21"/>
                <w:lang w:val="zh-CN"/>
              </w:rPr>
              <w:t>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kern w:val="0"/>
                <w:szCs w:val="21"/>
              </w:rPr>
              <w:t>5</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拟安排项目其他成员情况（项目</w:t>
            </w:r>
            <w:r>
              <w:rPr>
                <w:rFonts w:hint="eastAsia" w:ascii="宋体" w:hAnsi="宋体" w:cs="仿宋"/>
                <w:szCs w:val="21"/>
              </w:rPr>
              <w:t>驻点服务人员</w:t>
            </w:r>
            <w:r>
              <w:rPr>
                <w:rFonts w:hint="eastAsia" w:ascii="宋体" w:hAnsi="宋体" w:cs="仿宋"/>
                <w:szCs w:val="21"/>
                <w:lang w:val="zh-CN"/>
              </w:rPr>
              <w:t>除外）</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12</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项目其他成员应为投标人本单位人员，在此基础上：</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1.项目技术人员具有计算机</w:t>
            </w:r>
            <w:r>
              <w:rPr>
                <w:rFonts w:hint="eastAsia" w:ascii="宋体" w:hAnsi="宋体" w:cs="仿宋"/>
                <w:szCs w:val="21"/>
              </w:rPr>
              <w:t>类</w:t>
            </w:r>
            <w:r>
              <w:rPr>
                <w:rFonts w:hint="eastAsia" w:ascii="宋体" w:hAnsi="宋体" w:cs="仿宋"/>
                <w:szCs w:val="21"/>
                <w:lang w:val="zh-CN"/>
              </w:rPr>
              <w:t>或电子类</w:t>
            </w:r>
            <w:r>
              <w:rPr>
                <w:rFonts w:hint="eastAsia" w:ascii="宋体" w:hAnsi="宋体" w:cs="仿宋"/>
                <w:szCs w:val="21"/>
              </w:rPr>
              <w:t>副</w:t>
            </w:r>
            <w:r>
              <w:rPr>
                <w:rFonts w:hint="eastAsia" w:ascii="宋体" w:hAnsi="宋体" w:cs="仿宋"/>
                <w:szCs w:val="21"/>
                <w:lang w:val="zh-CN"/>
              </w:rPr>
              <w:t>高级</w:t>
            </w:r>
            <w:r>
              <w:rPr>
                <w:rFonts w:hint="eastAsia" w:ascii="宋体" w:hAnsi="宋体" w:cs="仿宋"/>
                <w:szCs w:val="21"/>
              </w:rPr>
              <w:t>或以上</w:t>
            </w:r>
            <w:r>
              <w:rPr>
                <w:rFonts w:hint="eastAsia" w:ascii="宋体" w:hAnsi="宋体" w:cs="仿宋"/>
                <w:szCs w:val="21"/>
                <w:lang w:val="zh-CN"/>
              </w:rPr>
              <w:t>职称的，每提供1个得1分，最高得</w:t>
            </w:r>
            <w:r>
              <w:rPr>
                <w:rFonts w:hint="eastAsia" w:ascii="宋体" w:hAnsi="宋体" w:cs="仿宋"/>
                <w:szCs w:val="21"/>
              </w:rPr>
              <w:t>4</w:t>
            </w:r>
            <w:r>
              <w:rPr>
                <w:rFonts w:hint="eastAsia" w:ascii="宋体" w:hAnsi="宋体" w:cs="仿宋"/>
                <w:szCs w:val="21"/>
                <w:lang w:val="zh-CN"/>
              </w:rPr>
              <w:t>分。</w:t>
            </w:r>
          </w:p>
          <w:p>
            <w:pPr>
              <w:autoSpaceDE w:val="0"/>
              <w:autoSpaceDN w:val="0"/>
              <w:adjustRightInd w:val="0"/>
              <w:jc w:val="left"/>
              <w:rPr>
                <w:rFonts w:hint="eastAsia" w:ascii="宋体" w:hAnsi="宋体" w:cs="仿宋"/>
                <w:szCs w:val="21"/>
              </w:rPr>
            </w:pPr>
            <w:r>
              <w:rPr>
                <w:rFonts w:hint="eastAsia" w:ascii="宋体" w:hAnsi="宋体" w:cs="仿宋"/>
                <w:szCs w:val="21"/>
              </w:rPr>
              <w:t>2.项目技术人员具有计算机类或电子类中级或以上职称证书，每提供1个得1分，最多2分。</w:t>
            </w:r>
          </w:p>
          <w:p>
            <w:pPr>
              <w:autoSpaceDE w:val="0"/>
              <w:autoSpaceDN w:val="0"/>
              <w:adjustRightInd w:val="0"/>
              <w:jc w:val="left"/>
              <w:rPr>
                <w:rFonts w:hint="eastAsia" w:ascii="宋体" w:hAnsi="宋体" w:cs="仿宋"/>
                <w:szCs w:val="21"/>
              </w:rPr>
            </w:pPr>
            <w:r>
              <w:rPr>
                <w:rFonts w:hint="eastAsia" w:ascii="宋体" w:hAnsi="宋体" w:cs="仿宋"/>
                <w:szCs w:val="21"/>
              </w:rPr>
              <w:t>3.项目团队成员具有中级或以上编辑职称的，每提供1个得1分，</w:t>
            </w:r>
            <w:r>
              <w:rPr>
                <w:rFonts w:hint="eastAsia" w:ascii="宋体" w:hAnsi="宋体" w:cs="仿宋"/>
                <w:szCs w:val="21"/>
                <w:lang w:val="zh-CN"/>
              </w:rPr>
              <w:t>最高得</w:t>
            </w:r>
            <w:r>
              <w:rPr>
                <w:rFonts w:hint="eastAsia" w:ascii="宋体" w:hAnsi="宋体" w:cs="仿宋"/>
                <w:szCs w:val="21"/>
              </w:rPr>
              <w:t>2分。</w:t>
            </w:r>
          </w:p>
          <w:p>
            <w:pPr>
              <w:autoSpaceDE w:val="0"/>
              <w:autoSpaceDN w:val="0"/>
              <w:adjustRightInd w:val="0"/>
              <w:jc w:val="left"/>
              <w:rPr>
                <w:rFonts w:hint="eastAsia" w:ascii="宋体" w:hAnsi="宋体" w:cs="仿宋"/>
                <w:szCs w:val="21"/>
              </w:rPr>
            </w:pPr>
            <w:r>
              <w:rPr>
                <w:rFonts w:hint="eastAsia" w:ascii="宋体" w:hAnsi="宋体" w:cs="仿宋"/>
                <w:szCs w:val="21"/>
              </w:rPr>
              <w:t>4</w:t>
            </w:r>
            <w:r>
              <w:rPr>
                <w:rFonts w:hint="eastAsia" w:ascii="宋体" w:hAnsi="宋体" w:cs="仿宋"/>
                <w:szCs w:val="21"/>
                <w:lang w:val="zh-CN"/>
              </w:rPr>
              <w:t>.参加过网站建设或维护类项目，每提供一项得1分，最高得</w:t>
            </w:r>
            <w:r>
              <w:rPr>
                <w:rFonts w:hint="eastAsia" w:ascii="宋体" w:hAnsi="宋体" w:cs="仿宋"/>
                <w:szCs w:val="21"/>
              </w:rPr>
              <w:t>4</w:t>
            </w:r>
            <w:r>
              <w:rPr>
                <w:rFonts w:hint="eastAsia" w:ascii="宋体" w:hAnsi="宋体" w:cs="仿宋"/>
                <w:szCs w:val="21"/>
                <w:lang w:val="zh-CN"/>
              </w:rPr>
              <w:t>分；同一项目下多个团队成员参与的，按一个项目计算，不重复计分。</w:t>
            </w:r>
            <w:r>
              <w:rPr>
                <w:rFonts w:hint="eastAsia" w:ascii="宋体" w:hAnsi="宋体" w:cs="仿宋"/>
                <w:szCs w:val="21"/>
              </w:rPr>
              <w:t>同一人员同时具备1-</w:t>
            </w:r>
            <w:r>
              <w:rPr>
                <w:rFonts w:hint="eastAsia" w:ascii="宋体" w:hAnsi="宋体" w:cs="仿宋"/>
                <w:szCs w:val="21"/>
                <w:lang w:val="en-US" w:eastAsia="zh-CN"/>
              </w:rPr>
              <w:t>3</w:t>
            </w:r>
            <w:r>
              <w:rPr>
                <w:rFonts w:hint="eastAsia" w:ascii="宋体" w:hAnsi="宋体" w:cs="仿宋"/>
                <w:szCs w:val="21"/>
              </w:rPr>
              <w:t>项要求的，按最高得分计取，不重复计分。</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1.拟安排的项目团队成员须为投标人在职员工，提供通过投标人购买的项目团队成员近</w:t>
            </w:r>
            <w:r>
              <w:rPr>
                <w:rFonts w:ascii="宋体" w:hAnsi="宋体" w:cs="仿宋"/>
                <w:szCs w:val="21"/>
              </w:rPr>
              <w:t>3</w:t>
            </w:r>
            <w:r>
              <w:rPr>
                <w:rFonts w:hint="eastAsia" w:ascii="宋体" w:hAnsi="宋体" w:cs="仿宋"/>
                <w:szCs w:val="21"/>
              </w:rPr>
              <w:t>个月任意一个月（2025年3月-2025年5月</w:t>
            </w:r>
            <w:r>
              <w:rPr>
                <w:rFonts w:hint="eastAsia" w:ascii="宋体" w:hAnsi="宋体" w:cs="仿宋"/>
                <w:szCs w:val="21"/>
                <w:lang w:val="zh-CN"/>
              </w:rPr>
              <w:t>，若因社保部门等客观原因无法提供，可往前顺延一个月）的社保证明及相关证明资料（社保证明资料应当至少包含医疗保险，证明资料可为社保收缴部门盖章证明资料、社保窗口打印资料或社保官网截图）作为得分依据。不提供社保证明的，本项不得分。本项目不接受退休返聘人员。</w:t>
            </w:r>
          </w:p>
          <w:p>
            <w:pPr>
              <w:autoSpaceDE w:val="0"/>
              <w:autoSpaceDN w:val="0"/>
              <w:adjustRightInd w:val="0"/>
              <w:jc w:val="left"/>
              <w:rPr>
                <w:rFonts w:hint="eastAsia" w:ascii="宋体" w:hAnsi="宋体" w:cs="仿宋"/>
                <w:szCs w:val="21"/>
              </w:rPr>
            </w:pPr>
            <w:r>
              <w:rPr>
                <w:rFonts w:hint="eastAsia" w:ascii="宋体" w:hAnsi="宋体" w:cs="仿宋"/>
                <w:szCs w:val="21"/>
                <w:lang w:val="zh-CN"/>
              </w:rPr>
              <w:t>2.</w:t>
            </w:r>
            <w:r>
              <w:rPr>
                <w:rFonts w:hint="eastAsia" w:ascii="宋体" w:hAnsi="宋体" w:cs="仿宋"/>
                <w:szCs w:val="21"/>
              </w:rPr>
              <w:t>涉及职称的，需提供相关证书证明文件。</w:t>
            </w:r>
          </w:p>
          <w:p>
            <w:pPr>
              <w:autoSpaceDE w:val="0"/>
              <w:autoSpaceDN w:val="0"/>
              <w:adjustRightInd w:val="0"/>
              <w:jc w:val="left"/>
              <w:rPr>
                <w:rFonts w:hint="eastAsia" w:ascii="宋体" w:hAnsi="宋体" w:cs="仿宋"/>
                <w:szCs w:val="21"/>
                <w:lang w:val="zh-CN"/>
              </w:rPr>
            </w:pPr>
            <w:r>
              <w:rPr>
                <w:rFonts w:hint="eastAsia" w:ascii="宋体" w:hAnsi="宋体" w:cs="仿宋"/>
                <w:szCs w:val="21"/>
              </w:rPr>
              <w:t>3.</w:t>
            </w:r>
            <w:r>
              <w:rPr>
                <w:rFonts w:hint="eastAsia" w:ascii="宋体" w:hAnsi="宋体" w:cs="仿宋"/>
                <w:szCs w:val="21"/>
                <w:lang w:val="zh-CN"/>
              </w:rPr>
              <w:t>项目团队成员的项目业绩经验须提供可体现人员参与的项目合同关键信息</w:t>
            </w:r>
            <w:r>
              <w:t>（包括但不仅限于：合同的项目名称页、服务内容页</w:t>
            </w:r>
            <w:r>
              <w:rPr>
                <w:rFonts w:hint="eastAsia"/>
              </w:rPr>
              <w:t>、</w:t>
            </w:r>
            <w:r>
              <w:t>双方盖章页</w:t>
            </w:r>
            <w:r>
              <w:rPr>
                <w:rFonts w:hint="eastAsia"/>
              </w:rPr>
              <w:t>等</w:t>
            </w:r>
            <w:r>
              <w:t>）</w:t>
            </w:r>
            <w:r>
              <w:rPr>
                <w:rFonts w:hint="eastAsia" w:ascii="宋体" w:hAnsi="宋体" w:cs="仿宋"/>
                <w:szCs w:val="21"/>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4.以上资料均要求提供印件</w:t>
            </w:r>
            <w:r>
              <w:rPr>
                <w:rFonts w:hint="eastAsia" w:ascii="宋体" w:hAnsi="宋体" w:cs="仿宋"/>
                <w:szCs w:val="21"/>
              </w:rPr>
              <w:t>或扫描件</w:t>
            </w:r>
            <w:r>
              <w:rPr>
                <w:rFonts w:hint="eastAsia" w:ascii="宋体" w:hAnsi="宋体" w:cs="仿宋"/>
                <w:szCs w:val="21"/>
                <w:lang w:val="zh-CN"/>
              </w:rPr>
              <w:t>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szCs w:val="21"/>
              </w:rPr>
              <w:t>7</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szCs w:val="21"/>
              </w:rPr>
              <w:t>服务响应承诺</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kern w:val="0"/>
                <w:szCs w:val="21"/>
                <w:lang w:val="zh-CN"/>
              </w:rPr>
            </w:pPr>
            <w:r>
              <w:rPr>
                <w:rFonts w:hint="eastAsia" w:ascii="宋体" w:hAnsi="宋体" w:cs="仿宋"/>
                <w:szCs w:val="21"/>
              </w:rPr>
              <w:t>投标人提供服务响应承诺函（格式自拟），承诺在1小时内响应采购人需求的，得3分；未提供服务响应承诺函或承诺响应时间超出1小时的，不得分。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8</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履约评价情况</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rPr>
            </w:pPr>
            <w:r>
              <w:rPr>
                <w:rFonts w:hint="eastAsia" w:ascii="宋体" w:hAnsi="宋体" w:cs="仿宋"/>
                <w:szCs w:val="21"/>
              </w:rPr>
              <w:t>前款“投标人同类项目业绩情况”中，履约评价为满意、优秀、优或同等评价的，得3分。提供履约评价材料证明，相关证明需加盖业主单位公章或业务章。</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kern w:val="0"/>
                <w:szCs w:val="21"/>
                <w:lang w:val="zh-CN"/>
              </w:rPr>
              <w:t>三、技术部分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序号</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内容</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权重</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1</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项目总体实施方案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10</w:t>
            </w:r>
          </w:p>
        </w:tc>
        <w:tc>
          <w:tcPr>
            <w:tcW w:w="5670" w:type="dxa"/>
            <w:tcBorders>
              <w:top w:val="single" w:color="auto" w:sz="6" w:space="0"/>
              <w:left w:val="single" w:color="auto" w:sz="6" w:space="0"/>
              <w:bottom w:val="single" w:color="auto" w:sz="6" w:space="0"/>
              <w:right w:val="single" w:color="auto" w:sz="6" w:space="0"/>
            </w:tcBorders>
          </w:tcPr>
          <w:p>
            <w:pPr>
              <w:pStyle w:val="7"/>
              <w:autoSpaceDE w:val="0"/>
              <w:autoSpaceDN w:val="0"/>
              <w:adjustRightInd w:val="0"/>
              <w:rPr>
                <w:rFonts w:hint="eastAsia" w:ascii="宋体" w:hAnsi="宋体" w:cs="仿宋"/>
              </w:rPr>
            </w:pPr>
            <w:r>
              <w:rPr>
                <w:rFonts w:hint="eastAsia" w:ascii="宋体" w:hAnsi="宋体" w:cs="仿宋"/>
              </w:rPr>
              <w:t>（一）评分内容：</w:t>
            </w:r>
          </w:p>
          <w:p>
            <w:pPr>
              <w:pStyle w:val="7"/>
              <w:rPr>
                <w:rFonts w:hint="eastAsia" w:ascii="宋体" w:hAnsi="宋体" w:cs="仿宋"/>
              </w:rPr>
            </w:pPr>
            <w:r>
              <w:rPr>
                <w:rFonts w:hint="eastAsia" w:ascii="宋体" w:hAnsi="宋体" w:cs="仿宋"/>
                <w:lang w:val="zh-CN"/>
              </w:rPr>
              <w:t>根据投标文件里对</w:t>
            </w:r>
            <w:r>
              <w:rPr>
                <w:rFonts w:hint="eastAsia" w:ascii="宋体" w:hAnsi="宋体" w:cs="仿宋"/>
                <w:lang w:bidi="ar"/>
              </w:rPr>
              <w:t>项目总体实施方案进行</w:t>
            </w:r>
            <w:r>
              <w:rPr>
                <w:rFonts w:hint="eastAsia" w:ascii="宋体" w:hAnsi="宋体" w:cs="仿宋"/>
              </w:rPr>
              <w:t>评审</w:t>
            </w:r>
            <w:r>
              <w:rPr>
                <w:rFonts w:hint="eastAsia" w:ascii="宋体" w:hAnsi="宋体" w:cs="仿宋"/>
                <w:lang w:val="zh-CN"/>
              </w:rPr>
              <w:t>：</w:t>
            </w:r>
          </w:p>
          <w:p>
            <w:pPr>
              <w:pStyle w:val="7"/>
              <w:rPr>
                <w:rFonts w:hint="eastAsia" w:ascii="宋体" w:hAnsi="宋体" w:cs="仿宋"/>
                <w:lang w:val="zh-CN"/>
              </w:rPr>
            </w:pPr>
            <w:r>
              <w:rPr>
                <w:rFonts w:hint="eastAsia" w:ascii="宋体" w:hAnsi="宋体" w:cs="仿宋"/>
                <w:lang w:val="zh-CN" w:bidi="ar"/>
              </w:rPr>
              <w:t>1.对项目工作内容的梳理；</w:t>
            </w:r>
          </w:p>
          <w:p>
            <w:pPr>
              <w:pStyle w:val="7"/>
              <w:rPr>
                <w:rFonts w:hint="eastAsia" w:ascii="宋体" w:hAnsi="宋体" w:cs="仿宋"/>
                <w:lang w:val="zh-CN"/>
              </w:rPr>
            </w:pPr>
            <w:r>
              <w:rPr>
                <w:rFonts w:hint="eastAsia" w:ascii="宋体" w:hAnsi="宋体" w:cs="仿宋"/>
                <w:lang w:val="zh-CN" w:bidi="ar"/>
              </w:rPr>
              <w:t>2.项目进度的实施计划；</w:t>
            </w:r>
          </w:p>
          <w:p>
            <w:pPr>
              <w:pStyle w:val="7"/>
              <w:rPr>
                <w:rFonts w:hint="eastAsia" w:ascii="宋体" w:hAnsi="宋体" w:cs="仿宋"/>
                <w:lang w:val="zh-CN"/>
              </w:rPr>
            </w:pPr>
            <w:r>
              <w:rPr>
                <w:rFonts w:hint="eastAsia" w:ascii="宋体" w:hAnsi="宋体" w:cs="仿宋"/>
                <w:lang w:val="zh-CN" w:bidi="ar"/>
              </w:rPr>
              <w:t>3.相关过程中管控标准及手段；</w:t>
            </w:r>
          </w:p>
          <w:p>
            <w:pPr>
              <w:pStyle w:val="7"/>
              <w:rPr>
                <w:rFonts w:hint="eastAsia" w:ascii="宋体" w:hAnsi="宋体" w:cs="仿宋"/>
                <w:lang w:val="zh-CN"/>
              </w:rPr>
            </w:pPr>
            <w:r>
              <w:rPr>
                <w:rFonts w:hint="eastAsia" w:ascii="宋体" w:hAnsi="宋体" w:cs="仿宋"/>
                <w:lang w:val="zh-CN" w:bidi="ar"/>
              </w:rPr>
              <w:t>4.在项目完结后提供相应的相关过程文档服务方案。</w:t>
            </w:r>
          </w:p>
          <w:p>
            <w:pPr>
              <w:pStyle w:val="7"/>
              <w:rPr>
                <w:rFonts w:hint="eastAsia" w:ascii="宋体" w:hAnsi="宋体" w:cs="仿宋"/>
              </w:rPr>
            </w:pPr>
            <w:r>
              <w:rPr>
                <w:rFonts w:hint="eastAsia" w:ascii="宋体" w:hAnsi="宋体" w:cs="仿宋"/>
              </w:rPr>
              <w:t>（二）评分依据：</w:t>
            </w:r>
          </w:p>
          <w:p>
            <w:pPr>
              <w:pStyle w:val="7"/>
              <w:rPr>
                <w:rFonts w:hint="eastAsia" w:ascii="宋体" w:hAnsi="宋体" w:cs="仿宋"/>
                <w:lang w:val="zh-CN"/>
              </w:rPr>
            </w:pPr>
            <w:r>
              <w:rPr>
                <w:rFonts w:hint="eastAsia" w:ascii="宋体" w:hAnsi="宋体" w:cs="仿宋"/>
                <w:lang w:val="zh-CN"/>
              </w:rPr>
              <w:t>满足四点得</w:t>
            </w:r>
            <w:r>
              <w:rPr>
                <w:rFonts w:hint="eastAsia" w:ascii="宋体" w:hAnsi="宋体" w:cs="仿宋"/>
              </w:rPr>
              <w:t>5</w:t>
            </w:r>
            <w:r>
              <w:rPr>
                <w:rFonts w:hint="eastAsia" w:ascii="宋体" w:hAnsi="宋体" w:cs="仿宋"/>
                <w:lang w:val="zh-CN"/>
              </w:rPr>
              <w:t>分，满足三点得</w:t>
            </w:r>
            <w:r>
              <w:rPr>
                <w:rFonts w:hint="eastAsia" w:ascii="宋体" w:hAnsi="宋体" w:cs="仿宋"/>
              </w:rPr>
              <w:t>3</w:t>
            </w:r>
            <w:r>
              <w:rPr>
                <w:rFonts w:hint="eastAsia" w:ascii="宋体" w:hAnsi="宋体" w:cs="仿宋"/>
                <w:lang w:val="zh-CN"/>
              </w:rPr>
              <w:t>分，满足两点得</w:t>
            </w:r>
            <w:r>
              <w:rPr>
                <w:rFonts w:hint="eastAsia" w:ascii="宋体" w:hAnsi="宋体" w:cs="仿宋"/>
              </w:rPr>
              <w:t>2</w:t>
            </w:r>
            <w:r>
              <w:rPr>
                <w:rFonts w:hint="eastAsia" w:ascii="宋体" w:hAnsi="宋体" w:cs="仿宋"/>
                <w:lang w:val="zh-CN"/>
              </w:rPr>
              <w:t>分，满足任意一点得</w:t>
            </w:r>
            <w:r>
              <w:rPr>
                <w:rFonts w:hint="eastAsia" w:ascii="宋体" w:hAnsi="宋体" w:cs="仿宋"/>
              </w:rPr>
              <w:t>1</w:t>
            </w:r>
            <w:r>
              <w:rPr>
                <w:rFonts w:hint="eastAsia" w:ascii="宋体" w:hAnsi="宋体" w:cs="仿宋"/>
                <w:lang w:val="zh-CN"/>
              </w:rPr>
              <w:t>分，未满足不得分。</w:t>
            </w:r>
          </w:p>
          <w:p>
            <w:pPr>
              <w:pStyle w:val="7"/>
              <w:rPr>
                <w:rFonts w:hint="eastAsia" w:ascii="宋体" w:hAnsi="宋体" w:cs="仿宋"/>
                <w:lang w:val="zh-CN"/>
              </w:rPr>
            </w:pPr>
            <w:r>
              <w:rPr>
                <w:rFonts w:hint="eastAsia" w:ascii="宋体" w:hAnsi="宋体" w:cs="仿宋"/>
                <w:lang w:val="zh-CN"/>
              </w:rPr>
              <w:t>在此基础上，专家根据各供应商的具体响应内容按照量化的评审因素指标进一步评审，</w:t>
            </w:r>
          </w:p>
          <w:p>
            <w:pPr>
              <w:pStyle w:val="7"/>
              <w:rPr>
                <w:rFonts w:hint="eastAsia" w:ascii="宋体" w:hAnsi="宋体" w:cs="仿宋"/>
              </w:rPr>
            </w:pPr>
            <w:r>
              <w:rPr>
                <w:rFonts w:hint="eastAsia" w:ascii="宋体" w:hAnsi="宋体" w:cs="仿宋"/>
                <w:lang w:val="zh-CN"/>
              </w:rPr>
              <w:t>优：</w:t>
            </w:r>
            <w:r>
              <w:rPr>
                <w:rFonts w:hint="eastAsia" w:ascii="宋体" w:hAnsi="宋体" w:cs="仿宋"/>
                <w:lang w:bidi="ar"/>
              </w:rPr>
              <w:t>项目实施方案内容全面具体，针对性强，科学合理，可操作性强；</w:t>
            </w:r>
          </w:p>
          <w:p>
            <w:pPr>
              <w:pStyle w:val="7"/>
              <w:rPr>
                <w:rFonts w:hint="eastAsia" w:ascii="宋体" w:hAnsi="宋体" w:cs="仿宋"/>
              </w:rPr>
            </w:pPr>
            <w:r>
              <w:rPr>
                <w:rFonts w:hint="eastAsia" w:ascii="宋体" w:hAnsi="宋体" w:cs="仿宋"/>
                <w:lang w:val="zh-CN"/>
              </w:rPr>
              <w:t>良：</w:t>
            </w:r>
            <w:r>
              <w:rPr>
                <w:rFonts w:hint="eastAsia" w:ascii="宋体" w:hAnsi="宋体" w:cs="仿宋"/>
                <w:lang w:bidi="ar"/>
              </w:rPr>
              <w:t>项目实施方案内容较全面具体，针对性较强，较科学合理，可操作性较强；</w:t>
            </w:r>
          </w:p>
          <w:p>
            <w:pPr>
              <w:pStyle w:val="7"/>
              <w:rPr>
                <w:rFonts w:hint="eastAsia" w:ascii="宋体" w:hAnsi="宋体" w:cs="仿宋"/>
              </w:rPr>
            </w:pPr>
            <w:r>
              <w:rPr>
                <w:rFonts w:hint="eastAsia" w:ascii="宋体" w:hAnsi="宋体" w:cs="仿宋"/>
                <w:lang w:val="zh-CN"/>
              </w:rPr>
              <w:t>中：</w:t>
            </w:r>
            <w:r>
              <w:rPr>
                <w:rFonts w:hint="eastAsia" w:ascii="宋体" w:hAnsi="宋体" w:cs="仿宋"/>
                <w:lang w:bidi="ar"/>
              </w:rPr>
              <w:t>项目实施方案内容基本全面，针对性一般，基本科学合理，可操作性一般；</w:t>
            </w:r>
          </w:p>
          <w:p>
            <w:pPr>
              <w:pStyle w:val="7"/>
              <w:rPr>
                <w:rFonts w:hint="eastAsia" w:ascii="宋体" w:hAnsi="宋体" w:cs="仿宋"/>
              </w:rPr>
            </w:pPr>
            <w:r>
              <w:rPr>
                <w:rFonts w:hint="eastAsia" w:ascii="宋体" w:hAnsi="宋体" w:cs="仿宋"/>
                <w:lang w:val="zh-CN"/>
              </w:rPr>
              <w:t>差：</w:t>
            </w:r>
            <w:r>
              <w:rPr>
                <w:rFonts w:hint="eastAsia" w:ascii="宋体" w:hAnsi="宋体" w:cs="仿宋"/>
                <w:lang w:bidi="ar"/>
              </w:rPr>
              <w:t>项目实施方案内容缺失，无针对性，不科学合理，无可操作性；</w:t>
            </w:r>
          </w:p>
          <w:p>
            <w:pPr>
              <w:pStyle w:val="7"/>
              <w:rPr>
                <w:rFonts w:hint="eastAsia" w:ascii="宋体" w:hAnsi="宋体" w:cs="仿宋"/>
                <w:lang w:val="zh-CN"/>
              </w:rPr>
            </w:pPr>
            <w:r>
              <w:rPr>
                <w:rFonts w:hint="eastAsia" w:ascii="宋体" w:hAnsi="宋体" w:cs="仿宋"/>
                <w:lang w:val="zh-CN"/>
              </w:rPr>
              <w:t>评价为优得</w:t>
            </w:r>
            <w:r>
              <w:rPr>
                <w:rFonts w:hint="eastAsia" w:ascii="宋体" w:hAnsi="宋体" w:cs="仿宋"/>
              </w:rPr>
              <w:t>5</w:t>
            </w:r>
            <w:r>
              <w:rPr>
                <w:rFonts w:hint="eastAsia" w:ascii="宋体" w:hAnsi="宋体" w:cs="仿宋"/>
                <w:lang w:val="zh-CN"/>
              </w:rPr>
              <w:t>分；评价为良得</w:t>
            </w:r>
            <w:r>
              <w:rPr>
                <w:rFonts w:hint="eastAsia" w:ascii="宋体" w:hAnsi="宋体" w:cs="仿宋"/>
              </w:rPr>
              <w:t>3</w:t>
            </w:r>
            <w:r>
              <w:rPr>
                <w:rFonts w:hint="eastAsia" w:ascii="宋体" w:hAnsi="宋体" w:cs="仿宋"/>
                <w:lang w:val="zh-CN"/>
              </w:rPr>
              <w:t>分；评价为中得</w:t>
            </w:r>
            <w:r>
              <w:rPr>
                <w:rFonts w:hint="eastAsia" w:ascii="宋体" w:hAnsi="宋体" w:cs="仿宋"/>
              </w:rPr>
              <w:t>1</w:t>
            </w:r>
            <w:r>
              <w:rPr>
                <w:rFonts w:hint="eastAsia" w:ascii="宋体" w:hAnsi="宋体" w:cs="仿宋"/>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pStyle w:val="16"/>
              <w:spacing w:before="0" w:beforeAutospacing="0" w:after="0" w:afterAutospacing="0"/>
              <w:jc w:val="center"/>
              <w:rPr>
                <w:rFonts w:hint="eastAsia"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2</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项目重点难点分析</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9</w:t>
            </w:r>
          </w:p>
        </w:tc>
        <w:tc>
          <w:tcPr>
            <w:tcW w:w="5670" w:type="dxa"/>
            <w:tcBorders>
              <w:top w:val="single" w:color="auto" w:sz="6" w:space="0"/>
              <w:left w:val="single" w:color="auto" w:sz="6" w:space="0"/>
              <w:bottom w:val="single" w:color="auto" w:sz="6" w:space="0"/>
              <w:right w:val="single" w:color="auto" w:sz="6" w:space="0"/>
            </w:tcBorders>
          </w:tcPr>
          <w:p>
            <w:pPr>
              <w:pStyle w:val="7"/>
              <w:autoSpaceDE w:val="0"/>
              <w:autoSpaceDN w:val="0"/>
              <w:adjustRightInd w:val="0"/>
              <w:rPr>
                <w:rFonts w:hint="eastAsia" w:ascii="宋体" w:hAnsi="宋体" w:cs="仿宋"/>
              </w:rPr>
            </w:pPr>
            <w:r>
              <w:rPr>
                <w:rFonts w:hint="eastAsia" w:ascii="宋体" w:hAnsi="宋体" w:cs="仿宋"/>
              </w:rPr>
              <w:t>（一）评分内容：</w:t>
            </w:r>
          </w:p>
          <w:p>
            <w:pPr>
              <w:pStyle w:val="7"/>
              <w:rPr>
                <w:rFonts w:hint="eastAsia" w:ascii="宋体" w:hAnsi="宋体" w:cs="仿宋"/>
                <w:lang w:val="zh-CN"/>
              </w:rPr>
            </w:pPr>
            <w:r>
              <w:rPr>
                <w:rFonts w:hint="eastAsia" w:ascii="宋体" w:hAnsi="宋体" w:cs="仿宋"/>
                <w:lang w:val="zh-CN" w:bidi="ar"/>
              </w:rPr>
              <w:t>1.对项目工作重点难点分析；</w:t>
            </w:r>
          </w:p>
          <w:p>
            <w:pPr>
              <w:pStyle w:val="7"/>
              <w:rPr>
                <w:rFonts w:hint="eastAsia" w:ascii="宋体" w:hAnsi="宋体" w:cs="仿宋"/>
                <w:lang w:val="zh-CN"/>
              </w:rPr>
            </w:pPr>
            <w:r>
              <w:rPr>
                <w:rFonts w:hint="eastAsia" w:ascii="宋体" w:hAnsi="宋体" w:cs="仿宋"/>
                <w:lang w:val="zh-CN" w:bidi="ar"/>
              </w:rPr>
              <w:t>2.应对措施及相关的合理化建议（参考国家、省、市关于网站建设相关政策文件、标准规范、指引提出项目实施建议。）</w:t>
            </w:r>
          </w:p>
          <w:p>
            <w:pPr>
              <w:pStyle w:val="7"/>
              <w:rPr>
                <w:rFonts w:hint="eastAsia" w:ascii="宋体" w:hAnsi="宋体" w:cs="仿宋"/>
              </w:rPr>
            </w:pPr>
            <w:r>
              <w:rPr>
                <w:rFonts w:hint="eastAsia" w:ascii="宋体" w:hAnsi="宋体" w:cs="仿宋"/>
              </w:rPr>
              <w:t>（二）评分依据：</w:t>
            </w:r>
          </w:p>
          <w:p>
            <w:pPr>
              <w:pStyle w:val="7"/>
              <w:rPr>
                <w:rFonts w:hint="eastAsia" w:ascii="宋体" w:hAnsi="宋体" w:cs="仿宋"/>
                <w:lang w:val="zh-CN"/>
              </w:rPr>
            </w:pPr>
            <w:r>
              <w:rPr>
                <w:rFonts w:hint="eastAsia" w:ascii="宋体" w:hAnsi="宋体" w:cs="仿宋"/>
                <w:lang w:val="zh-CN"/>
              </w:rPr>
              <w:t>满足两点得</w:t>
            </w:r>
            <w:r>
              <w:rPr>
                <w:rFonts w:hint="eastAsia" w:ascii="宋体" w:hAnsi="宋体" w:cs="仿宋"/>
              </w:rPr>
              <w:t>5</w:t>
            </w:r>
            <w:r>
              <w:rPr>
                <w:rFonts w:hint="eastAsia" w:ascii="宋体" w:hAnsi="宋体" w:cs="仿宋"/>
                <w:lang w:val="zh-CN"/>
              </w:rPr>
              <w:t>分，满足任意一点得</w:t>
            </w:r>
            <w:r>
              <w:rPr>
                <w:rFonts w:hint="eastAsia" w:ascii="宋体" w:hAnsi="宋体" w:cs="仿宋"/>
              </w:rPr>
              <w:t>2</w:t>
            </w:r>
            <w:r>
              <w:rPr>
                <w:rFonts w:hint="eastAsia" w:ascii="宋体" w:hAnsi="宋体" w:cs="仿宋"/>
                <w:lang w:val="zh-CN"/>
              </w:rPr>
              <w:t>分，未满足不得分。</w:t>
            </w:r>
          </w:p>
          <w:p>
            <w:pPr>
              <w:pStyle w:val="7"/>
              <w:rPr>
                <w:rFonts w:hint="eastAsia" w:ascii="宋体" w:hAnsi="宋体" w:cs="仿宋"/>
              </w:rPr>
            </w:pPr>
            <w:r>
              <w:rPr>
                <w:rFonts w:hint="eastAsia" w:ascii="宋体" w:hAnsi="宋体" w:cs="仿宋"/>
                <w:lang w:val="zh-CN"/>
              </w:rPr>
              <w:t>在此基础上，专家根据各供应商的具体响应内容按照量化的评审因素指标进一步评审，</w:t>
            </w:r>
          </w:p>
          <w:p>
            <w:pPr>
              <w:pStyle w:val="7"/>
              <w:rPr>
                <w:rFonts w:hint="eastAsia" w:ascii="宋体" w:hAnsi="宋体" w:cs="仿宋"/>
              </w:rPr>
            </w:pPr>
            <w:r>
              <w:rPr>
                <w:rFonts w:hint="eastAsia" w:ascii="宋体" w:hAnsi="宋体" w:cs="仿宋"/>
                <w:lang w:val="zh-CN"/>
              </w:rPr>
              <w:t>优：</w:t>
            </w:r>
            <w:r>
              <w:rPr>
                <w:rFonts w:hint="eastAsia" w:ascii="宋体" w:hAnsi="宋体" w:cs="仿宋"/>
                <w:lang w:bidi="ar"/>
              </w:rPr>
              <w:t>内容全面具体，针对性强，科学合理，可操作性强；</w:t>
            </w:r>
          </w:p>
          <w:p>
            <w:pPr>
              <w:pStyle w:val="7"/>
              <w:rPr>
                <w:rFonts w:hint="eastAsia" w:ascii="宋体" w:hAnsi="宋体" w:cs="仿宋"/>
              </w:rPr>
            </w:pPr>
            <w:r>
              <w:rPr>
                <w:rFonts w:hint="eastAsia" w:ascii="宋体" w:hAnsi="宋体" w:cs="仿宋"/>
                <w:lang w:val="zh-CN"/>
              </w:rPr>
              <w:t>良：</w:t>
            </w:r>
            <w:r>
              <w:rPr>
                <w:rFonts w:hint="eastAsia" w:ascii="宋体" w:hAnsi="宋体" w:cs="仿宋"/>
                <w:lang w:bidi="ar"/>
              </w:rPr>
              <w:t>内容较全面具体，针对性较强，较科学合理，可操作性较强；</w:t>
            </w:r>
          </w:p>
          <w:p>
            <w:pPr>
              <w:pStyle w:val="7"/>
              <w:rPr>
                <w:rFonts w:hint="eastAsia" w:ascii="宋体" w:hAnsi="宋体" w:cs="仿宋"/>
              </w:rPr>
            </w:pPr>
            <w:r>
              <w:rPr>
                <w:rFonts w:hint="eastAsia" w:ascii="宋体" w:hAnsi="宋体" w:cs="仿宋"/>
                <w:lang w:val="zh-CN"/>
              </w:rPr>
              <w:t>中：</w:t>
            </w:r>
            <w:r>
              <w:rPr>
                <w:rFonts w:hint="eastAsia" w:ascii="宋体" w:hAnsi="宋体" w:cs="仿宋"/>
                <w:lang w:bidi="ar"/>
              </w:rPr>
              <w:t>内容基本全面，针对性一般，基本科学合理，可操作性一般；</w:t>
            </w:r>
          </w:p>
          <w:p>
            <w:pPr>
              <w:pStyle w:val="7"/>
              <w:rPr>
                <w:rFonts w:hint="eastAsia" w:ascii="宋体" w:hAnsi="宋体" w:cs="仿宋"/>
              </w:rPr>
            </w:pPr>
            <w:r>
              <w:rPr>
                <w:rFonts w:hint="eastAsia" w:ascii="宋体" w:hAnsi="宋体" w:cs="仿宋"/>
                <w:lang w:val="zh-CN"/>
              </w:rPr>
              <w:t>差：</w:t>
            </w:r>
            <w:r>
              <w:rPr>
                <w:rFonts w:hint="eastAsia" w:ascii="宋体" w:hAnsi="宋体" w:cs="仿宋"/>
                <w:lang w:bidi="ar"/>
              </w:rPr>
              <w:t>内容缺失，无针对性，不科学合理，无可操作性；</w:t>
            </w:r>
          </w:p>
          <w:p>
            <w:pPr>
              <w:rPr>
                <w:rFonts w:hint="eastAsia" w:ascii="宋体" w:hAnsi="宋体" w:cs="仿宋"/>
                <w:szCs w:val="21"/>
                <w:lang w:val="zh-CN"/>
              </w:rPr>
            </w:pPr>
            <w:r>
              <w:rPr>
                <w:rFonts w:hint="eastAsia" w:ascii="宋体" w:hAnsi="宋体" w:cs="仿宋"/>
                <w:szCs w:val="21"/>
                <w:lang w:val="zh-CN"/>
              </w:rPr>
              <w:t>评价为优得</w:t>
            </w:r>
            <w:r>
              <w:rPr>
                <w:rFonts w:hint="eastAsia" w:ascii="宋体" w:hAnsi="宋体" w:cs="仿宋"/>
                <w:szCs w:val="21"/>
              </w:rPr>
              <w:t>4</w:t>
            </w:r>
            <w:r>
              <w:rPr>
                <w:rFonts w:hint="eastAsia" w:ascii="宋体" w:hAnsi="宋体" w:cs="仿宋"/>
                <w:szCs w:val="21"/>
                <w:lang w:val="zh-CN"/>
              </w:rPr>
              <w:t>分；评价为良得</w:t>
            </w:r>
            <w:r>
              <w:rPr>
                <w:rFonts w:hint="eastAsia" w:ascii="宋体" w:hAnsi="宋体" w:cs="仿宋"/>
                <w:szCs w:val="21"/>
              </w:rPr>
              <w:t>3</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pStyle w:val="16"/>
              <w:spacing w:before="0" w:beforeAutospacing="0" w:after="0" w:afterAutospacing="0"/>
              <w:jc w:val="center"/>
              <w:rPr>
                <w:rFonts w:hint="eastAsia"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3</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对前海门户网站及内容管理平台的熟悉程度</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10</w:t>
            </w:r>
          </w:p>
        </w:tc>
        <w:tc>
          <w:tcPr>
            <w:tcW w:w="5670" w:type="dxa"/>
            <w:tcBorders>
              <w:top w:val="single" w:color="auto" w:sz="6" w:space="0"/>
              <w:left w:val="single" w:color="auto" w:sz="6" w:space="0"/>
              <w:bottom w:val="single" w:color="auto" w:sz="6" w:space="0"/>
              <w:right w:val="single" w:color="auto" w:sz="6" w:space="0"/>
            </w:tcBorders>
          </w:tcPr>
          <w:p>
            <w:pPr>
              <w:pStyle w:val="7"/>
              <w:autoSpaceDE w:val="0"/>
              <w:autoSpaceDN w:val="0"/>
              <w:adjustRightInd w:val="0"/>
              <w:rPr>
                <w:rFonts w:hint="eastAsia" w:ascii="宋体" w:hAnsi="宋体" w:cs="仿宋"/>
              </w:rPr>
            </w:pPr>
            <w:r>
              <w:rPr>
                <w:rFonts w:hint="eastAsia" w:ascii="宋体" w:hAnsi="宋体" w:cs="仿宋"/>
              </w:rPr>
              <w:t>（一）评分内容：</w:t>
            </w:r>
          </w:p>
          <w:p>
            <w:pPr>
              <w:pStyle w:val="7"/>
              <w:rPr>
                <w:rFonts w:hint="eastAsia" w:ascii="宋体" w:hAnsi="宋体" w:cs="仿宋"/>
              </w:rPr>
            </w:pPr>
            <w:r>
              <w:rPr>
                <w:rFonts w:hint="eastAsia" w:ascii="宋体" w:hAnsi="宋体" w:cs="仿宋"/>
                <w:lang w:bidi="ar"/>
              </w:rPr>
              <w:t>考察投标人对前海门户网站内容维护及优化范围、内容管理平台的功能与架构的理解。</w:t>
            </w:r>
          </w:p>
          <w:p>
            <w:pPr>
              <w:jc w:val="left"/>
              <w:rPr>
                <w:rFonts w:hint="eastAsia" w:ascii="宋体" w:hAnsi="宋体" w:cs="仿宋"/>
                <w:szCs w:val="21"/>
              </w:rPr>
            </w:pPr>
            <w:r>
              <w:rPr>
                <w:rFonts w:hint="eastAsia" w:ascii="宋体" w:hAnsi="宋体" w:cs="仿宋"/>
                <w:szCs w:val="21"/>
                <w:lang w:bidi="ar"/>
              </w:rPr>
              <w:t>（1）对前海门户网站系统应用架构的描述；</w:t>
            </w:r>
          </w:p>
          <w:p>
            <w:pPr>
              <w:jc w:val="left"/>
              <w:rPr>
                <w:rFonts w:hint="eastAsia" w:ascii="宋体" w:hAnsi="宋体" w:cs="仿宋"/>
                <w:szCs w:val="21"/>
              </w:rPr>
            </w:pPr>
            <w:r>
              <w:rPr>
                <w:rFonts w:hint="eastAsia" w:ascii="宋体" w:hAnsi="宋体" w:cs="仿宋"/>
                <w:szCs w:val="21"/>
                <w:lang w:bidi="ar"/>
              </w:rPr>
              <w:t>（2）对前海门户网站系统网络架构的描述；</w:t>
            </w:r>
          </w:p>
          <w:p>
            <w:pPr>
              <w:jc w:val="left"/>
              <w:rPr>
                <w:rFonts w:hint="eastAsia" w:ascii="宋体" w:hAnsi="宋体" w:cs="仿宋"/>
                <w:szCs w:val="21"/>
              </w:rPr>
            </w:pPr>
            <w:r>
              <w:rPr>
                <w:rFonts w:hint="eastAsia" w:ascii="宋体" w:hAnsi="宋体" w:cs="仿宋"/>
                <w:szCs w:val="21"/>
                <w:lang w:bidi="ar"/>
              </w:rPr>
              <w:t>（3）对前海门户网站内容管理平台的描述；</w:t>
            </w:r>
          </w:p>
          <w:p>
            <w:pPr>
              <w:jc w:val="left"/>
              <w:rPr>
                <w:rFonts w:hint="eastAsia" w:ascii="宋体" w:hAnsi="宋体" w:cs="仿宋"/>
                <w:szCs w:val="21"/>
              </w:rPr>
            </w:pPr>
            <w:r>
              <w:rPr>
                <w:rFonts w:hint="eastAsia" w:ascii="宋体" w:hAnsi="宋体" w:cs="仿宋"/>
                <w:szCs w:val="21"/>
                <w:lang w:bidi="ar"/>
              </w:rPr>
              <w:t>（4）对前海门户网站整体运营内容的描述。</w:t>
            </w:r>
          </w:p>
          <w:p>
            <w:pPr>
              <w:pStyle w:val="7"/>
              <w:rPr>
                <w:rFonts w:hint="eastAsia" w:ascii="宋体" w:hAnsi="宋体" w:cs="仿宋"/>
              </w:rPr>
            </w:pPr>
            <w:r>
              <w:rPr>
                <w:rFonts w:hint="eastAsia" w:ascii="宋体" w:hAnsi="宋体" w:cs="仿宋"/>
              </w:rPr>
              <w:t>（二）评分依据：</w:t>
            </w:r>
          </w:p>
          <w:p>
            <w:pPr>
              <w:rPr>
                <w:rFonts w:hint="eastAsia" w:ascii="宋体" w:hAnsi="宋体" w:cs="仿宋"/>
                <w:szCs w:val="21"/>
                <w:lang w:val="zh-CN"/>
              </w:rPr>
            </w:pPr>
            <w:r>
              <w:rPr>
                <w:rFonts w:hint="eastAsia" w:ascii="宋体" w:hAnsi="宋体" w:cs="仿宋"/>
                <w:szCs w:val="21"/>
                <w:lang w:val="zh-CN"/>
              </w:rPr>
              <w:t>满足四点得</w:t>
            </w:r>
            <w:r>
              <w:rPr>
                <w:rFonts w:hint="eastAsia" w:ascii="宋体" w:hAnsi="宋体" w:cs="仿宋"/>
                <w:szCs w:val="21"/>
              </w:rPr>
              <w:t>5</w:t>
            </w:r>
            <w:r>
              <w:rPr>
                <w:rFonts w:hint="eastAsia" w:ascii="宋体" w:hAnsi="宋体" w:cs="仿宋"/>
                <w:szCs w:val="21"/>
                <w:lang w:val="zh-CN"/>
              </w:rPr>
              <w:t>分，满足三点得</w:t>
            </w:r>
            <w:r>
              <w:rPr>
                <w:rFonts w:hint="eastAsia" w:ascii="宋体" w:hAnsi="宋体" w:cs="仿宋"/>
                <w:szCs w:val="21"/>
              </w:rPr>
              <w:t>3</w:t>
            </w:r>
            <w:r>
              <w:rPr>
                <w:rFonts w:hint="eastAsia" w:ascii="宋体" w:hAnsi="宋体" w:cs="仿宋"/>
                <w:szCs w:val="21"/>
                <w:lang w:val="zh-CN"/>
              </w:rPr>
              <w:t>分，满足两点得</w:t>
            </w:r>
            <w:r>
              <w:rPr>
                <w:rFonts w:hint="eastAsia" w:ascii="宋体" w:hAnsi="宋体" w:cs="仿宋"/>
                <w:szCs w:val="21"/>
              </w:rPr>
              <w:t>2</w:t>
            </w:r>
            <w:r>
              <w:rPr>
                <w:rFonts w:hint="eastAsia" w:ascii="宋体" w:hAnsi="宋体" w:cs="仿宋"/>
                <w:szCs w:val="21"/>
                <w:lang w:val="zh-CN"/>
              </w:rPr>
              <w:t>分，满足任意一点得</w:t>
            </w:r>
            <w:r>
              <w:rPr>
                <w:rFonts w:hint="eastAsia" w:ascii="宋体" w:hAnsi="宋体" w:cs="仿宋"/>
                <w:szCs w:val="21"/>
              </w:rPr>
              <w:t>1</w:t>
            </w:r>
            <w:r>
              <w:rPr>
                <w:rFonts w:hint="eastAsia" w:ascii="宋体" w:hAnsi="宋体" w:cs="仿宋"/>
                <w:szCs w:val="21"/>
                <w:lang w:val="zh-CN"/>
              </w:rPr>
              <w:t>分，未满足不得分。</w:t>
            </w:r>
          </w:p>
          <w:p>
            <w:pPr>
              <w:rPr>
                <w:rFonts w:hint="eastAsia" w:ascii="宋体" w:hAnsi="宋体" w:cs="仿宋"/>
                <w:szCs w:val="21"/>
              </w:rPr>
            </w:pPr>
            <w:r>
              <w:rPr>
                <w:rFonts w:hint="eastAsia" w:ascii="宋体" w:hAnsi="宋体" w:cs="仿宋"/>
                <w:szCs w:val="21"/>
                <w:lang w:val="zh-CN"/>
              </w:rPr>
              <w:t>在此基础上，专家根据各供应商的具体响应内容按照量化的评审因素指标进一步评审，</w:t>
            </w:r>
          </w:p>
          <w:p>
            <w:pPr>
              <w:rPr>
                <w:rFonts w:hint="eastAsia" w:ascii="宋体" w:hAnsi="宋体" w:cs="仿宋"/>
                <w:szCs w:val="21"/>
              </w:rPr>
            </w:pPr>
            <w:r>
              <w:rPr>
                <w:rFonts w:hint="eastAsia" w:ascii="宋体" w:hAnsi="宋体" w:cs="仿宋"/>
                <w:szCs w:val="21"/>
                <w:lang w:val="zh-CN"/>
              </w:rPr>
              <w:t>优：</w:t>
            </w:r>
            <w:r>
              <w:rPr>
                <w:rFonts w:hint="eastAsia" w:ascii="宋体" w:hAnsi="宋体" w:cs="仿宋"/>
                <w:szCs w:val="21"/>
                <w:lang w:bidi="ar"/>
              </w:rPr>
              <w:t>内容全面具体，针对性强，科学合理，可操作性强；</w:t>
            </w:r>
          </w:p>
          <w:p>
            <w:pPr>
              <w:rPr>
                <w:rFonts w:hint="eastAsia" w:ascii="宋体" w:hAnsi="宋体" w:cs="仿宋"/>
                <w:szCs w:val="21"/>
              </w:rPr>
            </w:pPr>
            <w:r>
              <w:rPr>
                <w:rFonts w:hint="eastAsia" w:ascii="宋体" w:hAnsi="宋体" w:cs="仿宋"/>
                <w:szCs w:val="21"/>
                <w:lang w:val="zh-CN"/>
              </w:rPr>
              <w:t>良：</w:t>
            </w:r>
            <w:r>
              <w:rPr>
                <w:rFonts w:hint="eastAsia" w:ascii="宋体" w:hAnsi="宋体" w:cs="仿宋"/>
                <w:szCs w:val="21"/>
                <w:lang w:bidi="ar"/>
              </w:rPr>
              <w:t>内容较全面具体，针对性较强，较科学合理，可操作性较强；</w:t>
            </w:r>
          </w:p>
          <w:p>
            <w:pPr>
              <w:rPr>
                <w:rFonts w:hint="eastAsia" w:ascii="宋体" w:hAnsi="宋体" w:cs="仿宋"/>
                <w:szCs w:val="21"/>
              </w:rPr>
            </w:pPr>
            <w:r>
              <w:rPr>
                <w:rFonts w:hint="eastAsia" w:ascii="宋体" w:hAnsi="宋体" w:cs="仿宋"/>
                <w:szCs w:val="21"/>
                <w:lang w:val="zh-CN"/>
              </w:rPr>
              <w:t>中：</w:t>
            </w:r>
            <w:r>
              <w:rPr>
                <w:rFonts w:hint="eastAsia" w:ascii="宋体" w:hAnsi="宋体" w:cs="仿宋"/>
                <w:szCs w:val="21"/>
                <w:lang w:bidi="ar"/>
              </w:rPr>
              <w:t>内容基本全面，针对性一般，基本科学合理，可操作性一般；</w:t>
            </w:r>
          </w:p>
          <w:p>
            <w:pPr>
              <w:rPr>
                <w:rFonts w:hint="eastAsia" w:ascii="宋体" w:hAnsi="宋体" w:cs="仿宋"/>
                <w:szCs w:val="21"/>
              </w:rPr>
            </w:pPr>
            <w:r>
              <w:rPr>
                <w:rFonts w:hint="eastAsia" w:ascii="宋体" w:hAnsi="宋体" w:cs="仿宋"/>
                <w:szCs w:val="21"/>
                <w:lang w:val="zh-CN"/>
              </w:rPr>
              <w:t>差：</w:t>
            </w:r>
            <w:r>
              <w:rPr>
                <w:rFonts w:hint="eastAsia" w:ascii="宋体" w:hAnsi="宋体" w:cs="仿宋"/>
                <w:szCs w:val="21"/>
                <w:lang w:bidi="ar"/>
              </w:rPr>
              <w:t>内容缺失，无针对性，不科学合理，无可操作性；</w:t>
            </w:r>
          </w:p>
          <w:p>
            <w:pPr>
              <w:rPr>
                <w:rFonts w:hint="eastAsia" w:ascii="宋体" w:hAnsi="宋体" w:cs="仿宋"/>
                <w:szCs w:val="21"/>
                <w:lang w:val="zh-CN"/>
              </w:rPr>
            </w:pPr>
            <w:r>
              <w:rPr>
                <w:rFonts w:hint="eastAsia" w:ascii="宋体" w:hAnsi="宋体" w:cs="仿宋"/>
                <w:szCs w:val="21"/>
                <w:lang w:val="zh-CN"/>
              </w:rPr>
              <w:t>评价为优得</w:t>
            </w:r>
            <w:r>
              <w:rPr>
                <w:rFonts w:hint="eastAsia" w:ascii="宋体" w:hAnsi="宋体" w:cs="仿宋"/>
                <w:szCs w:val="21"/>
              </w:rPr>
              <w:t>5</w:t>
            </w:r>
            <w:r>
              <w:rPr>
                <w:rFonts w:hint="eastAsia" w:ascii="宋体" w:hAnsi="宋体" w:cs="仿宋"/>
                <w:szCs w:val="21"/>
                <w:lang w:val="zh-CN"/>
              </w:rPr>
              <w:t>分；评价为良得</w:t>
            </w:r>
            <w:r>
              <w:rPr>
                <w:rFonts w:hint="eastAsia" w:ascii="宋体" w:hAnsi="宋体" w:cs="仿宋"/>
                <w:szCs w:val="21"/>
              </w:rPr>
              <w:t>3</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pStyle w:val="16"/>
              <w:spacing w:before="0" w:beforeAutospacing="0" w:after="0" w:afterAutospacing="0"/>
              <w:jc w:val="center"/>
              <w:rPr>
                <w:rFonts w:hint="eastAsia"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4</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质量（完成时间、安全、环保）保障措施及方案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6</w:t>
            </w:r>
          </w:p>
        </w:tc>
        <w:tc>
          <w:tcPr>
            <w:tcW w:w="5670" w:type="dxa"/>
            <w:tcBorders>
              <w:top w:val="single" w:color="auto" w:sz="6" w:space="0"/>
              <w:left w:val="single" w:color="auto" w:sz="6" w:space="0"/>
              <w:bottom w:val="single" w:color="auto" w:sz="6" w:space="0"/>
              <w:right w:val="single" w:color="auto" w:sz="6" w:space="0"/>
            </w:tcBorders>
            <w:vAlign w:val="center"/>
          </w:tcPr>
          <w:p>
            <w:pPr>
              <w:pStyle w:val="7"/>
              <w:autoSpaceDE w:val="0"/>
              <w:autoSpaceDN w:val="0"/>
              <w:adjustRightInd w:val="0"/>
              <w:rPr>
                <w:rFonts w:hint="eastAsia" w:ascii="宋体" w:hAnsi="宋体" w:cs="仿宋"/>
              </w:rPr>
            </w:pPr>
            <w:r>
              <w:rPr>
                <w:rFonts w:hint="eastAsia" w:ascii="宋体" w:hAnsi="宋体" w:cs="仿宋"/>
              </w:rPr>
              <w:t>（一）评分内容：</w:t>
            </w:r>
          </w:p>
          <w:p>
            <w:pPr>
              <w:jc w:val="left"/>
              <w:rPr>
                <w:rFonts w:hint="eastAsia" w:ascii="宋体" w:hAnsi="宋体" w:cs="仿宋"/>
                <w:b/>
                <w:szCs w:val="21"/>
                <w:u w:val="single"/>
              </w:rPr>
            </w:pPr>
            <w:r>
              <w:rPr>
                <w:rFonts w:hint="eastAsia" w:ascii="宋体" w:hAnsi="宋体" w:cs="仿宋"/>
                <w:szCs w:val="21"/>
                <w:u w:val="single"/>
                <w:lang w:bidi="ar"/>
              </w:rPr>
              <w:t>考</w:t>
            </w:r>
            <w:r>
              <w:rPr>
                <w:rFonts w:hint="eastAsia" w:ascii="宋体" w:hAnsi="宋体" w:cs="仿宋"/>
                <w:szCs w:val="21"/>
                <w:lang w:bidi="ar"/>
              </w:rPr>
              <w:t>察投标人提供的项目质量（完成时间、安全、环保）保障措施及方案。</w:t>
            </w:r>
          </w:p>
          <w:p>
            <w:pPr>
              <w:jc w:val="left"/>
              <w:rPr>
                <w:rFonts w:hint="eastAsia" w:ascii="宋体" w:hAnsi="宋体" w:cs="仿宋"/>
                <w:szCs w:val="21"/>
              </w:rPr>
            </w:pPr>
            <w:r>
              <w:rPr>
                <w:rFonts w:hint="eastAsia" w:ascii="宋体" w:hAnsi="宋体" w:cs="仿宋"/>
                <w:szCs w:val="21"/>
                <w:lang w:bidi="ar"/>
              </w:rPr>
              <w:t>（1）阐述项目阶段性成果；</w:t>
            </w:r>
          </w:p>
          <w:p>
            <w:pPr>
              <w:jc w:val="left"/>
              <w:rPr>
                <w:rFonts w:hint="eastAsia" w:ascii="宋体" w:hAnsi="宋体" w:cs="仿宋"/>
                <w:szCs w:val="21"/>
              </w:rPr>
            </w:pPr>
            <w:r>
              <w:rPr>
                <w:rFonts w:hint="eastAsia" w:ascii="宋体" w:hAnsi="宋体" w:cs="仿宋"/>
                <w:szCs w:val="21"/>
                <w:lang w:bidi="ar"/>
              </w:rPr>
              <w:t>（2）阐述项目时间管理制度与措施；</w:t>
            </w:r>
          </w:p>
          <w:p>
            <w:pPr>
              <w:jc w:val="left"/>
              <w:rPr>
                <w:rFonts w:hint="eastAsia" w:ascii="宋体" w:hAnsi="宋体" w:cs="仿宋"/>
                <w:szCs w:val="21"/>
              </w:rPr>
            </w:pPr>
            <w:r>
              <w:rPr>
                <w:rFonts w:hint="eastAsia" w:ascii="宋体" w:hAnsi="宋体" w:cs="仿宋"/>
                <w:szCs w:val="21"/>
                <w:lang w:bidi="ar"/>
              </w:rPr>
              <w:t>（3）阐述项目质量管理制度与措施；</w:t>
            </w:r>
          </w:p>
          <w:p>
            <w:pPr>
              <w:jc w:val="left"/>
              <w:rPr>
                <w:rFonts w:hint="eastAsia" w:ascii="宋体" w:hAnsi="宋体" w:cs="仿宋"/>
                <w:szCs w:val="21"/>
              </w:rPr>
            </w:pPr>
            <w:r>
              <w:rPr>
                <w:rFonts w:hint="eastAsia" w:ascii="宋体" w:hAnsi="宋体" w:cs="仿宋"/>
                <w:szCs w:val="21"/>
                <w:lang w:bidi="ar"/>
              </w:rPr>
              <w:t>（4）阐述项目资料、成果安全性保障制度与措施。</w:t>
            </w:r>
          </w:p>
          <w:p>
            <w:pPr>
              <w:pStyle w:val="7"/>
              <w:rPr>
                <w:rFonts w:hint="eastAsia" w:ascii="宋体" w:hAnsi="宋体" w:cs="仿宋"/>
              </w:rPr>
            </w:pPr>
            <w:r>
              <w:rPr>
                <w:rFonts w:hint="eastAsia" w:ascii="宋体" w:hAnsi="宋体" w:cs="仿宋"/>
              </w:rPr>
              <w:t>（二）评分依据：</w:t>
            </w:r>
          </w:p>
          <w:p>
            <w:pPr>
              <w:rPr>
                <w:rFonts w:hint="eastAsia" w:ascii="宋体" w:hAnsi="宋体" w:cs="仿宋"/>
                <w:szCs w:val="21"/>
                <w:lang w:val="zh-CN"/>
              </w:rPr>
            </w:pPr>
            <w:r>
              <w:rPr>
                <w:rFonts w:hint="eastAsia" w:ascii="宋体" w:hAnsi="宋体" w:cs="仿宋"/>
                <w:szCs w:val="21"/>
                <w:lang w:val="zh-CN"/>
              </w:rPr>
              <w:t>满足四点得</w:t>
            </w:r>
            <w:r>
              <w:rPr>
                <w:rFonts w:hint="eastAsia" w:ascii="宋体" w:hAnsi="宋体" w:cs="仿宋"/>
                <w:szCs w:val="21"/>
              </w:rPr>
              <w:t>4</w:t>
            </w:r>
            <w:r>
              <w:rPr>
                <w:rFonts w:hint="eastAsia" w:ascii="宋体" w:hAnsi="宋体" w:cs="仿宋"/>
                <w:szCs w:val="21"/>
                <w:lang w:val="zh-CN"/>
              </w:rPr>
              <w:t>分，满足三点得</w:t>
            </w:r>
            <w:r>
              <w:rPr>
                <w:rFonts w:hint="eastAsia" w:ascii="宋体" w:hAnsi="宋体" w:cs="仿宋"/>
                <w:szCs w:val="21"/>
              </w:rPr>
              <w:t>3</w:t>
            </w:r>
            <w:r>
              <w:rPr>
                <w:rFonts w:hint="eastAsia" w:ascii="宋体" w:hAnsi="宋体" w:cs="仿宋"/>
                <w:szCs w:val="21"/>
                <w:lang w:val="zh-CN"/>
              </w:rPr>
              <w:t>分，满足两点得</w:t>
            </w:r>
            <w:r>
              <w:rPr>
                <w:rFonts w:hint="eastAsia" w:ascii="宋体" w:hAnsi="宋体" w:cs="仿宋"/>
                <w:szCs w:val="21"/>
              </w:rPr>
              <w:t>2</w:t>
            </w:r>
            <w:r>
              <w:rPr>
                <w:rFonts w:hint="eastAsia" w:ascii="宋体" w:hAnsi="宋体" w:cs="仿宋"/>
                <w:szCs w:val="21"/>
                <w:lang w:val="zh-CN"/>
              </w:rPr>
              <w:t>分，满足任意一点得</w:t>
            </w:r>
            <w:r>
              <w:rPr>
                <w:rFonts w:hint="eastAsia" w:ascii="宋体" w:hAnsi="宋体" w:cs="仿宋"/>
                <w:szCs w:val="21"/>
              </w:rPr>
              <w:t>1</w:t>
            </w:r>
            <w:r>
              <w:rPr>
                <w:rFonts w:hint="eastAsia" w:ascii="宋体" w:hAnsi="宋体" w:cs="仿宋"/>
                <w:szCs w:val="21"/>
                <w:lang w:val="zh-CN"/>
              </w:rPr>
              <w:t>分，未满足不得分。</w:t>
            </w:r>
          </w:p>
          <w:p>
            <w:pPr>
              <w:rPr>
                <w:rFonts w:hint="eastAsia" w:ascii="宋体" w:hAnsi="宋体" w:cs="仿宋"/>
                <w:szCs w:val="21"/>
              </w:rPr>
            </w:pPr>
            <w:r>
              <w:rPr>
                <w:rFonts w:hint="eastAsia" w:ascii="宋体" w:hAnsi="宋体" w:cs="仿宋"/>
                <w:szCs w:val="21"/>
                <w:lang w:val="zh-CN"/>
              </w:rPr>
              <w:t>在此基础上，专家根据各供应商的具体响应内容按照量化的评审因素指标进一步评审，</w:t>
            </w:r>
          </w:p>
          <w:p>
            <w:pPr>
              <w:jc w:val="left"/>
              <w:rPr>
                <w:rFonts w:hint="eastAsia" w:ascii="宋体" w:hAnsi="宋体" w:cs="仿宋"/>
                <w:szCs w:val="21"/>
              </w:rPr>
            </w:pPr>
            <w:r>
              <w:rPr>
                <w:rFonts w:hint="eastAsia" w:ascii="宋体" w:hAnsi="宋体" w:cs="仿宋"/>
                <w:szCs w:val="21"/>
                <w:lang w:val="zh-CN"/>
              </w:rPr>
              <w:t>优：</w:t>
            </w:r>
            <w:r>
              <w:rPr>
                <w:rFonts w:hint="eastAsia" w:ascii="宋体" w:hAnsi="宋体" w:cs="仿宋"/>
                <w:szCs w:val="21"/>
                <w:lang w:bidi="ar"/>
              </w:rPr>
              <w:t>内容全面具体，针对性强，科学合理，可操作性强；</w:t>
            </w:r>
          </w:p>
          <w:p>
            <w:pPr>
              <w:jc w:val="left"/>
              <w:rPr>
                <w:rFonts w:hint="eastAsia" w:ascii="宋体" w:hAnsi="宋体" w:cs="仿宋"/>
                <w:szCs w:val="21"/>
              </w:rPr>
            </w:pPr>
            <w:r>
              <w:rPr>
                <w:rFonts w:hint="eastAsia" w:ascii="宋体" w:hAnsi="宋体" w:cs="仿宋"/>
                <w:szCs w:val="21"/>
                <w:lang w:val="zh-CN"/>
              </w:rPr>
              <w:t>良：</w:t>
            </w:r>
            <w:r>
              <w:rPr>
                <w:rFonts w:hint="eastAsia" w:ascii="宋体" w:hAnsi="宋体" w:cs="仿宋"/>
                <w:szCs w:val="21"/>
                <w:lang w:bidi="ar"/>
              </w:rPr>
              <w:t>内容较全面具体，针对性较强，较科学合理，可操作性较强；</w:t>
            </w:r>
          </w:p>
          <w:p>
            <w:pPr>
              <w:jc w:val="left"/>
              <w:rPr>
                <w:rFonts w:hint="eastAsia" w:ascii="宋体" w:hAnsi="宋体" w:cs="仿宋"/>
                <w:szCs w:val="21"/>
              </w:rPr>
            </w:pPr>
            <w:r>
              <w:rPr>
                <w:rFonts w:hint="eastAsia" w:ascii="宋体" w:hAnsi="宋体" w:cs="仿宋"/>
                <w:szCs w:val="21"/>
                <w:lang w:val="zh-CN"/>
              </w:rPr>
              <w:t>中：</w:t>
            </w:r>
            <w:r>
              <w:rPr>
                <w:rFonts w:hint="eastAsia" w:ascii="宋体" w:hAnsi="宋体" w:cs="仿宋"/>
                <w:szCs w:val="21"/>
                <w:lang w:bidi="ar"/>
              </w:rPr>
              <w:t>内容基本全面，针对性一般，基本科学合理，可操作性一般；</w:t>
            </w:r>
          </w:p>
          <w:p>
            <w:pPr>
              <w:jc w:val="left"/>
              <w:rPr>
                <w:rFonts w:hint="eastAsia" w:ascii="宋体" w:hAnsi="宋体" w:cs="仿宋"/>
                <w:szCs w:val="21"/>
              </w:rPr>
            </w:pPr>
            <w:r>
              <w:rPr>
                <w:rFonts w:hint="eastAsia" w:ascii="宋体" w:hAnsi="宋体" w:cs="仿宋"/>
                <w:szCs w:val="21"/>
                <w:lang w:val="zh-CN"/>
              </w:rPr>
              <w:t>差：</w:t>
            </w:r>
            <w:r>
              <w:rPr>
                <w:rFonts w:hint="eastAsia" w:ascii="宋体" w:hAnsi="宋体" w:cs="仿宋"/>
                <w:szCs w:val="21"/>
                <w:lang w:bidi="ar"/>
              </w:rPr>
              <w:t>内容缺失，无针对性，不科学合理，无可操作性；</w:t>
            </w:r>
          </w:p>
          <w:p>
            <w:pPr>
              <w:widowControl/>
              <w:rPr>
                <w:rFonts w:hint="eastAsia" w:ascii="宋体" w:hAnsi="宋体" w:cs="仿宋"/>
                <w:szCs w:val="21"/>
                <w:lang w:val="zh-CN"/>
              </w:rPr>
            </w:pPr>
            <w:r>
              <w:rPr>
                <w:rFonts w:hint="eastAsia" w:ascii="宋体" w:hAnsi="宋体" w:cs="仿宋"/>
                <w:szCs w:val="21"/>
                <w:lang w:val="zh-CN"/>
              </w:rPr>
              <w:t>评价为优得</w:t>
            </w:r>
            <w:r>
              <w:rPr>
                <w:rFonts w:hint="eastAsia" w:ascii="宋体" w:hAnsi="宋体" w:cs="仿宋"/>
                <w:szCs w:val="21"/>
              </w:rPr>
              <w:t>2</w:t>
            </w:r>
            <w:r>
              <w:rPr>
                <w:rFonts w:hint="eastAsia" w:ascii="宋体" w:hAnsi="宋体" w:cs="仿宋"/>
                <w:szCs w:val="21"/>
                <w:lang w:val="zh-CN"/>
              </w:rPr>
              <w:t>分；评价为良得</w:t>
            </w:r>
            <w:r>
              <w:rPr>
                <w:rFonts w:hint="eastAsia" w:ascii="宋体" w:hAnsi="宋体" w:cs="仿宋"/>
                <w:szCs w:val="21"/>
              </w:rPr>
              <w:t>1.5</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bCs/>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5</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rPr>
              <w:t>项目完成（服务期满）后的服务承诺</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rPr>
              <w:t>5</w:t>
            </w:r>
          </w:p>
        </w:tc>
        <w:tc>
          <w:tcPr>
            <w:tcW w:w="5670" w:type="dxa"/>
            <w:tcBorders>
              <w:top w:val="single" w:color="auto" w:sz="6" w:space="0"/>
              <w:left w:val="single" w:color="auto" w:sz="6" w:space="0"/>
              <w:bottom w:val="single" w:color="auto" w:sz="6" w:space="0"/>
              <w:right w:val="single" w:color="auto" w:sz="6" w:space="0"/>
            </w:tcBorders>
            <w:vAlign w:val="center"/>
          </w:tcPr>
          <w:p>
            <w:pPr>
              <w:pStyle w:val="7"/>
              <w:autoSpaceDE w:val="0"/>
              <w:autoSpaceDN w:val="0"/>
              <w:adjustRightInd w:val="0"/>
              <w:rPr>
                <w:rFonts w:hint="eastAsia" w:ascii="宋体" w:hAnsi="宋体" w:cs="仿宋"/>
              </w:rPr>
            </w:pPr>
            <w:r>
              <w:rPr>
                <w:rFonts w:hint="eastAsia" w:ascii="宋体" w:hAnsi="宋体" w:cs="仿宋"/>
              </w:rPr>
              <w:t>（一）评分内容：</w:t>
            </w:r>
          </w:p>
          <w:p>
            <w:pPr>
              <w:jc w:val="left"/>
              <w:rPr>
                <w:rFonts w:hint="eastAsia" w:ascii="宋体" w:hAnsi="宋体" w:cs="仿宋"/>
                <w:szCs w:val="21"/>
                <w:lang w:bidi="ar"/>
              </w:rPr>
            </w:pPr>
            <w:r>
              <w:rPr>
                <w:rFonts w:hint="eastAsia" w:ascii="宋体" w:hAnsi="宋体" w:cs="仿宋"/>
                <w:szCs w:val="21"/>
                <w:lang w:bidi="ar"/>
              </w:rPr>
              <w:t>投标人在项目验收后的售后服务承诺，如：</w:t>
            </w:r>
          </w:p>
          <w:p>
            <w:pPr>
              <w:jc w:val="left"/>
              <w:rPr>
                <w:rFonts w:hint="eastAsia" w:ascii="宋体" w:hAnsi="宋体" w:cs="仿宋"/>
                <w:szCs w:val="21"/>
                <w:lang w:bidi="ar"/>
              </w:rPr>
            </w:pPr>
            <w:r>
              <w:rPr>
                <w:rFonts w:hint="eastAsia" w:ascii="宋体" w:hAnsi="宋体" w:cs="仿宋"/>
                <w:szCs w:val="21"/>
                <w:lang w:bidi="ar"/>
              </w:rPr>
              <w:t>1.提供</w:t>
            </w:r>
            <w:r>
              <w:rPr>
                <w:rFonts w:hint="eastAsia" w:ascii="宋体" w:hAnsi="宋体" w:cs="仿宋"/>
                <w:szCs w:val="21"/>
                <w:lang w:eastAsia="zh-Hans" w:bidi="ar"/>
              </w:rPr>
              <w:t>不少于三十天的</w:t>
            </w:r>
            <w:r>
              <w:rPr>
                <w:rFonts w:hint="eastAsia" w:ascii="宋体" w:hAnsi="宋体" w:cs="仿宋"/>
                <w:szCs w:val="21"/>
                <w:lang w:bidi="ar"/>
              </w:rPr>
              <w:t>服务；</w:t>
            </w:r>
          </w:p>
          <w:p>
            <w:pPr>
              <w:jc w:val="left"/>
              <w:rPr>
                <w:rFonts w:hint="eastAsia" w:ascii="宋体" w:hAnsi="宋体" w:cs="仿宋"/>
                <w:szCs w:val="21"/>
                <w:lang w:bidi="ar"/>
              </w:rPr>
            </w:pPr>
            <w:r>
              <w:rPr>
                <w:rFonts w:hint="eastAsia" w:ascii="宋体" w:hAnsi="宋体" w:cs="仿宋"/>
                <w:szCs w:val="21"/>
                <w:lang w:bidi="ar"/>
              </w:rPr>
              <w:t>2.接采购人通知后问题响应时间，问题解决时间</w:t>
            </w:r>
            <w:r>
              <w:rPr>
                <w:rFonts w:hint="eastAsia" w:ascii="宋体" w:hAnsi="宋体" w:cs="仿宋"/>
                <w:szCs w:val="21"/>
                <w:lang w:eastAsia="zh-Hans" w:bidi="ar"/>
              </w:rPr>
              <w:t>均不超过24小时</w:t>
            </w:r>
            <w:r>
              <w:rPr>
                <w:rFonts w:hint="eastAsia" w:ascii="宋体" w:hAnsi="宋体" w:cs="仿宋"/>
                <w:szCs w:val="21"/>
                <w:lang w:bidi="ar"/>
              </w:rPr>
              <w:t>。</w:t>
            </w:r>
          </w:p>
          <w:p>
            <w:pPr>
              <w:pStyle w:val="7"/>
              <w:rPr>
                <w:rFonts w:hint="eastAsia" w:ascii="宋体" w:hAnsi="宋体" w:cs="仿宋"/>
              </w:rPr>
            </w:pPr>
            <w:r>
              <w:rPr>
                <w:rFonts w:hint="eastAsia" w:ascii="宋体" w:hAnsi="宋体" w:cs="仿宋"/>
              </w:rPr>
              <w:t>（二）评分依据：</w:t>
            </w:r>
          </w:p>
          <w:p>
            <w:pPr>
              <w:jc w:val="left"/>
              <w:rPr>
                <w:rFonts w:hint="eastAsia" w:ascii="宋体" w:hAnsi="宋体" w:cs="仿宋"/>
                <w:szCs w:val="21"/>
                <w:lang w:val="zh-CN"/>
              </w:rPr>
            </w:pPr>
            <w:r>
              <w:rPr>
                <w:rFonts w:hint="eastAsia" w:ascii="宋体" w:hAnsi="宋体" w:cs="仿宋"/>
                <w:szCs w:val="21"/>
              </w:rPr>
              <w:t>提供项目完成（服务期满）后的服务承诺函（格式自拟），</w:t>
            </w:r>
            <w:r>
              <w:rPr>
                <w:rFonts w:hint="eastAsia" w:ascii="宋体" w:hAnsi="宋体" w:cs="仿宋"/>
                <w:szCs w:val="21"/>
                <w:lang w:val="zh-CN"/>
              </w:rPr>
              <w:t>满足</w:t>
            </w:r>
            <w:r>
              <w:rPr>
                <w:rFonts w:hint="eastAsia" w:ascii="宋体" w:hAnsi="宋体" w:cs="仿宋"/>
                <w:szCs w:val="21"/>
                <w:lang w:eastAsia="zh-Hans"/>
              </w:rPr>
              <w:t>两</w:t>
            </w:r>
            <w:r>
              <w:rPr>
                <w:rFonts w:hint="eastAsia" w:ascii="宋体" w:hAnsi="宋体" w:cs="仿宋"/>
                <w:szCs w:val="21"/>
                <w:lang w:val="zh-CN"/>
              </w:rPr>
              <w:t>点得</w:t>
            </w:r>
            <w:r>
              <w:rPr>
                <w:rFonts w:hint="eastAsia" w:ascii="宋体" w:hAnsi="宋体" w:cs="仿宋"/>
                <w:szCs w:val="21"/>
                <w:lang w:val="en-US" w:eastAsia="zh-CN"/>
              </w:rPr>
              <w:t>5</w:t>
            </w:r>
            <w:r>
              <w:rPr>
                <w:rFonts w:hint="eastAsia" w:ascii="宋体" w:hAnsi="宋体" w:cs="仿宋"/>
                <w:szCs w:val="21"/>
                <w:lang w:val="zh-CN"/>
              </w:rPr>
              <w:t>分，满足</w:t>
            </w:r>
            <w:r>
              <w:rPr>
                <w:rFonts w:hint="eastAsia" w:ascii="宋体" w:hAnsi="宋体" w:cs="仿宋"/>
                <w:szCs w:val="21"/>
                <w:lang w:eastAsia="zh-Hans"/>
              </w:rPr>
              <w:t>一</w:t>
            </w:r>
            <w:r>
              <w:rPr>
                <w:rFonts w:hint="eastAsia" w:ascii="宋体" w:hAnsi="宋体" w:cs="仿宋"/>
                <w:szCs w:val="21"/>
                <w:lang w:val="zh-CN"/>
              </w:rPr>
              <w:t>点得</w:t>
            </w:r>
            <w:r>
              <w:rPr>
                <w:rFonts w:hint="eastAsia" w:ascii="宋体" w:hAnsi="宋体" w:cs="仿宋"/>
                <w:szCs w:val="21"/>
              </w:rPr>
              <w:t>2</w:t>
            </w:r>
            <w:r>
              <w:rPr>
                <w:rFonts w:hint="eastAsia" w:ascii="宋体" w:hAnsi="宋体" w:cs="仿宋"/>
                <w:szCs w:val="21"/>
                <w:lang w:val="zh-CN"/>
              </w:rPr>
              <w:t>分，未满足不得分。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rPr>
            </w:pPr>
            <w:r>
              <w:rPr>
                <w:rFonts w:hint="eastAsia" w:ascii="宋体" w:hAnsi="宋体" w:cs="仿宋"/>
                <w:szCs w:val="21"/>
              </w:rPr>
              <w:t>四、诚信情况</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rPr>
            </w:pPr>
            <w:r>
              <w:rPr>
                <w:rFonts w:hint="eastAsia" w:ascii="宋体" w:hAnsi="宋体" w:cs="仿宋"/>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szCs w:val="21"/>
              </w:rPr>
              <w:t>1</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kern w:val="0"/>
                <w:szCs w:val="21"/>
                <w:lang w:val="zh-CN"/>
              </w:rPr>
              <w:t>企业诚信</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5</w:t>
            </w:r>
          </w:p>
        </w:tc>
        <w:tc>
          <w:tcPr>
            <w:tcW w:w="567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cs="仿宋"/>
                <w:szCs w:val="21"/>
              </w:rPr>
              <w:t>5</w:t>
            </w:r>
            <w:r>
              <w:rPr>
                <w:rFonts w:hint="eastAsia" w:ascii="宋体" w:hAnsi="宋体" w:cs="仿宋"/>
                <w:szCs w:val="21"/>
                <w:lang w:val="zh-CN"/>
              </w:rPr>
              <w:t>分。投标人无需提供任何证明材料，评标过程中由工作人员向评审委员会提供供应商诚信查询结果。</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查询渠道：通过“信用中国”（www.creditchina.gov.cn）、“中国政府采购网”（www.ccgp.gov.cn）、“深圳市政府采购监管网”（http://zfcg.sz.gov.cn）以及财政主管部门认定的其他渠道查询供应商信用信息，信用信息以开标当日的查询结果为准。</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bl>
    <w:p>
      <w:pPr>
        <w:spacing w:line="360" w:lineRule="auto"/>
        <w:jc w:val="center"/>
        <w:rPr>
          <w:rFonts w:hint="eastAsia" w:ascii="宋体" w:hAnsi="宋体" w:cs="宋体"/>
          <w:b/>
          <w:bCs/>
          <w:sz w:val="24"/>
        </w:rPr>
      </w:pPr>
    </w:p>
    <w:p>
      <w:pPr>
        <w:spacing w:line="360" w:lineRule="auto"/>
        <w:jc w:val="center"/>
        <w:outlineLvl w:val="0"/>
        <w:rPr>
          <w:rFonts w:hint="eastAsia" w:ascii="宋体" w:hAnsi="宋体" w:cs="宋体"/>
          <w:b/>
          <w:bCs/>
          <w:sz w:val="24"/>
        </w:rPr>
        <w:sectPr>
          <w:pgSz w:w="11906" w:h="16838"/>
          <w:pgMar w:top="1440" w:right="1650" w:bottom="1440" w:left="1650" w:header="851" w:footer="992" w:gutter="0"/>
          <w:cols w:space="720" w:num="1"/>
          <w:docGrid w:type="lines" w:linePitch="319" w:charSpace="0"/>
        </w:sectPr>
      </w:pPr>
      <w:bookmarkStart w:id="28" w:name="_Toc834"/>
      <w:bookmarkStart w:id="29" w:name="_Hlk28269117"/>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8"/>
    </w:p>
    <w:p>
      <w:pPr>
        <w:keepNext/>
        <w:keepLines/>
        <w:spacing w:before="260" w:after="260" w:line="360" w:lineRule="auto"/>
        <w:jc w:val="center"/>
        <w:outlineLvl w:val="1"/>
        <w:rPr>
          <w:rFonts w:hint="eastAsia" w:ascii="宋体" w:hAnsi="宋体" w:cs="宋体"/>
          <w:b/>
          <w:bCs/>
          <w:sz w:val="24"/>
        </w:rPr>
      </w:pPr>
      <w:bookmarkStart w:id="30" w:name="_Toc31827"/>
      <w:bookmarkStart w:id="31" w:name="_Toc5116"/>
      <w:bookmarkStart w:id="32" w:name="_Toc6548"/>
      <w:bookmarkStart w:id="33" w:name="_Toc19494"/>
      <w:r>
        <w:rPr>
          <w:rFonts w:hint="eastAsia" w:ascii="宋体" w:hAnsi="宋体" w:cs="宋体"/>
          <w:b/>
          <w:sz w:val="24"/>
        </w:rPr>
        <w:t>一、</w:t>
      </w:r>
      <w:r>
        <w:rPr>
          <w:rFonts w:hint="eastAsia" w:ascii="宋体" w:hAnsi="宋体" w:cs="宋体"/>
          <w:b/>
          <w:bCs/>
          <w:sz w:val="24"/>
        </w:rPr>
        <w:t>投标文件包装封面参考</w:t>
      </w:r>
      <w:bookmarkEnd w:id="30"/>
      <w:bookmarkEnd w:id="31"/>
      <w:bookmarkEnd w:id="32"/>
      <w:bookmarkEnd w:id="33"/>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hint="eastAsia" w:ascii="宋体" w:eastAsia="宋体" w:cs="宋体"/>
          <w:b/>
          <w:sz w:val="24"/>
        </w:rPr>
      </w:pPr>
    </w:p>
    <w:p>
      <w:pPr>
        <w:pStyle w:val="4"/>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30"/>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7、</w:t>
      </w: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w:t>
      </w:r>
      <w:r>
        <w:rPr>
          <w:rFonts w:hint="eastAsia" w:ascii="宋体" w:hAnsi="宋体" w:cs="宋体"/>
          <w:sz w:val="24"/>
        </w:rPr>
        <w:t>人</w:t>
      </w:r>
      <w:r>
        <w:rPr>
          <w:rFonts w:hint="eastAsia" w:ascii="宋体" w:hAnsi="宋体" w:cs="宋体"/>
          <w:sz w:val="24"/>
          <w:lang w:val="fr-CH"/>
        </w:rPr>
        <w:t>/单位负责人证明书及身份证明；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、投标人资质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、投标人同类项目业绩情况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3</w:t>
      </w:r>
      <w:r>
        <w:rPr>
          <w:rFonts w:hint="eastAsia" w:ascii="宋体" w:hAnsi="宋体" w:cs="宋体"/>
          <w:sz w:val="24"/>
          <w:lang w:val="fr-CH"/>
        </w:rPr>
        <w:t>、</w:t>
      </w:r>
      <w:r>
        <w:rPr>
          <w:rFonts w:hint="eastAsia" w:ascii="宋体" w:hAnsi="宋体" w:cs="宋体"/>
          <w:sz w:val="24"/>
          <w:lang w:val="zh-CN"/>
        </w:rPr>
        <w:t>项目经理（非驻点服务1人）</w:t>
      </w:r>
    </w:p>
    <w:p>
      <w:pPr>
        <w:tabs>
          <w:tab w:val="left" w:pos="640"/>
          <w:tab w:val="left" w:pos="1260"/>
          <w:tab w:val="left" w:pos="1418"/>
        </w:tabs>
        <w:spacing w:line="360" w:lineRule="auto"/>
        <w:ind w:firstLine="480" w:firstLineChars="200"/>
        <w:rPr>
          <w:rFonts w:hint="eastAsia" w:ascii="宋体" w:hAnsi="宋体" w:cs="宋体"/>
          <w:sz w:val="24"/>
          <w:lang w:val="zh-CN"/>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w:t>
      </w:r>
      <w:r>
        <w:rPr>
          <w:rFonts w:hint="eastAsia" w:ascii="宋体" w:hAnsi="宋体" w:cs="宋体"/>
          <w:sz w:val="24"/>
          <w:lang w:val="zh-CN"/>
        </w:rPr>
        <w:t>拟安排项目</w:t>
      </w:r>
      <w:r>
        <w:rPr>
          <w:rFonts w:hint="eastAsia" w:ascii="宋体" w:hAnsi="宋体" w:cs="宋体"/>
          <w:sz w:val="24"/>
          <w:lang w:val="fr-CH"/>
        </w:rPr>
        <w:t>驻点服务人员</w:t>
      </w:r>
      <w:r>
        <w:rPr>
          <w:rFonts w:hint="eastAsia" w:ascii="宋体" w:hAnsi="宋体" w:cs="宋体"/>
          <w:sz w:val="24"/>
          <w:lang w:val="zh-CN"/>
        </w:rPr>
        <w:t>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15、</w:t>
      </w:r>
      <w:r>
        <w:rPr>
          <w:rFonts w:hint="eastAsia" w:ascii="宋体" w:hAnsi="宋体" w:cs="宋体"/>
          <w:sz w:val="24"/>
          <w:lang w:val="fr-CH"/>
        </w:rPr>
        <w:t>拟安排项目其他成员情况（项目驻点服务人员除外）</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6</w:t>
      </w:r>
      <w:r>
        <w:rPr>
          <w:rFonts w:hint="eastAsia" w:ascii="宋体" w:hAnsi="宋体" w:cs="宋体"/>
          <w:sz w:val="24"/>
          <w:lang w:val="fr-CH"/>
        </w:rPr>
        <w:t>、服务响应承诺</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17、履约评价情况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18、</w:t>
      </w:r>
      <w:r>
        <w:rPr>
          <w:rFonts w:hint="eastAsia" w:ascii="宋体" w:hAnsi="宋体" w:cs="宋体"/>
          <w:sz w:val="24"/>
          <w:lang w:val="fr-CH"/>
        </w:rPr>
        <w:t>投标单位认为有必要提供的其他材料（格式自拟）</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2、项目总体实施方案</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3、项目重点难点分析</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4、对前海门户网站及内容管理平台的熟悉程度</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5、质量（完成时间、安全、环保）保障措施及方案</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6、项目完成（服务期满）后的服务承诺</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lang w:val="fr-CH"/>
        </w:rPr>
        <w:t>投标单位认为有必要提供的其他材料</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0"/>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30"/>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spacing w:line="360" w:lineRule="auto"/>
        <w:rPr>
          <w:rFonts w:hint="eastAsia"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rPr>
        <w:t>4</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5、关于资格的声明函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0"/>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6、企业诚信声明与承诺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int="eastAsia" w:hAnsi="宋体" w:cs="宋体"/>
          <w:sz w:val="24"/>
        </w:rPr>
      </w:pPr>
      <w:r>
        <w:rPr>
          <w:rFonts w:hint="eastAsia" w:hAnsi="宋体" w:cs="宋体"/>
          <w:sz w:val="24"/>
        </w:rPr>
        <w:t xml:space="preserve">                                  承诺日期：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30"/>
        <w:ind w:firstLine="420"/>
        <w:rPr>
          <w:lang w:val="fr-CH"/>
        </w:rPr>
      </w:pPr>
    </w:p>
    <w:p>
      <w:pPr>
        <w:pStyle w:val="30"/>
        <w:ind w:firstLine="420"/>
        <w:rPr>
          <w:lang w:val="fr-CH"/>
        </w:rPr>
      </w:pPr>
    </w:p>
    <w:p>
      <w:pPr>
        <w:pStyle w:val="30"/>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7、法定代表人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int="eastAsia" w:hAnsi="宋体" w:cs="宋体"/>
          <w:b/>
          <w:sz w:val="24"/>
        </w:rPr>
      </w:pPr>
      <w:r>
        <w:rPr>
          <w:rFonts w:hint="eastAsia" w:hAnsi="宋体" w:cs="宋体"/>
          <w:b/>
          <w:sz w:val="24"/>
        </w:rPr>
        <w:t>8、法定代表人/单位负责人授权书</w:t>
      </w:r>
      <w:r>
        <w:rPr>
          <w:rFonts w:hint="eastAsia" w:hAnsi="宋体" w:cs="宋体"/>
          <w:b/>
          <w:sz w:val="24"/>
          <w:lang w:val="fr-CH"/>
        </w:rPr>
        <w:t>及身份证明</w:t>
      </w:r>
    </w:p>
    <w:p>
      <w:pPr>
        <w:pStyle w:val="10"/>
        <w:spacing w:line="360" w:lineRule="auto"/>
        <w:rPr>
          <w:rFonts w:hint="eastAsia" w:hAnsi="宋体" w:cs="宋体"/>
          <w:sz w:val="24"/>
        </w:rPr>
      </w:pP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w:t>
      </w:r>
    </w:p>
    <w:p>
      <w:pPr>
        <w:pStyle w:val="6"/>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6"/>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6"/>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1</w:t>
      </w:r>
      <w:r>
        <w:rPr>
          <w:rFonts w:hint="eastAsia" w:ascii="宋体" w:hAnsi="宋体" w:cs="宋体"/>
          <w:b/>
          <w:bCs/>
          <w:sz w:val="24"/>
          <w:lang w:val="fr-CH"/>
        </w:rPr>
        <w:t>、投标人资质（格式自拟）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、投标人同类项目业绩情况（格式自拟）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、项目经理（非驻点服务1人）（格式自拟）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4</w:t>
      </w:r>
      <w:r>
        <w:rPr>
          <w:rFonts w:hint="eastAsia" w:ascii="宋体" w:hAnsi="宋体" w:cs="宋体"/>
          <w:b/>
          <w:bCs/>
          <w:sz w:val="24"/>
          <w:lang w:val="fr-CH"/>
        </w:rPr>
        <w:t>、拟安排项目驻点服务人员情况（格式自拟）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、拟安排项目其他成员情况（项目驻点服务人员除外）（格式自拟）</w:t>
      </w: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16、服务响应承诺</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17、履约评价情况</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18、</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0"/>
        <w:spacing w:line="360" w:lineRule="auto"/>
        <w:rPr>
          <w:rFonts w:hint="eastAsia" w:hAnsi="宋体" w:cs="宋体"/>
          <w:bCs/>
          <w:sz w:val="24"/>
        </w:rPr>
      </w:pPr>
    </w:p>
    <w:p>
      <w:pPr>
        <w:pStyle w:val="10"/>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2、项目总体实施方案（格式自拟）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3、项目重点难点分析（格式自拟）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4、对前海门户网站及内容管理平台的熟悉程度（格式自拟）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5、</w:t>
      </w:r>
      <w:r>
        <w:rPr>
          <w:rFonts w:hint="eastAsia" w:ascii="宋体" w:hAnsi="宋体" w:cs="宋体"/>
          <w:b/>
          <w:bCs/>
          <w:sz w:val="24"/>
          <w:lang w:val="fr-CH"/>
        </w:rPr>
        <w:t>质量（完成时间、安全、环保）保障措施及方案（格式自拟）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6、</w:t>
      </w:r>
      <w:r>
        <w:rPr>
          <w:rFonts w:hint="eastAsia" w:ascii="宋体" w:hAnsi="宋体" w:cs="宋体"/>
          <w:b/>
          <w:bCs/>
          <w:sz w:val="24"/>
          <w:lang w:val="fr-CH"/>
        </w:rPr>
        <w:t>项目完成（服务期满）后的服务承诺（格式自拟）</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7</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rPr>
        <w:t>3、其他招标文件要求和投标人认为有必要的内容</w:t>
      </w:r>
    </w:p>
    <w:p>
      <w:pPr>
        <w:tabs>
          <w:tab w:val="left" w:pos="640"/>
          <w:tab w:val="left" w:pos="1260"/>
          <w:tab w:val="left" w:pos="1418"/>
        </w:tabs>
        <w:spacing w:line="360" w:lineRule="auto"/>
        <w:rPr>
          <w:rFonts w:hint="eastAsia" w:ascii="宋体" w:hAnsi="宋体" w:cs="宋体"/>
          <w:b/>
          <w:bCs/>
          <w:sz w:val="24"/>
        </w:rPr>
      </w:pPr>
    </w:p>
    <w:p>
      <w:pPr>
        <w:tabs>
          <w:tab w:val="left" w:pos="640"/>
          <w:tab w:val="left" w:pos="1260"/>
          <w:tab w:val="left" w:pos="1418"/>
        </w:tabs>
        <w:spacing w:line="360" w:lineRule="auto"/>
        <w:rPr>
          <w:rFonts w:hint="eastAsia" w:ascii="宋体" w:hAnsi="宋体" w:cs="宋体"/>
          <w:b/>
          <w:bCs/>
          <w:sz w:val="24"/>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29"/>
      <w:bookmarkStart w:id="34" w:name="_Toc3166"/>
      <w:bookmarkStart w:id="35" w:name="_Toc6251"/>
      <w:r>
        <w:rPr>
          <w:rFonts w:hint="eastAsia" w:ascii="宋体" w:hAnsi="宋体" w:cs="宋体"/>
          <w:b/>
          <w:bCs/>
          <w:sz w:val="24"/>
        </w:rPr>
        <w:t>附件：相关政策</w:t>
      </w:r>
      <w:bookmarkEnd w:id="34"/>
      <w:bookmarkEnd w:id="35"/>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hint="eastAsia" w:ascii="宋体" w:hAnsi="宋体" w:cs="宋体"/>
          <w:sz w:val="24"/>
        </w:rPr>
      </w:pP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pacing w:val="-2"/>
          <w:sz w:val="24"/>
        </w:rPr>
      </w:pPr>
    </w:p>
    <w:p>
      <w:pPr>
        <w:pStyle w:val="2"/>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b/>
                <w:sz w:val="24"/>
                <w:szCs w:val="24"/>
              </w:rPr>
            </w:pPr>
            <w:r>
              <w:rPr>
                <w:rFonts w:hint="eastAsia"/>
                <w:b/>
                <w:sz w:val="24"/>
                <w:szCs w:val="24"/>
              </w:rPr>
              <w:t>序号</w:t>
            </w:r>
          </w:p>
        </w:tc>
        <w:tc>
          <w:tcPr>
            <w:tcW w:w="1866" w:type="dxa"/>
            <w:vAlign w:val="center"/>
          </w:tcPr>
          <w:p>
            <w:pPr>
              <w:pStyle w:val="32"/>
              <w:jc w:val="center"/>
              <w:rPr>
                <w:rFonts w:hint="eastAsia"/>
                <w:b/>
                <w:sz w:val="24"/>
                <w:szCs w:val="24"/>
              </w:rPr>
            </w:pPr>
            <w:r>
              <w:rPr>
                <w:rFonts w:hint="eastAsia"/>
                <w:b/>
                <w:sz w:val="24"/>
                <w:szCs w:val="24"/>
              </w:rPr>
              <w:t>项目名称</w:t>
            </w:r>
          </w:p>
        </w:tc>
        <w:tc>
          <w:tcPr>
            <w:tcW w:w="2010" w:type="dxa"/>
            <w:vAlign w:val="center"/>
          </w:tcPr>
          <w:p>
            <w:pPr>
              <w:pStyle w:val="32"/>
              <w:jc w:val="center"/>
              <w:rPr>
                <w:rFonts w:hint="eastAsia"/>
                <w:b/>
                <w:sz w:val="24"/>
                <w:szCs w:val="24"/>
              </w:rPr>
            </w:pPr>
            <w:r>
              <w:rPr>
                <w:rFonts w:hint="eastAsia"/>
                <w:b/>
                <w:sz w:val="24"/>
                <w:szCs w:val="24"/>
              </w:rPr>
              <w:t>预留选项</w:t>
            </w:r>
          </w:p>
        </w:tc>
        <w:tc>
          <w:tcPr>
            <w:tcW w:w="2296" w:type="dxa"/>
            <w:vAlign w:val="center"/>
          </w:tcPr>
          <w:p>
            <w:pPr>
              <w:pStyle w:val="32"/>
              <w:jc w:val="center"/>
              <w:rPr>
                <w:rFonts w:hint="eastAsia"/>
                <w:b/>
                <w:sz w:val="24"/>
                <w:szCs w:val="24"/>
              </w:rPr>
            </w:pPr>
            <w:r>
              <w:rPr>
                <w:rFonts w:hint="eastAsia"/>
                <w:b/>
                <w:sz w:val="24"/>
                <w:szCs w:val="24"/>
              </w:rPr>
              <w:t>面向中小企业采购金额</w:t>
            </w:r>
          </w:p>
        </w:tc>
        <w:tc>
          <w:tcPr>
            <w:tcW w:w="1784" w:type="dxa"/>
            <w:vAlign w:val="center"/>
          </w:tcPr>
          <w:p>
            <w:pPr>
              <w:pStyle w:val="32"/>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2"/>
              <w:jc w:val="center"/>
              <w:rPr>
                <w:rFonts w:hint="eastAsia"/>
                <w:sz w:val="24"/>
                <w:szCs w:val="24"/>
              </w:rPr>
            </w:pPr>
          </w:p>
        </w:tc>
        <w:tc>
          <w:tcPr>
            <w:tcW w:w="1866" w:type="dxa"/>
            <w:tcBorders>
              <w:bottom w:val="nil"/>
            </w:tcBorders>
            <w:vAlign w:val="center"/>
          </w:tcPr>
          <w:p>
            <w:pPr>
              <w:pStyle w:val="32"/>
              <w:jc w:val="center"/>
              <w:rPr>
                <w:rFonts w:hint="eastAsia"/>
                <w:sz w:val="24"/>
                <w:szCs w:val="24"/>
              </w:rPr>
            </w:pPr>
          </w:p>
        </w:tc>
        <w:tc>
          <w:tcPr>
            <w:tcW w:w="2010" w:type="dxa"/>
            <w:tcBorders>
              <w:bottom w:val="nil"/>
            </w:tcBorders>
            <w:vAlign w:val="center"/>
          </w:tcPr>
          <w:p>
            <w:pPr>
              <w:pStyle w:val="32"/>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2"/>
              <w:jc w:val="center"/>
              <w:rPr>
                <w:rFonts w:hint="eastAsia"/>
                <w:sz w:val="24"/>
                <w:szCs w:val="24"/>
              </w:rPr>
            </w:pPr>
          </w:p>
        </w:tc>
        <w:tc>
          <w:tcPr>
            <w:tcW w:w="1784" w:type="dxa"/>
            <w:vMerge w:val="restart"/>
            <w:vAlign w:val="center"/>
          </w:tcPr>
          <w:p>
            <w:pPr>
              <w:pStyle w:val="32"/>
              <w:jc w:val="center"/>
              <w:rPr>
                <w:rFonts w:hint="eastAsia"/>
                <w:sz w:val="24"/>
                <w:szCs w:val="24"/>
              </w:rPr>
            </w:pPr>
          </w:p>
          <w:p>
            <w:pPr>
              <w:pStyle w:val="32"/>
              <w:jc w:val="center"/>
              <w:rPr>
                <w:rFonts w:hint="eastAsia"/>
                <w:sz w:val="24"/>
                <w:szCs w:val="24"/>
              </w:rPr>
            </w:pPr>
          </w:p>
          <w:p>
            <w:pPr>
              <w:pStyle w:val="32"/>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2"/>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2"/>
              <w:jc w:val="center"/>
              <w:rPr>
                <w:rFonts w:hint="eastAsia"/>
                <w:sz w:val="24"/>
                <w:szCs w:val="24"/>
              </w:rPr>
            </w:pPr>
          </w:p>
        </w:tc>
        <w:tc>
          <w:tcPr>
            <w:tcW w:w="2010" w:type="dxa"/>
            <w:tcBorders>
              <w:top w:val="nil"/>
            </w:tcBorders>
            <w:vAlign w:val="center"/>
          </w:tcPr>
          <w:p>
            <w:pPr>
              <w:pStyle w:val="32"/>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sz w:val="24"/>
                <w:szCs w:val="24"/>
              </w:rPr>
            </w:pPr>
            <w:r>
              <w:rPr>
                <w:rFonts w:hint="eastAsia"/>
                <w:sz w:val="24"/>
                <w:szCs w:val="24"/>
              </w:rPr>
              <w:t>……</w:t>
            </w:r>
          </w:p>
        </w:tc>
        <w:tc>
          <w:tcPr>
            <w:tcW w:w="1866" w:type="dxa"/>
            <w:vAlign w:val="center"/>
          </w:tcPr>
          <w:p>
            <w:pPr>
              <w:pStyle w:val="32"/>
              <w:jc w:val="center"/>
              <w:rPr>
                <w:rFonts w:hint="eastAsia"/>
                <w:sz w:val="24"/>
                <w:szCs w:val="24"/>
              </w:rPr>
            </w:pPr>
            <w:r>
              <w:rPr>
                <w:rFonts w:hint="eastAsia"/>
                <w:sz w:val="24"/>
                <w:szCs w:val="24"/>
              </w:rPr>
              <w:t>……</w:t>
            </w:r>
          </w:p>
        </w:tc>
        <w:tc>
          <w:tcPr>
            <w:tcW w:w="2010" w:type="dxa"/>
            <w:vAlign w:val="center"/>
          </w:tcPr>
          <w:p>
            <w:pPr>
              <w:pStyle w:val="32"/>
              <w:jc w:val="center"/>
              <w:rPr>
                <w:rFonts w:hint="eastAsia"/>
                <w:sz w:val="24"/>
                <w:szCs w:val="24"/>
              </w:rPr>
            </w:pPr>
            <w:r>
              <w:rPr>
                <w:rFonts w:hint="eastAsia"/>
                <w:sz w:val="24"/>
                <w:szCs w:val="24"/>
              </w:rPr>
              <w:t>……</w:t>
            </w:r>
          </w:p>
        </w:tc>
        <w:tc>
          <w:tcPr>
            <w:tcW w:w="2296" w:type="dxa"/>
            <w:vAlign w:val="center"/>
          </w:tcPr>
          <w:p>
            <w:pPr>
              <w:pStyle w:val="32"/>
              <w:jc w:val="center"/>
              <w:rPr>
                <w:rFonts w:hint="eastAsia"/>
                <w:sz w:val="24"/>
                <w:szCs w:val="24"/>
              </w:rPr>
            </w:pPr>
            <w:r>
              <w:rPr>
                <w:rFonts w:hint="eastAsia"/>
                <w:sz w:val="24"/>
                <w:szCs w:val="24"/>
              </w:rPr>
              <w:t>……</w:t>
            </w:r>
          </w:p>
        </w:tc>
        <w:tc>
          <w:tcPr>
            <w:tcW w:w="1784" w:type="dxa"/>
            <w:vAlign w:val="center"/>
          </w:tcPr>
          <w:p>
            <w:pPr>
              <w:pStyle w:val="32"/>
              <w:jc w:val="center"/>
              <w:rPr>
                <w:rFonts w:hint="eastAsia"/>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hint="eastAsia" w:ascii="宋体" w:hAnsi="宋体" w:cs="宋体"/>
          <w:sz w:val="24"/>
        </w:rPr>
      </w:pPr>
    </w:p>
    <w:p>
      <w:pPr>
        <w:pStyle w:val="2"/>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2"/>
        <w:tabs>
          <w:tab w:val="left" w:pos="562"/>
          <w:tab w:val="left" w:pos="3372"/>
          <w:tab w:val="left" w:pos="3653"/>
        </w:tabs>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
      <w:pPr>
        <w:pStyle w:val="2"/>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2"/>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rPr>
          <w:rFonts w:hint="eastAsia"/>
        </w:rPr>
      </w:pPr>
      <w:r>
        <w:rPr>
          <w:rFonts w:hint="eastAsia"/>
        </w:rPr>
        <w:t>　　</w:t>
      </w:r>
      <w:bookmarkStart w:id="36" w:name="sendNo"/>
      <w:r>
        <w:rPr>
          <w:rFonts w:hint="eastAsia"/>
        </w:rPr>
        <w:t>财库〔</w:t>
      </w:r>
      <w:bookmarkEnd w:id="36"/>
      <w:r>
        <w:rPr>
          <w:rFonts w:hint="eastAsia"/>
        </w:rPr>
        <w:t>2017〕141号</w:t>
      </w:r>
    </w:p>
    <w:p>
      <w:pPr>
        <w:pStyle w:val="16"/>
        <w:shd w:val="clear" w:color="auto" w:fill="FFFFFF"/>
        <w:spacing w:before="0" w:beforeAutospacing="0" w:after="0" w:afterAutospacing="0" w:line="360" w:lineRule="auto"/>
        <w:ind w:firstLine="480" w:firstLineChars="200"/>
        <w:rPr>
          <w:rFonts w:hint="eastAsia"/>
        </w:rPr>
      </w:pPr>
      <w:bookmarkStart w:id="3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7"/>
      <w:r>
        <w:rPr>
          <w:rFonts w:hint="eastAsia"/>
        </w:rPr>
        <w:t>：</w:t>
      </w:r>
    </w:p>
    <w:p>
      <w:pPr>
        <w:pStyle w:val="16"/>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r>
        <w:rPr>
          <w:rFonts w:hint="eastAsia"/>
        </w:rPr>
        <w:br w:type="page"/>
      </w:r>
    </w:p>
    <w:p>
      <w:pPr>
        <w:pStyle w:val="33"/>
        <w:shd w:val="clear" w:color="auto" w:fill="FFFFFF"/>
        <w:spacing w:before="0" w:beforeAutospacing="0" w:after="0" w:afterAutospacing="0" w:line="360" w:lineRule="auto"/>
        <w:jc w:val="both"/>
        <w:rPr>
          <w:rFonts w:hint="eastAsia"/>
        </w:rPr>
      </w:pPr>
      <w:r>
        <w:rPr>
          <w:rFonts w:hint="eastAsia"/>
        </w:rPr>
        <w:t>附件：</w:t>
      </w:r>
    </w:p>
    <w:p>
      <w:pPr>
        <w:pStyle w:val="33"/>
        <w:shd w:val="clear" w:color="auto" w:fill="FFFFFF"/>
        <w:spacing w:before="0" w:beforeAutospacing="0" w:after="0" w:afterAutospacing="0" w:line="360" w:lineRule="auto"/>
        <w:ind w:firstLine="482" w:firstLineChars="200"/>
        <w:jc w:val="center"/>
        <w:rPr>
          <w:rFonts w:hint="eastAsia"/>
        </w:rPr>
      </w:pPr>
      <w:r>
        <w:rPr>
          <w:rStyle w:val="34"/>
          <w:rFonts w:hint="eastAsia"/>
          <w:b/>
          <w:bCs/>
        </w:rPr>
        <w:t>残疾人福利性单位声明函</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本单位对上述声明的真实性负责。如有虚假，将依法承担相应责任。</w:t>
      </w:r>
    </w:p>
    <w:p>
      <w:pPr>
        <w:pStyle w:val="33"/>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right="2100" w:rightChars="1000"/>
        <w:jc w:val="right"/>
        <w:rPr>
          <w:rFonts w:hint="eastAsia"/>
        </w:rPr>
      </w:pPr>
      <w:r>
        <w:rPr>
          <w:rStyle w:val="34"/>
          <w:rFonts w:hint="eastAsia"/>
        </w:rPr>
        <w:t>单位名称（盖章）：</w:t>
      </w:r>
    </w:p>
    <w:p>
      <w:pPr>
        <w:pStyle w:val="33"/>
        <w:shd w:val="clear" w:color="auto" w:fill="FFFFFF"/>
        <w:spacing w:before="0" w:beforeAutospacing="0" w:after="0" w:afterAutospacing="0" w:line="360" w:lineRule="auto"/>
        <w:ind w:right="2100" w:rightChars="1000"/>
        <w:jc w:val="right"/>
        <w:rPr>
          <w:rFonts w:hint="eastAsia"/>
          <w:lang w:val="fr-CH"/>
        </w:rPr>
      </w:pPr>
      <w:r>
        <w:rPr>
          <w:rStyle w:val="34"/>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6" w:type="first"/>
      <w:headerReference r:id="rId4" w:type="default"/>
      <w:headerReference r:id="rId5"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4"/>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茜">
    <w15:presenceInfo w15:providerId="WPS Office" w15:userId="292999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0C080C"/>
    <w:rsid w:val="00102FCF"/>
    <w:rsid w:val="00127819"/>
    <w:rsid w:val="00172A27"/>
    <w:rsid w:val="001D18BD"/>
    <w:rsid w:val="001D3334"/>
    <w:rsid w:val="001E5285"/>
    <w:rsid w:val="001E733B"/>
    <w:rsid w:val="002D3A6D"/>
    <w:rsid w:val="00427844"/>
    <w:rsid w:val="00523433"/>
    <w:rsid w:val="00531F14"/>
    <w:rsid w:val="005B0D49"/>
    <w:rsid w:val="00621A13"/>
    <w:rsid w:val="006A5F8A"/>
    <w:rsid w:val="00770252"/>
    <w:rsid w:val="007A52F5"/>
    <w:rsid w:val="00815E46"/>
    <w:rsid w:val="00821404"/>
    <w:rsid w:val="00826FBB"/>
    <w:rsid w:val="009F0899"/>
    <w:rsid w:val="00B7098E"/>
    <w:rsid w:val="00BA53E9"/>
    <w:rsid w:val="00C26D89"/>
    <w:rsid w:val="00C5055F"/>
    <w:rsid w:val="00D05268"/>
    <w:rsid w:val="00D30099"/>
    <w:rsid w:val="00E04AD1"/>
    <w:rsid w:val="00E75D82"/>
    <w:rsid w:val="010C37B8"/>
    <w:rsid w:val="016F05E9"/>
    <w:rsid w:val="01A11967"/>
    <w:rsid w:val="01BD17FD"/>
    <w:rsid w:val="02B9090A"/>
    <w:rsid w:val="02BD3216"/>
    <w:rsid w:val="02E903CF"/>
    <w:rsid w:val="031107FC"/>
    <w:rsid w:val="03344889"/>
    <w:rsid w:val="03510688"/>
    <w:rsid w:val="03C80805"/>
    <w:rsid w:val="04220A01"/>
    <w:rsid w:val="04FF3EDA"/>
    <w:rsid w:val="05024E58"/>
    <w:rsid w:val="05690583"/>
    <w:rsid w:val="05D84CA5"/>
    <w:rsid w:val="05EB2641"/>
    <w:rsid w:val="063313B4"/>
    <w:rsid w:val="06425213"/>
    <w:rsid w:val="07552703"/>
    <w:rsid w:val="077AF5D6"/>
    <w:rsid w:val="07D06FDE"/>
    <w:rsid w:val="07DB29DD"/>
    <w:rsid w:val="085A6660"/>
    <w:rsid w:val="086A2F6F"/>
    <w:rsid w:val="088C4E09"/>
    <w:rsid w:val="08C71150"/>
    <w:rsid w:val="09815806"/>
    <w:rsid w:val="09A36B41"/>
    <w:rsid w:val="09A45050"/>
    <w:rsid w:val="0A183285"/>
    <w:rsid w:val="0B1A27AE"/>
    <w:rsid w:val="0B30205B"/>
    <w:rsid w:val="0B9650E5"/>
    <w:rsid w:val="0BCC6A37"/>
    <w:rsid w:val="0BD45EF5"/>
    <w:rsid w:val="0BF67D6A"/>
    <w:rsid w:val="0C4D7368"/>
    <w:rsid w:val="0C6C4A39"/>
    <w:rsid w:val="0CCB3933"/>
    <w:rsid w:val="0D376BE5"/>
    <w:rsid w:val="0DB46393"/>
    <w:rsid w:val="0DBFF8A4"/>
    <w:rsid w:val="0E0636C2"/>
    <w:rsid w:val="0E541CB6"/>
    <w:rsid w:val="0F226313"/>
    <w:rsid w:val="0F260153"/>
    <w:rsid w:val="0F9B909F"/>
    <w:rsid w:val="0FA94F43"/>
    <w:rsid w:val="0FBC28CC"/>
    <w:rsid w:val="0FFE3C2D"/>
    <w:rsid w:val="1057106E"/>
    <w:rsid w:val="10762E0F"/>
    <w:rsid w:val="10C12E9A"/>
    <w:rsid w:val="12117034"/>
    <w:rsid w:val="122F0D51"/>
    <w:rsid w:val="126D9995"/>
    <w:rsid w:val="12EA61D9"/>
    <w:rsid w:val="12ED74B0"/>
    <w:rsid w:val="12F47908"/>
    <w:rsid w:val="13741F37"/>
    <w:rsid w:val="139B5716"/>
    <w:rsid w:val="13BB0907"/>
    <w:rsid w:val="13C702B9"/>
    <w:rsid w:val="140D3389"/>
    <w:rsid w:val="145D29CB"/>
    <w:rsid w:val="15297246"/>
    <w:rsid w:val="156E66B6"/>
    <w:rsid w:val="15787C5B"/>
    <w:rsid w:val="157E0E4B"/>
    <w:rsid w:val="162D45A8"/>
    <w:rsid w:val="168626AD"/>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CC03D7"/>
    <w:rsid w:val="19D86C84"/>
    <w:rsid w:val="19FA3545"/>
    <w:rsid w:val="1A035868"/>
    <w:rsid w:val="1A4947FA"/>
    <w:rsid w:val="1A827038"/>
    <w:rsid w:val="1AD3361A"/>
    <w:rsid w:val="1AF56CB1"/>
    <w:rsid w:val="1B043BA1"/>
    <w:rsid w:val="1B1D4692"/>
    <w:rsid w:val="1B3C173F"/>
    <w:rsid w:val="1B7F54A3"/>
    <w:rsid w:val="1B7FF535"/>
    <w:rsid w:val="1BBFE1C1"/>
    <w:rsid w:val="1BFDEAE4"/>
    <w:rsid w:val="1BFFE856"/>
    <w:rsid w:val="1C215235"/>
    <w:rsid w:val="1C632B49"/>
    <w:rsid w:val="1CAF6DFF"/>
    <w:rsid w:val="1CB33AD0"/>
    <w:rsid w:val="1CBF97F2"/>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5191F"/>
    <w:rsid w:val="21A92B96"/>
    <w:rsid w:val="225E44DE"/>
    <w:rsid w:val="2260669D"/>
    <w:rsid w:val="227D45A9"/>
    <w:rsid w:val="22E21BC4"/>
    <w:rsid w:val="2374556A"/>
    <w:rsid w:val="23BF0D43"/>
    <w:rsid w:val="23D13C15"/>
    <w:rsid w:val="23D64C00"/>
    <w:rsid w:val="240B548E"/>
    <w:rsid w:val="24495099"/>
    <w:rsid w:val="248D3582"/>
    <w:rsid w:val="25747400"/>
    <w:rsid w:val="25801095"/>
    <w:rsid w:val="25D977F1"/>
    <w:rsid w:val="260D2D7B"/>
    <w:rsid w:val="263C7034"/>
    <w:rsid w:val="2675E140"/>
    <w:rsid w:val="26E2701C"/>
    <w:rsid w:val="26F23447"/>
    <w:rsid w:val="271C5A1C"/>
    <w:rsid w:val="271F938A"/>
    <w:rsid w:val="2734033D"/>
    <w:rsid w:val="27636103"/>
    <w:rsid w:val="27BE2A52"/>
    <w:rsid w:val="27E880B4"/>
    <w:rsid w:val="27F26299"/>
    <w:rsid w:val="27F55E0F"/>
    <w:rsid w:val="27FE33CE"/>
    <w:rsid w:val="28641D7B"/>
    <w:rsid w:val="286533D6"/>
    <w:rsid w:val="28977EA2"/>
    <w:rsid w:val="289A3AA3"/>
    <w:rsid w:val="29852351"/>
    <w:rsid w:val="29A1025D"/>
    <w:rsid w:val="2A3F4BF5"/>
    <w:rsid w:val="2A720B27"/>
    <w:rsid w:val="2AADC391"/>
    <w:rsid w:val="2AAF4215"/>
    <w:rsid w:val="2AB928BF"/>
    <w:rsid w:val="2ADF707C"/>
    <w:rsid w:val="2AF54989"/>
    <w:rsid w:val="2B2B082F"/>
    <w:rsid w:val="2B7D0165"/>
    <w:rsid w:val="2BB9C8F2"/>
    <w:rsid w:val="2BCC4DEC"/>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0FD092C"/>
    <w:rsid w:val="310061F3"/>
    <w:rsid w:val="317F7117"/>
    <w:rsid w:val="319B575E"/>
    <w:rsid w:val="31B72E5C"/>
    <w:rsid w:val="32AE6949"/>
    <w:rsid w:val="32F40FD3"/>
    <w:rsid w:val="32F977F1"/>
    <w:rsid w:val="32FF0317"/>
    <w:rsid w:val="3348422B"/>
    <w:rsid w:val="3355548A"/>
    <w:rsid w:val="337AE2D6"/>
    <w:rsid w:val="33DEF139"/>
    <w:rsid w:val="33E52AA0"/>
    <w:rsid w:val="33ED255F"/>
    <w:rsid w:val="33F915CE"/>
    <w:rsid w:val="33F9C19C"/>
    <w:rsid w:val="346DC6E6"/>
    <w:rsid w:val="347755B6"/>
    <w:rsid w:val="34D5481E"/>
    <w:rsid w:val="3535527B"/>
    <w:rsid w:val="35E75334"/>
    <w:rsid w:val="35EB6C31"/>
    <w:rsid w:val="35F7ACF4"/>
    <w:rsid w:val="361C55FE"/>
    <w:rsid w:val="361F4D51"/>
    <w:rsid w:val="362829E1"/>
    <w:rsid w:val="36B772DB"/>
    <w:rsid w:val="36BDDA7C"/>
    <w:rsid w:val="36E96615"/>
    <w:rsid w:val="36EE6EF7"/>
    <w:rsid w:val="36F7F178"/>
    <w:rsid w:val="36FDBDE3"/>
    <w:rsid w:val="371B42F4"/>
    <w:rsid w:val="373DBD37"/>
    <w:rsid w:val="3769533B"/>
    <w:rsid w:val="376B13D8"/>
    <w:rsid w:val="3774DA36"/>
    <w:rsid w:val="377A726D"/>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4B6C9E"/>
    <w:rsid w:val="3A626B85"/>
    <w:rsid w:val="3A655FB2"/>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2023EA"/>
    <w:rsid w:val="3D290A1D"/>
    <w:rsid w:val="3D5358A8"/>
    <w:rsid w:val="3D6F35BF"/>
    <w:rsid w:val="3D74650C"/>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1FE1996"/>
    <w:rsid w:val="42337B3F"/>
    <w:rsid w:val="427D40B5"/>
    <w:rsid w:val="430109D0"/>
    <w:rsid w:val="440918F1"/>
    <w:rsid w:val="447D7569"/>
    <w:rsid w:val="44B52210"/>
    <w:rsid w:val="44CB1698"/>
    <w:rsid w:val="44F324D8"/>
    <w:rsid w:val="455B5B96"/>
    <w:rsid w:val="459C5D66"/>
    <w:rsid w:val="459E2651"/>
    <w:rsid w:val="459F5CA0"/>
    <w:rsid w:val="45C41A3D"/>
    <w:rsid w:val="462D6801"/>
    <w:rsid w:val="46911EDD"/>
    <w:rsid w:val="469D7925"/>
    <w:rsid w:val="46EA32A6"/>
    <w:rsid w:val="47053F7C"/>
    <w:rsid w:val="4706073F"/>
    <w:rsid w:val="47775721"/>
    <w:rsid w:val="478563C6"/>
    <w:rsid w:val="47C60945"/>
    <w:rsid w:val="47E9A1A0"/>
    <w:rsid w:val="48002B88"/>
    <w:rsid w:val="480E6DE3"/>
    <w:rsid w:val="481C1C7A"/>
    <w:rsid w:val="484F4B48"/>
    <w:rsid w:val="485F07D8"/>
    <w:rsid w:val="48605FCE"/>
    <w:rsid w:val="48C06477"/>
    <w:rsid w:val="48C3322B"/>
    <w:rsid w:val="48F14BF7"/>
    <w:rsid w:val="4945059D"/>
    <w:rsid w:val="49935043"/>
    <w:rsid w:val="49BEA124"/>
    <w:rsid w:val="49CC6CB6"/>
    <w:rsid w:val="49E140B7"/>
    <w:rsid w:val="4A6202EB"/>
    <w:rsid w:val="4A7C4FC1"/>
    <w:rsid w:val="4A9A6CAF"/>
    <w:rsid w:val="4A9C5875"/>
    <w:rsid w:val="4AFD4615"/>
    <w:rsid w:val="4B454A0A"/>
    <w:rsid w:val="4B5A3FD8"/>
    <w:rsid w:val="4B887951"/>
    <w:rsid w:val="4BC20883"/>
    <w:rsid w:val="4C0A0767"/>
    <w:rsid w:val="4C251B2D"/>
    <w:rsid w:val="4C65202F"/>
    <w:rsid w:val="4CF92E7B"/>
    <w:rsid w:val="4CFB6B2C"/>
    <w:rsid w:val="4D1DB812"/>
    <w:rsid w:val="4D357CE0"/>
    <w:rsid w:val="4D3B0DF4"/>
    <w:rsid w:val="4DAFC284"/>
    <w:rsid w:val="4DBB3E33"/>
    <w:rsid w:val="4DE3154B"/>
    <w:rsid w:val="4DF5D2BF"/>
    <w:rsid w:val="4E5655E3"/>
    <w:rsid w:val="4E8705AB"/>
    <w:rsid w:val="4EB235F2"/>
    <w:rsid w:val="4ECD7EB5"/>
    <w:rsid w:val="4EDE35AC"/>
    <w:rsid w:val="4F640F18"/>
    <w:rsid w:val="4F7E3902"/>
    <w:rsid w:val="4F9A44F8"/>
    <w:rsid w:val="4F9F214B"/>
    <w:rsid w:val="4FF395E6"/>
    <w:rsid w:val="4FFA569E"/>
    <w:rsid w:val="4FFF7B66"/>
    <w:rsid w:val="50282F8E"/>
    <w:rsid w:val="509E1DC6"/>
    <w:rsid w:val="51487335"/>
    <w:rsid w:val="51BCFBE2"/>
    <w:rsid w:val="51E01C33"/>
    <w:rsid w:val="51E44568"/>
    <w:rsid w:val="51F15DFD"/>
    <w:rsid w:val="51FF628E"/>
    <w:rsid w:val="522BBFAA"/>
    <w:rsid w:val="522D533A"/>
    <w:rsid w:val="528B7935"/>
    <w:rsid w:val="53252976"/>
    <w:rsid w:val="53401509"/>
    <w:rsid w:val="53543ED7"/>
    <w:rsid w:val="536433D3"/>
    <w:rsid w:val="536F6462"/>
    <w:rsid w:val="53BD2119"/>
    <w:rsid w:val="54300F87"/>
    <w:rsid w:val="547C1168"/>
    <w:rsid w:val="54826A6F"/>
    <w:rsid w:val="549324D8"/>
    <w:rsid w:val="54C469E3"/>
    <w:rsid w:val="553C7A36"/>
    <w:rsid w:val="554F368F"/>
    <w:rsid w:val="5567BD2F"/>
    <w:rsid w:val="557D857A"/>
    <w:rsid w:val="557F84E0"/>
    <w:rsid w:val="55A211BE"/>
    <w:rsid w:val="55E7D38E"/>
    <w:rsid w:val="55F80356"/>
    <w:rsid w:val="55FF196E"/>
    <w:rsid w:val="562F37D2"/>
    <w:rsid w:val="567B2EA4"/>
    <w:rsid w:val="56C7BF65"/>
    <w:rsid w:val="56DEF74B"/>
    <w:rsid w:val="56F52AF0"/>
    <w:rsid w:val="571A1A7B"/>
    <w:rsid w:val="57380BEA"/>
    <w:rsid w:val="575DDB48"/>
    <w:rsid w:val="57A782E9"/>
    <w:rsid w:val="57A927F5"/>
    <w:rsid w:val="57BD2EED"/>
    <w:rsid w:val="57BFE2CB"/>
    <w:rsid w:val="57F758DB"/>
    <w:rsid w:val="57FF3DFF"/>
    <w:rsid w:val="57FF4AD2"/>
    <w:rsid w:val="57FFB7BC"/>
    <w:rsid w:val="585A0DAA"/>
    <w:rsid w:val="58892830"/>
    <w:rsid w:val="58E55E64"/>
    <w:rsid w:val="593739B8"/>
    <w:rsid w:val="593E081A"/>
    <w:rsid w:val="59A84932"/>
    <w:rsid w:val="59C9319A"/>
    <w:rsid w:val="59D63A74"/>
    <w:rsid w:val="59D714F6"/>
    <w:rsid w:val="59DFFD93"/>
    <w:rsid w:val="59EF1DFC"/>
    <w:rsid w:val="59FE7432"/>
    <w:rsid w:val="5A4947D3"/>
    <w:rsid w:val="5ABB1050"/>
    <w:rsid w:val="5AF93469"/>
    <w:rsid w:val="5B2D04DD"/>
    <w:rsid w:val="5B3B3860"/>
    <w:rsid w:val="5B5D2F92"/>
    <w:rsid w:val="5B7DDC28"/>
    <w:rsid w:val="5B7F624A"/>
    <w:rsid w:val="5BAF68EF"/>
    <w:rsid w:val="5BE72AE1"/>
    <w:rsid w:val="5BEB75A4"/>
    <w:rsid w:val="5BF42BBB"/>
    <w:rsid w:val="5BFFD5F5"/>
    <w:rsid w:val="5CF634E9"/>
    <w:rsid w:val="5D303DA6"/>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71498D"/>
    <w:rsid w:val="619758A9"/>
    <w:rsid w:val="61B62DA1"/>
    <w:rsid w:val="61C84EF5"/>
    <w:rsid w:val="61FF5178"/>
    <w:rsid w:val="6243437A"/>
    <w:rsid w:val="62616D7C"/>
    <w:rsid w:val="627C785C"/>
    <w:rsid w:val="628D14F2"/>
    <w:rsid w:val="62BD4574"/>
    <w:rsid w:val="6325773C"/>
    <w:rsid w:val="634C1706"/>
    <w:rsid w:val="63B63069"/>
    <w:rsid w:val="63E57C7D"/>
    <w:rsid w:val="64746C6E"/>
    <w:rsid w:val="64C200F2"/>
    <w:rsid w:val="64F57139"/>
    <w:rsid w:val="65655C60"/>
    <w:rsid w:val="6593F782"/>
    <w:rsid w:val="65BE74B1"/>
    <w:rsid w:val="65FD1E19"/>
    <w:rsid w:val="65FE0871"/>
    <w:rsid w:val="6609095A"/>
    <w:rsid w:val="66390EEC"/>
    <w:rsid w:val="66613576"/>
    <w:rsid w:val="66720F9F"/>
    <w:rsid w:val="66BB5DAD"/>
    <w:rsid w:val="66E75856"/>
    <w:rsid w:val="66E7865B"/>
    <w:rsid w:val="66F7B9BD"/>
    <w:rsid w:val="66FF70F4"/>
    <w:rsid w:val="672F4BD5"/>
    <w:rsid w:val="67A30EFF"/>
    <w:rsid w:val="67CD7F64"/>
    <w:rsid w:val="67E75822"/>
    <w:rsid w:val="67FBCA81"/>
    <w:rsid w:val="67FEC540"/>
    <w:rsid w:val="67FF8842"/>
    <w:rsid w:val="68174789"/>
    <w:rsid w:val="68230E48"/>
    <w:rsid w:val="688558EE"/>
    <w:rsid w:val="688B16B1"/>
    <w:rsid w:val="692A7449"/>
    <w:rsid w:val="696D3286"/>
    <w:rsid w:val="6A4176E3"/>
    <w:rsid w:val="6AE517EE"/>
    <w:rsid w:val="6B0F7019"/>
    <w:rsid w:val="6B7DB2B6"/>
    <w:rsid w:val="6BA60BF0"/>
    <w:rsid w:val="6BAD01AB"/>
    <w:rsid w:val="6BB585A9"/>
    <w:rsid w:val="6BB81B36"/>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8E2C21"/>
    <w:rsid w:val="6DBDB722"/>
    <w:rsid w:val="6DDFE8A4"/>
    <w:rsid w:val="6DE9541A"/>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9B7E5B"/>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030E51"/>
    <w:rsid w:val="7080499D"/>
    <w:rsid w:val="7082711C"/>
    <w:rsid w:val="70C236C4"/>
    <w:rsid w:val="70F12FC6"/>
    <w:rsid w:val="70F651C1"/>
    <w:rsid w:val="713F17D9"/>
    <w:rsid w:val="71542301"/>
    <w:rsid w:val="71AC1F64"/>
    <w:rsid w:val="71BF5DB7"/>
    <w:rsid w:val="71E85758"/>
    <w:rsid w:val="72100F31"/>
    <w:rsid w:val="7242215A"/>
    <w:rsid w:val="72445F08"/>
    <w:rsid w:val="72BD5FD5"/>
    <w:rsid w:val="72BF09DC"/>
    <w:rsid w:val="72D6565A"/>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3F2389"/>
    <w:rsid w:val="74AE9EF4"/>
    <w:rsid w:val="74B15673"/>
    <w:rsid w:val="74FE88D1"/>
    <w:rsid w:val="750B3103"/>
    <w:rsid w:val="757B8C15"/>
    <w:rsid w:val="75B556EC"/>
    <w:rsid w:val="75B7E9C3"/>
    <w:rsid w:val="75DE6D1A"/>
    <w:rsid w:val="75E13102"/>
    <w:rsid w:val="75EE2EE6"/>
    <w:rsid w:val="75FF3FD3"/>
    <w:rsid w:val="76361FD5"/>
    <w:rsid w:val="766216D5"/>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6C5C92"/>
    <w:rsid w:val="78781E10"/>
    <w:rsid w:val="793425DB"/>
    <w:rsid w:val="7972DF47"/>
    <w:rsid w:val="797BCC08"/>
    <w:rsid w:val="799E691A"/>
    <w:rsid w:val="799F4D91"/>
    <w:rsid w:val="79B3393D"/>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E6AB2"/>
    <w:rsid w:val="7BAFAC10"/>
    <w:rsid w:val="7BD4FE36"/>
    <w:rsid w:val="7BE865F2"/>
    <w:rsid w:val="7BEB6994"/>
    <w:rsid w:val="7BF2742E"/>
    <w:rsid w:val="7BF33EBA"/>
    <w:rsid w:val="7BF542A0"/>
    <w:rsid w:val="7BF73396"/>
    <w:rsid w:val="7BFBC874"/>
    <w:rsid w:val="7BFE24D0"/>
    <w:rsid w:val="7BFE7EFB"/>
    <w:rsid w:val="7C3F1A46"/>
    <w:rsid w:val="7C574A54"/>
    <w:rsid w:val="7C6BE0FE"/>
    <w:rsid w:val="7C6E1534"/>
    <w:rsid w:val="7C7531B8"/>
    <w:rsid w:val="7C7B6AC3"/>
    <w:rsid w:val="7C7BA9C8"/>
    <w:rsid w:val="7C9BD21E"/>
    <w:rsid w:val="7CA02A6A"/>
    <w:rsid w:val="7CD30860"/>
    <w:rsid w:val="7CF5B1E8"/>
    <w:rsid w:val="7CF71E25"/>
    <w:rsid w:val="7CF78C98"/>
    <w:rsid w:val="7CFDFB8A"/>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E7DEB4"/>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unhideWhenUsed/>
    <w:qFormat/>
    <w:uiPriority w:val="99"/>
    <w:pPr>
      <w:spacing w:after="120"/>
    </w:pPr>
  </w:style>
  <w:style w:type="paragraph" w:styleId="6">
    <w:name w:val="Normal Indent"/>
    <w:basedOn w:val="1"/>
    <w:next w:val="2"/>
    <w:qFormat/>
    <w:uiPriority w:val="0"/>
    <w:pPr>
      <w:ind w:firstLine="420" w:firstLineChars="200"/>
    </w:pPr>
    <w:rPr>
      <w:szCs w:val="20"/>
    </w:rPr>
  </w:style>
  <w:style w:type="paragraph" w:styleId="7">
    <w:name w:val="annotation text"/>
    <w:basedOn w:val="1"/>
    <w:link w:val="49"/>
    <w:unhideWhenUsed/>
    <w:qFormat/>
    <w:uiPriority w:val="0"/>
    <w:pPr>
      <w:jc w:val="left"/>
    </w:pPr>
    <w:rPr>
      <w:szCs w:val="21"/>
    </w:rPr>
  </w:style>
  <w:style w:type="paragraph" w:styleId="8">
    <w:name w:val="Body Text Indent"/>
    <w:basedOn w:val="1"/>
    <w:link w:val="39"/>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5"/>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50"/>
    <w:qFormat/>
    <w:uiPriority w:val="0"/>
    <w:rPr>
      <w:b/>
      <w:bCs/>
      <w:szCs w:val="24"/>
    </w:rPr>
  </w:style>
  <w:style w:type="paragraph" w:styleId="19">
    <w:name w:val="Body Text First Indent"/>
    <w:basedOn w:val="2"/>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Hyperlink"/>
    <w:basedOn w:val="22"/>
    <w:qFormat/>
    <w:uiPriority w:val="0"/>
    <w:rPr>
      <w:color w:val="0000FF"/>
      <w:u w:val="single"/>
    </w:rPr>
  </w:style>
  <w:style w:type="character" w:styleId="26">
    <w:name w:val="annotation reference"/>
    <w:unhideWhenUsed/>
    <w:qFormat/>
    <w:uiPriority w:val="0"/>
    <w:rPr>
      <w:sz w:val="21"/>
      <w:szCs w:val="21"/>
    </w:rPr>
  </w:style>
  <w:style w:type="paragraph" w:customStyle="1" w:styleId="27">
    <w:name w:val="表格文字"/>
    <w:basedOn w:val="1"/>
    <w:next w:val="1"/>
    <w:qFormat/>
    <w:uiPriority w:val="0"/>
    <w:pPr>
      <w:spacing w:before="25" w:after="25"/>
      <w:jc w:val="left"/>
    </w:pPr>
    <w:rPr>
      <w:spacing w:val="10"/>
      <w:kern w:val="0"/>
      <w:sz w:val="24"/>
      <w:szCs w:val="20"/>
    </w:rPr>
  </w:style>
  <w:style w:type="paragraph" w:styleId="2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1">
    <w:name w:val="列出段落2"/>
    <w:basedOn w:val="1"/>
    <w:qFormat/>
    <w:uiPriority w:val="34"/>
    <w:pPr>
      <w:ind w:firstLine="420" w:firstLineChars="200"/>
    </w:pPr>
  </w:style>
  <w:style w:type="paragraph" w:customStyle="1" w:styleId="32">
    <w:name w:val="Table Paragraph"/>
    <w:basedOn w:val="1"/>
    <w:qFormat/>
    <w:uiPriority w:val="0"/>
    <w:pPr>
      <w:autoSpaceDE w:val="0"/>
      <w:autoSpaceDN w:val="0"/>
      <w:jc w:val="left"/>
    </w:pPr>
    <w:rPr>
      <w:rFonts w:ascii="宋体" w:hAnsi="宋体" w:cs="宋体"/>
      <w:kern w:val="0"/>
      <w:sz w:val="22"/>
      <w:szCs w:val="22"/>
    </w:rPr>
  </w:style>
  <w:style w:type="paragraph" w:customStyle="1" w:styleId="3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qowt-font5-gb2312"/>
    <w:qFormat/>
    <w:uiPriority w:val="0"/>
  </w:style>
  <w:style w:type="character" w:customStyle="1" w:styleId="35">
    <w:name w:val="批注框文本 字符"/>
    <w:basedOn w:val="22"/>
    <w:link w:val="11"/>
    <w:qFormat/>
    <w:uiPriority w:val="0"/>
    <w:rPr>
      <w:kern w:val="2"/>
      <w:sz w:val="18"/>
      <w:szCs w:val="18"/>
    </w:rPr>
  </w:style>
  <w:style w:type="character" w:customStyle="1" w:styleId="36">
    <w:name w:val="正文文本 字符"/>
    <w:basedOn w:val="22"/>
    <w:link w:val="2"/>
    <w:qFormat/>
    <w:uiPriority w:val="99"/>
    <w:rPr>
      <w:kern w:val="2"/>
      <w:sz w:val="21"/>
      <w:szCs w:val="24"/>
    </w:rPr>
  </w:style>
  <w:style w:type="paragraph" w:customStyle="1" w:styleId="37">
    <w:name w:val="msolistparagraph"/>
    <w:basedOn w:val="1"/>
    <w:qFormat/>
    <w:uiPriority w:val="0"/>
    <w:pPr>
      <w:ind w:firstLine="420" w:firstLineChars="200"/>
    </w:pPr>
  </w:style>
  <w:style w:type="paragraph" w:customStyle="1" w:styleId="38">
    <w:name w:val="正文格式"/>
    <w:basedOn w:val="8"/>
    <w:qFormat/>
    <w:uiPriority w:val="99"/>
    <w:pPr>
      <w:spacing w:after="0" w:line="360" w:lineRule="auto"/>
      <w:ind w:left="0" w:leftChars="0" w:firstLine="600"/>
    </w:pPr>
    <w:rPr>
      <w:rFonts w:eastAsia="仿宋_GB2312"/>
      <w:sz w:val="30"/>
      <w:szCs w:val="30"/>
    </w:rPr>
  </w:style>
  <w:style w:type="character" w:customStyle="1" w:styleId="39">
    <w:name w:val="正文文本缩进 字符"/>
    <w:link w:val="8"/>
    <w:semiHidden/>
    <w:qFormat/>
    <w:uiPriority w:val="99"/>
    <w:rPr>
      <w:kern w:val="0"/>
      <w:sz w:val="20"/>
      <w:szCs w:val="20"/>
    </w:rPr>
  </w:style>
  <w:style w:type="paragraph" w:customStyle="1" w:styleId="4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9前海 标题"/>
    <w:basedOn w:val="1"/>
    <w:next w:val="43"/>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3">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4">
    <w:name w:val="1级标题"/>
    <w:basedOn w:val="1"/>
    <w:next w:val="45"/>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5">
    <w:name w:val="9前海 正文"/>
    <w:basedOn w:val="43"/>
    <w:qFormat/>
    <w:uiPriority w:val="0"/>
    <w:pPr>
      <w:ind w:firstLine="640"/>
    </w:pPr>
    <w:rPr>
      <w:rFonts w:ascii="仿宋_GB2312" w:eastAsia="仿宋_GB2312"/>
    </w:rPr>
  </w:style>
  <w:style w:type="paragraph" w:customStyle="1" w:styleId="46">
    <w:name w:val="2级标题"/>
    <w:basedOn w:val="45"/>
    <w:next w:val="45"/>
    <w:qFormat/>
    <w:uiPriority w:val="0"/>
    <w:pPr>
      <w:ind w:firstLine="643"/>
      <w:outlineLvl w:val="1"/>
    </w:pPr>
    <w:rPr>
      <w:rFonts w:ascii="楷体_GB2312" w:hAnsi="楷体" w:eastAsia="楷体_GB2312"/>
      <w:b/>
    </w:rPr>
  </w:style>
  <w:style w:type="character" w:customStyle="1" w:styleId="47">
    <w:name w:val="15"/>
    <w:basedOn w:val="22"/>
    <w:qFormat/>
    <w:uiPriority w:val="0"/>
    <w:rPr>
      <w:rFonts w:hint="default" w:ascii="Times New Roman" w:hAnsi="Times New Roman" w:cs="Times New Roman"/>
    </w:rPr>
  </w:style>
  <w:style w:type="paragraph" w:customStyle="1" w:styleId="4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9">
    <w:name w:val="批注文字 字符"/>
    <w:basedOn w:val="22"/>
    <w:link w:val="7"/>
    <w:qFormat/>
    <w:uiPriority w:val="0"/>
    <w:rPr>
      <w:kern w:val="2"/>
      <w:sz w:val="21"/>
      <w:szCs w:val="21"/>
    </w:rPr>
  </w:style>
  <w:style w:type="character" w:customStyle="1" w:styleId="50">
    <w:name w:val="批注主题 字符"/>
    <w:basedOn w:val="49"/>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6825</Words>
  <Characters>7229</Characters>
  <Lines>395</Lines>
  <Paragraphs>111</Paragraphs>
  <TotalTime>170</TotalTime>
  <ScaleCrop>false</ScaleCrop>
  <LinksUpToDate>false</LinksUpToDate>
  <CharactersWithSpaces>7326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2023-09-27T04:34:00Z</dcterms:created>
  <dc:creator>黄雅静</dc:creator>
  <cp:lastModifiedBy>黎俊</cp:lastModifiedBy>
  <cp:lastPrinted>2023-11-11T03:12:00Z</cp:lastPrinted>
  <dcterms:modified xsi:type="dcterms:W3CDTF">2025-07-09T06:34:40Z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70A784F901AA42F9A93D71C9DE0879D0_13</vt:lpwstr>
  </property>
  <property fmtid="{D5CDD505-2E9C-101B-9397-08002B2CF9AE}" pid="4" name="KSOTemplateDocerSaveRecord">
    <vt:lpwstr>eyJoZGlkIjoiMWViNjU1YjYxMmE1ZjA1ZGI4YzZiMWU4ZDg3Zjk4MWMiLCJ1c2VySWQiOiIxNDg2ODI2MzgyIn0=</vt:lpwstr>
  </property>
</Properties>
</file>