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rPr>
          <w:rFonts w:ascii="宋体" w:hAnsi="宋体" w:cs="宋体"/>
          <w:b/>
          <w:sz w:val="44"/>
          <w:highlight w:val="none"/>
        </w:rPr>
      </w:pPr>
    </w:p>
    <w:p>
      <w:pPr>
        <w:ind w:right="-319" w:rightChars="-152"/>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招标编号：</w:t>
      </w:r>
      <w:r>
        <w:rPr>
          <w:rFonts w:hint="eastAsia" w:ascii="宋体" w:hAnsi="宋体" w:cs="宋体"/>
          <w:b/>
          <w:sz w:val="36"/>
          <w:szCs w:val="36"/>
          <w:highlight w:val="none"/>
          <w:lang w:val="en-US" w:eastAsia="zh-CN"/>
        </w:rPr>
        <w:t>QH2025081</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招标项目：前海管理局2025年度互联网信息采集服务项目</w:t>
      </w:r>
    </w:p>
    <w:p>
      <w:pPr>
        <w:ind w:firstLine="3264" w:firstLineChars="739"/>
        <w:rPr>
          <w:rFonts w:ascii="宋体" w:hAnsi="宋体" w:cs="宋体"/>
          <w:b/>
          <w:sz w:val="44"/>
          <w:highlight w:val="none"/>
        </w:rPr>
      </w:pPr>
    </w:p>
    <w:p>
      <w:pPr>
        <w:pStyle w:val="28"/>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7</w:t>
      </w:r>
      <w:r>
        <w:rPr>
          <w:rFonts w:hint="eastAsia" w:ascii="宋体" w:hAnsi="宋体" w:cs="宋体"/>
          <w:b/>
          <w:bCs/>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2"/>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16"/>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6"/>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6"/>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6"/>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6"/>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6"/>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6"/>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6"/>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highlight w:val="none"/>
        </w:rPr>
      </w:pPr>
      <w:r>
        <w:rPr>
          <w:rFonts w:ascii="宋体" w:hAnsi="宋体"/>
          <w:b/>
          <w:bCs/>
          <w:sz w:val="32"/>
          <w:szCs w:val="40"/>
          <w:highlight w:val="none"/>
          <w:u w:val="single"/>
        </w:rPr>
        <w:br w:type="page"/>
      </w:r>
      <w:bookmarkStart w:id="6" w:name="_Toc30761"/>
      <w:r>
        <w:rPr>
          <w:rFonts w:ascii="宋体" w:hAnsi="宋体"/>
          <w:b/>
          <w:bCs/>
          <w:sz w:val="32"/>
          <w:szCs w:val="40"/>
          <w:highlight w:val="none"/>
        </w:rPr>
        <w:t>目录</w:t>
      </w:r>
      <w:bookmarkEnd w:id="0"/>
      <w:bookmarkEnd w:id="6"/>
    </w:p>
    <w:p>
      <w:pPr>
        <w:pStyle w:val="14"/>
        <w:tabs>
          <w:tab w:val="right" w:leader="dot" w:pos="8306"/>
        </w:tabs>
        <w:spacing w:line="480" w:lineRule="auto"/>
        <w:rPr>
          <w:b/>
          <w:bCs/>
          <w:sz w:val="24"/>
          <w:szCs w:val="32"/>
          <w:highlight w:val="none"/>
        </w:rPr>
      </w:pPr>
    </w:p>
    <w:p>
      <w:pPr>
        <w:pStyle w:val="14"/>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7" w:name="_Toc28255"/>
      <w:r>
        <w:rPr>
          <w:rFonts w:hint="eastAsia" w:ascii="宋体" w:hAnsi="宋体" w:cs="宋体"/>
          <w:b/>
          <w:bCs/>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u w:val="single"/>
          <w:lang w:val="en-US" w:eastAsia="zh-CN"/>
        </w:rPr>
        <w:t>前海管理局2025年度互联网信息采集服务项目</w:t>
      </w:r>
      <w:r>
        <w:rPr>
          <w:rFonts w:hint="eastAsia" w:ascii="宋体" w:hAnsi="宋体" w:cs="宋体"/>
          <w:sz w:val="24"/>
          <w:highlight w:val="none"/>
        </w:rPr>
        <w:t>（招标编号：QH2025081）采用公开征集供应商简易招标方式采购，欢迎符合投标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QH2025081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前海管理局2025年度互联网信息采集服务项目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highlight w:val="none"/>
                <w:lang w:val="en-US" w:eastAsia="zh-CN"/>
              </w:rPr>
            </w:pPr>
            <w:r>
              <w:rPr>
                <w:rFonts w:hint="eastAsia" w:ascii="宋体" w:hAnsi="宋体" w:cs="宋体"/>
                <w:sz w:val="24"/>
                <w:highlight w:val="none"/>
              </w:rPr>
              <w:t>贯彻落实有关文件要求，紧紧围绕全局中心工作，切实加强网上正面宣传和舆论引导。</w:t>
            </w:r>
            <w:r>
              <w:rPr>
                <w:rFonts w:hint="eastAsia" w:ascii="宋体" w:hAnsi="宋体" w:cs="宋体"/>
                <w:sz w:val="24"/>
                <w:highlight w:val="none"/>
                <w:lang w:val="en-US" w:eastAsia="zh-CN"/>
              </w:rPr>
              <w:t>采购人拟采购</w:t>
            </w:r>
            <w:r>
              <w:rPr>
                <w:rFonts w:hint="eastAsia" w:ascii="宋体" w:hAnsi="宋体" w:eastAsia="宋体" w:cs="宋体"/>
                <w:sz w:val="24"/>
                <w:highlight w:val="none"/>
                <w:lang w:eastAsia="zh-CN"/>
              </w:rPr>
              <w:t>2025年度</w:t>
            </w:r>
            <w:r>
              <w:rPr>
                <w:rFonts w:hint="eastAsia" w:ascii="宋体" w:hAnsi="宋体" w:cs="宋体"/>
                <w:sz w:val="24"/>
                <w:highlight w:val="none"/>
                <w:lang w:val="en-US" w:eastAsia="zh-CN"/>
              </w:rPr>
              <w:t>互联网信息采集服务。具体内容详见用户需求书。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eastAsia" w:ascii="宋体" w:hAnsi="宋体" w:cs="宋体"/>
                <w:sz w:val="24"/>
                <w:highlight w:val="none"/>
                <w:lang w:val="en-US" w:eastAsia="zh-CN"/>
              </w:rPr>
              <w:t>770</w:t>
            </w:r>
            <w:r>
              <w:rPr>
                <w:rFonts w:hint="eastAsia" w:ascii="宋体" w:hAnsi="宋体" w:cs="宋体"/>
                <w:sz w:val="24"/>
                <w:highlight w:val="none"/>
              </w:rPr>
              <w:t>,</w:t>
            </w:r>
            <w:r>
              <w:rPr>
                <w:rFonts w:hint="eastAsia" w:ascii="宋体" w:hAnsi="宋体" w:cs="宋体"/>
                <w:sz w:val="24"/>
                <w:highlight w:val="none"/>
                <w:lang w:val="en-US" w:eastAsia="zh-CN"/>
              </w:rPr>
              <w:t>000</w:t>
            </w:r>
            <w:r>
              <w:rPr>
                <w:rFonts w:hint="eastAsia" w:ascii="宋体" w:hAnsi="宋体" w:cs="宋体"/>
                <w:sz w:val="24"/>
                <w:highlight w:val="none"/>
              </w:rPr>
              <w:t>.00（人民币</w:t>
            </w:r>
            <w:r>
              <w:rPr>
                <w:rFonts w:hint="eastAsia" w:ascii="宋体" w:hAnsi="宋体" w:cs="宋体"/>
                <w:sz w:val="24"/>
                <w:highlight w:val="none"/>
                <w:lang w:val="en-US" w:eastAsia="zh-CN"/>
              </w:rPr>
              <w:t>柒拾柒万元整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kern w:val="0"/>
                <w:sz w:val="24"/>
                <w:highlight w:val="none"/>
                <w:lang w:bidi="ar"/>
              </w:rPr>
              <w:t>202</w:t>
            </w:r>
            <w:r>
              <w:rPr>
                <w:rFonts w:hint="eastAsia" w:ascii="宋体" w:hAnsi="宋体" w:cs="宋体"/>
                <w:b w:val="0"/>
                <w:kern w:val="0"/>
                <w:sz w:val="24"/>
                <w:highlight w:val="none"/>
                <w:lang w:val="en-US" w:eastAsia="zh-CN" w:bidi="ar"/>
              </w:rPr>
              <w:t>5</w:t>
            </w:r>
            <w:r>
              <w:rPr>
                <w:rFonts w:hint="eastAsia" w:ascii="宋体" w:hAnsi="宋体" w:cs="宋体"/>
                <w:b w:val="0"/>
                <w:kern w:val="0"/>
                <w:sz w:val="24"/>
                <w:highlight w:val="none"/>
                <w:lang w:bidi="ar"/>
              </w:rPr>
              <w:t>年</w:t>
            </w:r>
            <w:r>
              <w:rPr>
                <w:rFonts w:hint="eastAsia" w:ascii="宋体" w:hAnsi="宋体" w:cs="宋体"/>
                <w:b w:val="0"/>
                <w:kern w:val="0"/>
                <w:sz w:val="24"/>
                <w:highlight w:val="none"/>
                <w:lang w:val="en-US" w:eastAsia="zh-CN" w:bidi="ar"/>
              </w:rPr>
              <w:t>7</w:t>
            </w:r>
            <w:r>
              <w:rPr>
                <w:rFonts w:hint="eastAsia" w:ascii="宋体" w:hAnsi="宋体" w:cs="宋体"/>
                <w:b w:val="0"/>
                <w:kern w:val="0"/>
                <w:sz w:val="24"/>
                <w:highlight w:val="none"/>
                <w:lang w:bidi="ar"/>
              </w:rPr>
              <w:t>月</w:t>
            </w:r>
            <w:r>
              <w:rPr>
                <w:rFonts w:hint="default" w:ascii="宋体" w:hAnsi="宋体" w:cs="宋体"/>
                <w:b w:val="0"/>
                <w:kern w:val="0"/>
                <w:sz w:val="24"/>
                <w:highlight w:val="none"/>
                <w:lang w:val="en-US" w:eastAsia="zh-CN" w:bidi="ar"/>
              </w:rPr>
              <w:t>8</w:t>
            </w:r>
            <w:r>
              <w:rPr>
                <w:rFonts w:hint="eastAsia" w:ascii="宋体" w:hAnsi="宋体" w:cs="宋体"/>
                <w:b w:val="0"/>
                <w:kern w:val="0"/>
                <w:sz w:val="24"/>
                <w:highlight w:val="none"/>
                <w:lang w:bidi="ar"/>
              </w:rPr>
              <w:t>日1</w:t>
            </w:r>
            <w:r>
              <w:rPr>
                <w:rFonts w:hint="eastAsia" w:ascii="宋体" w:hAnsi="宋体" w:cs="宋体"/>
                <w:b w:val="0"/>
                <w:kern w:val="0"/>
                <w:sz w:val="24"/>
                <w:highlight w:val="none"/>
                <w:lang w:val="en-US" w:eastAsia="zh-CN" w:bidi="ar"/>
              </w:rPr>
              <w:t>5</w:t>
            </w:r>
            <w:r>
              <w:rPr>
                <w:rFonts w:hint="eastAsia" w:ascii="宋体" w:hAnsi="宋体" w:cs="宋体"/>
                <w:b w:val="0"/>
                <w:kern w:val="0"/>
                <w:sz w:val="24"/>
                <w:highlight w:val="none"/>
                <w:lang w:bidi="ar"/>
              </w:rPr>
              <w:t>:00时（北京时间）前送达（现场递交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2505</w:t>
            </w:r>
            <w:r>
              <w:rPr>
                <w:rFonts w:hint="eastAsia" w:ascii="宋体" w:hAnsi="宋体" w:cs="宋体"/>
                <w:b w:val="0"/>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kern w:val="0"/>
                <w:sz w:val="24"/>
                <w:highlight w:val="none"/>
                <w:lang w:bidi="ar"/>
              </w:rPr>
            </w:pPr>
            <w:r>
              <w:rPr>
                <w:rFonts w:hint="eastAsia" w:ascii="宋体" w:hAnsi="宋体" w:cs="宋体"/>
                <w:kern w:val="0"/>
                <w:sz w:val="24"/>
                <w:highlight w:val="none"/>
                <w:lang w:bidi="ar"/>
              </w:rPr>
              <w:t>联系人：</w:t>
            </w:r>
            <w:r>
              <w:rPr>
                <w:rFonts w:hint="eastAsia" w:ascii="宋体" w:hAnsi="宋体" w:cs="宋体"/>
                <w:kern w:val="0"/>
                <w:sz w:val="24"/>
                <w:highlight w:val="none"/>
                <w:lang w:eastAsia="zh-CN" w:bidi="ar"/>
              </w:rPr>
              <w:t>余主任</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w:t>
            </w:r>
            <w:r>
              <w:rPr>
                <w:rFonts w:hint="eastAsia" w:ascii="宋体" w:hAnsi="宋体" w:cs="宋体"/>
                <w:color w:val="000000" w:themeColor="text1"/>
                <w:kern w:val="0"/>
                <w:sz w:val="24"/>
                <w:highlight w:val="none"/>
                <w:lang w:val="en-US" w:eastAsia="zh-CN"/>
                <w14:textFill>
                  <w14:solidFill>
                    <w14:schemeClr w14:val="tx1"/>
                  </w14:solidFill>
                </w14:textFill>
              </w:rPr>
              <w:t xml:space="preserve">0755-88105108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rPrChange w:id="0" w:author="曹茜" w:date="2024-06-19T10:09:51Z">
                  <w:rPr>
                    <w:rFonts w:hint="default" w:ascii="宋体" w:hAnsi="宋体" w:eastAsia="宋体" w:cs="宋体"/>
                    <w:color w:val="000000" w:themeColor="text1"/>
                    <w:kern w:val="0"/>
                    <w:sz w:val="24"/>
                    <w:szCs w:val="24"/>
                    <w:lang w:val="en-US" w:eastAsia="zh-CN" w:bidi="ar-SA"/>
                    <w14:textFill>
                      <w14:solidFill>
                        <w14:schemeClr w14:val="tx1"/>
                      </w14:solidFill>
                    </w14:textFill>
                  </w:rPr>
                </w:rPrChange>
                <w14:textFill>
                  <w14:solidFill>
                    <w14:schemeClr w14:val="tx1"/>
                  </w14:solidFill>
                </w14:textFill>
              </w:rPr>
              <w:t>（1）</w:t>
            </w:r>
            <w:r>
              <w:rPr>
                <w:rFonts w:hint="eastAsia" w:ascii="宋体" w:hAnsi="宋体" w:cs="宋体"/>
                <w:b w:val="0"/>
                <w:bCs w:val="0"/>
                <w:color w:val="000000" w:themeColor="text1"/>
                <w:kern w:val="0"/>
                <w:sz w:val="24"/>
                <w:lang w:val="en-US" w:eastAsia="zh-CN"/>
                <w:rPrChange w:id="1" w:author="曹茜" w:date="2024-06-19T10:09:51Z">
                  <w:rPr>
                    <w:rFonts w:hint="eastAsia" w:ascii="宋体" w:hAnsi="宋体" w:cs="宋体"/>
                    <w:b/>
                    <w:bCs/>
                    <w:color w:val="000000" w:themeColor="text1"/>
                    <w:kern w:val="0"/>
                    <w:sz w:val="24"/>
                    <w:lang w:val="en-US" w:eastAsia="zh-CN"/>
                    <w14:textFill>
                      <w14:solidFill>
                        <w14:schemeClr w14:val="tx1"/>
                      </w14:solidFill>
                    </w14:textFill>
                  </w:rPr>
                </w:rPrChange>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w:t>
            </w:r>
            <w:r>
              <w:rPr>
                <w:rFonts w:hint="eastAsia" w:ascii="宋体" w:hAnsi="宋体" w:cs="宋体"/>
                <w:b w:val="0"/>
                <w:bCs w:val="0"/>
                <w:color w:val="000000" w:themeColor="text1"/>
                <w:kern w:val="0"/>
                <w:sz w:val="24"/>
                <w:lang w:val="en-US" w:eastAsia="zh-CN"/>
                <w14:textFill>
                  <w14:solidFill>
                    <w14:schemeClr w14:val="tx1"/>
                  </w14:solidFill>
                </w14:textFill>
              </w:rPr>
              <w:t>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hint="default"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eastAsia"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w:t>
            </w:r>
            <w:r>
              <w:rPr>
                <w:rFonts w:hint="eastAsia" w:ascii="宋体" w:hAnsi="宋体" w:cs="宋体"/>
                <w:color w:val="auto"/>
                <w:kern w:val="0"/>
                <w:sz w:val="24"/>
                <w:highlight w:val="none"/>
                <w:lang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w:t>
            </w:r>
            <w:r>
              <w:rPr>
                <w:rFonts w:hint="eastAsia" w:ascii="宋体" w:hAnsi="宋体" w:cs="宋体"/>
                <w:color w:val="000000" w:themeColor="text1"/>
                <w:sz w:val="24"/>
                <w:highlight w:val="none"/>
                <w14:textFill>
                  <w14:solidFill>
                    <w14:schemeClr w14:val="tx1"/>
                  </w14:solidFill>
                </w14:textFill>
              </w:rPr>
              <w:t>项目预算控制</w:t>
            </w:r>
            <w:r>
              <w:rPr>
                <w:rFonts w:hint="eastAsia" w:ascii="宋体" w:hAnsi="宋体" w:cs="宋体"/>
                <w:color w:val="000000" w:themeColor="text1"/>
                <w:sz w:val="24"/>
                <w:highlight w:val="none"/>
                <w:lang w:val="en-US" w:eastAsia="zh-CN"/>
                <w14:textFill>
                  <w14:solidFill>
                    <w14:schemeClr w14:val="tx1"/>
                  </w14:solidFill>
                </w14:textFill>
              </w:rPr>
              <w:t>77</w:t>
            </w:r>
            <w:r>
              <w:rPr>
                <w:rFonts w:hint="eastAsia" w:ascii="宋体" w:hAnsi="宋体" w:cs="宋体"/>
                <w:color w:val="000000" w:themeColor="text1"/>
                <w:sz w:val="24"/>
                <w:highlight w:val="none"/>
                <w:lang w:eastAsia="zh-CN"/>
                <w14:textFill>
                  <w14:solidFill>
                    <w14:schemeClr w14:val="tx1"/>
                  </w14:solidFill>
                </w14:textFill>
              </w:rPr>
              <w:t>万元以内</w:t>
            </w:r>
            <w:r>
              <w:rPr>
                <w:rFonts w:hint="eastAsia" w:ascii="宋体" w:hAnsi="宋体" w:cs="宋体"/>
                <w:color w:val="000000" w:themeColor="text1"/>
                <w:sz w:val="24"/>
                <w:highlight w:val="none"/>
                <w14:textFill>
                  <w14:solidFill>
                    <w14:schemeClr w14:val="tx1"/>
                  </w14:solidFill>
                </w14:textFill>
              </w:rPr>
              <w:t>，投标人的报价不可高于</w:t>
            </w:r>
            <w:r>
              <w:rPr>
                <w:rFonts w:hint="eastAsia" w:ascii="宋体" w:hAnsi="宋体" w:cs="宋体"/>
                <w:color w:val="000000" w:themeColor="text1"/>
                <w:kern w:val="0"/>
                <w:sz w:val="24"/>
                <w:highlight w:val="none"/>
                <w14:textFill>
                  <w14:solidFill>
                    <w14:schemeClr w14:val="tx1"/>
                  </w14:solidFill>
                </w14:textFill>
              </w:rPr>
              <w:t>预算（限价），否则投标人的投标文件视</w:t>
            </w:r>
            <w:r>
              <w:rPr>
                <w:rFonts w:hint="eastAsia" w:ascii="宋体" w:hAnsi="宋体" w:cs="宋体"/>
                <w:color w:val="000000" w:themeColor="text1"/>
                <w:kern w:val="0"/>
                <w:sz w:val="24"/>
                <w14:textFill>
                  <w14:solidFill>
                    <w14:schemeClr w14:val="tx1"/>
                  </w14:solidFill>
                </w14:textFill>
              </w:rPr>
              <w:t>同无效。报价包含提供服务的全部费用，包括但不限于如下内容</w:t>
            </w:r>
            <w:r>
              <w:rPr>
                <w:rFonts w:hint="eastAsia" w:ascii="宋体" w:hAnsi="宋体" w:cs="宋体"/>
                <w:color w:val="000000" w:themeColor="text1"/>
                <w:kern w:val="0"/>
                <w:sz w:val="24"/>
                <w:lang w:eastAsia="zh-CN"/>
                <w14:textFill>
                  <w14:solidFill>
                    <w14:schemeClr w14:val="tx1"/>
                  </w14:solidFill>
                </w14:textFill>
              </w:rPr>
              <w:t>：（1）中标人为采购人所提供的所有服务和技术支持费用；（2）项目研讨会费用；（3）项目产生的专家费用；（4）中标人工作人员工资、差旅费；（5）中标人的办公、通讯、交通费用；（6）项目材料统计、分析费用；（7）项目成果文本印刷费用；（8）中标人以各种方式将文件资料发送至甲方的费用；（9）本合同项下产生的一切税费；（10）本合同项下产生的其他合理费用。</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余主任</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kern w:val="0"/>
                <w:sz w:val="24"/>
                <w:highlight w:val="none"/>
                <w:lang w:val="en-US" w:eastAsia="zh-CN"/>
                <w14:textFill>
                  <w14:solidFill>
                    <w14:schemeClr w14:val="tx1"/>
                  </w14:solidFill>
                </w14:textFill>
              </w:rPr>
              <w:t>0755-88105108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郭金龙、李芷晴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话：18599127733、15118037034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default" w:ascii="宋体" w:hAnsi="宋体" w:cs="宋体"/>
          <w:sz w:val="24"/>
          <w:highlight w:val="none"/>
          <w:lang w:val="en-US" w:eastAsia="zh-CN"/>
        </w:rPr>
        <w:t>2</w:t>
      </w:r>
      <w:r>
        <w:rPr>
          <w:rFonts w:hint="eastAsia" w:ascii="宋体" w:hAnsi="宋体" w:cs="宋体"/>
          <w:sz w:val="24"/>
          <w:highlight w:val="none"/>
        </w:rPr>
        <w:t>日</w:t>
      </w:r>
    </w:p>
    <w:p>
      <w:pPr>
        <w:numPr>
          <w:ilvl w:val="-1"/>
          <w:numId w:val="0"/>
        </w:numPr>
        <w:spacing w:line="240" w:lineRule="auto"/>
        <w:jc w:val="left"/>
        <w:outlineLvl w:val="9"/>
        <w:rPr>
          <w:rFonts w:ascii="宋体" w:hAnsi="宋体" w:cs="宋体"/>
          <w:b/>
          <w:bCs/>
          <w:sz w:val="24"/>
          <w:highlight w:val="none"/>
        </w:rPr>
      </w:pPr>
      <w:r>
        <w:rPr>
          <w:rFonts w:hint="eastAsia" w:ascii="宋体" w:hAnsi="宋体" w:cs="宋体"/>
          <w:b/>
          <w:bCs/>
          <w:sz w:val="24"/>
          <w:highlight w:val="none"/>
        </w:rPr>
        <w:br w:type="page"/>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8" w:name="_Toc16734"/>
      <w:r>
        <w:rPr>
          <w:rFonts w:hint="eastAsia" w:ascii="宋体" w:hAnsi="宋体" w:cs="宋体"/>
          <w:b/>
          <w:bCs/>
          <w:sz w:val="24"/>
          <w:highlight w:val="none"/>
        </w:rPr>
        <w:t>投标须知</w:t>
      </w:r>
      <w:bookmarkEnd w:id="8"/>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val="en-US" w:eastAsia="zh-CN"/>
        </w:rPr>
        <w:t>前海管理局2025年度互联网信息采集服务</w:t>
      </w:r>
      <w:r>
        <w:rPr>
          <w:rFonts w:hint="eastAsia" w:ascii="宋体" w:hAnsi="宋体" w:cs="宋体"/>
          <w:sz w:val="24"/>
          <w:highlight w:val="none"/>
          <w:lang w:eastAsia="zh-CN"/>
        </w:rPr>
        <w:t>项目</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深圳交易咨询集团有限公司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hint="eastAsia" w:ascii="宋体" w:hAnsi="宋体" w:cs="宋体"/>
          <w:sz w:val="24"/>
          <w:highlight w:val="none"/>
          <w:lang w:eastAsia="zh-CN"/>
        </w:rPr>
        <w:t>账号</w:t>
      </w:r>
      <w:r>
        <w:rPr>
          <w:rFonts w:hint="eastAsia" w:ascii="宋体" w:hAnsi="宋体" w:cs="宋体"/>
          <w:sz w:val="24"/>
          <w:highlight w:val="none"/>
        </w:rPr>
        <w:t>：</w:t>
      </w:r>
      <w:r>
        <w:rPr>
          <w:rFonts w:ascii="宋体" w:hAnsi="宋体" w:cs="宋体"/>
          <w:sz w:val="24"/>
          <w:highlight w:val="none"/>
        </w:rPr>
        <w:t>11002982389701</w:t>
      </w:r>
    </w:p>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sz w:val="24"/>
          <w:highlight w:val="none"/>
        </w:rPr>
        <w:t>开户银行：平安银行深圳江苏大厦支行</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9" w:name="_Toc18857"/>
      <w:r>
        <w:rPr>
          <w:rFonts w:hint="eastAsia" w:ascii="宋体" w:hAnsi="宋体" w:cs="宋体"/>
          <w:b/>
          <w:bCs/>
          <w:sz w:val="24"/>
          <w:highlight w:val="none"/>
        </w:rPr>
        <w:t>评标程序</w:t>
      </w:r>
      <w:bookmarkEnd w:id="9"/>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default" w:ascii="宋体" w:hAnsi="宋体" w:cs="宋体"/>
          <w:sz w:val="24"/>
          <w:highlight w:val="none"/>
          <w:lang w:val="en-US" w:eastAsia="zh-CN"/>
        </w:rPr>
        <w:t>8</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:00时（北京时间）。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default" w:ascii="宋体" w:hAnsi="宋体" w:cs="宋体"/>
          <w:sz w:val="24"/>
          <w:highlight w:val="none"/>
          <w:lang w:val="en-US" w:eastAsia="zh-CN"/>
        </w:rPr>
        <w:t>8</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:00时（北京时间）前送达（现场递交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2505</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5.2原则上成交价不超过最初报价的95%。</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560" w:lineRule="exact"/>
        <w:ind w:firstLine="480" w:firstLineChars="200"/>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numPr>
          <w:ilvl w:val="-1"/>
          <w:numId w:val="0"/>
        </w:numPr>
        <w:spacing w:line="240" w:lineRule="auto"/>
        <w:jc w:val="left"/>
        <w:outlineLvl w:val="9"/>
        <w:rPr>
          <w:rFonts w:ascii="宋体" w:hAnsi="宋体" w:cs="宋体"/>
          <w:b/>
          <w:bCs/>
          <w:sz w:val="24"/>
          <w:highlight w:val="none"/>
        </w:rPr>
      </w:pPr>
      <w:r>
        <w:rPr>
          <w:rFonts w:hint="eastAsia" w:ascii="宋体" w:hAnsi="宋体" w:cs="宋体"/>
          <w:b/>
          <w:bCs/>
          <w:sz w:val="24"/>
          <w:highlight w:val="none"/>
        </w:rPr>
        <w:br w:type="page"/>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0" w:name="_Toc1635"/>
      <w:r>
        <w:rPr>
          <w:rFonts w:hint="eastAsia" w:ascii="宋体" w:hAnsi="宋体" w:cs="宋体"/>
          <w:b/>
          <w:bCs/>
          <w:sz w:val="24"/>
          <w:highlight w:val="none"/>
        </w:rPr>
        <w:t>合同格式及合同条款</w:t>
      </w:r>
      <w:bookmarkEnd w:id="10"/>
    </w:p>
    <w:p>
      <w:pPr>
        <w:spacing w:line="360" w:lineRule="auto"/>
        <w:ind w:firstLine="470" w:firstLineChars="196"/>
        <w:jc w:val="center"/>
        <w:rPr>
          <w:rFonts w:ascii="宋体" w:hAnsi="宋体" w:cs="宋体"/>
          <w:sz w:val="24"/>
          <w:highlight w:val="none"/>
        </w:rPr>
      </w:pPr>
      <w:bookmarkStart w:id="11" w:name="_Toc73521680"/>
      <w:bookmarkStart w:id="12" w:name="_Toc100052414"/>
      <w:bookmarkStart w:id="13" w:name="_Toc101074886"/>
      <w:bookmarkStart w:id="14" w:name="_Toc73517685"/>
      <w:bookmarkStart w:id="15" w:name="_Toc73518163"/>
      <w:bookmarkStart w:id="16" w:name="_Toc84303603"/>
      <w:bookmarkStart w:id="17" w:name="_Toc73521592"/>
    </w:p>
    <w:bookmarkEnd w:id="11"/>
    <w:bookmarkEnd w:id="12"/>
    <w:bookmarkEnd w:id="13"/>
    <w:bookmarkEnd w:id="14"/>
    <w:bookmarkEnd w:id="15"/>
    <w:bookmarkEnd w:id="16"/>
    <w:bookmarkEnd w:id="17"/>
    <w:p>
      <w:pPr>
        <w:spacing w:line="360" w:lineRule="auto"/>
        <w:ind w:firstLine="470" w:firstLineChars="196"/>
        <w:rPr>
          <w:rFonts w:ascii="宋体" w:hAnsi="宋体" w:cs="宋体"/>
          <w:sz w:val="24"/>
          <w:highlight w:val="none"/>
        </w:rPr>
      </w:pPr>
    </w:p>
    <w:p>
      <w:pPr>
        <w:pStyle w:val="28"/>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8"/>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8"/>
        <w:spacing w:line="360" w:lineRule="auto"/>
        <w:ind w:left="1470" w:right="1470" w:firstLine="482"/>
        <w:jc w:val="center"/>
        <w:rPr>
          <w:rFonts w:ascii="宋体" w:hAnsi="宋体" w:cs="宋体"/>
          <w:b/>
          <w:sz w:val="24"/>
          <w:szCs w:val="24"/>
          <w:highlight w:val="none"/>
        </w:rPr>
      </w:pP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lang w:val="en-US" w:eastAsia="zh-CN"/>
        </w:rPr>
        <w:t>前海管理局2025年度互联网信息采集服务项目</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8"/>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项目名称：</w:t>
      </w:r>
      <w:r>
        <w:rPr>
          <w:rFonts w:hint="eastAsia" w:ascii="宋体" w:hAnsi="宋体" w:cs="宋体"/>
          <w:b w:val="0"/>
          <w:bCs/>
          <w:sz w:val="24"/>
          <w:highlight w:val="none"/>
          <w:u w:val="single"/>
          <w:lang w:val="en-US" w:eastAsia="zh-CN"/>
        </w:rPr>
        <w:t xml:space="preserve">  前海管理局2025年度互联网信息采集服务项目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五</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pStyle w:val="27"/>
        <w:rPr>
          <w:highlight w:val="none"/>
        </w:rPr>
      </w:pPr>
      <w:r>
        <w:rPr>
          <w:rFonts w:hint="eastAsia"/>
          <w:highlight w:val="none"/>
        </w:rPr>
        <w:t>联系人：</w:t>
      </w:r>
    </w:p>
    <w:p>
      <w:pPr>
        <w:pStyle w:val="27"/>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统一</w:t>
      </w:r>
      <w:r>
        <w:rPr>
          <w:rFonts w:hint="eastAsia" w:ascii="宋体" w:hAnsi="宋体" w:cs="宋体"/>
          <w:b/>
          <w:bCs/>
          <w:sz w:val="24"/>
          <w:highlight w:val="none"/>
          <w:lang w:val="en-US" w:eastAsia="zh-CN"/>
        </w:rPr>
        <w:t>社会</w:t>
      </w:r>
      <w:r>
        <w:rPr>
          <w:rFonts w:hint="eastAsia" w:ascii="宋体" w:hAnsi="宋体" w:cs="宋体"/>
          <w:b/>
          <w:bCs/>
          <w:sz w:val="24"/>
          <w:highlight w:val="none"/>
        </w:rPr>
        <w:t>信用代码：</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pStyle w:val="27"/>
        <w:rPr>
          <w:highlight w:val="none"/>
        </w:rPr>
      </w:pPr>
      <w:r>
        <w:rPr>
          <w:rFonts w:hint="eastAsia"/>
          <w:highlight w:val="none"/>
        </w:rPr>
        <w:t>联系人：</w:t>
      </w:r>
    </w:p>
    <w:p>
      <w:pPr>
        <w:pStyle w:val="27"/>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w:t>
      </w:r>
      <w:r>
        <w:rPr>
          <w:rFonts w:hint="eastAsia" w:ascii="宋体" w:hAnsi="宋体" w:cs="宋体"/>
          <w:sz w:val="24"/>
          <w:highlight w:val="none"/>
          <w:lang w:val="en-US" w:eastAsia="zh-CN"/>
        </w:rPr>
        <w:t xml:space="preserve">   </w:t>
      </w:r>
      <w:r>
        <w:rPr>
          <w:rFonts w:hint="eastAsia" w:ascii="宋体" w:hAnsi="宋体" w:cs="宋体"/>
          <w:sz w:val="24"/>
          <w:highlight w:val="none"/>
        </w:rPr>
        <w:t>】招标项目的中标结果，由【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highlight w:val="none"/>
          <w:u w:val="single"/>
          <w:lang w:val="en-US" w:eastAsia="zh-CN"/>
        </w:rPr>
        <w:t xml:space="preserve"> </w:t>
      </w:r>
      <w:r>
        <w:rPr>
          <w:rFonts w:hint="eastAsia" w:ascii="宋体" w:hAnsi="宋体" w:cs="宋体"/>
          <w:b/>
          <w:bCs/>
          <w:kern w:val="0"/>
          <w:sz w:val="24"/>
          <w:highlight w:val="none"/>
          <w:u w:val="single"/>
          <w:lang w:val="en-US" w:eastAsia="zh-CN"/>
        </w:rPr>
        <w:t>前海管理局2025年度互联网信息采集服务项目</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项目名称：</w:t>
      </w:r>
      <w:r>
        <w:rPr>
          <w:rFonts w:hint="eastAsia" w:ascii="宋体" w:hAnsi="宋体" w:cs="宋体"/>
          <w:b/>
          <w:bCs/>
          <w:spacing w:val="0"/>
          <w:sz w:val="24"/>
          <w:szCs w:val="24"/>
          <w:highlight w:val="none"/>
          <w:lang w:val="en-US" w:eastAsia="zh-CN"/>
        </w:rPr>
        <w:t>前海管理局2025年度互联网信息采集服务项目</w:t>
      </w:r>
    </w:p>
    <w:p>
      <w:pPr>
        <w:numPr>
          <w:ilvl w:val="-1"/>
          <w:numId w:val="0"/>
        </w:num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lang w:eastAsia="zh-CN"/>
        </w:rPr>
        <w:t>一、</w:t>
      </w:r>
      <w:r>
        <w:rPr>
          <w:rFonts w:hint="eastAsia" w:ascii="宋体" w:hAnsi="宋体" w:cs="宋体"/>
          <w:b/>
          <w:sz w:val="24"/>
          <w:highlight w:val="none"/>
        </w:rPr>
        <w:t>项目</w:t>
      </w:r>
      <w:r>
        <w:rPr>
          <w:rFonts w:hint="eastAsia" w:ascii="宋体" w:hAnsi="宋体" w:cs="宋体"/>
          <w:b/>
          <w:sz w:val="24"/>
          <w:highlight w:val="none"/>
          <w:lang w:eastAsia="zh-CN"/>
        </w:rPr>
        <w:t>背景</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贯彻落实有关文件要求，紧紧围绕全局中心工作，切实加强网上正面宣传和舆论引导。</w:t>
      </w:r>
    </w:p>
    <w:p>
      <w:pPr>
        <w:pStyle w:val="29"/>
        <w:numPr>
          <w:ilvl w:val="-1"/>
          <w:numId w:val="0"/>
        </w:numPr>
        <w:tabs>
          <w:tab w:val="left" w:pos="720"/>
        </w:tabs>
        <w:autoSpaceDE w:val="0"/>
        <w:autoSpaceDN w:val="0"/>
        <w:adjustRightInd w:val="0"/>
        <w:spacing w:line="360" w:lineRule="auto"/>
        <w:ind w:left="420" w:leftChars="200" w:right="17" w:firstLine="0" w:firstLineChars="0"/>
        <w:jc w:val="left"/>
        <w:outlineLvl w:val="1"/>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二、项目内容</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乙方应完成以下工作内容：</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1.互联网信息采集服务。实现7*24小时全网信息采集，及时全面准确采集采购方所需的主要网站、新闻媒体、APP、论坛、新媒体等公开媒体平台信息，并对评论区开展评论采集。</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2.热点事件及专题采集服务。对特定事件开展专题采集服务，对网络信息进行统计分析，提供传播态势、媒体发布等情况。</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3.信息研判及推送服务。发现信息后第一时间推送至相关负责人员，并提供研判意见，为决策提供数据支持和参考意见。</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4.报告协助服务。包含日报、月报、重大事件分析专报等基本网络素材整理，含媒体关注度、舆论主要关注点、网友观点等，按采购方规定时间、规定内容报送。</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5.培训服务。乙方提供每年2次的工作培训，累积培训人数不少于50人次，按照甲方要求，由乙方邀请公共关系行业专家进行现场或线上培训。培训内容为危机处置、危机化解等相关内容。</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6.专项支撑人员服务。由乙方根据甲方需求，安排专项支撑人员协助进行相关文案、网络信息采集、信息报告制作等工作，必要时全职派驻服务，该工作人员未经甲方书面同意，不得随意更换。</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7.重点媒体新闻汇编。按甲方要求，结合重要时间节点，对前海合作区重点主流媒体宣传的新闻内容进行收集、筛选、整理编辑和彩印，形成的具有针对性和系统性的新闻汇编。</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8.涉港互联网信息报告。按照乙方指定主题，提供涉港互联网信息报告不少于12期。</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9.网络宣推服务。按照甲方要求，开展网络宣推及引导。</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10.风险预警及评估服务。定期提供风险预警通报，全年不少于12次。</w:t>
      </w:r>
    </w:p>
    <w:p>
      <w:pPr>
        <w:pStyle w:val="29"/>
        <w:numPr>
          <w:ilvl w:val="-1"/>
          <w:numId w:val="0"/>
        </w:numPr>
        <w:tabs>
          <w:tab w:val="left" w:pos="720"/>
        </w:tabs>
        <w:autoSpaceDE w:val="0"/>
        <w:autoSpaceDN w:val="0"/>
        <w:adjustRightInd w:val="0"/>
        <w:spacing w:line="360" w:lineRule="auto"/>
        <w:ind w:left="420" w:leftChars="200" w:right="17"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工作成果</w:t>
      </w:r>
    </w:p>
    <w:p>
      <w:pPr>
        <w:pStyle w:val="29"/>
        <w:tabs>
          <w:tab w:val="left" w:pos="720"/>
        </w:tabs>
        <w:autoSpaceDE w:val="0"/>
        <w:autoSpaceDN w:val="0"/>
        <w:adjustRightInd w:val="0"/>
        <w:spacing w:line="360" w:lineRule="auto"/>
        <w:ind w:right="17" w:firstLine="482"/>
        <w:jc w:val="left"/>
        <w:outlineLvl w:val="9"/>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7*24小时全网信息</w:t>
      </w:r>
      <w:r>
        <w:rPr>
          <w:rFonts w:hint="eastAsia" w:ascii="宋体" w:hAnsi="宋体" w:cs="宋体"/>
          <w:bCs/>
          <w:color w:val="000000" w:themeColor="text1"/>
          <w:sz w:val="24"/>
          <w:lang w:val="en-US" w:eastAsia="zh-CN"/>
          <w14:textFill>
            <w14:solidFill>
              <w14:schemeClr w14:val="tx1"/>
            </w14:solidFill>
          </w14:textFill>
        </w:rPr>
        <w:t>采集</w:t>
      </w:r>
      <w:r>
        <w:rPr>
          <w:rFonts w:hint="default" w:ascii="宋体" w:hAnsi="宋体" w:cs="宋体"/>
          <w:bCs/>
          <w:color w:val="000000" w:themeColor="text1"/>
          <w:sz w:val="24"/>
          <w:lang w:val="en-US" w:eastAsia="zh-CN"/>
          <w14:textFill>
            <w14:solidFill>
              <w14:schemeClr w14:val="tx1"/>
            </w14:solidFill>
          </w14:textFill>
        </w:rPr>
        <w:t>分析服务；协助</w:t>
      </w:r>
      <w:r>
        <w:rPr>
          <w:rFonts w:hint="eastAsia" w:ascii="宋体" w:hAnsi="宋体" w:cs="宋体"/>
          <w:bCs/>
          <w:color w:val="000000" w:themeColor="text1"/>
          <w:sz w:val="24"/>
          <w:lang w:val="en-US" w:eastAsia="zh-CN"/>
          <w14:textFill>
            <w14:solidFill>
              <w14:schemeClr w14:val="tx1"/>
            </w14:solidFill>
          </w14:textFill>
        </w:rPr>
        <w:t>甲方</w:t>
      </w:r>
      <w:r>
        <w:rPr>
          <w:rFonts w:hint="default" w:ascii="宋体" w:hAnsi="宋体" w:cs="宋体"/>
          <w:bCs/>
          <w:color w:val="000000" w:themeColor="text1"/>
          <w:sz w:val="24"/>
          <w:lang w:val="en-US" w:eastAsia="zh-CN"/>
          <w14:textFill>
            <w14:solidFill>
              <w14:schemeClr w14:val="tx1"/>
            </w14:solidFill>
          </w14:textFill>
        </w:rPr>
        <w:t>完成网络信息数据的整理工作，并提供新闻链接；提供日报、月报、重大事件专报等报告协助服务；全年开展两次培训，累计培训人次不少于50人次；组建项目团队；按照</w:t>
      </w:r>
      <w:r>
        <w:rPr>
          <w:rFonts w:hint="eastAsia" w:ascii="宋体" w:hAnsi="宋体" w:cs="宋体"/>
          <w:bCs/>
          <w:color w:val="000000" w:themeColor="text1"/>
          <w:sz w:val="24"/>
          <w:lang w:val="en-US" w:eastAsia="zh-CN"/>
          <w14:textFill>
            <w14:solidFill>
              <w14:schemeClr w14:val="tx1"/>
            </w14:solidFill>
          </w14:textFill>
        </w:rPr>
        <w:t>甲方</w:t>
      </w:r>
      <w:r>
        <w:rPr>
          <w:rFonts w:hint="default" w:ascii="宋体" w:hAnsi="宋体" w:cs="宋体"/>
          <w:bCs/>
          <w:color w:val="000000" w:themeColor="text1"/>
          <w:sz w:val="24"/>
          <w:lang w:val="en-US" w:eastAsia="zh-CN"/>
          <w14:textFill>
            <w14:solidFill>
              <w14:schemeClr w14:val="tx1"/>
            </w14:solidFill>
          </w14:textFill>
        </w:rPr>
        <w:t>指定主题，提供涉港互联网信息报告不少于12期；开展重点媒体新闻汇编；提供风险预警及评估服务；网络</w:t>
      </w:r>
      <w:r>
        <w:rPr>
          <w:rFonts w:hint="eastAsia" w:ascii="宋体" w:hAnsi="宋体" w:cs="宋体"/>
          <w:bCs/>
          <w:color w:val="000000" w:themeColor="text1"/>
          <w:sz w:val="24"/>
          <w:lang w:val="en-US" w:eastAsia="zh-CN"/>
          <w14:textFill>
            <w14:solidFill>
              <w14:schemeClr w14:val="tx1"/>
            </w14:solidFill>
          </w14:textFill>
        </w:rPr>
        <w:t>宣推</w:t>
      </w:r>
      <w:r>
        <w:rPr>
          <w:rFonts w:hint="default" w:ascii="宋体" w:hAnsi="宋体" w:cs="宋体"/>
          <w:bCs/>
          <w:color w:val="000000" w:themeColor="text1"/>
          <w:sz w:val="24"/>
          <w:lang w:val="en-US" w:eastAsia="zh-CN"/>
          <w14:textFill>
            <w14:solidFill>
              <w14:schemeClr w14:val="tx1"/>
            </w14:solidFill>
          </w14:textFill>
        </w:rPr>
        <w:t>服务。</w:t>
      </w:r>
    </w:p>
    <w:p>
      <w:pPr>
        <w:pStyle w:val="29"/>
        <w:tabs>
          <w:tab w:val="left" w:pos="720"/>
        </w:tabs>
        <w:autoSpaceDE w:val="0"/>
        <w:autoSpaceDN w:val="0"/>
        <w:adjustRightInd w:val="0"/>
        <w:spacing w:line="360" w:lineRule="auto"/>
        <w:ind w:right="17" w:firstLine="482"/>
        <w:jc w:val="left"/>
        <w:outlineLvl w:val="1"/>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项目验收</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自服务期满之日起一个月内，甲方依据合同附件2所列验收内容完成验收。若服务期满一个月内，甲方未向乙方通知验收结果、未向乙方反映成果修改意见，则视为验收通过。</w:t>
      </w:r>
    </w:p>
    <w:p>
      <w:pPr>
        <w:pStyle w:val="39"/>
        <w:numPr>
          <w:ilvl w:val="-1"/>
          <w:numId w:val="0"/>
        </w:numPr>
        <w:tabs>
          <w:tab w:val="left" w:pos="720"/>
        </w:tabs>
        <w:autoSpaceDE w:val="0"/>
        <w:autoSpaceDN w:val="0"/>
        <w:adjustRightInd w:val="0"/>
        <w:spacing w:line="360" w:lineRule="auto"/>
        <w:ind w:left="420" w:leftChars="200" w:right="17" w:firstLine="0" w:firstLineChars="0"/>
        <w:jc w:val="left"/>
        <w:outlineLvl w:val="1"/>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五、人员要求</w:t>
      </w:r>
    </w:p>
    <w:p>
      <w:pPr>
        <w:pStyle w:val="28"/>
        <w:rPr>
          <w:rFonts w:hint="eastAsia" w:ascii="宋体" w:hAnsi="宋体" w:cs="宋体"/>
          <w:b w:val="0"/>
          <w:sz w:val="24"/>
          <w:highlight w:val="none"/>
          <w:lang w:val="en-US" w:eastAsia="zh-CN"/>
        </w:rPr>
      </w:pPr>
      <w:r>
        <w:rPr>
          <w:rFonts w:hint="eastAsia" w:ascii="宋体" w:hAnsi="宋体" w:eastAsia="宋体" w:cs="宋体"/>
          <w:b w:val="0"/>
          <w:bCs w:val="0"/>
          <w:sz w:val="24"/>
          <w:highlight w:val="none"/>
          <w:lang w:val="en-US" w:eastAsia="zh-CN"/>
        </w:rPr>
        <w:t>乙方需组建项目团队，至少包含项目负责人1人</w:t>
      </w:r>
      <w:r>
        <w:rPr>
          <w:rFonts w:hint="eastAsia" w:ascii="宋体" w:hAnsi="宋体" w:cs="宋体"/>
          <w:b w:val="0"/>
          <w:bCs w:val="0"/>
          <w:sz w:val="24"/>
          <w:highlight w:val="none"/>
          <w:lang w:val="en-US" w:eastAsia="zh-CN"/>
        </w:rPr>
        <w:t>、专项支撑人员1人、信息采集人员1人、信息分析人员1人、报告服务人员1人、应急人员1人、算法工程人员1人、软件工程人员1人</w:t>
      </w:r>
      <w:r>
        <w:rPr>
          <w:rFonts w:hint="eastAsia" w:ascii="宋体" w:hAnsi="宋体" w:eastAsia="宋体" w:cs="宋体"/>
          <w:b w:val="0"/>
          <w:bCs w:val="0"/>
          <w:sz w:val="24"/>
          <w:highlight w:val="none"/>
          <w:lang w:val="en-US" w:eastAsia="zh-CN"/>
        </w:rPr>
        <w:t>。</w:t>
      </w:r>
    </w:p>
    <w:p>
      <w:pPr>
        <w:pStyle w:val="28"/>
        <w:ind w:firstLine="482"/>
        <w:rPr>
          <w:highlight w:val="none"/>
        </w:rPr>
      </w:pPr>
      <w:r>
        <w:rPr>
          <w:rFonts w:hint="eastAsia"/>
          <w:b/>
          <w:bCs/>
          <w:sz w:val="24"/>
          <w:szCs w:val="24"/>
          <w:highlight w:val="none"/>
          <w:lang w:val="en-US" w:eastAsia="zh-CN"/>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w:t>
      </w:r>
      <w:r>
        <w:rPr>
          <w:rFonts w:hint="eastAsia" w:ascii="宋体" w:hAnsi="宋体" w:cs="宋体"/>
          <w:b/>
          <w:bCs/>
          <w:color w:val="000000" w:themeColor="text1"/>
          <w:kern w:val="0"/>
          <w:sz w:val="24"/>
          <w:szCs w:val="24"/>
          <w14:textFill>
            <w14:solidFill>
              <w14:schemeClr w14:val="tx1"/>
            </w14:solidFill>
          </w14:textFill>
        </w:rPr>
        <w:t>及后续服务</w:t>
      </w:r>
    </w:p>
    <w:p>
      <w:pPr>
        <w:pStyle w:val="28"/>
        <w:ind w:firstLine="482"/>
        <w:rPr>
          <w:rFonts w:hint="eastAsia" w:ascii="宋体" w:hAnsi="宋体" w:cs="宋体"/>
          <w:sz w:val="24"/>
          <w:highlight w:val="none"/>
        </w:rPr>
      </w:pPr>
      <w:r>
        <w:rPr>
          <w:rFonts w:hint="eastAsia" w:ascii="宋体" w:hAnsi="宋体" w:cs="宋体"/>
          <w:sz w:val="24"/>
          <w:highlight w:val="none"/>
        </w:rPr>
        <w:t>1.服务期限</w:t>
      </w:r>
    </w:p>
    <w:p>
      <w:pPr>
        <w:pStyle w:val="28"/>
        <w:ind w:firstLine="482"/>
        <w:rPr>
          <w:rFonts w:hint="default" w:ascii="宋体" w:hAnsi="宋体" w:eastAsia="宋体" w:cs="宋体"/>
          <w:sz w:val="24"/>
          <w:highlight w:val="none"/>
          <w:lang w:val="en-US" w:eastAsia="zh-CN"/>
        </w:rPr>
      </w:pPr>
      <w:r>
        <w:rPr>
          <w:rFonts w:hint="eastAsia" w:ascii="宋体" w:hAnsi="宋体" w:cs="宋体"/>
          <w:sz w:val="24"/>
          <w:highlight w:val="none"/>
        </w:rPr>
        <w:t>项目服务期限：</w:t>
      </w:r>
      <w:r>
        <w:rPr>
          <w:rFonts w:hint="eastAsia" w:ascii="宋体" w:hAnsi="宋体" w:cs="宋体"/>
          <w:sz w:val="24"/>
          <w:highlight w:val="none"/>
          <w:lang w:val="en-US" w:eastAsia="zh-CN"/>
        </w:rPr>
        <w:t>自合同签订之日起一年内完成。本项目不属于长期服务项目。</w:t>
      </w:r>
    </w:p>
    <w:p>
      <w:pPr>
        <w:pStyle w:val="28"/>
        <w:ind w:firstLine="482"/>
        <w:rPr>
          <w:rFonts w:hint="eastAsia" w:ascii="宋体" w:hAnsi="宋体" w:cs="宋体"/>
          <w:sz w:val="24"/>
          <w:highlight w:val="none"/>
        </w:rPr>
      </w:pPr>
      <w:r>
        <w:rPr>
          <w:rFonts w:hint="eastAsia" w:ascii="宋体" w:hAnsi="宋体" w:cs="宋体"/>
          <w:sz w:val="24"/>
          <w:highlight w:val="none"/>
        </w:rPr>
        <w:t>2.后续服务</w:t>
      </w:r>
    </w:p>
    <w:p>
      <w:pPr>
        <w:pStyle w:val="28"/>
        <w:ind w:firstLine="482"/>
        <w:rPr>
          <w:rFonts w:hint="eastAsia" w:ascii="宋体" w:hAnsi="宋体" w:cs="宋体"/>
          <w:sz w:val="24"/>
          <w:highlight w:val="none"/>
        </w:rPr>
      </w:pPr>
      <w:r>
        <w:rPr>
          <w:rFonts w:hint="eastAsia" w:ascii="宋体" w:hAnsi="宋体" w:cs="宋体"/>
          <w:sz w:val="24"/>
          <w:highlight w:val="none"/>
        </w:rPr>
        <w:t>乙方提交的本项目最终验收材料及成果</w:t>
      </w:r>
      <w:r>
        <w:rPr>
          <w:rFonts w:hint="eastAsia" w:ascii="宋体" w:hAnsi="宋体" w:cs="宋体"/>
          <w:sz w:val="24"/>
          <w:highlight w:val="none"/>
          <w:lang w:eastAsia="zh-CN"/>
        </w:rPr>
        <w:t>，通过甲方审查验收之日起</w:t>
      </w:r>
      <w:r>
        <w:rPr>
          <w:rFonts w:hint="eastAsia" w:ascii="宋体" w:hAnsi="宋体" w:cs="宋体"/>
          <w:sz w:val="24"/>
          <w:highlight w:val="none"/>
          <w:lang w:val="en-US" w:eastAsia="zh-CN"/>
        </w:rPr>
        <w:t>1</w:t>
      </w:r>
      <w:r>
        <w:rPr>
          <w:rFonts w:hint="eastAsia" w:ascii="宋体" w:hAnsi="宋体" w:cs="宋体"/>
          <w:sz w:val="24"/>
          <w:highlight w:val="none"/>
          <w:lang w:eastAsia="zh-CN"/>
        </w:rPr>
        <w:t>个月为本合同后续服务期。</w:t>
      </w:r>
      <w:r>
        <w:rPr>
          <w:rFonts w:hint="eastAsia" w:ascii="宋体" w:hAnsi="宋体" w:cs="宋体"/>
          <w:sz w:val="24"/>
          <w:highlight w:val="none"/>
        </w:rPr>
        <w:t>乙方应向甲方提供后续的专业咨询服务。</w:t>
      </w:r>
    </w:p>
    <w:p>
      <w:pPr>
        <w:spacing w:line="360" w:lineRule="auto"/>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 xml:space="preserve">第三条   </w:t>
      </w:r>
      <w:r>
        <w:rPr>
          <w:rFonts w:hint="eastAsia" w:ascii="宋体" w:hAnsi="宋体" w:cs="宋体"/>
          <w:b/>
          <w:bCs/>
          <w:color w:val="000000" w:themeColor="text1"/>
          <w:sz w:val="24"/>
          <w:szCs w:val="24"/>
          <w14:textFill>
            <w14:solidFill>
              <w14:schemeClr w14:val="tx1"/>
            </w14:solidFill>
          </w14:textFill>
        </w:rPr>
        <w:t>项目资料归属</w:t>
      </w:r>
    </w:p>
    <w:p>
      <w:pPr>
        <w:pStyle w:val="10"/>
        <w:snapToGrid w:val="0"/>
        <w:spacing w:line="360" w:lineRule="auto"/>
        <w:ind w:firstLine="480" w:firstLineChars="200"/>
        <w:rPr>
          <w:rFonts w:hint="eastAsia" w:hAnsi="宋体" w:cs="宋体"/>
          <w:sz w:val="24"/>
          <w:highlight w:val="none"/>
        </w:rPr>
      </w:pPr>
      <w:r>
        <w:rPr>
          <w:rFonts w:hint="eastAsia" w:hAnsi="宋体" w:cs="宋体"/>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sz w:val="24"/>
          <w:highlight w:val="none"/>
        </w:rPr>
      </w:pPr>
      <w:r>
        <w:rPr>
          <w:rFonts w:hint="eastAsia" w:hAnsi="宋体" w:cs="宋体"/>
          <w:sz w:val="24"/>
          <w:highlight w:val="none"/>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各方的权利义务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（一）甲方的权利义务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2.甲方有权对乙方提供的服务</w:t>
      </w:r>
      <w:r>
        <w:rPr>
          <w:rFonts w:hint="eastAsia" w:ascii="Times New Roman" w:hAnsi="Times New Roman" w:eastAsia="宋体" w:cs="Times New Roman"/>
          <w:color w:val="000000" w:themeColor="text1"/>
          <w:sz w:val="24"/>
          <w:szCs w:val="24"/>
          <w14:textFill>
            <w14:solidFill>
              <w14:schemeClr w14:val="tx1"/>
            </w14:solidFill>
          </w14:textFill>
        </w:rPr>
        <w:t>进行</w:t>
      </w:r>
      <w:r>
        <w:rPr>
          <w:rFonts w:ascii="Times New Roman" w:hAnsi="Times New Roman" w:eastAsia="宋体" w:cs="Times New Roman"/>
          <w:color w:val="000000" w:themeColor="text1"/>
          <w:sz w:val="24"/>
          <w:szCs w:val="24"/>
          <w14:textFill>
            <w14:solidFill>
              <w14:schemeClr w14:val="tx1"/>
            </w14:solidFill>
          </w14:textFill>
        </w:rPr>
        <w:t>验收，有权对乙方提交的</w:t>
      </w:r>
      <w:r>
        <w:rPr>
          <w:rFonts w:hint="eastAsia" w:ascii="Times New Roman" w:hAnsi="Times New Roman" w:eastAsia="宋体" w:cs="Times New Roman"/>
          <w:color w:val="000000" w:themeColor="text1"/>
          <w:sz w:val="24"/>
          <w:szCs w:val="24"/>
          <w14:textFill>
            <w14:solidFill>
              <w14:schemeClr w14:val="tx1"/>
            </w14:solidFill>
          </w14:textFill>
        </w:rPr>
        <w:t>项目成果</w:t>
      </w:r>
      <w:r>
        <w:rPr>
          <w:rFonts w:ascii="Times New Roman" w:hAnsi="Times New Roman" w:eastAsia="宋体" w:cs="Times New Roman"/>
          <w:color w:val="000000" w:themeColor="text1"/>
          <w:sz w:val="24"/>
          <w:szCs w:val="24"/>
          <w14:textFill>
            <w14:solidFill>
              <w14:schemeClr w14:val="tx1"/>
            </w14:solidFill>
          </w14:textFill>
        </w:rPr>
        <w:t>文件进行审核并提出修改意见。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5.如乙方所提供的服务、最终成果报告</w:t>
      </w:r>
      <w:r>
        <w:rPr>
          <w:rFonts w:hint="eastAsia" w:ascii="Times New Roman" w:hAnsi="Times New Roman" w:eastAsia="宋体" w:cs="Times New Roman"/>
          <w:color w:val="000000" w:themeColor="text1"/>
          <w:sz w:val="24"/>
          <w:szCs w:val="24"/>
          <w14:textFill>
            <w14:solidFill>
              <w14:schemeClr w14:val="tx1"/>
            </w14:solidFill>
          </w14:textFill>
        </w:rPr>
        <w:t>等</w:t>
      </w:r>
      <w:r>
        <w:rPr>
          <w:rFonts w:ascii="Times New Roman" w:hAnsi="Times New Roman" w:eastAsia="宋体" w:cs="Times New Roman"/>
          <w:color w:val="000000" w:themeColor="text1"/>
          <w:sz w:val="24"/>
          <w:szCs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9.甲方应按照本合同的约定向乙方支付服务费用。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10.甲方指定项目联系人： </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（二）乙方的权利义务</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 为保证项目成果的质量，乙方在合同履行期间，应按照本项目工作内容要求，成立项目团队（项目组名单见附件1）。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．乙方应接受甲方对工作进展的询问、监督和指导，严格按本合同约定的内容、标准和期限完成项目工作，并向甲方提交</w:t>
      </w:r>
      <w:r>
        <w:rPr>
          <w:rFonts w:hint="eastAsia" w:cs="Times New Roman"/>
          <w:color w:val="000000" w:themeColor="text1"/>
          <w:sz w:val="24"/>
          <w:szCs w:val="24"/>
          <w:lang w:val="en-US" w:eastAsia="zh-CN"/>
          <w14:textFill>
            <w14:solidFill>
              <w14:schemeClr w14:val="tx1"/>
            </w14:solidFill>
          </w14:textFill>
        </w:rPr>
        <w:t>响应的报告</w:t>
      </w:r>
      <w:r>
        <w:rPr>
          <w:rFonts w:ascii="Times New Roman" w:hAnsi="Times New Roman" w:eastAsia="宋体" w:cs="Times New Roman"/>
          <w:color w:val="000000" w:themeColor="text1"/>
          <w:sz w:val="24"/>
          <w:szCs w:val="24"/>
          <w14:textFill>
            <w14:solidFill>
              <w14:schemeClr w14:val="tx1"/>
            </w14:solidFill>
          </w14:textFill>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.乙方应采取必要措施配合甲方验收人员的工作</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w:t>
      </w:r>
      <w:r>
        <w:rPr>
          <w:rFonts w:ascii="Times New Roman" w:hAnsi="Times New Roman" w:eastAsia="宋体" w:cs="Times New Roman"/>
          <w:color w:val="000000" w:themeColor="text1"/>
          <w:sz w:val="24"/>
          <w:szCs w:val="24"/>
          <w14:textFill>
            <w14:solidFill>
              <w14:schemeClr w14:val="tx1"/>
            </w14:solidFill>
          </w14:textFill>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.乙方在完成本项目过程中，不得损害其他任何第三方的知识产权等合法权益，否则由此造成的相关责任应当由乙方自行承担，与甲方无关。</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10.乙方在履行本合同条款时应指派一名研究人员代表乙方作为指定项目联系人与甲方对接资料并统筹乙方相关研究和调研工作。</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.乙方指定项目联系人：</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姓名：</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b/>
          <w:bCs/>
          <w:sz w:val="24"/>
          <w:highlight w:val="none"/>
        </w:rPr>
      </w:pPr>
      <w:r>
        <w:rPr>
          <w:rFonts w:ascii="Times New Roman" w:hAnsi="Times New Roman" w:eastAsia="宋体" w:cs="Times New Roman"/>
          <w:color w:val="000000" w:themeColor="text1"/>
          <w:sz w:val="24"/>
          <w:szCs w:val="24"/>
          <w14:textFill>
            <w14:solidFill>
              <w14:schemeClr w14:val="tx1"/>
            </w14:solidFill>
          </w14:textFill>
        </w:rPr>
        <w:t>联系方式：</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人员要求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1.参加本项目的人员配置若需调整需经甲方</w:t>
      </w:r>
      <w:r>
        <w:rPr>
          <w:rFonts w:ascii="宋体" w:hAnsi="宋体" w:cs="宋体"/>
          <w:color w:val="000000" w:themeColor="text1"/>
          <w:sz w:val="24"/>
          <w:szCs w:val="24"/>
          <w14:textFill>
            <w14:solidFill>
              <w14:schemeClr w14:val="tx1"/>
            </w14:solidFill>
          </w14:textFill>
        </w:rPr>
        <w:t>书面</w:t>
      </w:r>
      <w:r>
        <w:rPr>
          <w:rFonts w:hint="eastAsia" w:ascii="宋体" w:hAnsi="宋体" w:cs="宋体"/>
          <w:color w:val="000000" w:themeColor="text1"/>
          <w:sz w:val="24"/>
          <w:szCs w:val="24"/>
          <w14:textFill>
            <w14:solidFill>
              <w14:schemeClr w14:val="tx1"/>
            </w14:solidFill>
          </w14:textFill>
        </w:rPr>
        <w:t>同意后，方可变更。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2.必须以乙方直属人员</w:t>
      </w:r>
      <w:r>
        <w:rPr>
          <w:rFonts w:ascii="宋体" w:hAnsi="宋体" w:cs="宋体"/>
          <w:color w:val="000000" w:themeColor="text1"/>
          <w:sz w:val="24"/>
          <w:szCs w:val="24"/>
          <w14:textFill>
            <w14:solidFill>
              <w14:schemeClr w14:val="tx1"/>
            </w14:solidFill>
          </w14:textFill>
        </w:rPr>
        <w:t>（直属人员指</w:t>
      </w:r>
      <w:r>
        <w:rPr>
          <w:rFonts w:hint="eastAsia" w:ascii="宋体" w:hAnsi="宋体" w:cs="宋体"/>
          <w:color w:val="000000" w:themeColor="text1"/>
          <w:sz w:val="24"/>
          <w:szCs w:val="24"/>
          <w14:textFill>
            <w14:solidFill>
              <w14:schemeClr w14:val="tx1"/>
            </w14:solidFill>
          </w14:textFill>
        </w:rPr>
        <w:t>劳动合同、社会保险等劳动关系</w:t>
      </w:r>
      <w:r>
        <w:rPr>
          <w:rFonts w:ascii="宋体" w:hAnsi="宋体" w:cs="宋体"/>
          <w:color w:val="000000" w:themeColor="text1"/>
          <w:sz w:val="24"/>
          <w:szCs w:val="24"/>
          <w14:textFill>
            <w14:solidFill>
              <w14:schemeClr w14:val="tx1"/>
            </w14:solidFill>
          </w14:textFill>
        </w:rPr>
        <w:t>在乙方</w:t>
      </w:r>
      <w:r>
        <w:rPr>
          <w:rFonts w:ascii="宋体" w:hAnsi="宋体" w:eastAsia="宋体" w:cs="宋体"/>
          <w:color w:val="000000" w:themeColor="text1"/>
          <w:sz w:val="24"/>
          <w:szCs w:val="24"/>
          <w14:textFill>
            <w14:solidFill>
              <w14:schemeClr w14:val="tx1"/>
            </w14:solidFill>
          </w14:textFill>
        </w:rPr>
        <w:t>的人员）</w:t>
      </w:r>
      <w:r>
        <w:rPr>
          <w:rFonts w:hint="eastAsia" w:ascii="宋体" w:hAnsi="宋体" w:eastAsia="宋体" w:cs="宋体"/>
          <w:color w:val="000000" w:themeColor="text1"/>
          <w:sz w:val="24"/>
          <w:szCs w:val="24"/>
          <w14:textFill>
            <w14:solidFill>
              <w14:schemeClr w14:val="tx1"/>
            </w14:solidFill>
          </w14:textFill>
        </w:rPr>
        <w:t>参与本项目服务，不得使用挂靠队伍。</w:t>
      </w:r>
    </w:p>
    <w:p>
      <w:pPr>
        <w:spacing w:line="360" w:lineRule="auto"/>
        <w:ind w:firstLine="482" w:firstLineChars="200"/>
        <w:rPr>
          <w:rFonts w:hint="eastAsia" w:ascii="宋体" w:hAnsi="宋体" w:eastAsia="宋体" w:cs="宋体"/>
          <w:b/>
          <w:bCs/>
          <w:sz w:val="24"/>
          <w:highlight w:val="none"/>
          <w:lang w:val="en-US" w:eastAsia="zh-CN"/>
        </w:rPr>
      </w:pPr>
      <w:r>
        <w:rPr>
          <w:rFonts w:hint="default" w:ascii="宋体" w:hAnsi="宋体" w:cs="宋体"/>
          <w:b/>
          <w:bCs/>
          <w:sz w:val="24"/>
          <w:highlight w:val="none"/>
        </w:rPr>
        <w:t>第</w:t>
      </w:r>
      <w:r>
        <w:rPr>
          <w:rFonts w:hint="default" w:ascii="宋体" w:hAnsi="宋体" w:eastAsia="宋体" w:cs="宋体"/>
          <w:b/>
          <w:bCs/>
          <w:sz w:val="24"/>
          <w:highlight w:val="none"/>
          <w:lang w:val="en-US" w:eastAsia="zh-CN"/>
        </w:rPr>
        <w:t>六</w:t>
      </w:r>
      <w:r>
        <w:rPr>
          <w:rFonts w:hint="default"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成果</w:t>
      </w:r>
      <w:r>
        <w:rPr>
          <w:rFonts w:hint="eastAsia" w:ascii="宋体" w:hAnsi="宋体" w:cs="宋体"/>
          <w:b/>
          <w:bCs/>
          <w:color w:val="000000" w:themeColor="text1"/>
          <w:sz w:val="24"/>
          <w:szCs w:val="24"/>
          <w:lang w:val="en-US" w:eastAsia="zh-CN"/>
          <w14:textFill>
            <w14:solidFill>
              <w14:schemeClr w14:val="tx1"/>
            </w14:solidFill>
          </w14:textFill>
        </w:rPr>
        <w:t>归属</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1.双方对本合同有关的知识产权以及与之相关的所有权利归属约定如下：本项目全部成果（包括服务期内编制的文件）的所有权、知识产权以及与之相关的所有权利归</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所有。本合同签署前双方已经拥有的知识产权权利，仍归各自所有。</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2.双方确定，</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有权利用</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按照合同约定提供的成果进行后续改进。由此产生的具有实质性或创造性技术进步特征的新的技术成果及其权利归属，全部由</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享有。</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所提交的全部成果文件及任何数据、资料、软件等不得侵犯任何第三方的知识产权或其他权利，由于该等文件、数据、资料、软件侵权所导致的任何索赔或责任均由</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承担，同时，</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有权要求</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修改成果至不侵权或解除合同，并保留要求</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4.未经</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书面在先同意，</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不得将本项目的阶段性成果和/或最终成果文件及任何数据、资料、软件向任何第三方转让、授权任何第三方使用或用于本合同项目外的其他项目。如发生以上情况，</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应向</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支付本合同总价款20%的违约金，如果违约金无法弥补</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的损失，</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有权要求</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赔偿全部损失。</w:t>
      </w:r>
    </w:p>
    <w:p>
      <w:pPr>
        <w:pStyle w:val="6"/>
        <w:spacing w:line="360" w:lineRule="auto"/>
        <w:ind w:firstLine="480" w:firstLineChars="200"/>
        <w:rPr>
          <w:rFonts w:ascii="宋体" w:hAnsi="宋体" w:cs="宋体"/>
          <w:sz w:val="24"/>
          <w:highlight w:val="none"/>
        </w:rPr>
      </w:pPr>
      <w:r>
        <w:rPr>
          <w:rFonts w:hint="eastAsia" w:ascii="宋体" w:hAnsi="宋体" w:cs="宋体"/>
          <w:color w:val="000000" w:themeColor="text1"/>
          <w:sz w:val="24"/>
          <w:szCs w:val="24"/>
          <w14:textFill>
            <w14:solidFill>
              <w14:schemeClr w14:val="tx1"/>
            </w14:solidFill>
          </w14:textFill>
        </w:rPr>
        <w:t>5.乙方完成本合同项目的研究开发人员享有在有关技术成果文件上写明技术成果完成者的权利和与甲方共同获得有关荣誉证书、奖励的权利</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8" w:name="_Toc216520223"/>
      <w:r>
        <w:rPr>
          <w:rFonts w:hint="eastAsia" w:ascii="宋体" w:hAnsi="宋体" w:cs="宋体"/>
          <w:color w:val="000000" w:themeColor="text1"/>
          <w:sz w:val="24"/>
          <w:szCs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8"/>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cs="宋体"/>
          <w:color w:val="000000" w:themeColor="text1"/>
          <w:sz w:val="24"/>
          <w:szCs w:val="24"/>
          <w14:textFill>
            <w14:solidFill>
              <w14:schemeClr w14:val="tx1"/>
            </w14:solidFill>
          </w14:textFill>
        </w:rPr>
        <w:t>以保密方式处理在编制本项目成果</w:t>
      </w:r>
      <w:r>
        <w:rPr>
          <w:rFonts w:hint="eastAsia" w:ascii="宋体" w:hAnsi="宋体" w:cs="宋体"/>
          <w:color w:val="000000" w:themeColor="text1"/>
          <w:sz w:val="24"/>
          <w:szCs w:val="24"/>
          <w:lang w:val="en-US" w:eastAsia="zh-CN"/>
          <w14:textFill>
            <w14:solidFill>
              <w14:schemeClr w14:val="tx1"/>
            </w14:solidFill>
          </w14:textFill>
        </w:rPr>
        <w:t>文件</w:t>
      </w:r>
      <w:r>
        <w:rPr>
          <w:rFonts w:hint="eastAsia" w:ascii="宋体" w:hAnsi="宋体" w:cs="宋体"/>
          <w:color w:val="000000" w:themeColor="text1"/>
          <w:sz w:val="24"/>
          <w:szCs w:val="24"/>
          <w14:textFill>
            <w14:solidFill>
              <w14:schemeClr w14:val="tx1"/>
            </w14:solidFill>
          </w14:textFill>
        </w:rPr>
        <w:t>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以及乙方因本项目工作所直接或间接取得、处理或接触的任何其他资料。未经甲方</w:t>
      </w:r>
      <w:r>
        <w:rPr>
          <w:rFonts w:hint="eastAsia" w:ascii="宋体" w:hAnsi="宋体" w:cs="宋体"/>
          <w:color w:val="000000" w:themeColor="text1"/>
          <w:sz w:val="24"/>
          <w:szCs w:val="24"/>
          <w:lang w:val="en-US" w:eastAsia="zh-CN"/>
          <w14:textFill>
            <w14:solidFill>
              <w14:schemeClr w14:val="tx1"/>
            </w14:solidFill>
          </w14:textFill>
        </w:rPr>
        <w:t>书面在先</w:t>
      </w:r>
      <w:r>
        <w:rPr>
          <w:rFonts w:hint="eastAsia" w:ascii="宋体" w:hAnsi="宋体" w:cs="宋体"/>
          <w:color w:val="000000" w:themeColor="text1"/>
          <w:sz w:val="24"/>
          <w:szCs w:val="24"/>
          <w14:textFill>
            <w14:solidFill>
              <w14:schemeClr w14:val="tx1"/>
            </w14:solidFill>
          </w14:textFill>
        </w:rPr>
        <w:t>同意，</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不得向任何第三方透露任何有关本项目的内容，或公开任何项目</w:t>
      </w:r>
      <w:r>
        <w:rPr>
          <w:rFonts w:hint="eastAsia" w:ascii="宋体" w:hAnsi="宋体" w:cs="宋体"/>
          <w:color w:val="000000" w:themeColor="text1"/>
          <w:sz w:val="24"/>
          <w:szCs w:val="24"/>
          <w:lang w:val="en-US" w:eastAsia="zh-CN"/>
          <w14:textFill>
            <w14:solidFill>
              <w14:schemeClr w14:val="tx1"/>
            </w14:solidFill>
          </w14:textFill>
        </w:rPr>
        <w:t>阶段性</w:t>
      </w:r>
      <w:r>
        <w:rPr>
          <w:rFonts w:hint="eastAsia" w:ascii="宋体" w:hAnsi="宋体" w:cs="宋体"/>
          <w:color w:val="000000" w:themeColor="text1"/>
          <w:sz w:val="24"/>
          <w:szCs w:val="24"/>
          <w14:textFill>
            <w14:solidFill>
              <w14:schemeClr w14:val="tx1"/>
            </w14:solidFill>
          </w14:textFill>
        </w:rPr>
        <w:t>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9" w:name="_Toc216520224"/>
      <w:r>
        <w:rPr>
          <w:rFonts w:hint="eastAsia" w:ascii="宋体" w:hAnsi="宋体" w:cs="宋体"/>
          <w:color w:val="000000" w:themeColor="text1"/>
          <w:sz w:val="24"/>
          <w:szCs w:val="24"/>
          <w14:textFill>
            <w14:solidFill>
              <w14:schemeClr w14:val="tx1"/>
            </w14:solidFill>
          </w14:textFill>
        </w:rPr>
        <w:t>5</w:t>
      </w:r>
      <w:bookmarkEnd w:id="19"/>
      <w:bookmarkStart w:id="20" w:name="_Toc216520226"/>
      <w:r>
        <w:rPr>
          <w:rFonts w:hint="eastAsia" w:ascii="宋体" w:hAnsi="宋体" w:cs="宋体"/>
          <w:color w:val="000000" w:themeColor="text1"/>
          <w:sz w:val="24"/>
          <w:szCs w:val="24"/>
          <w14:textFill>
            <w14:solidFill>
              <w14:schemeClr w14:val="tx1"/>
            </w14:solidFill>
          </w14:textFill>
        </w:rPr>
        <w:t>.上述保密义务不适用以下情况：</w:t>
      </w:r>
      <w:bookmarkEnd w:id="20"/>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验收方式</w:t>
      </w:r>
    </w:p>
    <w:p>
      <w:pPr>
        <w:pStyle w:val="28"/>
        <w:spacing w:line="360" w:lineRule="auto"/>
        <w:ind w:firstLine="480"/>
        <w:rPr>
          <w:rFonts w:ascii="宋体" w:hAnsi="宋体" w:cs="宋体"/>
          <w:sz w:val="24"/>
          <w:szCs w:val="24"/>
          <w:highlight w:val="none"/>
        </w:rPr>
      </w:pPr>
      <w:r>
        <w:rPr>
          <w:rFonts w:hint="eastAsia" w:ascii="宋体" w:hAnsi="宋体" w:cs="宋体"/>
          <w:color w:val="000000" w:themeColor="text1"/>
          <w:sz w:val="24"/>
          <w:szCs w:val="24"/>
          <w14:textFill>
            <w14:solidFill>
              <w14:schemeClr w14:val="tx1"/>
            </w14:solidFill>
          </w14:textFill>
        </w:rPr>
        <w:t>项目最终成果验收合格的标志为通过</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验收</w:t>
      </w:r>
      <w:r>
        <w:rPr>
          <w:rFonts w:hint="eastAsia" w:ascii="宋体" w:hAnsi="宋体" w:cs="宋体"/>
          <w:sz w:val="24"/>
          <w:szCs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项目服务费用及付款方式</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（一）本合同项下服务费总金额共计人民币</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元整（￥</w:t>
      </w:r>
      <w:r>
        <w:rPr>
          <w:rFonts w:hint="default"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eastAsia="zh-CN"/>
          <w14:textFill>
            <w14:solidFill>
              <w14:schemeClr w14:val="tx1"/>
            </w14:solidFill>
          </w14:textFill>
        </w:rPr>
        <w:t>乙方</w:t>
      </w:r>
      <w:r>
        <w:rPr>
          <w:rFonts w:hint="eastAsia" w:ascii="Times New Roman" w:hAnsi="Times New Roman" w:eastAsia="宋体" w:cs="Times New Roman"/>
          <w:color w:val="000000" w:themeColor="text1"/>
          <w:sz w:val="24"/>
          <w:szCs w:val="24"/>
          <w:highlight w:val="none"/>
          <w14:textFill>
            <w14:solidFill>
              <w14:schemeClr w14:val="tx1"/>
            </w14:solidFill>
          </w14:textFill>
        </w:rPr>
        <w:t>报价包含提供服务的全部费用，包括但不限于如下内容</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（1）乙方为甲方所提供的所有服务和技术支持费用；</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（2）项目研讨会费用；</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（3）项目产生的专家费用；</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（4）乙方工作人员工资、差旅费；</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（5）乙方的办公、通讯、交通费用；</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（6）项目材料统计、分析费用；</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（7）项目成果文本印刷费用；</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（8）乙方以各种方式将文件资料发送至甲方的费用；</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（9）本合同项下产生的一切税费；</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（10）本合同项下产生的其他合理费用。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第1期：本合同签订后15个工作日内，</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提出付款申请，</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支付总价款的40%</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即人民币：      元</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第2期：</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完成项目全部服务内容且按要求验收通过后，</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提出付款申请，</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支付总价款的60%</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即人民币：      元</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收到</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开具的载明相应金额的合格发票后1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个工作日内付至</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指定银行账户。如未及时收到发票，则</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相应付款时间顺延。因甲方付款审批影响支付进度，请乙方予以谅解，并不得就此向甲方索赔。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本合同执行中相关的一切税费均由乙方承担。</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（三）乙方银行账户信息：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户名：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highlight w:val="none"/>
          <w14:textFill>
            <w14:solidFill>
              <w14:schemeClr w14:val="tx1"/>
            </w14:solidFill>
          </w14:textFill>
        </w:rPr>
        <w:t>账号：</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第十条  </w:t>
      </w:r>
      <w:r>
        <w:rPr>
          <w:rFonts w:hint="eastAsia" w:ascii="宋体" w:hAnsi="宋体" w:cs="宋体"/>
          <w:b/>
          <w:bCs/>
          <w:color w:val="000000" w:themeColor="text1"/>
          <w:sz w:val="24"/>
          <w:szCs w:val="24"/>
          <w14:textFill>
            <w14:solidFill>
              <w14:schemeClr w14:val="tx1"/>
            </w14:solidFill>
          </w14:textFill>
        </w:rPr>
        <w:t>合同提前终止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w:t>
      </w:r>
      <w:r>
        <w:rPr>
          <w:rFonts w:hint="eastAsia" w:ascii="Times New Roman" w:hAnsi="Times New Roman" w:eastAsia="宋体" w:cs="Times New Roman"/>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1.甲方的职能发生转变，不再具有委托职能。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highlight w:val="none"/>
        </w:rPr>
      </w:pPr>
      <w:r>
        <w:rPr>
          <w:rFonts w:hint="eastAsia" w:ascii="宋体" w:hAnsi="宋体" w:cs="宋体"/>
          <w:color w:val="000000" w:themeColor="text1"/>
          <w:sz w:val="24"/>
          <w:szCs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eastAsia="宋体" w:cs="宋体"/>
          <w:sz w:val="24"/>
          <w:highlight w:val="none"/>
        </w:rPr>
        <w:t>。</w:t>
      </w:r>
    </w:p>
    <w:p>
      <w:pPr>
        <w:numPr>
          <w:ilvl w:val="0"/>
          <w:numId w:val="0"/>
        </w:numPr>
        <w:spacing w:line="360" w:lineRule="auto"/>
        <w:ind w:firstLine="482" w:firstLineChars="200"/>
        <w:rPr>
          <w:rFonts w:hint="eastAsia" w:ascii="宋体" w:hAnsi="宋体" w:cs="宋体"/>
          <w:b/>
          <w:bCs/>
          <w:sz w:val="24"/>
          <w:highlight w:val="none"/>
        </w:rPr>
      </w:pPr>
      <w:r>
        <w:rPr>
          <w:rFonts w:hint="eastAsia" w:ascii="宋体" w:hAnsi="宋体" w:eastAsia="宋体" w:cs="宋体"/>
          <w:b/>
          <w:bCs/>
          <w:kern w:val="2"/>
          <w:sz w:val="24"/>
          <w:szCs w:val="24"/>
          <w:lang w:val="en-US" w:eastAsia="zh-CN" w:bidi="ar-SA"/>
        </w:rPr>
        <w:t>第十二条</w:t>
      </w:r>
      <w:r>
        <w:rPr>
          <w:rFonts w:hint="eastAsia" w:ascii="宋体" w:hAnsi="宋体" w:cs="宋体"/>
          <w:b/>
          <w:bCs/>
          <w:kern w:val="2"/>
          <w:sz w:val="24"/>
          <w:szCs w:val="24"/>
          <w:lang w:val="en-US" w:eastAsia="zh-CN" w:bidi="ar-SA"/>
        </w:rPr>
        <w:t xml:space="preserve"> </w:t>
      </w:r>
      <w:r>
        <w:rPr>
          <w:rFonts w:hint="eastAsia" w:ascii="宋体" w:hAnsi="宋体" w:cs="宋体"/>
          <w:b/>
          <w:bCs/>
          <w:sz w:val="24"/>
          <w:highlight w:val="none"/>
        </w:rPr>
        <w:t xml:space="preserve"> </w:t>
      </w:r>
      <w:r>
        <w:rPr>
          <w:rFonts w:hint="eastAsia" w:ascii="宋体" w:hAnsi="宋体" w:cs="宋体"/>
          <w:b/>
          <w:bCs/>
          <w:color w:val="000000" w:themeColor="text1"/>
          <w:sz w:val="24"/>
          <w:szCs w:val="24"/>
          <w14:textFill>
            <w14:solidFill>
              <w14:schemeClr w14:val="tx1"/>
            </w14:solidFill>
          </w14:textFill>
        </w:rPr>
        <w:t>项目变更</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rFonts w:hint="default"/>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rPr>
          <w:rFonts w:ascii="宋体" w:hAnsi="宋体" w:cs="宋体"/>
          <w:b/>
          <w:bCs/>
          <w:sz w:val="24"/>
          <w:highlight w:val="none"/>
        </w:rPr>
      </w:pPr>
      <w:r>
        <w:rPr>
          <w:rFonts w:hint="eastAsia" w:ascii="宋体" w:hAnsi="宋体" w:eastAsia="宋体" w:cs="宋体"/>
          <w:b/>
          <w:bCs/>
          <w:kern w:val="2"/>
          <w:sz w:val="24"/>
          <w:szCs w:val="24"/>
          <w:lang w:val="en-US" w:eastAsia="zh-CN" w:bidi="ar-SA"/>
        </w:rPr>
        <w:t>第十三条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乙方应完全地按照【</w:t>
      </w:r>
      <w:r>
        <w:rPr>
          <w:rFonts w:hint="default" w:ascii="宋体" w:hAnsi="宋体" w:cs="宋体"/>
          <w:color w:val="000000" w:themeColor="text1"/>
          <w:sz w:val="24"/>
          <w:szCs w:val="24"/>
          <w:lang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rPr>
          <w:rFonts w:ascii="宋体" w:hAnsi="宋体" w:cs="宋体"/>
          <w:b/>
          <w:bCs/>
          <w:sz w:val="24"/>
          <w:highlight w:val="none"/>
        </w:rPr>
      </w:pPr>
      <w:r>
        <w:rPr>
          <w:rFonts w:hint="eastAsia" w:ascii="宋体" w:hAnsi="宋体" w:eastAsia="宋体" w:cs="宋体"/>
          <w:b/>
          <w:bCs/>
          <w:kern w:val="2"/>
          <w:sz w:val="24"/>
          <w:szCs w:val="24"/>
          <w:lang w:val="en-US" w:eastAsia="zh-CN" w:bidi="ar-SA"/>
        </w:rPr>
        <w:t>第十四条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违约责任</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的违约责任</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无任何理由部分或全部不履行合同中应承担的义务时，</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应按本合同总额的20%向</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 xml:space="preserve">支付违约金。  </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（2）本合同履行期间，因</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原因，未按照本合同约定的时间完成本项目各阶段工作或交付最终成果文件的，每延误一天，</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有权在尚未支付的合同款项中扣除合同总价款3‰的逾期违约金。</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（3）本合同履行期间，发生下述情形时，</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有权解除本合同，</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除应退还</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已支付的全部款项外</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还应在合同解除通知发出之日起10日内向</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支付合同总价款20%的违约金。</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应同时将已完成的项目成果移交给</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，并将全部有关资料退还</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①因</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工作的错误或遗漏造成成果质量损失，且</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未按</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要求采取及时有效的补救措施的；</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未能按合同约定的日期(含协商延缓的日期)提交工作成果，延误时间超过30个工作日；</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虽如期提交最终成果，但最终成果连续二次未能通过验收的；</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④未经</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书面许可，</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不得将本合同项目与任何第三方合作，或将本合同标的全部或部分擅自转包给任何第三方；</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⑤发现</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或</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工作人员出现全部或部分丧失履行委托服务能力的情况，</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有权通知</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限期整改或更换工作人员，期限届满</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并未进行改善的；</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⑥项目负责人未承担本合同项目实质性工作，或未经</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书面在先同意，</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擅自更换项目负责人的；</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⑦</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明确表示或者以自己的行为表明不履行合同的。</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的违约责任</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（1）除因审批流程影响支付进度外，如</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未按本合同约定支付服务费，</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书面催告</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并给予不少于30个工作日的履行期限后</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仍未支付的，</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有权自该期限届满之日起要求</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支付该阶段合同价款每日0.5‰的逾期违约金，逾期违约金总额不超过合同总价款的20%。逾期超过30（个）工作日（含30个工作日）以上时，</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有权暂停履行下阶段工作，并书面通知</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（2）如政策性原因导致本项目停工不属于</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违约，</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根据</w:t>
      </w:r>
      <w:r>
        <w:rPr>
          <w:rFonts w:hint="eastAsia"/>
          <w:color w:val="000000" w:themeColor="text1"/>
          <w:sz w:val="24"/>
          <w:lang w:eastAsia="zh-CN"/>
          <w14:textFill>
            <w14:solidFill>
              <w14:schemeClr w14:val="tx1"/>
            </w14:solidFill>
          </w14:textFill>
        </w:rPr>
        <w:t>乙方</w:t>
      </w:r>
      <w:r>
        <w:rPr>
          <w:rFonts w:hint="eastAsia"/>
          <w:color w:val="000000" w:themeColor="text1"/>
          <w:sz w:val="24"/>
          <w14:textFill>
            <w14:solidFill>
              <w14:schemeClr w14:val="tx1"/>
            </w14:solidFill>
          </w14:textFill>
        </w:rPr>
        <w:t>实际完成工作结算统计服务费，</w:t>
      </w:r>
      <w:r>
        <w:rPr>
          <w:rFonts w:hint="eastAsia"/>
          <w:color w:val="000000" w:themeColor="text1"/>
          <w:sz w:val="24"/>
          <w:lang w:eastAsia="zh-CN"/>
          <w14:textFill>
            <w14:solidFill>
              <w14:schemeClr w14:val="tx1"/>
            </w14:solidFill>
          </w14:textFill>
        </w:rPr>
        <w:t>甲方</w:t>
      </w:r>
      <w:r>
        <w:rPr>
          <w:rFonts w:hint="eastAsia"/>
          <w:color w:val="000000" w:themeColor="text1"/>
          <w:sz w:val="24"/>
          <w14:textFill>
            <w14:solidFill>
              <w14:schemeClr w14:val="tx1"/>
            </w14:solidFill>
          </w14:textFill>
        </w:rPr>
        <w:t>不另行支付额外费用，并不承担任何违约责任。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3.上述违约责任各自独立且可累加。如合同所约定的违约金无法弥补因违约行为所造成的损失，违约方应补偿上述不足部分的损失。</w:t>
      </w:r>
    </w:p>
    <w:p>
      <w:pPr>
        <w:numPr>
          <w:ilvl w:val="0"/>
          <w:numId w:val="0"/>
        </w:numPr>
        <w:spacing w:line="360" w:lineRule="auto"/>
        <w:ind w:firstLine="482" w:firstLineChars="200"/>
        <w:rPr>
          <w:rFonts w:ascii="宋体" w:hAnsi="宋体" w:cs="宋体"/>
          <w:b/>
          <w:bCs/>
          <w:sz w:val="24"/>
          <w:highlight w:val="none"/>
        </w:rPr>
      </w:pPr>
      <w:r>
        <w:rPr>
          <w:rFonts w:hint="eastAsia" w:ascii="宋体" w:hAnsi="宋体" w:eastAsia="宋体" w:cs="宋体"/>
          <w:b/>
          <w:bCs/>
          <w:kern w:val="2"/>
          <w:sz w:val="24"/>
          <w:szCs w:val="24"/>
          <w:lang w:val="en-US" w:eastAsia="zh-CN" w:bidi="ar-SA"/>
        </w:rPr>
        <w:t>第十五条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11、本合同自盖章</w:t>
      </w:r>
      <w:r>
        <w:rPr>
          <w:rFonts w:hint="eastAsia" w:ascii="宋体" w:hAnsi="宋体" w:cs="宋体"/>
          <w:sz w:val="24"/>
          <w:highlight w:val="none"/>
          <w:lang w:eastAsia="zh-CN"/>
        </w:rPr>
        <w:t>、</w:t>
      </w:r>
      <w:r>
        <w:rPr>
          <w:rFonts w:hint="eastAsia" w:ascii="宋体" w:hAnsi="宋体" w:cs="宋体"/>
          <w:sz w:val="24"/>
          <w:highlight w:val="none"/>
        </w:rPr>
        <w:t>法定代表人或其授权代表签字之日起生效，有效期至后续服务期满之日止。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hint="eastAsia" w:ascii="宋体" w:hAnsi="宋体" w:cs="宋体"/>
          <w:sz w:val="24"/>
          <w:highlight w:val="none"/>
        </w:rPr>
      </w:pPr>
      <w:r>
        <w:rPr>
          <w:rFonts w:hint="eastAsia" w:ascii="宋体" w:hAnsi="宋体" w:cs="宋体"/>
          <w:sz w:val="24"/>
          <w:highlight w:val="none"/>
        </w:rPr>
        <w:t>附件：1.项目组成员名单</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highlight w:val="none"/>
        </w:rPr>
        <w:t>2.验收细则</w:t>
      </w:r>
    </w:p>
    <w:p>
      <w:pPr>
        <w:pStyle w:val="6"/>
        <w:rPr>
          <w:rFonts w:hint="eastAsia"/>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甲方（盖章）：</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乙方（盖章）： </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     年    月   日</w:t>
      </w:r>
    </w:p>
    <w:p>
      <w:pPr>
        <w:shd w:val="clear" w:color="auto"/>
        <w:adjustRightInd w:val="0"/>
        <w:snapToGrid w:val="0"/>
        <w:spacing w:line="360" w:lineRule="auto"/>
        <w:rPr>
          <w:rFonts w:hint="eastAsia" w:ascii="宋体" w:hAnsi="宋体" w:cs="宋体"/>
          <w:sz w:val="24"/>
          <w:highlight w:val="none"/>
        </w:rPr>
      </w:pPr>
    </w:p>
    <w:p>
      <w:pPr>
        <w:shd w:val="clear" w:color="auto"/>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shd w:val="clear" w:color="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项目组成员名单</w:t>
      </w:r>
    </w:p>
    <w:p>
      <w:pPr>
        <w:rPr>
          <w:rFonts w:hint="eastAsia" w:ascii="宋体" w:hAnsi="宋体"/>
          <w:sz w:val="22"/>
          <w:szCs w:val="21"/>
          <w:lang w:eastAsia="zh-CN"/>
        </w:rPr>
      </w:pPr>
    </w:p>
    <w:tbl>
      <w:tblPr>
        <w:tblStyle w:val="19"/>
        <w:tblW w:w="6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9"/>
        <w:gridCol w:w="297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szCs w:val="24"/>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szCs w:val="24"/>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szCs w:val="24"/>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szCs w:val="24"/>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szCs w:val="24"/>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szCs w:val="24"/>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bl>
    <w:p>
      <w:pPr>
        <w:rPr>
          <w:rFonts w:hint="eastAsia" w:ascii="宋体" w:hAnsi="宋体"/>
          <w:sz w:val="22"/>
          <w:szCs w:val="21"/>
          <w:lang w:eastAsia="zh-CN"/>
        </w:rPr>
      </w:pPr>
    </w:p>
    <w:p>
      <w:pPr>
        <w:shd w:val="clear" w:color="auto"/>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lang w:val="en-US" w:eastAsia="zh-CN"/>
        </w:rPr>
        <w:t>2 验收细则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jc w:val="center"/>
        </w:trPr>
        <w:tc>
          <w:tcPr>
            <w:tcW w:w="8030"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宋体" w:hAnsi="宋体"/>
                <w:b/>
                <w:szCs w:val="21"/>
                <w:u w:val="single"/>
              </w:rPr>
            </w:pPr>
            <w:r>
              <w:rPr>
                <w:rFonts w:hint="eastAsia" w:ascii="宋体" w:hAnsi="宋体"/>
                <w:b/>
                <w:szCs w:val="21"/>
                <w:lang w:eastAsia="zh-CN"/>
              </w:rPr>
              <w:t>验收</w:t>
            </w:r>
            <w:r>
              <w:rPr>
                <w:rFonts w:hint="eastAsia" w:ascii="宋体"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eastAsia="宋体"/>
                <w:szCs w:val="21"/>
                <w:lang w:eastAsia="zh-CN"/>
              </w:rPr>
            </w:pPr>
            <w:r>
              <w:rPr>
                <w:rFonts w:hint="eastAsia" w:ascii="宋体" w:hAnsi="宋体"/>
                <w:szCs w:val="21"/>
                <w:lang w:eastAsia="zh-CN"/>
              </w:rPr>
              <w:t>互联网</w:t>
            </w:r>
            <w:r>
              <w:rPr>
                <w:rFonts w:hint="eastAsia" w:ascii="宋体" w:hAnsi="宋体"/>
                <w:szCs w:val="21"/>
                <w:lang w:val="en-US" w:eastAsia="zh-CN"/>
              </w:rPr>
              <w:t>信息</w:t>
            </w:r>
            <w:r>
              <w:rPr>
                <w:rFonts w:hint="eastAsia" w:ascii="宋体" w:hAnsi="宋体"/>
                <w:szCs w:val="21"/>
                <w:lang w:eastAsia="zh-CN"/>
              </w:rPr>
              <w:t>采集</w:t>
            </w:r>
            <w:r>
              <w:rPr>
                <w:rFonts w:hint="eastAsia" w:ascii="宋体" w:hAnsi="宋体"/>
                <w:szCs w:val="21"/>
              </w:rPr>
              <w:t>系统链接、账号、密码正常</w:t>
            </w:r>
            <w:r>
              <w:rPr>
                <w:rFonts w:hint="eastAsia" w:ascii="宋体" w:hAnsi="宋体"/>
                <w:szCs w:val="21"/>
                <w:lang w:eastAsia="zh-CN"/>
              </w:rPr>
              <w:t>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信息采集模块，各类网站正常采集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信息</w:t>
            </w:r>
            <w:r>
              <w:rPr>
                <w:rFonts w:hint="eastAsia" w:ascii="宋体" w:hAnsi="宋体"/>
                <w:szCs w:val="21"/>
                <w:lang w:eastAsia="zh-CN"/>
              </w:rPr>
              <w:t>采集</w:t>
            </w:r>
            <w:r>
              <w:rPr>
                <w:rFonts w:hint="eastAsia" w:ascii="宋体" w:hAnsi="宋体"/>
                <w:szCs w:val="21"/>
              </w:rPr>
              <w:t>系统技术服务(功能模块)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对主要网站、新闻媒体、APP、论坛、新媒体等信息源进行更新与维护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专题追踪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人工辅助服务（发现</w:t>
            </w:r>
            <w:r>
              <w:rPr>
                <w:rFonts w:hint="eastAsia" w:ascii="宋体" w:hAnsi="宋体"/>
                <w:szCs w:val="21"/>
                <w:lang w:val="en-US" w:eastAsia="zh-CN"/>
              </w:rPr>
              <w:t>相关信息</w:t>
            </w:r>
            <w:r>
              <w:rPr>
                <w:rFonts w:hint="eastAsia" w:ascii="宋体" w:hAnsi="宋体"/>
                <w:szCs w:val="21"/>
              </w:rPr>
              <w:t>后第一时间推送至</w:t>
            </w:r>
            <w:r>
              <w:rPr>
                <w:rFonts w:hint="eastAsia" w:ascii="宋体" w:hAnsi="宋体"/>
                <w:szCs w:val="21"/>
                <w:lang w:eastAsia="zh-CN"/>
              </w:rPr>
              <w:t>粤政易</w:t>
            </w:r>
            <w:r>
              <w:rPr>
                <w:rFonts w:hint="eastAsia" w:ascii="宋体" w:hAnsi="宋体"/>
                <w:szCs w:val="21"/>
              </w:rPr>
              <w:t>群或微信）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研判服务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日报服务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eastAsia="宋体"/>
                <w:szCs w:val="21"/>
                <w:lang w:val="en-US" w:eastAsia="zh-CN"/>
              </w:rPr>
            </w:pPr>
            <w:r>
              <w:rPr>
                <w:rFonts w:hint="eastAsia" w:ascii="宋体" w:hAnsi="宋体"/>
                <w:szCs w:val="21"/>
              </w:rPr>
              <w:t>月报</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事件专报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每年2次的工作培训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eastAsia="zh-CN"/>
              </w:rPr>
              <w:t>专项支撑</w:t>
            </w:r>
            <w:r>
              <w:rPr>
                <w:rFonts w:hint="eastAsia" w:ascii="宋体" w:hAnsi="宋体"/>
                <w:szCs w:val="21"/>
              </w:rPr>
              <w:t>工作人员-人员社保、派驻证明、相关技能证书等材料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重点媒体新闻汇编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涉港互联网信息报告</w:t>
            </w:r>
            <w:r>
              <w:rPr>
                <w:rFonts w:hint="eastAsia" w:ascii="宋体" w:hAnsi="宋体"/>
                <w:szCs w:val="21"/>
                <w:lang w:eastAsia="zh-CN"/>
              </w:rPr>
              <w:t>（</w:t>
            </w:r>
            <w:r>
              <w:rPr>
                <w:rFonts w:hint="eastAsia" w:ascii="宋体" w:hAnsi="宋体"/>
                <w:szCs w:val="21"/>
              </w:rPr>
              <w:t>不少于</w:t>
            </w:r>
            <w:r>
              <w:rPr>
                <w:rFonts w:hint="eastAsia" w:ascii="宋体" w:hAnsi="宋体"/>
                <w:szCs w:val="21"/>
                <w:lang w:val="en-US" w:eastAsia="zh-CN"/>
              </w:rPr>
              <w:t>12</w:t>
            </w:r>
            <w:r>
              <w:rPr>
                <w:rFonts w:hint="eastAsia" w:ascii="宋体" w:hAnsi="宋体"/>
                <w:szCs w:val="21"/>
              </w:rPr>
              <w:t>期</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网络</w:t>
            </w:r>
            <w:r>
              <w:rPr>
                <w:rFonts w:hint="eastAsia" w:ascii="宋体" w:hAnsi="宋体"/>
                <w:szCs w:val="21"/>
                <w:lang w:eastAsia="zh-CN"/>
              </w:rPr>
              <w:t>宣推</w:t>
            </w:r>
            <w:r>
              <w:rPr>
                <w:rFonts w:hint="eastAsia" w:ascii="宋体" w:hAnsi="宋体"/>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cs="Times New Roman"/>
                <w:bCs w:val="0"/>
                <w:sz w:val="21"/>
                <w:szCs w:val="21"/>
                <w:lang w:val="en-US" w:eastAsia="zh-CN"/>
              </w:rPr>
            </w:pPr>
            <w:r>
              <w:rPr>
                <w:rFonts w:hint="eastAsia" w:ascii="宋体" w:hAnsi="宋体" w:cs="Times New Roman"/>
                <w:bCs w:val="0"/>
                <w:sz w:val="21"/>
                <w:szCs w:val="21"/>
                <w:lang w:val="en-US" w:eastAsia="zh-CN"/>
              </w:rPr>
              <w:t>风险预警及评估服务不少于12次</w:t>
            </w:r>
          </w:p>
        </w:tc>
      </w:tr>
    </w:tbl>
    <w:p>
      <w:pPr>
        <w:shd w:val="clear" w:color="auto"/>
        <w:ind w:firstLine="480" w:firstLineChars="200"/>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rPr>
          <w:rFonts w:hint="eastAsia"/>
        </w:r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21" w:name="_Toc793"/>
      <w:r>
        <w:rPr>
          <w:rFonts w:hint="eastAsia" w:ascii="宋体" w:hAnsi="宋体" w:cs="宋体"/>
          <w:b/>
          <w:bCs/>
          <w:sz w:val="24"/>
          <w:highlight w:val="none"/>
        </w:rPr>
        <w:t>用户需求书</w:t>
      </w:r>
      <w:bookmarkEnd w:id="21"/>
    </w:p>
    <w:p>
      <w:pPr>
        <w:numPr>
          <w:ilvl w:val="0"/>
          <w:numId w:val="8"/>
        </w:numPr>
        <w:spacing w:line="360" w:lineRule="auto"/>
        <w:ind w:firstLine="482" w:firstLineChars="200"/>
        <w:outlineLvl w:val="1"/>
        <w:rPr>
          <w:rFonts w:hint="eastAsia" w:ascii="宋体" w:hAnsi="宋体" w:cs="宋体"/>
          <w:b/>
          <w:sz w:val="24"/>
          <w:highlight w:val="none"/>
        </w:rPr>
      </w:pPr>
      <w:bookmarkStart w:id="22" w:name="_Toc96337997"/>
      <w:bookmarkStart w:id="23" w:name="_Toc51746099"/>
      <w:r>
        <w:rPr>
          <w:rFonts w:hint="eastAsia" w:ascii="宋体" w:hAnsi="宋体" w:cs="宋体"/>
          <w:b/>
          <w:sz w:val="24"/>
          <w:highlight w:val="none"/>
        </w:rPr>
        <w:t>项目</w:t>
      </w:r>
      <w:bookmarkEnd w:id="22"/>
      <w:r>
        <w:rPr>
          <w:rFonts w:hint="eastAsia" w:ascii="宋体" w:hAnsi="宋体" w:cs="宋体"/>
          <w:b/>
          <w:sz w:val="24"/>
          <w:highlight w:val="none"/>
          <w:lang w:val="en-US" w:eastAsia="zh-CN"/>
        </w:rPr>
        <w:t>内容</w:t>
      </w:r>
    </w:p>
    <w:p>
      <w:pPr>
        <w:numPr>
          <w:ilvl w:val="-1"/>
          <w:numId w:val="0"/>
        </w:num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lang w:eastAsia="zh-CN"/>
        </w:rPr>
        <w:t>（一）</w:t>
      </w:r>
      <w:r>
        <w:rPr>
          <w:rFonts w:hint="eastAsia" w:ascii="宋体" w:hAnsi="宋体" w:cs="宋体"/>
          <w:b/>
          <w:sz w:val="24"/>
          <w:highlight w:val="none"/>
        </w:rPr>
        <w:t>项目</w:t>
      </w:r>
      <w:r>
        <w:rPr>
          <w:rFonts w:hint="eastAsia" w:ascii="宋体" w:hAnsi="宋体" w:cs="宋体"/>
          <w:b/>
          <w:sz w:val="24"/>
          <w:highlight w:val="none"/>
          <w:lang w:eastAsia="zh-CN"/>
        </w:rPr>
        <w:t>背景</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贯彻落实有关文件要求，紧紧围绕全局中心工作，切实加强网上正面宣传和舆论引导。</w:t>
      </w:r>
    </w:p>
    <w:p>
      <w:pPr>
        <w:pStyle w:val="29"/>
        <w:numPr>
          <w:ilvl w:val="-1"/>
          <w:numId w:val="0"/>
        </w:numPr>
        <w:tabs>
          <w:tab w:val="left" w:pos="720"/>
        </w:tabs>
        <w:autoSpaceDE w:val="0"/>
        <w:autoSpaceDN w:val="0"/>
        <w:adjustRightInd w:val="0"/>
        <w:spacing w:line="360" w:lineRule="auto"/>
        <w:ind w:left="420" w:leftChars="200" w:right="17" w:firstLine="0" w:firstLineChars="0"/>
        <w:jc w:val="left"/>
        <w:outlineLvl w:val="1"/>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（二）项目内容</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投标人应完成以下工作内容：</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1.互联网信息采集服务。实现7*24小时全网信息采集，及时全面准确采集采购方所需的主要网站、新闻媒体、APP、论坛、新媒体等公开媒体平台信息，并对评论区开展评论采集。</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2.热点事件及专题采集服务。对特定事件开展专题采集服务，对网络信息进行统计分析，提供传播态势、媒体发布等情况。</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3.信息研判及推送服务。发现信息后第一时间推送至相关负责人员，并提供研判意见，为决策提供数据支持和参考意见。</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4.报告协助服务。包含日报、月报、重大事件分析专报等基本网络素材整理，含媒体关注度、舆论主要关注点、网友观点等，按采购方规定时间、规定内容报送。</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5.培训服务。投标人提供每年2次的工作培训，累积培训人数不少于50人次，按照采购方要求，由投标人邀请公共关系行业专家进行现场或线上培训。培训内容为危机处置、危机化解等相关内容。</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6.专项支撑人员服务。由投标人根据采购方需求，安排专项支撑人员协助进行相关文案、网络信息采集、信息报告制作等工作，必要时全职派驻服务，该工作人员未经采购方书面同意，不得随意更换。</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7.重点媒体新闻汇编。按采购方要求，结合重要时间节点，对前海合作区重点主流媒体宣传的新闻内容进行收集、筛选、整理编辑和彩印，形成的具有针对性和系统性的新闻汇编。</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8.涉港互联网信息报告。按照投标人指定主题，提供涉港互联网信息报告不少于12期。</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9.网络宣推服务。按照采购方要求，开展网络宣推及引导。</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10.风险预警及评估服务。定期提供风险预警通报，全年不少于12次。</w:t>
      </w:r>
    </w:p>
    <w:bookmarkEnd w:id="23"/>
    <w:p>
      <w:pPr>
        <w:pStyle w:val="2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工作成果</w:t>
      </w:r>
    </w:p>
    <w:p>
      <w:pPr>
        <w:pStyle w:val="29"/>
        <w:tabs>
          <w:tab w:val="left" w:pos="720"/>
        </w:tabs>
        <w:autoSpaceDE w:val="0"/>
        <w:autoSpaceDN w:val="0"/>
        <w:adjustRightInd w:val="0"/>
        <w:spacing w:line="360" w:lineRule="auto"/>
        <w:ind w:right="17" w:firstLine="482"/>
        <w:jc w:val="left"/>
        <w:outlineLvl w:val="9"/>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7*24小时全网信息</w:t>
      </w:r>
      <w:r>
        <w:rPr>
          <w:rFonts w:hint="eastAsia" w:ascii="宋体" w:hAnsi="宋体" w:cs="宋体"/>
          <w:bCs/>
          <w:color w:val="000000" w:themeColor="text1"/>
          <w:sz w:val="24"/>
          <w:lang w:val="en-US" w:eastAsia="zh-CN"/>
          <w14:textFill>
            <w14:solidFill>
              <w14:schemeClr w14:val="tx1"/>
            </w14:solidFill>
          </w14:textFill>
        </w:rPr>
        <w:t>采集</w:t>
      </w:r>
      <w:r>
        <w:rPr>
          <w:rFonts w:hint="default" w:ascii="宋体" w:hAnsi="宋体" w:cs="宋体"/>
          <w:bCs/>
          <w:color w:val="000000" w:themeColor="text1"/>
          <w:sz w:val="24"/>
          <w:lang w:val="en-US" w:eastAsia="zh-CN"/>
          <w14:textFill>
            <w14:solidFill>
              <w14:schemeClr w14:val="tx1"/>
            </w14:solidFill>
          </w14:textFill>
        </w:rPr>
        <w:t>分析服务；协助采购方完成网络信息数据的整理工作，并提供新闻链接；提供日报、月报、重大事件专报等报告协助服务；全年开展两次培训，累计培训人次不少于50人次；</w:t>
      </w:r>
      <w:r>
        <w:rPr>
          <w:rFonts w:hint="eastAsia" w:ascii="宋体" w:hAnsi="宋体" w:cs="宋体"/>
          <w:bCs/>
          <w:color w:val="000000" w:themeColor="text1"/>
          <w:sz w:val="24"/>
          <w:lang w:val="en-US" w:eastAsia="zh-CN"/>
          <w14:textFill>
            <w14:solidFill>
              <w14:schemeClr w14:val="tx1"/>
            </w14:solidFill>
          </w14:textFill>
        </w:rPr>
        <w:t>组建项目团队，成员符合【四、人员要求】</w:t>
      </w:r>
      <w:r>
        <w:rPr>
          <w:rFonts w:hint="default" w:ascii="宋体" w:hAnsi="宋体" w:cs="宋体"/>
          <w:bCs/>
          <w:color w:val="000000" w:themeColor="text1"/>
          <w:sz w:val="24"/>
          <w:lang w:val="en-US" w:eastAsia="zh-CN"/>
          <w14:textFill>
            <w14:solidFill>
              <w14:schemeClr w14:val="tx1"/>
            </w14:solidFill>
          </w14:textFill>
        </w:rPr>
        <w:t>；按照采购方指定主题，提供涉港互联网信息报告不少于12期；开展重点媒体新闻汇编；提供风险预警及评估服务；网络</w:t>
      </w:r>
      <w:r>
        <w:rPr>
          <w:rFonts w:hint="eastAsia" w:ascii="宋体" w:hAnsi="宋体" w:cs="宋体"/>
          <w:bCs/>
          <w:color w:val="000000" w:themeColor="text1"/>
          <w:sz w:val="24"/>
          <w:lang w:val="en-US" w:eastAsia="zh-CN"/>
          <w14:textFill>
            <w14:solidFill>
              <w14:schemeClr w14:val="tx1"/>
            </w14:solidFill>
          </w14:textFill>
        </w:rPr>
        <w:t>宣推</w:t>
      </w:r>
      <w:r>
        <w:rPr>
          <w:rFonts w:hint="default" w:ascii="宋体" w:hAnsi="宋体" w:cs="宋体"/>
          <w:bCs/>
          <w:color w:val="000000" w:themeColor="text1"/>
          <w:sz w:val="24"/>
          <w:lang w:val="en-US" w:eastAsia="zh-CN"/>
          <w14:textFill>
            <w14:solidFill>
              <w14:schemeClr w14:val="tx1"/>
            </w14:solidFill>
          </w14:textFill>
        </w:rPr>
        <w:t>服务。</w:t>
      </w:r>
    </w:p>
    <w:p>
      <w:pPr>
        <w:pStyle w:val="29"/>
        <w:tabs>
          <w:tab w:val="left" w:pos="720"/>
        </w:tabs>
        <w:autoSpaceDE w:val="0"/>
        <w:autoSpaceDN w:val="0"/>
        <w:adjustRightInd w:val="0"/>
        <w:spacing w:line="360" w:lineRule="auto"/>
        <w:ind w:right="17" w:firstLine="482"/>
        <w:jc w:val="left"/>
        <w:outlineLvl w:val="1"/>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项目验收</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自服务期满之日起一个月内，采购人依据下表所列验收内容完成验收。若服务期满一个月内，采购人未向中标人通知验收结果、未向中标人反映成果修改意见，则视为验收通过。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jc w:val="center"/>
        </w:trPr>
        <w:tc>
          <w:tcPr>
            <w:tcW w:w="8030"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宋体" w:hAnsi="宋体"/>
                <w:b/>
                <w:szCs w:val="21"/>
                <w:u w:val="single"/>
              </w:rPr>
            </w:pPr>
            <w:r>
              <w:rPr>
                <w:rFonts w:hint="eastAsia" w:ascii="宋体" w:hAnsi="宋体"/>
                <w:b/>
                <w:szCs w:val="21"/>
                <w:lang w:eastAsia="zh-CN"/>
              </w:rPr>
              <w:t>验收</w:t>
            </w:r>
            <w:r>
              <w:rPr>
                <w:rFonts w:hint="eastAsia" w:ascii="宋体"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eastAsia="宋体"/>
                <w:szCs w:val="21"/>
                <w:lang w:eastAsia="zh-CN"/>
              </w:rPr>
            </w:pPr>
            <w:bookmarkStart w:id="24" w:name="_Hlk465851482"/>
            <w:bookmarkStart w:id="25" w:name="OLE_LINK5" w:colFirst="4" w:colLast="4"/>
            <w:r>
              <w:rPr>
                <w:rFonts w:hint="eastAsia" w:ascii="宋体" w:hAnsi="宋体"/>
                <w:szCs w:val="21"/>
                <w:lang w:eastAsia="zh-CN"/>
              </w:rPr>
              <w:t>互联网</w:t>
            </w:r>
            <w:r>
              <w:rPr>
                <w:rFonts w:hint="eastAsia" w:ascii="宋体" w:hAnsi="宋体"/>
                <w:szCs w:val="21"/>
                <w:lang w:val="en-US" w:eastAsia="zh-CN"/>
              </w:rPr>
              <w:t>信息</w:t>
            </w:r>
            <w:r>
              <w:rPr>
                <w:rFonts w:hint="eastAsia" w:ascii="宋体" w:hAnsi="宋体"/>
                <w:szCs w:val="21"/>
                <w:lang w:eastAsia="zh-CN"/>
              </w:rPr>
              <w:t>采集</w:t>
            </w:r>
            <w:r>
              <w:rPr>
                <w:rFonts w:hint="eastAsia" w:ascii="宋体" w:hAnsi="宋体"/>
                <w:szCs w:val="21"/>
              </w:rPr>
              <w:t>系统链接、账号、密码正常</w:t>
            </w:r>
            <w:r>
              <w:rPr>
                <w:rFonts w:hint="eastAsia" w:ascii="宋体" w:hAnsi="宋体"/>
                <w:szCs w:val="21"/>
                <w:lang w:eastAsia="zh-CN"/>
              </w:rPr>
              <w:t>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信息采集模块，各类网站正常采集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信息</w:t>
            </w:r>
            <w:r>
              <w:rPr>
                <w:rFonts w:hint="eastAsia" w:ascii="宋体" w:hAnsi="宋体"/>
                <w:szCs w:val="21"/>
                <w:lang w:eastAsia="zh-CN"/>
              </w:rPr>
              <w:t>采集</w:t>
            </w:r>
            <w:r>
              <w:rPr>
                <w:rFonts w:hint="eastAsia" w:ascii="宋体" w:hAnsi="宋体"/>
                <w:szCs w:val="21"/>
              </w:rPr>
              <w:t>系统技术服务(功能模块)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对主要网站、新闻媒体、APP、论坛、新媒体等信息源进行更新与维护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专题追踪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人工辅助服务（发现</w:t>
            </w:r>
            <w:r>
              <w:rPr>
                <w:rFonts w:hint="eastAsia" w:ascii="宋体" w:hAnsi="宋体"/>
                <w:szCs w:val="21"/>
                <w:lang w:val="en-US" w:eastAsia="zh-CN"/>
              </w:rPr>
              <w:t>相关信息</w:t>
            </w:r>
            <w:r>
              <w:rPr>
                <w:rFonts w:hint="eastAsia" w:ascii="宋体" w:hAnsi="宋体"/>
                <w:szCs w:val="21"/>
              </w:rPr>
              <w:t>后第一时间推送至</w:t>
            </w:r>
            <w:r>
              <w:rPr>
                <w:rFonts w:hint="eastAsia" w:ascii="宋体" w:hAnsi="宋体"/>
                <w:szCs w:val="21"/>
                <w:lang w:eastAsia="zh-CN"/>
              </w:rPr>
              <w:t>粤政易</w:t>
            </w:r>
            <w:r>
              <w:rPr>
                <w:rFonts w:hint="eastAsia" w:ascii="宋体" w:hAnsi="宋体"/>
                <w:szCs w:val="21"/>
              </w:rPr>
              <w:t>群或微信）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研判服务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日报服务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eastAsia="宋体"/>
                <w:szCs w:val="21"/>
                <w:lang w:val="en-US" w:eastAsia="zh-CN"/>
              </w:rPr>
            </w:pPr>
            <w:r>
              <w:rPr>
                <w:rFonts w:hint="eastAsia" w:ascii="宋体" w:hAnsi="宋体"/>
                <w:szCs w:val="21"/>
              </w:rPr>
              <w:t>月报</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事件专报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每年2次的工作培训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eastAsia="zh-CN"/>
              </w:rPr>
              <w:t>专项支撑</w:t>
            </w:r>
            <w:r>
              <w:rPr>
                <w:rFonts w:hint="eastAsia" w:ascii="宋体" w:hAnsi="宋体"/>
                <w:szCs w:val="21"/>
              </w:rPr>
              <w:t>工作人员-人员社保、派驻证明、相关技能证书等材料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重点媒体新闻汇编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涉港互联网信息报告</w:t>
            </w:r>
            <w:r>
              <w:rPr>
                <w:rFonts w:hint="eastAsia" w:ascii="宋体" w:hAnsi="宋体"/>
                <w:szCs w:val="21"/>
                <w:lang w:eastAsia="zh-CN"/>
              </w:rPr>
              <w:t>（</w:t>
            </w:r>
            <w:r>
              <w:rPr>
                <w:rFonts w:hint="eastAsia" w:ascii="宋体" w:hAnsi="宋体"/>
                <w:szCs w:val="21"/>
              </w:rPr>
              <w:t>不少于</w:t>
            </w:r>
            <w:r>
              <w:rPr>
                <w:rFonts w:hint="eastAsia" w:ascii="宋体" w:hAnsi="宋体"/>
                <w:szCs w:val="21"/>
                <w:lang w:val="en-US" w:eastAsia="zh-CN"/>
              </w:rPr>
              <w:t>12</w:t>
            </w:r>
            <w:r>
              <w:rPr>
                <w:rFonts w:hint="eastAsia" w:ascii="宋体" w:hAnsi="宋体"/>
                <w:szCs w:val="21"/>
              </w:rPr>
              <w:t>期</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网络</w:t>
            </w:r>
            <w:r>
              <w:rPr>
                <w:rFonts w:hint="eastAsia" w:ascii="宋体" w:hAnsi="宋体"/>
                <w:szCs w:val="21"/>
                <w:lang w:eastAsia="zh-CN"/>
              </w:rPr>
              <w:t>宣推</w:t>
            </w:r>
            <w:r>
              <w:rPr>
                <w:rFonts w:hint="eastAsia" w:ascii="宋体" w:hAnsi="宋体"/>
                <w:szCs w:val="21"/>
              </w:rPr>
              <w:t>引导服务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keepNext w:val="0"/>
              <w:keepLines w:val="0"/>
              <w:suppressLineNumbers w:val="0"/>
              <w:spacing w:before="0" w:beforeAutospacing="0" w:after="0" w:afterAutospacing="0"/>
              <w:ind w:left="0" w:right="0"/>
              <w:rPr>
                <w:rFonts w:hint="eastAsia" w:ascii="宋体" w:hAnsi="宋体" w:cs="Times New Roman"/>
                <w:bCs w:val="0"/>
                <w:sz w:val="21"/>
                <w:szCs w:val="21"/>
                <w:lang w:val="en-US" w:eastAsia="zh-CN"/>
              </w:rPr>
            </w:pPr>
            <w:r>
              <w:rPr>
                <w:rFonts w:hint="eastAsia" w:ascii="宋体" w:hAnsi="宋体" w:cs="Times New Roman"/>
                <w:bCs w:val="0"/>
                <w:sz w:val="21"/>
                <w:szCs w:val="21"/>
                <w:lang w:val="en-US" w:eastAsia="zh-CN"/>
              </w:rPr>
              <w:t>风险预警及评估服务不少于12次</w:t>
            </w:r>
          </w:p>
        </w:tc>
      </w:tr>
      <w:bookmarkEnd w:id="24"/>
      <w:bookmarkEnd w:id="25"/>
    </w:tbl>
    <w:p>
      <w:pPr>
        <w:pStyle w:val="39"/>
        <w:numPr>
          <w:ilvl w:val="-1"/>
          <w:numId w:val="0"/>
        </w:numPr>
        <w:tabs>
          <w:tab w:val="left" w:pos="720"/>
        </w:tabs>
        <w:autoSpaceDE w:val="0"/>
        <w:autoSpaceDN w:val="0"/>
        <w:adjustRightInd w:val="0"/>
        <w:spacing w:line="360" w:lineRule="auto"/>
        <w:ind w:left="0" w:leftChars="0" w:right="17" w:firstLine="489" w:firstLineChars="0"/>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四、人员要求</w:t>
      </w:r>
    </w:p>
    <w:p>
      <w:pPr>
        <w:pStyle w:val="28"/>
        <w:rPr>
          <w:rFonts w:hint="eastAsia" w:ascii="宋体" w:hAnsi="宋体" w:cs="宋体"/>
          <w:b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中标人</w:t>
      </w:r>
      <w:r>
        <w:rPr>
          <w:rFonts w:hint="eastAsia" w:ascii="宋体" w:hAnsi="宋体" w:eastAsia="宋体" w:cs="宋体"/>
          <w:b w:val="0"/>
          <w:bCs w:val="0"/>
          <w:color w:val="000000" w:themeColor="text1"/>
          <w:sz w:val="24"/>
          <w:lang w:val="en-US" w:eastAsia="zh-CN"/>
          <w14:textFill>
            <w14:solidFill>
              <w14:schemeClr w14:val="tx1"/>
            </w14:solidFill>
          </w14:textFill>
        </w:rPr>
        <w:t>需组建项目团队，至少包含项目负责人1人</w:t>
      </w:r>
      <w:r>
        <w:rPr>
          <w:rFonts w:hint="eastAsia" w:ascii="宋体" w:hAnsi="宋体" w:cs="宋体"/>
          <w:b w:val="0"/>
          <w:bCs w:val="0"/>
          <w:color w:val="000000" w:themeColor="text1"/>
          <w:sz w:val="24"/>
          <w:lang w:val="en-US" w:eastAsia="zh-CN"/>
          <w14:textFill>
            <w14:solidFill>
              <w14:schemeClr w14:val="tx1"/>
            </w14:solidFill>
          </w14:textFill>
        </w:rPr>
        <w:t>、专项支撑人员1人、信息采集人员1人、信息分析人员1人、报告服务人员1人、应急人员1人、算法工程人员1人、软件工程人员1人</w:t>
      </w:r>
      <w:r>
        <w:rPr>
          <w:rFonts w:hint="eastAsia" w:ascii="宋体" w:hAnsi="宋体" w:eastAsia="宋体" w:cs="宋体"/>
          <w:b w:val="0"/>
          <w:bCs w:val="0"/>
          <w:color w:val="000000" w:themeColor="text1"/>
          <w:sz w:val="24"/>
          <w:lang w:val="en-US" w:eastAsia="zh-CN"/>
          <w14:textFill>
            <w14:solidFill>
              <w14:schemeClr w14:val="tx1"/>
            </w14:solidFill>
          </w14:textFill>
        </w:rPr>
        <w:t>。</w:t>
      </w:r>
    </w:p>
    <w:p>
      <w:pPr>
        <w:pStyle w:val="39"/>
        <w:tabs>
          <w:tab w:val="left" w:pos="720"/>
        </w:tabs>
        <w:autoSpaceDE w:val="0"/>
        <w:autoSpaceDN w:val="0"/>
        <w:adjustRightInd w:val="0"/>
        <w:spacing w:line="360" w:lineRule="auto"/>
        <w:ind w:right="17" w:firstLine="489"/>
        <w:jc w:val="left"/>
        <w:outlineLvl w:val="1"/>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五</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验收方式</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项目最终成果验收合格的标志为通过采购人验收。</w:t>
      </w:r>
    </w:p>
    <w:p>
      <w:pPr>
        <w:pStyle w:val="29"/>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pStyle w:val="28"/>
        <w:ind w:firstLine="482"/>
        <w:rPr>
          <w:rFonts w:hint="default" w:ascii="宋体" w:hAnsi="宋体" w:eastAsia="宋体" w:cs="宋体"/>
          <w:sz w:val="24"/>
          <w:highlight w:val="yellow"/>
          <w:lang w:val="en-US" w:eastAsia="zh-CN"/>
        </w:rPr>
      </w:pPr>
      <w:r>
        <w:rPr>
          <w:rFonts w:hint="eastAsia" w:ascii="宋体" w:hAnsi="宋体" w:cs="宋体"/>
          <w:color w:val="000000" w:themeColor="text1"/>
          <w:sz w:val="24"/>
          <w:lang w:val="en-US" w:eastAsia="zh-CN"/>
          <w14:textFill>
            <w14:solidFill>
              <w14:schemeClr w14:val="tx1"/>
            </w14:solidFill>
          </w14:textFill>
        </w:rPr>
        <w:t>1.服务期限：</w:t>
      </w:r>
      <w:r>
        <w:rPr>
          <w:rFonts w:hint="eastAsia" w:ascii="宋体" w:hAnsi="宋体" w:cs="宋体"/>
          <w:color w:val="000000" w:themeColor="text1"/>
          <w:sz w:val="24"/>
          <w14:textFill>
            <w14:solidFill>
              <w14:schemeClr w14:val="tx1"/>
            </w14:solidFill>
          </w14:textFill>
        </w:rPr>
        <w:t>本项目服务期限自合同签订之日起</w:t>
      </w:r>
      <w:r>
        <w:rPr>
          <w:rFonts w:hint="eastAsia" w:ascii="宋体" w:hAnsi="宋体" w:cs="宋体"/>
          <w:color w:val="000000" w:themeColor="text1"/>
          <w:sz w:val="24"/>
          <w:lang w:val="en-US" w:eastAsia="zh-CN"/>
          <w14:textFill>
            <w14:solidFill>
              <w14:schemeClr w14:val="tx1"/>
            </w14:solidFill>
          </w14:textFill>
        </w:rPr>
        <w:t>一年内完成</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本项目不属于长期服务项目。</w:t>
      </w:r>
    </w:p>
    <w:p>
      <w:pPr>
        <w:pStyle w:val="28"/>
        <w:ind w:firstLine="482"/>
        <w:rPr>
          <w:rFonts w:hint="eastAsia" w:ascii="宋体" w:hAnsi="宋体" w:cs="宋体"/>
          <w:sz w:val="24"/>
          <w:highlight w:val="none"/>
        </w:rPr>
      </w:pPr>
      <w:r>
        <w:rPr>
          <w:rFonts w:hint="eastAsia" w:ascii="宋体" w:hAnsi="宋体" w:cs="宋体"/>
          <w:sz w:val="24"/>
          <w:highlight w:val="none"/>
        </w:rPr>
        <w:t>2.后续服务</w:t>
      </w:r>
    </w:p>
    <w:p>
      <w:pPr>
        <w:pStyle w:val="28"/>
        <w:ind w:firstLine="482"/>
        <w:rPr>
          <w:rFonts w:hint="eastAsia" w:ascii="宋体" w:hAnsi="宋体" w:cs="宋体"/>
          <w:sz w:val="24"/>
          <w:highlight w:val="none"/>
        </w:rPr>
      </w:pPr>
      <w:r>
        <w:rPr>
          <w:rFonts w:hint="eastAsia" w:ascii="宋体" w:hAnsi="宋体" w:cs="宋体"/>
          <w:sz w:val="24"/>
          <w:highlight w:val="none"/>
          <w:lang w:val="en-US" w:eastAsia="zh-CN"/>
        </w:rPr>
        <w:t>中标人</w:t>
      </w:r>
      <w:r>
        <w:rPr>
          <w:rFonts w:hint="eastAsia" w:ascii="宋体" w:hAnsi="宋体" w:cs="宋体"/>
          <w:sz w:val="24"/>
          <w:highlight w:val="none"/>
        </w:rPr>
        <w:t>提交的本项目最终验收材料及成果</w:t>
      </w:r>
      <w:r>
        <w:rPr>
          <w:rFonts w:hint="eastAsia" w:ascii="宋体" w:hAnsi="宋体" w:cs="宋体"/>
          <w:sz w:val="24"/>
          <w:highlight w:val="none"/>
          <w:lang w:eastAsia="zh-CN"/>
        </w:rPr>
        <w:t>，通过</w:t>
      </w:r>
      <w:r>
        <w:rPr>
          <w:rFonts w:hint="eastAsia" w:ascii="宋体" w:hAnsi="宋体" w:cs="宋体"/>
          <w:sz w:val="24"/>
          <w:highlight w:val="none"/>
          <w:lang w:val="en-US" w:eastAsia="zh-CN"/>
        </w:rPr>
        <w:t>采购方</w:t>
      </w:r>
      <w:r>
        <w:rPr>
          <w:rFonts w:hint="eastAsia" w:ascii="宋体" w:hAnsi="宋体" w:cs="宋体"/>
          <w:sz w:val="24"/>
          <w:highlight w:val="none"/>
          <w:lang w:eastAsia="zh-CN"/>
        </w:rPr>
        <w:t>审查验收之日起</w:t>
      </w:r>
      <w:r>
        <w:rPr>
          <w:rFonts w:hint="eastAsia" w:ascii="宋体" w:hAnsi="宋体" w:cs="宋体"/>
          <w:sz w:val="24"/>
          <w:highlight w:val="none"/>
          <w:lang w:val="en-US" w:eastAsia="zh-CN"/>
        </w:rPr>
        <w:t>1</w:t>
      </w:r>
      <w:r>
        <w:rPr>
          <w:rFonts w:hint="eastAsia" w:ascii="宋体" w:hAnsi="宋体" w:cs="宋体"/>
          <w:sz w:val="24"/>
          <w:highlight w:val="none"/>
          <w:lang w:eastAsia="zh-CN"/>
        </w:rPr>
        <w:t>个月为本合同后续服务期。</w:t>
      </w:r>
      <w:r>
        <w:rPr>
          <w:rFonts w:hint="eastAsia" w:ascii="宋体" w:hAnsi="宋体" w:cs="宋体"/>
          <w:sz w:val="24"/>
          <w:highlight w:val="none"/>
          <w:lang w:val="en-US" w:eastAsia="zh-CN"/>
        </w:rPr>
        <w:t>中标人</w:t>
      </w:r>
      <w:r>
        <w:rPr>
          <w:rFonts w:hint="eastAsia" w:ascii="宋体" w:hAnsi="宋体" w:cs="宋体"/>
          <w:sz w:val="24"/>
          <w:highlight w:val="none"/>
        </w:rPr>
        <w:t>应向</w:t>
      </w:r>
      <w:r>
        <w:rPr>
          <w:rFonts w:hint="eastAsia" w:ascii="宋体" w:hAnsi="宋体" w:cs="宋体"/>
          <w:sz w:val="24"/>
          <w:highlight w:val="none"/>
          <w:lang w:val="en-US" w:eastAsia="zh-CN"/>
        </w:rPr>
        <w:t>采购</w:t>
      </w:r>
      <w:r>
        <w:rPr>
          <w:rFonts w:hint="eastAsia" w:ascii="宋体" w:hAnsi="宋体" w:cs="宋体"/>
          <w:sz w:val="24"/>
          <w:highlight w:val="none"/>
        </w:rPr>
        <w:t>方提供后续的专业咨询服务。</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w:t>
      </w:r>
      <w:r>
        <w:rPr>
          <w:rFonts w:hint="eastAsia" w:ascii="宋体" w:hAnsi="宋体" w:cs="宋体"/>
          <w:color w:val="000000" w:themeColor="text1"/>
          <w:sz w:val="24"/>
          <w:highlight w:val="none"/>
          <w14:textFill>
            <w14:solidFill>
              <w14:schemeClr w14:val="tx1"/>
            </w14:solidFill>
          </w14:textFill>
        </w:rPr>
        <w:t>控制</w:t>
      </w:r>
      <w:r>
        <w:rPr>
          <w:rFonts w:hint="eastAsia" w:ascii="宋体" w:hAnsi="宋体" w:cs="宋体"/>
          <w:color w:val="000000" w:themeColor="text1"/>
          <w:sz w:val="24"/>
          <w:highlight w:val="none"/>
          <w:lang w:val="en-US" w:eastAsia="zh-CN"/>
          <w14:textFill>
            <w14:solidFill>
              <w14:schemeClr w14:val="tx1"/>
            </w14:solidFill>
          </w14:textFill>
        </w:rPr>
        <w:t>77</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，投标人的报价不可高于预算（限价），否则投标人的投标文件视同无效。报价包含提供服务的全部费用，包括但不限于如下内容</w:t>
      </w:r>
      <w:r>
        <w:rPr>
          <w:rFonts w:hint="eastAsia" w:ascii="宋体" w:hAnsi="宋体" w:cs="宋体"/>
          <w:color w:val="000000" w:themeColor="text1"/>
          <w:sz w:val="24"/>
          <w:lang w:eastAsia="zh-CN"/>
          <w14:textFill>
            <w14:solidFill>
              <w14:schemeClr w14:val="tx1"/>
            </w14:solidFill>
          </w14:textFill>
        </w:rPr>
        <w:t>：（1）中标人为采购人所提供的所有服务和技术支持费用；（2）项目研讨会费用；（3）项目产生的专家费用；（4）</w:t>
      </w:r>
      <w:r>
        <w:rPr>
          <w:rFonts w:hint="eastAsia" w:ascii="宋体" w:hAnsi="宋体" w:cs="宋体"/>
          <w:color w:val="000000" w:themeColor="text1"/>
          <w:kern w:val="0"/>
          <w:sz w:val="24"/>
          <w:lang w:eastAsia="zh-CN"/>
          <w14:textFill>
            <w14:solidFill>
              <w14:schemeClr w14:val="tx1"/>
            </w14:solidFill>
          </w14:textFill>
        </w:rPr>
        <w:t>中标人</w:t>
      </w:r>
      <w:r>
        <w:rPr>
          <w:rFonts w:hint="eastAsia" w:ascii="宋体" w:hAnsi="宋体" w:cs="宋体"/>
          <w:color w:val="000000" w:themeColor="text1"/>
          <w:sz w:val="24"/>
          <w:lang w:eastAsia="zh-CN"/>
          <w14:textFill>
            <w14:solidFill>
              <w14:schemeClr w14:val="tx1"/>
            </w14:solidFill>
          </w14:textFill>
        </w:rPr>
        <w:t>工作人员工资、差旅费；（5）</w:t>
      </w:r>
      <w:r>
        <w:rPr>
          <w:rFonts w:hint="eastAsia" w:ascii="宋体" w:hAnsi="宋体" w:cs="宋体"/>
          <w:color w:val="000000" w:themeColor="text1"/>
          <w:kern w:val="0"/>
          <w:sz w:val="24"/>
          <w:lang w:eastAsia="zh-CN"/>
          <w14:textFill>
            <w14:solidFill>
              <w14:schemeClr w14:val="tx1"/>
            </w14:solidFill>
          </w14:textFill>
        </w:rPr>
        <w:t>中标人</w:t>
      </w:r>
      <w:r>
        <w:rPr>
          <w:rFonts w:hint="eastAsia" w:ascii="宋体" w:hAnsi="宋体" w:cs="宋体"/>
          <w:color w:val="000000" w:themeColor="text1"/>
          <w:sz w:val="24"/>
          <w:lang w:eastAsia="zh-CN"/>
          <w14:textFill>
            <w14:solidFill>
              <w14:schemeClr w14:val="tx1"/>
            </w14:solidFill>
          </w14:textFill>
        </w:rPr>
        <w:t>的办公、通讯、交通费用；（6）项目材料统计、分析费用；（7）项目成果文本印刷费用；（8）</w:t>
      </w:r>
      <w:r>
        <w:rPr>
          <w:rFonts w:hint="eastAsia" w:ascii="宋体" w:hAnsi="宋体" w:cs="宋体"/>
          <w:color w:val="000000" w:themeColor="text1"/>
          <w:kern w:val="0"/>
          <w:sz w:val="24"/>
          <w:lang w:eastAsia="zh-CN"/>
          <w14:textFill>
            <w14:solidFill>
              <w14:schemeClr w14:val="tx1"/>
            </w14:solidFill>
          </w14:textFill>
        </w:rPr>
        <w:t>中标人</w:t>
      </w:r>
      <w:r>
        <w:rPr>
          <w:rFonts w:hint="eastAsia" w:ascii="宋体" w:hAnsi="宋体" w:cs="宋体"/>
          <w:color w:val="000000" w:themeColor="text1"/>
          <w:sz w:val="24"/>
          <w:lang w:eastAsia="zh-CN"/>
          <w14:textFill>
            <w14:solidFill>
              <w14:schemeClr w14:val="tx1"/>
            </w14:solidFill>
          </w14:textFill>
        </w:rPr>
        <w:t>以各种方式将文件资料发送至甲方的费用；（9）本合同项下产生的一切税费；（10）本合同项下产生的其他合理费用。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第1期：本合同签订后15个工作日内，中标人向采购人提出付款申请，采购人向中标人支付总价款的40%；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第2期：中标人完成项目全部服务内容且按要求验收通过后，中标人向采购人提出付款申请，采购人向中标人支付总价款的60%。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个工作日内付至中标人指定银行账户。如未及时收到发票，则采购人相应付款时间顺延。因</w:t>
      </w:r>
      <w:r>
        <w:rPr>
          <w:rFonts w:hint="eastAsia" w:ascii="宋体" w:hAnsi="宋体" w:cs="宋体"/>
          <w:color w:val="000000" w:themeColor="text1"/>
          <w:sz w:val="24"/>
          <w:lang w:val="en-US"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方付款审批影响支付进度，请</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hint="eastAsia" w:ascii="宋体" w:hAnsi="宋体" w:cs="宋体"/>
          <w:color w:val="000000" w:themeColor="text1"/>
          <w:sz w:val="24"/>
          <w:lang w:val="en-US"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方索赔。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w:t>
      </w:r>
      <w:r>
        <w:rPr>
          <w:rFonts w:hint="eastAsia" w:ascii="宋体" w:hAnsi="宋体" w:cs="宋体"/>
          <w:b/>
          <w:bCs/>
          <w:color w:val="000000" w:themeColor="text1"/>
          <w:sz w:val="24"/>
          <w:szCs w:val="24"/>
          <w:lang w:val="en-US" w:eastAsia="zh-CN"/>
          <w14:textFill>
            <w14:solidFill>
              <w14:schemeClr w14:val="tx1"/>
            </w14:solidFill>
          </w14:textFill>
        </w:rPr>
        <w:t>归属</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本项目全部成果（包括服务期内编制的文件）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2.双方确定，采购人有权利用中标人按照合同约定提供的成果进行后续改进。由此产生的具有实质性或创造性技术进步特征的新的技术成果及其权利归属，全部由采购人享有。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w:t>
      </w:r>
      <w:r>
        <w:rPr>
          <w:rFonts w:hint="eastAsia" w:ascii="宋体" w:hAnsi="宋体" w:cs="宋体"/>
          <w:color w:val="000000" w:themeColor="text1"/>
          <w:sz w:val="24"/>
          <w:szCs w:val="24"/>
          <w14:textFill>
            <w14:solidFill>
              <w14:schemeClr w14:val="tx1"/>
            </w14:solidFill>
          </w14:textFill>
        </w:rPr>
        <w:t>文件</w:t>
      </w:r>
      <w:r>
        <w:rPr>
          <w:rFonts w:hint="eastAsia" w:ascii="宋体" w:hAnsi="宋体" w:cs="宋体"/>
          <w:color w:val="000000" w:themeColor="text1"/>
          <w:sz w:val="24"/>
          <w14:textFill>
            <w14:solidFill>
              <w14:schemeClr w14:val="tx1"/>
            </w14:solidFill>
          </w14:textFill>
        </w:rPr>
        <w:t>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在履行本合同过程中所获得或接触到的任何</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cs="宋体"/>
          <w:color w:val="000000" w:themeColor="text1"/>
          <w:sz w:val="24"/>
          <w:szCs w:val="24"/>
          <w14:textFill>
            <w14:solidFill>
              <w14:schemeClr w14:val="tx1"/>
            </w14:solidFill>
          </w14:textFill>
        </w:rPr>
        <w:t>以保密方式处理在编制本项目成果</w:t>
      </w:r>
      <w:r>
        <w:rPr>
          <w:rFonts w:hint="eastAsia" w:ascii="宋体" w:hAnsi="宋体" w:cs="宋体"/>
          <w:color w:val="000000" w:themeColor="text1"/>
          <w:sz w:val="24"/>
          <w:szCs w:val="24"/>
          <w:lang w:val="en-US" w:eastAsia="zh-CN"/>
          <w14:textFill>
            <w14:solidFill>
              <w14:schemeClr w14:val="tx1"/>
            </w14:solidFill>
          </w14:textFill>
        </w:rPr>
        <w:t>文件</w:t>
      </w:r>
      <w:r>
        <w:rPr>
          <w:rFonts w:hint="eastAsia" w:ascii="宋体" w:hAnsi="宋体" w:cs="宋体"/>
          <w:color w:val="000000" w:themeColor="text1"/>
          <w:sz w:val="24"/>
          <w:szCs w:val="24"/>
          <w14:textFill>
            <w14:solidFill>
              <w14:schemeClr w14:val="tx1"/>
            </w14:solidFill>
          </w14:textFill>
        </w:rPr>
        <w:t>过程中自</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工作人员或</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关联机构获得的相关信息、资料、图纸、数据等，或由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因本项目工作所直接或间接取得、处理或接触的任何其他资料。未经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书面在先</w:t>
      </w:r>
      <w:r>
        <w:rPr>
          <w:rFonts w:hint="eastAsia" w:ascii="宋体" w:hAnsi="宋体" w:cs="宋体"/>
          <w:color w:val="000000" w:themeColor="text1"/>
          <w:sz w:val="24"/>
          <w:szCs w:val="24"/>
          <w14:textFill>
            <w14:solidFill>
              <w14:schemeClr w14:val="tx1"/>
            </w14:solidFill>
          </w14:textFill>
        </w:rPr>
        <w:t>同意，</w:t>
      </w:r>
      <w:r>
        <w:rPr>
          <w:rFonts w:hint="eastAsia" w:ascii="宋体" w:hAnsi="宋体" w:cs="宋体"/>
          <w:color w:val="000000" w:themeColor="text1"/>
          <w:sz w:val="24"/>
          <w:szCs w:val="24"/>
          <w:lang w:val="en-US"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不得向任何第三方透露任何有关本项目的内容，或公开任何项目</w:t>
      </w:r>
      <w:r>
        <w:rPr>
          <w:rFonts w:hint="eastAsia" w:ascii="宋体" w:hAnsi="宋体" w:cs="宋体"/>
          <w:color w:val="000000" w:themeColor="text1"/>
          <w:sz w:val="24"/>
          <w:szCs w:val="24"/>
          <w:lang w:val="en-US" w:eastAsia="zh-CN"/>
          <w14:textFill>
            <w14:solidFill>
              <w14:schemeClr w14:val="tx1"/>
            </w14:solidFill>
          </w14:textFill>
        </w:rPr>
        <w:t>阶段性</w:t>
      </w:r>
      <w:r>
        <w:rPr>
          <w:rFonts w:hint="eastAsia" w:ascii="宋体" w:hAnsi="宋体" w:cs="宋体"/>
          <w:color w:val="000000" w:themeColor="text1"/>
          <w:sz w:val="24"/>
          <w:szCs w:val="24"/>
          <w14:textFill>
            <w14:solidFill>
              <w14:schemeClr w14:val="tx1"/>
            </w14:solidFill>
          </w14:textFill>
        </w:rPr>
        <w:t>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违反上述保密条款，</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有权解除本合同，</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应在合同解除通知发出之日起10日内向</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支付本合同服务费总金额20%的违约金，如果违约金无法弥补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损失，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保留要求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赔偿全部损失的权利。</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确定</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1.中标人的违约责任</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 xml:space="preserve">（1）中标人无任何理由部分或全部不履行合同中应承担的义务时，中标人应按本合同总额的20%向采购人支付违约金。  </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（2）本合同履行期间，因中标人原因，未按照本合同约定的时间完成本项目各阶段工作或交付最终成果文件的，每延误一天，采购人有权在尚未支付的合同款项中扣除合同总价款3‰的逾期违约金。</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（3）本合同履行期间，发生下述情形时，采购人有权解除本合同，中标人除应退还采购人已支付的全部款项外</w:t>
      </w:r>
      <w:r>
        <w:rPr>
          <w:rFonts w:hint="eastAsia" w:ascii="宋体" w:hAnsi="宋体" w:cs="宋体"/>
          <w:kern w:val="0"/>
          <w:sz w:val="24"/>
          <w:szCs w:val="20"/>
          <w:highlight w:val="none"/>
          <w:lang w:val="en-US" w:eastAsia="zh-CN"/>
        </w:rPr>
        <w:t>，</w:t>
      </w:r>
      <w:r>
        <w:rPr>
          <w:rFonts w:hint="default" w:ascii="宋体" w:hAnsi="宋体" w:eastAsia="宋体" w:cs="宋体"/>
          <w:kern w:val="0"/>
          <w:sz w:val="24"/>
          <w:szCs w:val="20"/>
          <w:highlight w:val="none"/>
          <w:lang w:val="en-US" w:eastAsia="zh-CN"/>
        </w:rPr>
        <w:t>还应在合同解除通知发出之日起10日内向采购人支付合同总价款20%的违约金。中标人应同时将已完成的项目成果移交给采购人，并将全部有关资料退还采购人：</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①因中标人工作的错误或遗漏造成成果质量损失，且中标人未按采购人要求采取及时有效的补救措施的；</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②中标人未能按合同约定的日期(含协商延缓的日期)提交工作成果，延误时间超过30个工作日；</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③中标人虽如期提交最终成果，但最终成果连续二次未能通过验收的；</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④未经采购人书面许可，中标人不得将本合同项目与任何第三方合作，或将本合同标的的全部或部分擅自转包给任何第三方；</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⑤发现中标人或中标人工作人员出现全部或部分丧失履行委托服务能力的情况，采购人有权通知中标人限期整改或更换工作人员，期限届满中标人并未进行改善的；</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⑥项目负责人未承担本合同项目实质性工作，或未经采购人书面在先同意，中标人擅自更换项目负责人的；</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⑦中标人明确表示或者以自己的行为表明不履行合同的。</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2.采购人的违约责任</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（2）如政策性原因导致本项目停工不属于采购人违约，采购人根据中标人实际完成工作结算统计服务费，采购人不另行支付额外费用，并不承担任何违约责任。</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3.上述违约责任各自独立且可累加。如合同所约定的违约金无法弥补因违约行为所造成的损失，违约方应补偿上述不足部分的损失。</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26" w:name="_Toc6457"/>
      <w:r>
        <w:rPr>
          <w:rFonts w:hint="eastAsia" w:ascii="宋体" w:cs="宋体"/>
          <w:b/>
          <w:bCs/>
          <w:sz w:val="24"/>
          <w:highlight w:val="none"/>
        </w:rPr>
        <w:t>第六章 投标文件初审及招标项目评分表</w:t>
      </w:r>
      <w:bookmarkEnd w:id="26"/>
    </w:p>
    <w:p>
      <w:pPr>
        <w:autoSpaceDE w:val="0"/>
        <w:autoSpaceDN w:val="0"/>
        <w:adjustRightInd w:val="0"/>
        <w:spacing w:line="240" w:lineRule="auto"/>
        <w:jc w:val="center"/>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pPr>
        <w:spacing w:line="360" w:lineRule="auto"/>
        <w:jc w:val="center"/>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ascii="宋体" w:hAnsi="宋体" w:cs="宋体"/>
          <w:sz w:val="24"/>
          <w:highlight w:val="none"/>
        </w:rPr>
      </w:pP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10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b/>
                <w:color w:val="auto"/>
                <w:sz w:val="24"/>
              </w:rPr>
              <w:t>投标报价</w:t>
            </w:r>
          </w:p>
        </w:tc>
        <w:tc>
          <w:tcPr>
            <w:tcW w:w="4968" w:type="dxa"/>
            <w:noWrap w:val="0"/>
            <w:vAlign w:val="center"/>
          </w:tcPr>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color w:val="auto"/>
                <w:kern w:val="2"/>
                <w:sz w:val="24"/>
                <w:lang w:eastAsia="zh-CN"/>
              </w:rPr>
            </w:pPr>
            <w:r>
              <w:rPr>
                <w:rFonts w:hint="eastAsia" w:ascii="宋体" w:hAnsi="宋体" w:eastAsia="宋体" w:cs="Times New Roman"/>
                <w:color w:val="auto"/>
                <w:kern w:val="2"/>
                <w:sz w:val="24"/>
              </w:rPr>
              <w:t xml:space="preserve">采用低价优先法计算，即满足招标文件要求且投标价格最低的投标报价为评标基准价，其价格分为满分。其他投标人的价格分统一按照下列公式计算： </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color w:val="auto"/>
                <w:kern w:val="2"/>
                <w:sz w:val="24"/>
              </w:rPr>
            </w:pPr>
            <w:r>
              <w:rPr>
                <w:rFonts w:hint="eastAsia" w:ascii="宋体" w:hAnsi="宋体" w:eastAsia="宋体" w:cs="Times New Roman"/>
                <w:color w:val="auto"/>
                <w:kern w:val="2"/>
                <w:sz w:val="24"/>
              </w:rPr>
              <w:t>投标报价得分=(评标基准价／投标报价)×</w:t>
            </w:r>
            <w:r>
              <w:rPr>
                <w:rFonts w:hint="eastAsia" w:ascii="宋体" w:hAnsi="宋体" w:eastAsia="宋体" w:cs="Times New Roman"/>
                <w:color w:val="auto"/>
                <w:kern w:val="2"/>
                <w:sz w:val="24"/>
                <w:lang w:val="en-US" w:eastAsia="zh-CN"/>
              </w:rPr>
              <w:t>10</w:t>
            </w:r>
            <w:r>
              <w:rPr>
                <w:rFonts w:hint="eastAsia" w:ascii="宋体" w:hAnsi="宋体" w:eastAsia="宋体" w:cs="Times New Roman"/>
                <w:bCs w:val="0"/>
                <w:color w:val="auto"/>
                <w:kern w:val="2"/>
                <w:sz w:val="24"/>
                <w:szCs w:val="24"/>
              </w:rPr>
              <w:t>评标过程中，不得去掉报价中的最高报价和最低报价。</w:t>
            </w:r>
            <w:r>
              <w:rPr>
                <w:rFonts w:hint="eastAsia" w:ascii="宋体" w:hAnsi="宋体" w:eastAsia="宋体" w:cs="Times New Roman"/>
                <w:color w:val="auto"/>
                <w:kern w:val="2"/>
                <w:sz w:val="24"/>
              </w:rPr>
              <w:t>1、小型企业、微型企业、监狱企业、残疾人福利性单位承接服务，对其价格给予10%的扣除，用扣除后的价格参与评审。满足多项优惠政策的企业，不重复享受多项价格扣除政策。</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cs="宋体"/>
                <w:color w:val="auto"/>
                <w:kern w:val="0"/>
                <w:sz w:val="24"/>
              </w:rPr>
            </w:pPr>
            <w:r>
              <w:rPr>
                <w:rFonts w:hint="eastAsia" w:ascii="宋体" w:hAnsi="宋体" w:eastAsia="宋体" w:cs="Times New Roman"/>
                <w:color w:val="auto"/>
                <w:kern w:val="2"/>
                <w:sz w:val="24"/>
              </w:rPr>
              <w:t>2、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二、技术部分（</w:t>
            </w:r>
            <w:r>
              <w:rPr>
                <w:rFonts w:hint="eastAsia" w:ascii="宋体" w:hAnsi="宋体" w:cs="宋体"/>
                <w:b/>
                <w:color w:val="auto"/>
                <w:sz w:val="24"/>
                <w:lang w:val="en-US" w:eastAsia="zh-CN"/>
              </w:rPr>
              <w:t>4</w:t>
            </w:r>
            <w:r>
              <w:rPr>
                <w:rFonts w:hint="default" w:ascii="宋体" w:hAnsi="宋体" w:cs="宋体"/>
                <w:b/>
                <w:color w:val="auto"/>
                <w:sz w:val="24"/>
                <w:lang w:val="en-US" w:eastAsia="zh-CN"/>
              </w:rPr>
              <w:t>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cs="宋体"/>
                <w:color w:val="auto"/>
                <w:sz w:val="24"/>
                <w:lang w:val="zh-CN" w:eastAsia="zh-CN"/>
              </w:rPr>
              <w:t>实施方案</w:t>
            </w:r>
          </w:p>
        </w:tc>
        <w:tc>
          <w:tcPr>
            <w:tcW w:w="4968" w:type="dxa"/>
            <w:shd w:val="clear" w:color="auto" w:fill="auto"/>
            <w:noWrap w:val="0"/>
            <w:vAlign w:val="center"/>
          </w:tcPr>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default"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一</w:t>
            </w:r>
            <w:r>
              <w:rPr>
                <w:rFonts w:hint="eastAsia" w:ascii="宋体" w:hAnsi="宋体"/>
                <w:b/>
                <w:sz w:val="24"/>
                <w:szCs w:val="24"/>
                <w:lang w:eastAsia="zh-CN"/>
              </w:rPr>
              <w:t>）</w:t>
            </w:r>
            <w:r>
              <w:rPr>
                <w:rFonts w:hint="eastAsia" w:ascii="宋体" w:hAnsi="宋体"/>
                <w:b/>
                <w:sz w:val="24"/>
                <w:szCs w:val="24"/>
              </w:rPr>
              <w:t>评审内容：</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default" w:ascii="宋体" w:hAnsi="宋体"/>
                <w:sz w:val="24"/>
                <w:szCs w:val="24"/>
              </w:rPr>
            </w:pPr>
            <w:r>
              <w:rPr>
                <w:rFonts w:hint="eastAsia" w:ascii="宋体" w:hAnsi="宋体"/>
                <w:sz w:val="24"/>
                <w:szCs w:val="24"/>
              </w:rPr>
              <w:t>投标人提供的项目服务运营保障方案、运营理论等进行综合评审，包括但不限于以下内容：</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default" w:ascii="宋体" w:hAnsi="宋体"/>
                <w:sz w:val="24"/>
                <w:szCs w:val="24"/>
              </w:rPr>
            </w:pPr>
            <w:r>
              <w:rPr>
                <w:rFonts w:hint="eastAsia" w:ascii="宋体" w:hAnsi="宋体"/>
                <w:sz w:val="24"/>
                <w:szCs w:val="24"/>
              </w:rPr>
              <w:t>1、</w:t>
            </w:r>
            <w:r>
              <w:rPr>
                <w:rFonts w:hint="eastAsia" w:ascii="宋体" w:hAnsi="宋体" w:cs="宋体"/>
                <w:color w:val="000000"/>
                <w:sz w:val="24"/>
                <w:szCs w:val="24"/>
              </w:rPr>
              <w:t>对项目现状理解，项目背景、项目需求分析</w:t>
            </w:r>
            <w:r>
              <w:rPr>
                <w:rFonts w:hint="eastAsia" w:ascii="宋体" w:hAnsi="宋体"/>
                <w:sz w:val="24"/>
                <w:szCs w:val="24"/>
              </w:rPr>
              <w:t>；</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default" w:ascii="宋体" w:hAnsi="宋体"/>
                <w:sz w:val="24"/>
                <w:szCs w:val="24"/>
              </w:rPr>
            </w:pPr>
            <w:r>
              <w:rPr>
                <w:rFonts w:hint="eastAsia" w:ascii="宋体" w:hAnsi="宋体"/>
                <w:sz w:val="24"/>
                <w:szCs w:val="24"/>
              </w:rPr>
              <w:t>2、</w:t>
            </w:r>
            <w:r>
              <w:rPr>
                <w:rFonts w:hint="eastAsia" w:ascii="宋体" w:hAnsi="宋体" w:cs="宋体"/>
                <w:color w:val="000000"/>
                <w:sz w:val="24"/>
                <w:szCs w:val="24"/>
              </w:rPr>
              <w:t>工作内容和基本状况、技术路线和方案。</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rPr>
              <w:t>评</w:t>
            </w:r>
            <w:r>
              <w:rPr>
                <w:rFonts w:hint="eastAsia" w:ascii="宋体" w:hAnsi="宋体"/>
                <w:b/>
                <w:sz w:val="24"/>
                <w:szCs w:val="24"/>
                <w:lang w:val="en-US" w:eastAsia="zh-CN"/>
              </w:rPr>
              <w:t>分</w:t>
            </w:r>
            <w:r>
              <w:rPr>
                <w:rFonts w:hint="eastAsia" w:ascii="宋体" w:hAnsi="宋体"/>
                <w:b/>
                <w:sz w:val="24"/>
                <w:szCs w:val="24"/>
              </w:rPr>
              <w:t>标准：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sz w:val="24"/>
                <w:szCs w:val="24"/>
                <w:lang w:val="en-US" w:eastAsia="zh-CN"/>
              </w:rPr>
            </w:pPr>
            <w:r>
              <w:rPr>
                <w:rFonts w:hint="eastAsia" w:ascii="宋体" w:hAnsi="宋体"/>
                <w:sz w:val="24"/>
                <w:szCs w:val="24"/>
                <w:lang w:val="en-US" w:eastAsia="zh-CN"/>
              </w:rPr>
              <w:t>满足以上两项要求得8分，满足以上一项要求得4分，其它情况不得分。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sz w:val="24"/>
                <w:szCs w:val="24"/>
                <w:lang w:val="en-US" w:eastAsia="zh-CN"/>
              </w:rPr>
            </w:pPr>
            <w:r>
              <w:rPr>
                <w:rFonts w:hint="eastAsia" w:ascii="宋体" w:hAnsi="宋体"/>
                <w:sz w:val="24"/>
                <w:szCs w:val="24"/>
                <w:lang w:val="en-US" w:eastAsia="zh-CN"/>
              </w:rPr>
              <w:t>在此基础上，专家根据各投标人的具体响应内容按照量化的评审因素指标进一步评审：</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sz w:val="24"/>
                <w:szCs w:val="24"/>
                <w:lang w:val="en-US" w:eastAsia="zh-CN"/>
              </w:rPr>
            </w:pPr>
            <w:r>
              <w:rPr>
                <w:rFonts w:hint="eastAsia" w:ascii="宋体" w:hAnsi="宋体"/>
                <w:sz w:val="24"/>
                <w:szCs w:val="24"/>
                <w:lang w:val="en-US" w:eastAsia="zh-CN"/>
              </w:rPr>
              <w:t>1.项目服务方案非常全面具体、针对性强、科学合理、可操作性强，得7分；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sz w:val="24"/>
                <w:szCs w:val="24"/>
                <w:lang w:val="en-US" w:eastAsia="zh-CN"/>
              </w:rPr>
            </w:pPr>
            <w:r>
              <w:rPr>
                <w:rFonts w:hint="eastAsia" w:ascii="宋体" w:hAnsi="宋体"/>
                <w:sz w:val="24"/>
                <w:szCs w:val="24"/>
                <w:lang w:val="en-US" w:eastAsia="zh-CN"/>
              </w:rPr>
              <w:t>2.项目服务方案较为全面具体、针对性较强、较为科学合理、可操作性较强，得5分；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sz w:val="24"/>
                <w:szCs w:val="24"/>
                <w:lang w:val="en-US" w:eastAsia="zh-CN"/>
              </w:rPr>
            </w:pPr>
            <w:r>
              <w:rPr>
                <w:rFonts w:hint="eastAsia" w:ascii="宋体" w:hAnsi="宋体"/>
                <w:sz w:val="24"/>
                <w:szCs w:val="24"/>
                <w:lang w:val="en-US" w:eastAsia="zh-CN"/>
              </w:rPr>
              <w:t>3.项目服务方案不够全面具体、针对性一般、科学合理性一般、可操作性一般，得3分。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ascii="宋体" w:hAnsi="宋体"/>
                <w:sz w:val="24"/>
                <w:szCs w:val="24"/>
                <w:lang w:val="en-US" w:eastAsia="zh-CN"/>
              </w:rPr>
            </w:pPr>
            <w:r>
              <w:rPr>
                <w:rFonts w:hint="eastAsia" w:ascii="宋体" w:hAnsi="宋体"/>
                <w:sz w:val="24"/>
                <w:szCs w:val="24"/>
                <w:lang w:val="en-US" w:eastAsia="zh-CN"/>
              </w:rPr>
              <w:t>4.项目服务方案无针对性、不科学合理、可操作性差，不得分。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lang w:val="en-US" w:eastAsia="zh-CN"/>
              </w:rPr>
            </w:pPr>
            <w:r>
              <w:rPr>
                <w:rFonts w:hint="eastAsia" w:ascii="宋体" w:hAnsi="宋体"/>
                <w:sz w:val="24"/>
                <w:szCs w:val="24"/>
                <w:lang w:val="en-US" w:eastAsia="zh-CN"/>
              </w:rPr>
              <w:t>如果评审为差，要求专家书面说明理由，并记录在档。</w:t>
            </w:r>
          </w:p>
        </w:tc>
        <w:tc>
          <w:tcPr>
            <w:tcW w:w="860"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kern w:val="0"/>
                <w:sz w:val="22"/>
                <w:szCs w:val="22"/>
                <w:lang w:val="en-US" w:eastAsia="zh-CN" w:bidi="ar"/>
              </w:rPr>
              <w:t>15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2</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cs="宋体"/>
                <w:color w:val="auto"/>
                <w:sz w:val="24"/>
                <w:lang w:val="zh-CN"/>
              </w:rPr>
              <w:t>对项目的整体理解</w:t>
            </w:r>
          </w:p>
        </w:tc>
        <w:tc>
          <w:tcPr>
            <w:tcW w:w="4968" w:type="dxa"/>
            <w:shd w:val="clear" w:color="auto" w:fill="auto"/>
            <w:noWrap w:val="0"/>
            <w:vAlign w:val="center"/>
          </w:tcPr>
          <w:p>
            <w:pPr>
              <w:keepNext w:val="0"/>
              <w:keepLines w:val="0"/>
              <w:widowControl/>
              <w:numPr>
                <w:ilvl w:val="-1"/>
                <w:numId w:val="0"/>
              </w:numPr>
              <w:suppressLineNumbers w:val="0"/>
              <w:wordWrap/>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bCs/>
                <w:sz w:val="24"/>
                <w:szCs w:val="24"/>
              </w:rPr>
            </w:pPr>
            <w:r>
              <w:rPr>
                <w:rFonts w:hint="eastAsia" w:ascii="宋体" w:hAnsi="宋体" w:eastAsia="宋体" w:cs="Times New Roman"/>
                <w:b/>
                <w:bCs/>
                <w:color w:val="auto"/>
                <w:sz w:val="24"/>
                <w:szCs w:val="24"/>
                <w:lang w:eastAsia="zh-CN"/>
              </w:rPr>
              <w:t>（</w:t>
            </w:r>
            <w:r>
              <w:rPr>
                <w:rFonts w:hint="eastAsia" w:ascii="宋体" w:hAnsi="宋体" w:eastAsia="宋体" w:cs="Times New Roman"/>
                <w:b/>
                <w:bCs/>
                <w:sz w:val="24"/>
                <w:szCs w:val="24"/>
                <w:lang w:val="en-US" w:eastAsia="zh-CN"/>
              </w:rPr>
              <w:t>一</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rPr>
              <w:t>评</w:t>
            </w:r>
            <w:r>
              <w:rPr>
                <w:rFonts w:hint="eastAsia" w:ascii="宋体" w:hAnsi="宋体" w:eastAsia="宋体" w:cs="Times New Roman"/>
                <w:b/>
                <w:bCs/>
                <w:sz w:val="24"/>
                <w:szCs w:val="24"/>
                <w:lang w:val="en-US" w:eastAsia="zh-CN"/>
              </w:rPr>
              <w:t>审</w:t>
            </w:r>
            <w:r>
              <w:rPr>
                <w:rFonts w:hint="eastAsia" w:ascii="宋体" w:hAnsi="宋体" w:eastAsia="宋体" w:cs="Times New Roman"/>
                <w:b/>
                <w:bCs/>
                <w:sz w:val="24"/>
                <w:szCs w:val="24"/>
              </w:rPr>
              <w:t>内容：</w:t>
            </w:r>
          </w:p>
          <w:p>
            <w:pPr>
              <w:keepNext w:val="0"/>
              <w:keepLines w:val="0"/>
              <w:widowControl/>
              <w:numPr>
                <w:ilvl w:val="-1"/>
                <w:numId w:val="0"/>
              </w:numPr>
              <w:suppressLineNumbers w:val="0"/>
              <w:wordWrap/>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响应供应商针对项目现状理解明确，需求清晰，包含以下内容：</w:t>
            </w:r>
          </w:p>
          <w:p>
            <w:pPr>
              <w:keepNext w:val="0"/>
              <w:keepLines w:val="0"/>
              <w:widowControl/>
              <w:numPr>
                <w:ilvl w:val="-1"/>
                <w:numId w:val="0"/>
              </w:numPr>
              <w:suppressLineNumbers w:val="0"/>
              <w:wordWrap/>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val="en-US" w:eastAsia="zh-CN"/>
              </w:rPr>
              <w:t>1、</w:t>
            </w:r>
            <w:r>
              <w:rPr>
                <w:rFonts w:hint="eastAsia" w:ascii="宋体" w:hAnsi="宋体" w:eastAsia="宋体" w:cs="Times New Roman"/>
                <w:b w:val="0"/>
                <w:bCs w:val="0"/>
                <w:sz w:val="24"/>
                <w:szCs w:val="24"/>
              </w:rPr>
              <w:t>项目背景</w:t>
            </w:r>
            <w:r>
              <w:rPr>
                <w:rFonts w:hint="eastAsia" w:ascii="宋体" w:hAnsi="宋体" w:cs="Times New Roman"/>
                <w:b w:val="0"/>
                <w:bCs w:val="0"/>
                <w:sz w:val="24"/>
                <w:szCs w:val="24"/>
                <w:lang w:eastAsia="zh-CN"/>
              </w:rPr>
              <w:t>；</w:t>
            </w:r>
          </w:p>
          <w:p>
            <w:pPr>
              <w:keepNext w:val="0"/>
              <w:keepLines w:val="0"/>
              <w:widowControl/>
              <w:numPr>
                <w:ilvl w:val="-1"/>
                <w:numId w:val="0"/>
              </w:numPr>
              <w:suppressLineNumbers w:val="0"/>
              <w:wordWrap/>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2、</w:t>
            </w:r>
            <w:r>
              <w:rPr>
                <w:rFonts w:hint="eastAsia" w:ascii="宋体" w:hAnsi="宋体" w:eastAsia="宋体" w:cs="Times New Roman"/>
                <w:b w:val="0"/>
                <w:bCs w:val="0"/>
                <w:sz w:val="24"/>
                <w:szCs w:val="24"/>
              </w:rPr>
              <w:t xml:space="preserve">项目需求分析。 </w:t>
            </w:r>
          </w:p>
          <w:p>
            <w:pPr>
              <w:keepNext w:val="0"/>
              <w:keepLines w:val="0"/>
              <w:widowControl/>
              <w:numPr>
                <w:ilvl w:val="-1"/>
                <w:numId w:val="0"/>
              </w:numPr>
              <w:suppressLineNumbers w:val="0"/>
              <w:wordWrap/>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（二）评分标准</w:t>
            </w:r>
            <w:r>
              <w:rPr>
                <w:rFonts w:hint="eastAsia" w:ascii="宋体" w:hAnsi="宋体" w:eastAsia="宋体" w:cs="Times New Roman"/>
                <w:b/>
                <w:bCs/>
                <w:sz w:val="24"/>
                <w:szCs w:val="24"/>
              </w:rPr>
              <w:t>：</w:t>
            </w:r>
          </w:p>
          <w:p>
            <w:pPr>
              <w:keepNext w:val="0"/>
              <w:keepLines w:val="0"/>
              <w:widowControl/>
              <w:numPr>
                <w:ilvl w:val="-1"/>
                <w:numId w:val="0"/>
              </w:numPr>
              <w:suppressLineNumbers w:val="0"/>
              <w:wordWrap/>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满足以上两项要求得4分，满足以上一项要求得2分，其它情况不得分。</w:t>
            </w:r>
          </w:p>
          <w:p>
            <w:pPr>
              <w:keepNext w:val="0"/>
              <w:keepLines w:val="0"/>
              <w:widowControl/>
              <w:numPr>
                <w:ilvl w:val="-1"/>
                <w:numId w:val="0"/>
              </w:numPr>
              <w:suppressLineNumbers w:val="0"/>
              <w:wordWrap/>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val="0"/>
                <w:bCs w:val="0"/>
                <w:sz w:val="24"/>
                <w:szCs w:val="24"/>
              </w:rPr>
            </w:pPr>
            <w:r>
              <w:rPr>
                <w:rFonts w:hint="eastAsia" w:ascii="宋体" w:hAnsi="宋体" w:eastAsia="宋体" w:cs="Times New Roman"/>
                <w:sz w:val="24"/>
                <w:szCs w:val="24"/>
              </w:rPr>
              <w:t>在此基础上，专家根据各投标人的具体响应内容按照量化的评审因素指标进一步评审：</w:t>
            </w:r>
            <w:r>
              <w:rPr>
                <w:rFonts w:hint="eastAsia" w:ascii="宋体" w:hAnsi="宋体" w:eastAsia="宋体" w:cs="Times New Roman"/>
                <w:b w:val="0"/>
                <w:bCs w:val="0"/>
                <w:sz w:val="24"/>
                <w:szCs w:val="24"/>
              </w:rPr>
              <w:t xml:space="preserve"> </w:t>
            </w:r>
          </w:p>
          <w:p>
            <w:pPr>
              <w:keepNext w:val="0"/>
              <w:keepLines w:val="0"/>
              <w:widowControl/>
              <w:suppressLineNumbers w:val="0"/>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1、理解定位准确、理念明确先进的得</w:t>
            </w:r>
            <w:r>
              <w:rPr>
                <w:rFonts w:hint="eastAsia" w:ascii="宋体" w:hAnsi="宋体" w:eastAsia="宋体" w:cs="Times New Roman"/>
                <w:b w:val="0"/>
                <w:bCs w:val="0"/>
                <w:sz w:val="24"/>
                <w:szCs w:val="24"/>
                <w:lang w:val="en-US" w:eastAsia="zh-CN"/>
              </w:rPr>
              <w:t>4</w:t>
            </w:r>
            <w:r>
              <w:rPr>
                <w:rFonts w:hint="eastAsia" w:ascii="宋体" w:hAnsi="宋体" w:eastAsia="宋体" w:cs="Times New Roman"/>
                <w:b w:val="0"/>
                <w:bCs w:val="0"/>
                <w:sz w:val="24"/>
                <w:szCs w:val="24"/>
              </w:rPr>
              <w:t>分；</w:t>
            </w:r>
          </w:p>
          <w:p>
            <w:pPr>
              <w:keepNext w:val="0"/>
              <w:keepLines w:val="0"/>
              <w:widowControl/>
              <w:suppressLineNumbers w:val="0"/>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2、理解定位较准确、理念明确的得</w:t>
            </w:r>
            <w:r>
              <w:rPr>
                <w:rFonts w:hint="eastAsia" w:ascii="宋体" w:hAnsi="宋体" w:eastAsia="宋体" w:cs="Times New Roman"/>
                <w:b w:val="0"/>
                <w:bCs w:val="0"/>
                <w:sz w:val="24"/>
                <w:szCs w:val="24"/>
                <w:lang w:val="en-US" w:eastAsia="zh-CN"/>
              </w:rPr>
              <w:t>2</w:t>
            </w:r>
            <w:r>
              <w:rPr>
                <w:rFonts w:hint="eastAsia" w:ascii="宋体" w:hAnsi="宋体" w:eastAsia="宋体" w:cs="Times New Roman"/>
                <w:b w:val="0"/>
                <w:bCs w:val="0"/>
                <w:sz w:val="24"/>
                <w:szCs w:val="24"/>
              </w:rPr>
              <w:t>分；</w:t>
            </w:r>
          </w:p>
          <w:p>
            <w:pPr>
              <w:keepNext w:val="0"/>
              <w:keepLines w:val="0"/>
              <w:widowControl/>
              <w:suppressLineNumbers w:val="0"/>
              <w:autoSpaceDE w:val="0"/>
              <w:autoSpaceDN w:val="0"/>
              <w:adjustRightInd w:val="0"/>
              <w:snapToGrid/>
              <w:spacing w:before="0" w:beforeAutospacing="0" w:after="0" w:afterLines="0" w:afterAutospacing="0" w:line="360" w:lineRule="exact"/>
              <w:ind w:left="0" w:right="0"/>
              <w:jc w:val="left"/>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3、理解定位和理念一般的得</w:t>
            </w:r>
            <w:r>
              <w:rPr>
                <w:rFonts w:hint="eastAsia" w:ascii="宋体" w:hAnsi="宋体" w:eastAsia="宋体" w:cs="Times New Roman"/>
                <w:b w:val="0"/>
                <w:bCs w:val="0"/>
                <w:sz w:val="24"/>
                <w:szCs w:val="24"/>
                <w:lang w:val="en-US" w:eastAsia="zh-CN"/>
              </w:rPr>
              <w:t>1</w:t>
            </w:r>
            <w:r>
              <w:rPr>
                <w:rFonts w:hint="eastAsia" w:ascii="宋体" w:hAnsi="宋体" w:eastAsia="宋体" w:cs="Times New Roman"/>
                <w:b w:val="0"/>
                <w:bCs w:val="0"/>
                <w:sz w:val="24"/>
                <w:szCs w:val="24"/>
              </w:rPr>
              <w:t>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textAlignment w:val="auto"/>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4、理解定位和理念</w:t>
            </w:r>
            <w:r>
              <w:rPr>
                <w:rFonts w:hint="eastAsia" w:ascii="宋体" w:hAnsi="宋体" w:eastAsia="宋体" w:cs="Times New Roman"/>
                <w:b w:val="0"/>
                <w:bCs w:val="0"/>
                <w:sz w:val="24"/>
                <w:szCs w:val="24"/>
                <w:lang w:val="en-US" w:eastAsia="zh-CN"/>
              </w:rPr>
              <w:t>差的</w:t>
            </w:r>
            <w:r>
              <w:rPr>
                <w:rFonts w:hint="eastAsia" w:ascii="宋体" w:hAnsi="宋体" w:eastAsia="宋体" w:cs="Times New Roman"/>
                <w:b w:val="0"/>
                <w:bCs w:val="0"/>
                <w:sz w:val="24"/>
                <w:szCs w:val="24"/>
              </w:rPr>
              <w:t>不得分。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lang w:val="en-US" w:eastAsia="zh-CN"/>
              </w:rPr>
            </w:pPr>
            <w:r>
              <w:rPr>
                <w:rFonts w:hint="eastAsia" w:ascii="宋体" w:hAnsi="宋体" w:eastAsia="宋体" w:cs="Times New Roman"/>
                <w:kern w:val="2"/>
                <w:sz w:val="24"/>
                <w:szCs w:val="24"/>
                <w:lang w:val="en-US" w:eastAsia="zh-CN" w:bidi="ar"/>
              </w:rPr>
              <w:t>如果评审为差，要求专家书面说明理由，并记录在档。</w:t>
            </w:r>
          </w:p>
        </w:tc>
        <w:tc>
          <w:tcPr>
            <w:tcW w:w="860"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sz w:val="22"/>
                <w:szCs w:val="22"/>
                <w:lang w:val="en-US" w:eastAsia="zh-CN"/>
              </w:rPr>
              <w:t>8</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cs="宋体"/>
                <w:color w:val="auto"/>
                <w:sz w:val="24"/>
                <w:lang w:val="zh-CN"/>
              </w:rPr>
              <w:t>项目重点难点分析、应对措施及相关的合理化建议</w:t>
            </w:r>
          </w:p>
        </w:tc>
        <w:tc>
          <w:tcPr>
            <w:tcW w:w="4968" w:type="dxa"/>
            <w:shd w:val="clear" w:color="auto" w:fill="auto"/>
            <w:noWrap w:val="0"/>
            <w:vAlign w:val="center"/>
          </w:tcPr>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bCs/>
                <w:sz w:val="24"/>
                <w:szCs w:val="24"/>
                <w:lang w:eastAsia="zh-CN"/>
              </w:rPr>
            </w:pPr>
            <w:r>
              <w:rPr>
                <w:rFonts w:hint="eastAsia" w:ascii="宋体" w:hAnsi="宋体"/>
                <w:b/>
                <w:bCs/>
                <w:sz w:val="24"/>
                <w:szCs w:val="24"/>
                <w:lang w:eastAsia="zh-CN"/>
              </w:rPr>
              <w:t>（</w:t>
            </w:r>
            <w:r>
              <w:rPr>
                <w:rFonts w:hint="eastAsia" w:ascii="宋体" w:hAnsi="宋体" w:eastAsia="宋体" w:cs="Times New Roman"/>
                <w:b/>
                <w:bCs/>
                <w:sz w:val="24"/>
                <w:szCs w:val="24"/>
                <w:lang w:eastAsia="zh-CN"/>
              </w:rPr>
              <w:t>一）评审内容：</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根据本项目服务需求，供应商对项目工作重点难点问题把握程度，并就相关问题提出相应的解决方案或建议。包含以下各项内容：</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1、网络信息检测系统技术重点难点分析、应对措施及相关的建议；</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2、网络信息报告重点难点分析、应对措施及相关的建议；</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3、重大事件分析、把控重点难点分析、应对措施及相关的建议。</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（二）评分标准：</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满足以上3项要求得9分，满足以上任意2项要求得6分，满足以上任意1项要求的3分，其它情况不得分。</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在此基础上，专家根据各投标人的具体响应内容按照量化的评审因素指标进一步评审：</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（1）重点难点分析、应对措施及相关的建议科学合理，针对性强的得6分；</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（2）重点难点分析、应对措施及相关的建议较科学合理，针对性较强的得4分；</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（3）重点难点分析、应对措施及相关的建议一般科学合理，针对性一般强的得2分；</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（4）重点难点分析、应对措施及相关的建议不科学合理，针对性不强的不得分；</w:t>
            </w:r>
          </w:p>
          <w:p>
            <w:pPr>
              <w:keepNext w:val="0"/>
              <w:keepLines w:val="0"/>
              <w:widowControl/>
              <w:suppressLineNumbers w:val="0"/>
              <w:autoSpaceDE w:val="0"/>
              <w:autoSpaceDN w:val="0"/>
              <w:adjustRightInd w:val="0"/>
              <w:spacing w:before="0" w:beforeAutospacing="0" w:after="0" w:afterLines="0" w:afterAutospacing="0" w:line="360" w:lineRule="exact"/>
              <w:ind w:left="0" w:right="0"/>
              <w:jc w:val="left"/>
              <w:rPr>
                <w:rFonts w:hint="eastAsia"/>
                <w:lang w:val="en-US" w:eastAsia="zh-CN"/>
              </w:rPr>
            </w:pPr>
            <w:r>
              <w:rPr>
                <w:rFonts w:hint="eastAsia" w:ascii="宋体" w:hAnsi="宋体" w:eastAsia="宋体" w:cs="Times New Roman"/>
                <w:b w:val="0"/>
                <w:bCs w:val="0"/>
                <w:sz w:val="24"/>
                <w:szCs w:val="24"/>
                <w:lang w:eastAsia="zh-CN"/>
              </w:rPr>
              <w:t>如果评审为差，要求专家书面说明理由，并记录在档。</w:t>
            </w:r>
          </w:p>
        </w:tc>
        <w:tc>
          <w:tcPr>
            <w:tcW w:w="860"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sz w:val="22"/>
                <w:szCs w:val="22"/>
                <w:lang w:val="en-US" w:eastAsia="zh-CN"/>
              </w:rPr>
              <w:t>15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sz w:val="24"/>
                <w:lang w:val="en-US" w:eastAsia="zh-CN" w:bidi="ar"/>
              </w:rPr>
            </w:pPr>
            <w:r>
              <w:rPr>
                <w:rFonts w:hint="eastAsia" w:ascii="宋体" w:hAnsi="宋体" w:cs="宋体"/>
                <w:color w:val="auto"/>
                <w:sz w:val="24"/>
                <w:lang w:val="zh-CN"/>
              </w:rPr>
              <w:t>项目进度计划</w:t>
            </w:r>
          </w:p>
        </w:tc>
        <w:tc>
          <w:tcPr>
            <w:tcW w:w="4968" w:type="dxa"/>
            <w:shd w:val="clear" w:color="auto" w:fill="auto"/>
            <w:noWrap w:val="0"/>
            <w:vAlign w:val="center"/>
          </w:tcPr>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bCs/>
                <w:sz w:val="24"/>
                <w:szCs w:val="24"/>
              </w:rPr>
            </w:pPr>
            <w:r>
              <w:rPr>
                <w:rFonts w:hint="eastAsia"/>
                <w:b/>
                <w:bCs/>
                <w:sz w:val="24"/>
                <w:szCs w:val="32"/>
              </w:rPr>
              <w:t>（</w:t>
            </w:r>
            <w:r>
              <w:rPr>
                <w:rFonts w:hint="eastAsia" w:ascii="宋体" w:hAnsi="宋体" w:eastAsia="宋体" w:cs="Times New Roman"/>
                <w:b/>
                <w:bCs/>
                <w:sz w:val="24"/>
                <w:szCs w:val="24"/>
              </w:rPr>
              <w:t>一）评审内容：</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具备项目进度计划体系文档。</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bCs/>
                <w:sz w:val="24"/>
                <w:szCs w:val="24"/>
              </w:rPr>
            </w:pPr>
            <w:r>
              <w:rPr>
                <w:rFonts w:hint="eastAsia" w:ascii="宋体" w:hAnsi="宋体" w:eastAsia="宋体" w:cs="Times New Roman"/>
                <w:b/>
                <w:bCs/>
                <w:sz w:val="24"/>
                <w:szCs w:val="24"/>
              </w:rPr>
              <w:t>（二）评分标准：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满足上述要求的得4分，不满足的不得分。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在此基础上，专家根据各投标人的具体响应内容按照量化的评审因素指标进一步评审：</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1.项目进度计划紧凑，时间安排合理的得3分；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2.项目进度计划比较紧凑，时间安排比较合理的得2分；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3.项目进度计划一般紧凑，时间安排一般合理的得1分；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4.项目进度计划不紧凑，时间安排不合理的不得分。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lang w:val="zh-CN"/>
              </w:rPr>
            </w:pPr>
            <w:r>
              <w:rPr>
                <w:rFonts w:hint="eastAsia" w:ascii="宋体" w:hAnsi="宋体" w:eastAsia="宋体" w:cs="Times New Roman"/>
                <w:sz w:val="24"/>
                <w:szCs w:val="24"/>
              </w:rPr>
              <w:t>如果评审为差，要求专家书面说明理由，并记录在档。</w:t>
            </w:r>
          </w:p>
        </w:tc>
        <w:tc>
          <w:tcPr>
            <w:tcW w:w="860" w:type="dxa"/>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lang w:val="en-US" w:eastAsia="zh-CN" w:bidi="ar"/>
              </w:rPr>
            </w:pPr>
            <w:r>
              <w:rPr>
                <w:rFonts w:hint="eastAsia" w:ascii="宋体" w:hAnsi="宋体" w:cs="宋体"/>
                <w:sz w:val="22"/>
                <w:szCs w:val="22"/>
                <w:lang w:val="en-US" w:eastAsia="zh-CN"/>
              </w:rPr>
              <w:t>7</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三、商务部分（</w:t>
            </w:r>
            <w:r>
              <w:rPr>
                <w:rFonts w:hint="eastAsia" w:ascii="宋体" w:hAnsi="宋体" w:cs="宋体"/>
                <w:b/>
                <w:color w:val="auto"/>
                <w:sz w:val="24"/>
                <w:lang w:val="en-US" w:eastAsia="zh-CN"/>
              </w:rPr>
              <w:t>40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同类项目业绩</w:t>
            </w:r>
          </w:p>
        </w:tc>
        <w:tc>
          <w:tcPr>
            <w:tcW w:w="4968" w:type="dxa"/>
            <w:noWrap w:val="0"/>
            <w:vAlign w:val="center"/>
          </w:tcPr>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（一）</w:t>
            </w:r>
            <w:r>
              <w:rPr>
                <w:rFonts w:hint="eastAsia" w:ascii="宋体" w:hAnsi="宋体" w:eastAsia="宋体" w:cs="Times New Roman"/>
                <w:b w:val="0"/>
                <w:bCs w:val="0"/>
                <w:sz w:val="24"/>
                <w:szCs w:val="24"/>
                <w:lang w:val="en-US" w:eastAsia="zh-CN"/>
              </w:rPr>
              <w:t>评审</w:t>
            </w:r>
            <w:r>
              <w:rPr>
                <w:rFonts w:hint="eastAsia" w:ascii="宋体" w:hAnsi="宋体" w:eastAsia="宋体" w:cs="Times New Roman"/>
                <w:b w:val="0"/>
                <w:bCs w:val="0"/>
                <w:sz w:val="24"/>
                <w:szCs w:val="24"/>
                <w:lang w:eastAsia="zh-CN"/>
              </w:rPr>
              <w:t>内容：</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投标人承接过同类型项目（附业绩案例合同证明材料），每提供一项得2分，本项最高得</w:t>
            </w:r>
            <w:r>
              <w:rPr>
                <w:rFonts w:hint="eastAsia" w:ascii="宋体" w:hAnsi="宋体" w:cs="Times New Roman"/>
                <w:sz w:val="24"/>
                <w:szCs w:val="24"/>
                <w:lang w:val="en-US" w:eastAsia="zh-CN"/>
              </w:rPr>
              <w:t>6</w:t>
            </w:r>
            <w:r>
              <w:rPr>
                <w:rFonts w:hint="eastAsia" w:ascii="宋体" w:hAnsi="宋体" w:eastAsia="宋体" w:cs="Times New Roman"/>
                <w:sz w:val="24"/>
                <w:szCs w:val="24"/>
                <w:lang w:val="en-US" w:eastAsia="zh-CN"/>
              </w:rPr>
              <w:t>分。</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val="en-US" w:eastAsia="zh-CN"/>
              </w:rPr>
              <w:t>（二）</w:t>
            </w:r>
            <w:r>
              <w:rPr>
                <w:rFonts w:hint="eastAsia" w:ascii="宋体" w:hAnsi="宋体" w:eastAsia="宋体" w:cs="Times New Roman"/>
                <w:b w:val="0"/>
                <w:bCs w:val="0"/>
                <w:sz w:val="24"/>
                <w:szCs w:val="24"/>
                <w:lang w:eastAsia="zh-CN"/>
              </w:rPr>
              <w:t>评分标准：</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必须提供</w:t>
            </w:r>
            <w:r>
              <w:rPr>
                <w:rFonts w:hint="eastAsia" w:ascii="宋体" w:hAnsi="宋体" w:eastAsia="宋体" w:cs="Times New Roman"/>
                <w:kern w:val="2"/>
                <w:sz w:val="24"/>
                <w:lang w:val="en-US" w:bidi="ar"/>
              </w:rPr>
              <w:t>加盖投标人公章</w:t>
            </w:r>
            <w:r>
              <w:rPr>
                <w:rFonts w:hint="eastAsia" w:ascii="宋体" w:hAnsi="宋体" w:eastAsia="宋体" w:cs="Times New Roman"/>
                <w:kern w:val="2"/>
                <w:sz w:val="24"/>
                <w:lang w:val="en-US" w:eastAsia="zh-CN" w:bidi="ar"/>
              </w:rPr>
              <w:t>的</w:t>
            </w:r>
            <w:r>
              <w:rPr>
                <w:rFonts w:hint="eastAsia" w:ascii="宋体" w:hAnsi="宋体" w:eastAsia="宋体" w:cs="Times New Roman"/>
                <w:sz w:val="24"/>
                <w:szCs w:val="24"/>
              </w:rPr>
              <w:t>项目合同关键页复印件</w:t>
            </w:r>
            <w:r>
              <w:rPr>
                <w:rFonts w:hint="eastAsia" w:ascii="宋体" w:hAnsi="宋体" w:eastAsia="宋体" w:cs="Times New Roman"/>
                <w:sz w:val="24"/>
                <w:szCs w:val="24"/>
                <w:lang w:val="en-US" w:eastAsia="zh-CN"/>
              </w:rPr>
              <w:t>/扫描件</w:t>
            </w:r>
            <w:r>
              <w:rPr>
                <w:rFonts w:hint="eastAsia" w:ascii="宋体" w:hAnsi="宋体" w:eastAsia="宋体" w:cs="Times New Roman"/>
                <w:sz w:val="24"/>
                <w:szCs w:val="24"/>
              </w:rPr>
              <w:t>作为证明文件（包含</w:t>
            </w:r>
            <w:r>
              <w:rPr>
                <w:rFonts w:hint="eastAsia" w:ascii="宋体" w:hAnsi="宋体" w:eastAsia="宋体" w:cs="Times New Roman"/>
                <w:kern w:val="2"/>
                <w:sz w:val="24"/>
                <w:lang w:val="en-US" w:eastAsia="zh-CN" w:bidi="ar"/>
              </w:rPr>
              <w:t>但不限于</w:t>
            </w:r>
            <w:r>
              <w:rPr>
                <w:rFonts w:hint="eastAsia" w:ascii="宋体" w:hAnsi="宋体" w:eastAsia="宋体" w:cs="Times New Roman"/>
                <w:kern w:val="2"/>
                <w:sz w:val="24"/>
                <w:lang w:val="en-US" w:bidi="ar"/>
              </w:rPr>
              <w:t>签订合同双方的单位名称、合同项目名称、双方的落款盖章和签订日期等信息</w:t>
            </w:r>
            <w:r>
              <w:rPr>
                <w:rFonts w:hint="eastAsia" w:ascii="宋体" w:hAnsi="宋体" w:eastAsia="宋体" w:cs="Times New Roman"/>
                <w:sz w:val="24"/>
                <w:szCs w:val="24"/>
              </w:rPr>
              <w:t>），合同签订时间为20</w:t>
            </w:r>
            <w:r>
              <w:rPr>
                <w:rFonts w:hint="eastAsia" w:ascii="宋体" w:hAnsi="宋体" w:cs="Times New Roman"/>
                <w:sz w:val="24"/>
                <w:szCs w:val="24"/>
                <w:lang w:val="en-US" w:eastAsia="zh-CN"/>
              </w:rPr>
              <w:t>21</w:t>
            </w:r>
            <w:r>
              <w:rPr>
                <w:rFonts w:hint="eastAsia" w:ascii="宋体" w:hAnsi="宋体" w:eastAsia="宋体" w:cs="Times New Roman"/>
                <w:sz w:val="24"/>
                <w:szCs w:val="24"/>
              </w:rPr>
              <w:t>年1月1日至投标截止时间前</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以合同签订时间为准</w:t>
            </w:r>
            <w:r>
              <w:rPr>
                <w:rFonts w:hint="eastAsia" w:ascii="宋体" w:hAnsi="宋体" w:eastAsia="宋体" w:cs="Times New Roman"/>
                <w:sz w:val="24"/>
                <w:szCs w:val="24"/>
                <w:lang w:eastAsia="zh-CN"/>
              </w:rPr>
              <w:t>）</w:t>
            </w:r>
            <w:r>
              <w:rPr>
                <w:rFonts w:hint="eastAsia" w:ascii="宋体" w:hAnsi="宋体" w:eastAsia="宋体" w:cs="Times New Roman"/>
                <w:sz w:val="24"/>
                <w:szCs w:val="24"/>
              </w:rPr>
              <w:t>，原件备查。</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rPr>
            </w:pPr>
            <w:r>
              <w:rPr>
                <w:rFonts w:hint="eastAsia" w:ascii="宋体" w:hAnsi="宋体" w:eastAsia="宋体" w:cs="Times New Roman"/>
                <w:sz w:val="24"/>
                <w:szCs w:val="24"/>
              </w:rPr>
              <w:t>2．通过合同关键信息无法判断是否得分的，还须同时提供能证明得分的其它证明资料，如</w:t>
            </w:r>
            <w:r>
              <w:rPr>
                <w:rFonts w:hint="eastAsia" w:ascii="宋体" w:hAnsi="宋体" w:eastAsia="宋体" w:cs="Times New Roman"/>
                <w:sz w:val="24"/>
                <w:szCs w:val="24"/>
                <w:lang w:val="en-US" w:eastAsia="zh-CN"/>
              </w:rPr>
              <w:t>加盖甲方公章（或业务章）的</w:t>
            </w:r>
            <w:r>
              <w:rPr>
                <w:rFonts w:hint="eastAsia" w:ascii="宋体" w:hAnsi="宋体" w:eastAsia="宋体" w:cs="Times New Roman"/>
                <w:sz w:val="24"/>
                <w:szCs w:val="24"/>
              </w:rPr>
              <w:t>项目报告或合同甲方出具的证明文件等。</w:t>
            </w:r>
          </w:p>
          <w:p>
            <w:pPr>
              <w:keepNext w:val="0"/>
              <w:keepLines w:val="0"/>
              <w:widowControl/>
              <w:numPr>
                <w:ilvl w:val="-1"/>
                <w:numId w:val="0"/>
              </w:numPr>
              <w:suppressLineNumbers w:val="0"/>
              <w:autoSpaceDE w:val="0"/>
              <w:autoSpaceDN w:val="0"/>
              <w:adjustRightInd w:val="0"/>
              <w:spacing w:before="0" w:beforeAutospacing="0" w:after="0" w:afterLines="0" w:afterAutospacing="0" w:line="360" w:lineRule="exact"/>
              <w:ind w:left="0" w:right="0"/>
              <w:jc w:val="left"/>
              <w:textAlignment w:val="auto"/>
              <w:rPr>
                <w:rFonts w:hint="eastAsia" w:ascii="宋体" w:hAnsi="宋体" w:eastAsia="宋体" w:cs="Times New Roman"/>
                <w:sz w:val="24"/>
              </w:rPr>
            </w:pPr>
            <w:r>
              <w:rPr>
                <w:rFonts w:hint="eastAsia" w:ascii="宋体" w:hAnsi="宋体" w:eastAsia="宋体" w:cs="Times New Roman"/>
                <w:sz w:val="24"/>
                <w:szCs w:val="24"/>
              </w:rPr>
              <w:t>以上资料均要求提供</w:t>
            </w:r>
            <w:r>
              <w:rPr>
                <w:rFonts w:hint="eastAsia" w:ascii="宋体" w:hAnsi="宋体" w:eastAsia="宋体" w:cs="Times New Roman"/>
                <w:sz w:val="24"/>
                <w:szCs w:val="24"/>
                <w:lang w:val="en-US" w:eastAsia="zh-CN"/>
              </w:rPr>
              <w:t>复印件/</w:t>
            </w:r>
            <w:r>
              <w:rPr>
                <w:rFonts w:hint="eastAsia" w:ascii="宋体" w:hAnsi="宋体" w:eastAsia="宋体" w:cs="Times New Roman"/>
                <w:sz w:val="24"/>
                <w:szCs w:val="24"/>
              </w:rPr>
              <w:t>扫描件。评分中出现无证明资料或专家无法凭所提供资料判断是否得分的情况，一律作不得分处理。</w:t>
            </w:r>
          </w:p>
        </w:tc>
        <w:tc>
          <w:tcPr>
            <w:tcW w:w="86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4"/>
                <w:lang w:val="en-US" w:eastAsia="zh-CN"/>
              </w:rPr>
            </w:pPr>
            <w:r>
              <w:rPr>
                <w:rFonts w:hint="eastAsia" w:ascii="宋体" w:hAnsi="宋体" w:cs="宋体"/>
                <w:sz w:val="24"/>
                <w:szCs w:val="24"/>
                <w:lang w:val="en-US" w:eastAsia="zh-CN"/>
              </w:rPr>
              <w:t>6</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eastAsia="zh-CN"/>
              </w:rPr>
            </w:pPr>
            <w:r>
              <w:rPr>
                <w:rFonts w:hint="eastAsia" w:ascii="宋体" w:hAnsi="宋体" w:cs="宋体"/>
                <w:color w:val="auto"/>
                <w:sz w:val="24"/>
                <w:lang w:val="en-US" w:eastAsia="zh-CN"/>
              </w:rPr>
              <w:t>2</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en-US" w:eastAsia="zh-CN"/>
              </w:rPr>
              <w:t>投标人</w:t>
            </w:r>
            <w:r>
              <w:rPr>
                <w:rFonts w:hint="eastAsia" w:ascii="宋体" w:hAnsi="宋体" w:cs="宋体"/>
                <w:color w:val="auto"/>
                <w:sz w:val="24"/>
                <w:lang w:val="zh-CN"/>
              </w:rPr>
              <w:t>相关认证情况</w:t>
            </w:r>
          </w:p>
        </w:tc>
        <w:tc>
          <w:tcPr>
            <w:tcW w:w="4968" w:type="dxa"/>
            <w:noWrap w:val="0"/>
            <w:vAlign w:val="center"/>
          </w:tcPr>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（一）评审内容：</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lang w:val="en-US"/>
              </w:rPr>
              <w:t>具有“网络安全风险防控类”、“网络安全监测类”、“热点信息追踪类”、“数据模型类”、“</w:t>
            </w:r>
            <w:r>
              <w:rPr>
                <w:rFonts w:hint="eastAsia" w:ascii="宋体" w:hAnsi="宋体" w:eastAsia="宋体" w:cs="Times New Roman"/>
                <w:i w:val="0"/>
                <w:kern w:val="2"/>
                <w:sz w:val="24"/>
                <w:szCs w:val="24"/>
                <w:u w:val="none"/>
                <w:lang w:val="en-US" w:eastAsia="zh-CN" w:bidi="ar"/>
              </w:rPr>
              <w:t>网络人物特征信息查询类</w:t>
            </w:r>
            <w:r>
              <w:rPr>
                <w:rFonts w:hint="eastAsia" w:ascii="宋体" w:hAnsi="宋体" w:eastAsia="宋体" w:cs="Times New Roman"/>
                <w:sz w:val="24"/>
                <w:szCs w:val="24"/>
                <w:lang w:val="en-US"/>
              </w:rPr>
              <w:t>”、“网络信息管理类”</w:t>
            </w:r>
            <w:r>
              <w:rPr>
                <w:rFonts w:hint="eastAsia" w:ascii="宋体" w:hAnsi="宋体" w:eastAsia="宋体" w:cs="Times New Roman"/>
                <w:sz w:val="24"/>
                <w:szCs w:val="24"/>
                <w:lang w:val="en-US" w:eastAsia="zh-CN"/>
              </w:rPr>
              <w:t>、“</w:t>
            </w:r>
            <w:r>
              <w:rPr>
                <w:rFonts w:hint="eastAsia" w:ascii="宋体" w:hAnsi="宋体" w:eastAsia="宋体" w:cs="Times New Roman"/>
                <w:i w:val="0"/>
                <w:kern w:val="2"/>
                <w:sz w:val="24"/>
                <w:szCs w:val="24"/>
                <w:u w:val="none"/>
                <w:lang w:val="en-US" w:eastAsia="zh-CN" w:bidi="ar"/>
              </w:rPr>
              <w:t>舆情数据库智能分析类</w:t>
            </w:r>
            <w:r>
              <w:rPr>
                <w:rFonts w:hint="eastAsia" w:ascii="宋体" w:hAnsi="宋体" w:eastAsia="宋体" w:cs="Times New Roman"/>
                <w:sz w:val="24"/>
                <w:szCs w:val="24"/>
                <w:lang w:val="en-US" w:eastAsia="zh-CN"/>
              </w:rPr>
              <w:t>”、“</w:t>
            </w:r>
            <w:r>
              <w:rPr>
                <w:rFonts w:hint="eastAsia" w:ascii="宋体" w:hAnsi="宋体" w:eastAsia="宋体" w:cs="Times New Roman"/>
                <w:i w:val="0"/>
                <w:kern w:val="2"/>
                <w:sz w:val="24"/>
                <w:szCs w:val="24"/>
                <w:u w:val="none"/>
                <w:lang w:val="en-US" w:eastAsia="zh-CN" w:bidi="ar"/>
              </w:rPr>
              <w:t>舆论引导任务管理类</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对应的计算机软件著作权证书，每提供1个得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en-US"/>
              </w:rPr>
              <w:t>分，本项最高得</w:t>
            </w:r>
            <w:r>
              <w:rPr>
                <w:rFonts w:hint="eastAsia" w:ascii="宋体" w:hAnsi="宋体" w:eastAsia="宋体" w:cs="Times New Roman"/>
                <w:sz w:val="24"/>
                <w:szCs w:val="24"/>
                <w:lang w:val="en-US" w:eastAsia="zh-CN"/>
              </w:rPr>
              <w:t>16</w:t>
            </w:r>
            <w:r>
              <w:rPr>
                <w:rFonts w:hint="eastAsia" w:ascii="宋体" w:hAnsi="宋体" w:eastAsia="宋体" w:cs="Times New Roman"/>
                <w:sz w:val="24"/>
                <w:szCs w:val="24"/>
                <w:lang w:val="en-US"/>
              </w:rPr>
              <w:t>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（二）评分依据：</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kern w:val="2"/>
                <w:sz w:val="24"/>
                <w:u w:val="none"/>
                <w:lang w:val="en-US" w:eastAsia="zh-CN" w:bidi="ar"/>
              </w:rPr>
            </w:pPr>
            <w:r>
              <w:rPr>
                <w:rFonts w:hint="eastAsia" w:ascii="宋体" w:hAnsi="宋体" w:eastAsia="宋体" w:cs="Times New Roman"/>
                <w:kern w:val="2"/>
                <w:sz w:val="24"/>
                <w:u w:val="none"/>
                <w:lang w:val="en-US" w:eastAsia="zh-CN" w:bidi="ar"/>
              </w:rPr>
              <w:t>1、如为自有的，提供国家版权局颁发的计算机软件著作权登记证书复印件（或扫描件），著作权人须为投标人；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kern w:val="2"/>
                <w:sz w:val="24"/>
                <w:u w:val="none"/>
                <w:lang w:val="en-US" w:eastAsia="zh-CN" w:bidi="ar"/>
              </w:rPr>
            </w:pPr>
            <w:r>
              <w:rPr>
                <w:rFonts w:hint="eastAsia" w:ascii="宋体" w:hAnsi="宋体" w:eastAsia="宋体" w:cs="Times New Roman"/>
                <w:kern w:val="2"/>
                <w:sz w:val="24"/>
                <w:u w:val="none"/>
                <w:lang w:val="en-US" w:eastAsia="zh-CN" w:bidi="ar"/>
              </w:rPr>
              <w:t>2、如为购买或租赁的，需同时提供：</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kern w:val="2"/>
                <w:sz w:val="24"/>
                <w:u w:val="none"/>
                <w:lang w:val="en-US" w:eastAsia="zh-CN" w:bidi="ar"/>
              </w:rPr>
            </w:pPr>
            <w:r>
              <w:rPr>
                <w:rFonts w:hint="eastAsia" w:ascii="宋体" w:hAnsi="宋体" w:eastAsia="宋体" w:cs="Times New Roman"/>
                <w:kern w:val="2"/>
                <w:sz w:val="24"/>
                <w:u w:val="none"/>
                <w:lang w:val="en-US" w:eastAsia="zh-CN" w:bidi="ar"/>
              </w:rPr>
              <w:t>①提供购买（或租赁）合同（协议）复印件（或扫描件）及购买发票（购买证明）【合同（协议）须体现签署方为投标人】；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kern w:val="2"/>
                <w:sz w:val="24"/>
                <w:u w:val="none"/>
                <w:lang w:val="en-US" w:eastAsia="zh-CN" w:bidi="ar"/>
              </w:rPr>
            </w:pPr>
            <w:r>
              <w:rPr>
                <w:rFonts w:hint="eastAsia" w:ascii="宋体" w:hAnsi="宋体" w:eastAsia="宋体" w:cs="Times New Roman"/>
                <w:kern w:val="2"/>
                <w:sz w:val="24"/>
                <w:u w:val="none"/>
                <w:lang w:val="en-US" w:eastAsia="zh-CN" w:bidi="ar"/>
              </w:rPr>
              <w:t>②提供购买（或租赁）发票复印件（或扫描件）（发票须能体现购买人或租赁人为投标人）；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kern w:val="2"/>
                <w:sz w:val="24"/>
                <w:u w:val="none"/>
                <w:lang w:val="en-US" w:eastAsia="zh-CN" w:bidi="ar"/>
              </w:rPr>
            </w:pPr>
            <w:r>
              <w:rPr>
                <w:rFonts w:hint="eastAsia" w:ascii="宋体" w:hAnsi="宋体" w:eastAsia="宋体" w:cs="Times New Roman"/>
                <w:kern w:val="2"/>
                <w:sz w:val="24"/>
                <w:u w:val="none"/>
                <w:lang w:val="en-US" w:eastAsia="zh-CN" w:bidi="ar"/>
              </w:rPr>
              <w:t>③提供国家版权局颁发的计算机软件著作权登记证书复印件（或扫描件），著作权人须为出售人（或出租人）；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rPr>
            </w:pPr>
            <w:r>
              <w:rPr>
                <w:rFonts w:hint="eastAsia" w:ascii="宋体" w:hAnsi="宋体" w:eastAsia="宋体" w:cs="Times New Roman"/>
                <w:kern w:val="2"/>
                <w:sz w:val="24"/>
                <w:u w:val="none"/>
                <w:lang w:val="en-US" w:eastAsia="zh-CN" w:bidi="ar"/>
              </w:rPr>
              <w:t>未按要求提供相关证明材料（或相关证明材料无法判断是否符合评分要求）的不计得分，原件备查。</w:t>
            </w:r>
          </w:p>
        </w:tc>
        <w:tc>
          <w:tcPr>
            <w:tcW w:w="86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rPr>
            </w:pPr>
            <w:r>
              <w:rPr>
                <w:rFonts w:hint="eastAsia" w:ascii="宋体" w:hAnsi="宋体" w:cs="宋体"/>
                <w:sz w:val="24"/>
                <w:szCs w:val="24"/>
                <w:lang w:val="en-US" w:eastAsia="zh-CN"/>
              </w:rPr>
              <w:t>16</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en-US" w:eastAsia="zh-CN"/>
              </w:rPr>
              <w:t>3</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en-US" w:eastAsia="zh-CN"/>
              </w:rPr>
              <w:t>投标人自主知识产权产品（创新、设计）情况</w:t>
            </w:r>
          </w:p>
        </w:tc>
        <w:tc>
          <w:tcPr>
            <w:tcW w:w="4968" w:type="dxa"/>
            <w:noWrap w:val="0"/>
            <w:vAlign w:val="center"/>
          </w:tcPr>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（一）评审内容：</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eastAsia="zh-CN"/>
              </w:rPr>
              <w:t>1.投标人</w:t>
            </w:r>
            <w:r>
              <w:rPr>
                <w:rFonts w:hint="eastAsia" w:ascii="宋体" w:hAnsi="宋体" w:eastAsia="宋体" w:cs="Times New Roman"/>
                <w:sz w:val="24"/>
                <w:szCs w:val="24"/>
                <w:lang w:val="en-US"/>
              </w:rPr>
              <w:t>拥有</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定向数据采集规整方法、系统及存储介质</w:t>
            </w:r>
            <w:r>
              <w:rPr>
                <w:rFonts w:hint="eastAsia" w:ascii="宋体" w:hAnsi="宋体" w:eastAsia="宋体" w:cs="Times New Roman"/>
                <w:sz w:val="24"/>
                <w:szCs w:val="24"/>
                <w:lang w:val="en-US" w:eastAsia="zh-CN"/>
              </w:rPr>
              <w:t>”类</w:t>
            </w:r>
            <w:r>
              <w:rPr>
                <w:rFonts w:hint="eastAsia" w:ascii="宋体" w:hAnsi="宋体" w:eastAsia="宋体" w:cs="Times New Roman"/>
                <w:sz w:val="24"/>
                <w:szCs w:val="24"/>
                <w:lang w:val="en-US"/>
              </w:rPr>
              <w:t>知识产权</w:t>
            </w:r>
            <w:r>
              <w:rPr>
                <w:rFonts w:hint="eastAsia" w:ascii="宋体" w:hAnsi="宋体" w:eastAsia="宋体" w:cs="Times New Roman"/>
                <w:sz w:val="24"/>
                <w:szCs w:val="24"/>
                <w:lang w:val="en-US" w:eastAsia="zh-CN"/>
              </w:rPr>
              <w:t>证书</w:t>
            </w:r>
            <w:r>
              <w:rPr>
                <w:rFonts w:hint="eastAsia" w:ascii="宋体" w:hAnsi="宋体" w:eastAsia="宋体" w:cs="Times New Roman"/>
                <w:sz w:val="24"/>
                <w:szCs w:val="24"/>
                <w:lang w:val="en-US"/>
              </w:rPr>
              <w:t>的得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rPr>
              <w:t>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eastAsia="zh-CN"/>
              </w:rPr>
              <w:t>2.投标人</w:t>
            </w:r>
            <w:r>
              <w:rPr>
                <w:rFonts w:hint="eastAsia" w:ascii="宋体" w:hAnsi="宋体" w:eastAsia="宋体" w:cs="Times New Roman"/>
                <w:sz w:val="24"/>
                <w:szCs w:val="24"/>
                <w:lang w:val="en-US"/>
              </w:rPr>
              <w:t>拥有</w:t>
            </w:r>
            <w:r>
              <w:rPr>
                <w:rFonts w:hint="eastAsia" w:ascii="宋体" w:hAnsi="宋体" w:eastAsia="宋体" w:cs="Times New Roman"/>
                <w:sz w:val="24"/>
                <w:szCs w:val="24"/>
                <w:lang w:val="en-US" w:eastAsia="zh-CN"/>
              </w:rPr>
              <w:t>“生成舆情专题方法、系统及存储介质”类</w:t>
            </w:r>
            <w:r>
              <w:rPr>
                <w:rFonts w:hint="eastAsia" w:ascii="宋体" w:hAnsi="宋体" w:eastAsia="宋体" w:cs="Times New Roman"/>
                <w:sz w:val="24"/>
                <w:szCs w:val="24"/>
                <w:lang w:val="en-US"/>
              </w:rPr>
              <w:t>知识产权</w:t>
            </w:r>
            <w:r>
              <w:rPr>
                <w:rFonts w:hint="eastAsia" w:ascii="宋体" w:hAnsi="宋体" w:eastAsia="宋体" w:cs="Times New Roman"/>
                <w:sz w:val="24"/>
                <w:szCs w:val="24"/>
                <w:lang w:val="en-US" w:eastAsia="zh-CN"/>
              </w:rPr>
              <w:t>证书</w:t>
            </w:r>
            <w:r>
              <w:rPr>
                <w:rFonts w:hint="eastAsia" w:ascii="宋体" w:hAnsi="宋体" w:eastAsia="宋体" w:cs="Times New Roman"/>
                <w:sz w:val="24"/>
                <w:szCs w:val="24"/>
                <w:lang w:val="en-US"/>
              </w:rPr>
              <w:t>的得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rPr>
              <w:t>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3.投标人</w:t>
            </w:r>
            <w:r>
              <w:rPr>
                <w:rFonts w:hint="eastAsia" w:ascii="宋体" w:hAnsi="宋体" w:eastAsia="宋体" w:cs="Times New Roman"/>
                <w:sz w:val="24"/>
                <w:szCs w:val="24"/>
                <w:lang w:val="en-US"/>
              </w:rPr>
              <w:t>拥有</w:t>
            </w:r>
            <w:r>
              <w:rPr>
                <w:rFonts w:hint="eastAsia" w:ascii="宋体" w:hAnsi="宋体" w:eastAsia="宋体" w:cs="Times New Roman"/>
                <w:sz w:val="24"/>
                <w:szCs w:val="24"/>
                <w:lang w:val="en-US" w:eastAsia="zh-CN"/>
              </w:rPr>
              <w:t>“新闻文本自动分段方法和装置、服务器及可读存储介质”类</w:t>
            </w:r>
            <w:r>
              <w:rPr>
                <w:rFonts w:hint="eastAsia" w:ascii="宋体" w:hAnsi="宋体" w:eastAsia="宋体" w:cs="Times New Roman"/>
                <w:sz w:val="24"/>
                <w:szCs w:val="24"/>
                <w:lang w:val="en-US"/>
              </w:rPr>
              <w:t>知识产权</w:t>
            </w:r>
            <w:r>
              <w:rPr>
                <w:rFonts w:hint="eastAsia" w:ascii="宋体" w:hAnsi="宋体" w:eastAsia="宋体" w:cs="Times New Roman"/>
                <w:sz w:val="24"/>
                <w:szCs w:val="24"/>
                <w:lang w:val="en-US" w:eastAsia="zh-CN"/>
              </w:rPr>
              <w:t>证书</w:t>
            </w:r>
            <w:r>
              <w:rPr>
                <w:rFonts w:hint="eastAsia" w:ascii="宋体" w:hAnsi="宋体" w:eastAsia="宋体" w:cs="Times New Roman"/>
                <w:sz w:val="24"/>
                <w:szCs w:val="24"/>
                <w:lang w:val="en-US"/>
              </w:rPr>
              <w:t>的得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rPr>
              <w:t>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rPr>
              <w:t>总分</w:t>
            </w:r>
            <w:r>
              <w:rPr>
                <w:rFonts w:hint="eastAsia" w:ascii="宋体" w:hAnsi="宋体" w:cs="Times New Roman"/>
                <w:sz w:val="24"/>
                <w:szCs w:val="24"/>
                <w:lang w:val="en-US" w:eastAsia="zh-CN"/>
              </w:rPr>
              <w:t>6</w:t>
            </w:r>
            <w:r>
              <w:rPr>
                <w:rFonts w:hint="eastAsia" w:ascii="宋体" w:hAnsi="宋体" w:eastAsia="宋体" w:cs="Times New Roman"/>
                <w:sz w:val="24"/>
                <w:szCs w:val="24"/>
                <w:lang w:val="en-US"/>
              </w:rPr>
              <w:t>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（二）评分依据：</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rPr>
              <w:t>1、如为自有的，提供知识产权登记证书复印件（或扫描件），登记主体须为投标人；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rPr>
              <w:t>2、如为购买或租赁的，需同时提供：</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rPr>
              <w:t>①提供购买（或租赁）合同（协议）复印件（或扫描件）及购买发票（购买证明）【合同（协议）须体现签署方为投标人】；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rPr>
              <w:t>②提供购买（或租赁）发票复印件（或扫描件）（发票须能体现购买人或租赁人为投标人）；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rPr>
            </w:pPr>
            <w:r>
              <w:rPr>
                <w:rFonts w:hint="eastAsia" w:ascii="宋体" w:hAnsi="宋体" w:eastAsia="宋体" w:cs="Times New Roman"/>
                <w:sz w:val="24"/>
                <w:szCs w:val="24"/>
                <w:lang w:val="en-US"/>
              </w:rPr>
              <w:t>③提供知识产权登记证书复印件（或扫描件），登记主体须为出售人（或出租人）；</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eastAsia="宋体"/>
                <w:color w:val="auto"/>
                <w:kern w:val="2"/>
                <w:sz w:val="24"/>
                <w:lang w:val="en-US" w:eastAsia="zh-CN" w:bidi="ar"/>
              </w:rPr>
            </w:pPr>
            <w:r>
              <w:rPr>
                <w:rFonts w:hint="eastAsia" w:ascii="宋体" w:hAnsi="宋体" w:eastAsia="宋体" w:cs="Times New Roman"/>
                <w:sz w:val="24"/>
                <w:szCs w:val="24"/>
                <w:lang w:val="en-US"/>
              </w:rPr>
              <w:t>未按要求提供相关证明材料（或相关证明材料无法判断是否符合评分要求）的不计得分，原件备查。</w:t>
            </w:r>
          </w:p>
        </w:tc>
        <w:tc>
          <w:tcPr>
            <w:tcW w:w="8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lang w:val="zh-CN" w:bidi="ar"/>
              </w:rPr>
            </w:pPr>
            <w:r>
              <w:rPr>
                <w:rFonts w:hint="eastAsia" w:ascii="宋体" w:hAnsi="宋体" w:cs="宋体"/>
                <w:sz w:val="24"/>
                <w:szCs w:val="24"/>
                <w:lang w:val="en-US" w:eastAsia="zh-CN"/>
              </w:rPr>
              <w:t>6</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sz w:val="24"/>
                <w:lang w:val="en-US" w:eastAsia="zh-CN" w:bidi="ar"/>
              </w:rPr>
            </w:pPr>
            <w:r>
              <w:rPr>
                <w:rFonts w:hint="eastAsia" w:ascii="宋体" w:hAnsi="宋体" w:cs="宋体"/>
                <w:color w:val="auto"/>
                <w:sz w:val="24"/>
                <w:lang w:val="zh-CN"/>
              </w:rPr>
              <w:t>项目负责人（</w:t>
            </w:r>
            <w:r>
              <w:rPr>
                <w:rFonts w:hint="eastAsia" w:ascii="宋体" w:hAnsi="宋体" w:cs="宋体"/>
                <w:color w:val="auto"/>
                <w:sz w:val="24"/>
                <w:lang w:val="en-US" w:eastAsia="zh-CN"/>
              </w:rPr>
              <w:t>仅1人</w:t>
            </w:r>
            <w:r>
              <w:rPr>
                <w:rFonts w:hint="eastAsia" w:ascii="宋体" w:hAnsi="宋体" w:cs="宋体"/>
                <w:color w:val="auto"/>
                <w:sz w:val="24"/>
                <w:lang w:val="zh-CN"/>
              </w:rPr>
              <w:t>）</w:t>
            </w:r>
          </w:p>
        </w:tc>
        <w:tc>
          <w:tcPr>
            <w:tcW w:w="4968" w:type="dxa"/>
            <w:noWrap w:val="0"/>
            <w:vAlign w:val="center"/>
          </w:tcPr>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b w:val="0"/>
                <w:bCs w:val="0"/>
                <w:sz w:val="24"/>
                <w:szCs w:val="24"/>
                <w:lang w:val="en-US" w:eastAsia="zh-CN"/>
              </w:rPr>
              <w:t>（一）评审内容：</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1．拥有高级信息系统项目管理师证书得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2．拥有高级系统分析师证书得2分。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（二）评分标准：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项目负责人必须为投标人自有员工，提供相关人员资格证书及要求提供投标人给项目负责人缴纳的近6个月内任意1个月的社保缴纳证明（代缴个税税单或参加社会保险的《投保单》或《社会保险参保人员证明》）。若供应商成立不足一个月的，需提供成立情况说明函（格式自拟），无需提供相关人员社保，亦可得分；若为退休返聘人员，需提供说明函（格式自拟），无需提供相关人员社保，亦可得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color w:val="auto"/>
                <w:kern w:val="2"/>
                <w:sz w:val="24"/>
                <w:lang w:val="zh-CN" w:bidi="ar"/>
              </w:rPr>
            </w:pPr>
            <w:r>
              <w:rPr>
                <w:rFonts w:hint="eastAsia" w:ascii="宋体" w:hAnsi="宋体" w:eastAsia="宋体" w:cs="Times New Roman"/>
                <w:sz w:val="24"/>
                <w:szCs w:val="24"/>
                <w:lang w:val="en-US" w:eastAsia="zh-CN"/>
              </w:rPr>
              <w:t>2.评分中出现无证明资料或专家无法凭所提供资料判断是否得分的情况，一律作不得分处理。</w:t>
            </w:r>
          </w:p>
        </w:tc>
        <w:tc>
          <w:tcPr>
            <w:tcW w:w="86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4"/>
                <w:lang w:val="en-US" w:eastAsia="zh-CN"/>
              </w:rPr>
            </w:pPr>
            <w:r>
              <w:rPr>
                <w:rFonts w:hint="eastAsia" w:ascii="宋体" w:hAnsi="宋体" w:cs="宋体"/>
                <w:sz w:val="24"/>
                <w:szCs w:val="24"/>
                <w:lang w:val="en-US" w:eastAsia="zh-CN"/>
              </w:rPr>
              <w:t>4</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项目团队成员（项目负责人除外）</w:t>
            </w:r>
          </w:p>
        </w:tc>
        <w:tc>
          <w:tcPr>
            <w:tcW w:w="4968" w:type="dxa"/>
            <w:noWrap w:val="0"/>
            <w:vAlign w:val="center"/>
          </w:tcPr>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（一）</w:t>
            </w:r>
            <w:r>
              <w:rPr>
                <w:rFonts w:hint="eastAsia" w:ascii="宋体" w:hAnsi="宋体" w:eastAsia="宋体" w:cs="Times New Roman"/>
                <w:sz w:val="24"/>
                <w:szCs w:val="24"/>
                <w:lang w:val="en-US" w:eastAsia="zh-CN"/>
              </w:rPr>
              <w:t>评审</w:t>
            </w:r>
            <w:r>
              <w:rPr>
                <w:rFonts w:hint="eastAsia" w:ascii="宋体" w:hAnsi="宋体" w:cs="Times New Roman"/>
                <w:sz w:val="24"/>
                <w:szCs w:val="24"/>
                <w:lang w:val="en-US" w:eastAsia="zh-CN"/>
              </w:rPr>
              <w:t>内容</w:t>
            </w:r>
            <w:r>
              <w:rPr>
                <w:rFonts w:hint="eastAsia" w:ascii="宋体" w:hAnsi="宋体" w:eastAsia="宋体" w:cs="Times New Roman"/>
                <w:sz w:val="24"/>
                <w:szCs w:val="24"/>
                <w:lang w:val="en-US" w:eastAsia="zh-CN"/>
              </w:rPr>
              <w:t>：</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1.成员中至少有2人具有网络舆情分析师岗位培训考核（CETTIC）证书，每提供一个得1分，最高得2分；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2.成员中至少有1人具有社会稳定风险评估师证书，每提供一个得2分，最高得4分。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3.成员中至少有1人拥有中级系统集成项目管理工程师及以上证书，每提供一个得2分，最高得2分；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以上累计，最高得</w:t>
            </w: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b w:val="0"/>
                <w:bCs w:val="0"/>
                <w:sz w:val="24"/>
                <w:szCs w:val="24"/>
                <w:lang w:val="en-US" w:eastAsia="zh-CN"/>
              </w:rPr>
              <w:t>（二）评分标准</w:t>
            </w:r>
            <w:r>
              <w:rPr>
                <w:rFonts w:hint="eastAsia" w:ascii="宋体" w:hAnsi="宋体" w:eastAsia="宋体" w:cs="Times New Roman"/>
                <w:sz w:val="24"/>
                <w:szCs w:val="24"/>
                <w:lang w:val="en-US" w:eastAsia="zh-CN"/>
              </w:rPr>
              <w:t>：</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1.项目团队成员必须为投标人自有员工，提供相关人员证书及要求提供</w:t>
            </w:r>
            <w:r>
              <w:rPr>
                <w:rFonts w:hint="eastAsia" w:ascii="宋体" w:hAnsi="宋体" w:cs="Times New Roman"/>
                <w:sz w:val="24"/>
                <w:szCs w:val="24"/>
                <w:lang w:val="en-US" w:eastAsia="zh-CN"/>
              </w:rPr>
              <w:t>团队成员</w:t>
            </w:r>
            <w:r>
              <w:rPr>
                <w:rFonts w:hint="eastAsia" w:ascii="宋体" w:hAnsi="宋体" w:eastAsia="宋体" w:cs="Times New Roman"/>
                <w:sz w:val="24"/>
                <w:szCs w:val="24"/>
                <w:lang w:val="en-US" w:eastAsia="zh-CN"/>
              </w:rPr>
              <w:t>给项目负责人缴纳的近6个月内任意1个月的社保缴纳证明（代缴个税税单或参加社会保险的《投保单》或《社会保险参保人员证明》）。若供应商成立不足一个月的，需提供成立情况说明函（格式自拟），无需提供相关人员社保，亦可得分；若为退休返聘人员，需提供说明函（格式自拟），无需提供相关人员社保，亦可得分。</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由社会组织或行业协会颁发的</w:t>
            </w:r>
            <w:r>
              <w:rPr>
                <w:rFonts w:hint="eastAsia" w:ascii="宋体" w:hAnsi="宋体" w:cs="Times New Roman"/>
                <w:sz w:val="24"/>
                <w:szCs w:val="24"/>
                <w:lang w:val="en-US" w:eastAsia="zh-CN"/>
              </w:rPr>
              <w:t>证书</w:t>
            </w:r>
            <w:r>
              <w:rPr>
                <w:rFonts w:hint="eastAsia" w:ascii="宋体" w:hAnsi="宋体" w:eastAsia="宋体" w:cs="Times New Roman"/>
                <w:sz w:val="24"/>
                <w:szCs w:val="24"/>
                <w:lang w:val="en-US" w:eastAsia="zh-CN"/>
              </w:rPr>
              <w:t>，还需提供颁发机构在全国社会组织信用信息公示平台（https://xxgs.chinanpo.mca.gov.cn）登记信息状态“正常”的网站查询截图；</w:t>
            </w:r>
          </w:p>
          <w:p>
            <w:pPr>
              <w:keepNext w:val="0"/>
              <w:keepLines w:val="0"/>
              <w:widowControl/>
              <w:numPr>
                <w:ilvl w:val="0"/>
                <w:numId w:val="0"/>
              </w:numPr>
              <w:suppressLineNumbers w:val="0"/>
              <w:autoSpaceDE w:val="0"/>
              <w:autoSpaceDN w:val="0"/>
              <w:adjustRightInd w:val="0"/>
              <w:spacing w:before="0" w:beforeAutospacing="0" w:after="0" w:afterLines="0" w:afterAutospacing="0" w:line="360" w:lineRule="exact"/>
              <w:ind w:left="0" w:right="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如未按要求提供证明材料，或所提供的证明材料未能体现上述评分内容的，视为该证明材料无效。</w:t>
            </w:r>
          </w:p>
        </w:tc>
        <w:tc>
          <w:tcPr>
            <w:tcW w:w="86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b/>
                <w:color w:val="auto"/>
                <w:kern w:val="2"/>
                <w:sz w:val="24"/>
                <w:szCs w:val="24"/>
                <w:lang w:val="zh-CN" w:eastAsia="zh-CN" w:bidi="ar-SA"/>
              </w:rPr>
            </w:pPr>
            <w:r>
              <w:rPr>
                <w:rFonts w:hint="eastAsia" w:ascii="宋体" w:hAnsi="宋体" w:cs="宋体"/>
                <w:b/>
                <w:color w:val="auto"/>
                <w:sz w:val="24"/>
                <w:lang w:val="zh-CN"/>
              </w:rPr>
              <w:t>三、</w:t>
            </w:r>
            <w:r>
              <w:rPr>
                <w:rFonts w:hint="eastAsia" w:ascii="宋体" w:hAnsi="宋体" w:cs="宋体"/>
                <w:b/>
                <w:color w:val="auto"/>
                <w:sz w:val="24"/>
                <w:lang w:val="en-US" w:eastAsia="zh-CN"/>
              </w:rPr>
              <w:t>诚信情况</w:t>
            </w:r>
            <w:r>
              <w:rPr>
                <w:rFonts w:hint="eastAsia" w:ascii="宋体" w:hAnsi="宋体" w:cs="宋体"/>
                <w:b/>
                <w:color w:val="auto"/>
                <w:sz w:val="24"/>
                <w:lang w:val="zh-CN"/>
              </w:rPr>
              <w:t>（</w:t>
            </w:r>
            <w:r>
              <w:rPr>
                <w:rFonts w:hint="eastAsia" w:ascii="宋体" w:hAnsi="宋体" w:cs="宋体"/>
                <w:b/>
                <w:color w:val="auto"/>
                <w:sz w:val="24"/>
                <w:lang w:val="en-US" w:eastAsia="zh-CN"/>
              </w:rPr>
              <w:t>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en-US" w:eastAsia="zh-CN"/>
              </w:rPr>
              <w:t>1</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sq" w:bidi="ar"/>
              </w:rPr>
              <w:t>企业诚信</w:t>
            </w:r>
          </w:p>
        </w:tc>
        <w:tc>
          <w:tcPr>
            <w:tcW w:w="4968" w:type="dxa"/>
            <w:shd w:val="clear" w:color="auto" w:fill="auto"/>
            <w:noWrap w:val="0"/>
            <w:vAlign w:val="center"/>
          </w:tcPr>
          <w:p>
            <w:pPr>
              <w:keepNext w:val="0"/>
              <w:keepLines w:val="0"/>
              <w:numPr>
                <w:ilvl w:val="0"/>
                <w:numId w:val="0"/>
              </w:numPr>
              <w:suppressLineNumbers w:val="0"/>
              <w:autoSpaceDE w:val="0"/>
              <w:autoSpaceDN w:val="0"/>
              <w:adjustRightInd w:val="0"/>
              <w:spacing w:before="0" w:beforeAutospacing="0" w:after="0" w:afterLines="0" w:afterAutospacing="0" w:line="360" w:lineRule="exact"/>
              <w:ind w:left="0" w:right="0"/>
              <w:rPr>
                <w:rFonts w:hint="eastAsia" w:ascii="宋体" w:hAnsi="宋体" w:eastAsia="宋体" w:cs="Times New Roman"/>
                <w:sz w:val="24"/>
                <w:lang w:val="zh-CN"/>
              </w:rPr>
            </w:pPr>
            <w:r>
              <w:rPr>
                <w:rFonts w:hint="eastAsia" w:ascii="宋体" w:hAnsi="宋体" w:eastAsia="宋体" w:cs="Times New Roman"/>
                <w:kern w:val="2"/>
                <w:sz w:val="24"/>
                <w:lang w:val="zh-CN" w:bidi="ar"/>
              </w:rPr>
              <w:t>（一）评审内容：</w:t>
            </w:r>
          </w:p>
          <w:p>
            <w:pPr>
              <w:keepNext w:val="0"/>
              <w:keepLines w:val="0"/>
              <w:numPr>
                <w:ilvl w:val="0"/>
                <w:numId w:val="0"/>
              </w:numPr>
              <w:suppressLineNumbers w:val="0"/>
              <w:autoSpaceDE w:val="0"/>
              <w:autoSpaceDN w:val="0"/>
              <w:adjustRightInd w:val="0"/>
              <w:spacing w:before="0" w:beforeAutospacing="0" w:after="0" w:afterLines="0" w:afterAutospacing="0" w:line="360" w:lineRule="exact"/>
              <w:ind w:left="0" w:right="0"/>
              <w:rPr>
                <w:rFonts w:hint="eastAsia" w:ascii="宋体" w:hAnsi="宋体" w:eastAsia="宋体" w:cs="Times New Roman"/>
                <w:kern w:val="2"/>
                <w:sz w:val="24"/>
                <w:lang w:val="zh-CN" w:bidi="ar"/>
              </w:rPr>
            </w:pPr>
            <w:r>
              <w:rPr>
                <w:rFonts w:hint="eastAsia" w:ascii="宋体" w:hAnsi="宋体" w:eastAsia="宋体" w:cs="Times New Roman"/>
                <w:kern w:val="2"/>
                <w:sz w:val="24"/>
                <w:lang w:val="zh-CN" w:bidi="ar"/>
              </w:rPr>
              <w:t>供应商存在《深圳市财政局政府采购供应商信用信息管理办法》（深财规〔2023〕3号）列明的一般行政处罚信息、一般违法失信记录信息的，本项不得分，不存在上述情形的本项得</w:t>
            </w:r>
            <w:r>
              <w:rPr>
                <w:rFonts w:hint="eastAsia" w:ascii="宋体" w:hAnsi="宋体" w:cs="Times New Roman"/>
                <w:kern w:val="2"/>
                <w:sz w:val="24"/>
                <w:lang w:val="en-US" w:eastAsia="zh-CN" w:bidi="ar"/>
              </w:rPr>
              <w:t>5</w:t>
            </w:r>
            <w:r>
              <w:rPr>
                <w:rFonts w:hint="eastAsia" w:ascii="宋体" w:hAnsi="宋体" w:eastAsia="宋体" w:cs="Times New Roman"/>
                <w:kern w:val="2"/>
                <w:sz w:val="24"/>
                <w:lang w:val="zh-CN" w:bidi="ar"/>
              </w:rPr>
              <w:t>分。供应商无需提供任何证明材料，评标过程中由工作人员向评审委员会提供有关供应商诚信查询结果。</w:t>
            </w:r>
          </w:p>
          <w:p>
            <w:pPr>
              <w:keepNext w:val="0"/>
              <w:keepLines w:val="0"/>
              <w:numPr>
                <w:ilvl w:val="0"/>
                <w:numId w:val="0"/>
              </w:numPr>
              <w:suppressLineNumbers w:val="0"/>
              <w:autoSpaceDE w:val="0"/>
              <w:autoSpaceDN w:val="0"/>
              <w:adjustRightInd w:val="0"/>
              <w:spacing w:before="0" w:beforeAutospacing="0" w:after="0" w:afterLines="0" w:afterAutospacing="0" w:line="360" w:lineRule="exact"/>
              <w:ind w:left="0" w:right="0"/>
              <w:rPr>
                <w:rFonts w:hint="eastAsia" w:ascii="宋体" w:hAnsi="宋体" w:eastAsia="宋体" w:cs="Times New Roman"/>
                <w:sz w:val="24"/>
                <w:lang w:val="zh-CN"/>
              </w:rPr>
            </w:pPr>
            <w:r>
              <w:rPr>
                <w:rFonts w:hint="eastAsia" w:ascii="宋体" w:hAnsi="宋体" w:eastAsia="宋体" w:cs="Times New Roman"/>
                <w:kern w:val="2"/>
                <w:sz w:val="24"/>
                <w:lang w:val="zh-CN" w:bidi="ar"/>
              </w:rPr>
              <w:t>（</w:t>
            </w:r>
            <w:r>
              <w:rPr>
                <w:rFonts w:hint="eastAsia" w:ascii="宋体" w:hAnsi="宋体" w:eastAsia="宋体" w:cs="Times New Roman"/>
                <w:kern w:val="2"/>
                <w:sz w:val="24"/>
                <w:lang w:bidi="ar"/>
              </w:rPr>
              <w:t>二</w:t>
            </w:r>
            <w:r>
              <w:rPr>
                <w:rFonts w:hint="eastAsia" w:ascii="宋体" w:hAnsi="宋体" w:eastAsia="宋体" w:cs="Times New Roman"/>
                <w:kern w:val="2"/>
                <w:sz w:val="24"/>
                <w:lang w:val="zh-CN" w:bidi="ar"/>
              </w:rPr>
              <w:t>）评分标准：</w:t>
            </w:r>
          </w:p>
          <w:p>
            <w:pPr>
              <w:keepNext w:val="0"/>
              <w:keepLines w:val="0"/>
              <w:numPr>
                <w:ilvl w:val="0"/>
                <w:numId w:val="0"/>
              </w:numPr>
              <w:suppressLineNumbers w:val="0"/>
              <w:autoSpaceDE w:val="0"/>
              <w:autoSpaceDN w:val="0"/>
              <w:adjustRightInd w:val="0"/>
              <w:spacing w:before="0" w:beforeAutospacing="0" w:after="0" w:afterLines="0" w:afterAutospacing="0" w:line="360" w:lineRule="exact"/>
              <w:ind w:left="0" w:right="0"/>
              <w:rPr>
                <w:rFonts w:hint="eastAsia" w:ascii="宋体" w:hAnsi="宋体" w:eastAsia="宋体" w:cs="宋体"/>
                <w:color w:val="auto"/>
                <w:kern w:val="2"/>
                <w:sz w:val="24"/>
                <w:szCs w:val="24"/>
                <w:lang w:val="zh-CN" w:eastAsia="zh-CN" w:bidi="ar"/>
              </w:rPr>
            </w:pPr>
            <w:r>
              <w:rPr>
                <w:rFonts w:hint="eastAsia" w:ascii="宋体" w:hAnsi="宋体" w:eastAsia="宋体" w:cs="Times New Roman"/>
                <w:kern w:val="2"/>
                <w:sz w:val="24"/>
                <w:lang w:val="zh-CN" w:bidi="ar"/>
              </w:rPr>
              <w:t>查询渠道：通过“信用中国”（www.creditchina.gov.cn，下载信用信息报告）、“中国政府采购网”（www.ccgp.gov.cn）以及“深圳市政府采购监管网”（http://zfcg.sz.gov.cn）查询供应商信用信息，信用信息以开标当日的查询结果为准。</w:t>
            </w:r>
          </w:p>
        </w:tc>
        <w:tc>
          <w:tcPr>
            <w:tcW w:w="860" w:type="dxa"/>
            <w:shd w:val="clear" w:color="auto" w:fill="auto"/>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bidi="ar"/>
              </w:rPr>
              <w:t>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bl>
    <w:p>
      <w:pPr>
        <w:spacing w:line="360" w:lineRule="auto"/>
        <w:jc w:val="center"/>
        <w:rPr>
          <w:rFonts w:hint="eastAsia" w:ascii="宋体" w:hAnsi="宋体" w:cs="宋体"/>
          <w:b/>
          <w:bCs/>
          <w:sz w:val="24"/>
          <w:highlight w:val="none"/>
        </w:rPr>
      </w:pPr>
    </w:p>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bookmarkStart w:id="27" w:name="_Toc834"/>
      <w:bookmarkStart w:id="28"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7"/>
    </w:p>
    <w:p>
      <w:pPr>
        <w:keepNext/>
        <w:keepLines/>
        <w:spacing w:before="260" w:after="260" w:line="360" w:lineRule="auto"/>
        <w:jc w:val="center"/>
        <w:outlineLvl w:val="1"/>
        <w:rPr>
          <w:rFonts w:ascii="宋体" w:hAnsi="宋体" w:cs="宋体"/>
          <w:b/>
          <w:bCs/>
          <w:sz w:val="24"/>
          <w:highlight w:val="none"/>
        </w:rPr>
      </w:pPr>
      <w:bookmarkStart w:id="29" w:name="_Toc19494"/>
      <w:bookmarkStart w:id="30" w:name="_Toc5116"/>
      <w:bookmarkStart w:id="31" w:name="_Toc31827"/>
      <w:bookmarkStart w:id="32" w:name="_Toc6548"/>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9"/>
      <w:bookmarkEnd w:id="30"/>
      <w:bookmarkEnd w:id="31"/>
      <w:bookmarkEnd w:id="32"/>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3"/>
        <w:rPr>
          <w:rFonts w:hint="eastAsia" w:ascii="宋体" w:eastAsia="宋体" w:cs="宋体"/>
          <w:b/>
          <w:sz w:val="24"/>
          <w:highlight w:val="none"/>
        </w:rPr>
      </w:pPr>
    </w:p>
    <w:p>
      <w:pPr>
        <w:pStyle w:val="3"/>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28"/>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、同类项目业绩（</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12、</w:t>
      </w:r>
      <w:r>
        <w:rPr>
          <w:rFonts w:hint="eastAsia" w:ascii="宋体" w:hAnsi="宋体" w:cs="宋体"/>
          <w:sz w:val="24"/>
          <w:highlight w:val="none"/>
          <w:lang w:val="fr-CH"/>
        </w:rPr>
        <w:t>投标人资质荣誉情况（</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13、</w:t>
      </w:r>
      <w:r>
        <w:rPr>
          <w:rFonts w:hint="eastAsia" w:ascii="宋体" w:hAnsi="宋体" w:cs="宋体"/>
          <w:sz w:val="24"/>
          <w:highlight w:val="none"/>
          <w:lang w:val="fr-CH"/>
        </w:rPr>
        <w:t>投标人相关认证情况（</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14、</w:t>
      </w:r>
      <w:r>
        <w:rPr>
          <w:rFonts w:hint="eastAsia" w:ascii="宋体" w:hAnsi="宋体" w:cs="宋体"/>
          <w:sz w:val="24"/>
          <w:highlight w:val="none"/>
          <w:lang w:val="fr-CH"/>
        </w:rPr>
        <w:t>投标人自主知识产权产品（创新、设计）情况（</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15、</w:t>
      </w:r>
      <w:r>
        <w:rPr>
          <w:rFonts w:hint="eastAsia" w:ascii="宋体" w:hAnsi="宋体" w:cs="宋体"/>
          <w:color w:val="auto"/>
          <w:sz w:val="24"/>
          <w:lang w:val="zh-CN"/>
        </w:rPr>
        <w:t>项目负责人（</w:t>
      </w:r>
      <w:r>
        <w:rPr>
          <w:rFonts w:hint="eastAsia" w:ascii="宋体" w:hAnsi="宋体" w:cs="宋体"/>
          <w:color w:val="auto"/>
          <w:sz w:val="24"/>
          <w:lang w:val="en-US" w:eastAsia="zh-CN"/>
        </w:rPr>
        <w:t>仅1人</w:t>
      </w:r>
      <w:r>
        <w:rPr>
          <w:rFonts w:hint="eastAsia" w:ascii="宋体" w:hAnsi="宋体" w:cs="宋体"/>
          <w:color w:val="auto"/>
          <w:sz w:val="24"/>
          <w:lang w:val="zh-CN"/>
        </w:rPr>
        <w:t>）</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color w:val="auto"/>
          <w:sz w:val="24"/>
          <w:lang w:val="zh-CN"/>
        </w:rPr>
      </w:pPr>
      <w:r>
        <w:rPr>
          <w:rFonts w:hint="eastAsia" w:ascii="宋体" w:hAnsi="宋体" w:cs="宋体"/>
          <w:sz w:val="24"/>
          <w:highlight w:val="none"/>
          <w:lang w:val="fr-CH"/>
        </w:rPr>
        <w:t>1</w:t>
      </w:r>
      <w:r>
        <w:rPr>
          <w:rFonts w:hint="eastAsia" w:ascii="宋体" w:hAnsi="宋体" w:cs="宋体"/>
          <w:sz w:val="24"/>
          <w:highlight w:val="none"/>
          <w:lang w:val="en-US" w:eastAsia="zh-CN"/>
        </w:rPr>
        <w:t>6</w:t>
      </w:r>
      <w:r>
        <w:rPr>
          <w:rFonts w:hint="eastAsia" w:ascii="宋体" w:hAnsi="宋体" w:cs="宋体"/>
          <w:sz w:val="24"/>
          <w:highlight w:val="none"/>
          <w:lang w:val="fr-CH"/>
        </w:rPr>
        <w:t>、</w:t>
      </w:r>
      <w:r>
        <w:rPr>
          <w:rFonts w:hint="eastAsia" w:ascii="宋体" w:hAnsi="宋体" w:cs="宋体"/>
          <w:color w:val="auto"/>
          <w:sz w:val="24"/>
          <w:lang w:val="zh-CN"/>
        </w:rPr>
        <w:t>项目团队成员（项目负责人除外）（</w:t>
      </w:r>
      <w:r>
        <w:rPr>
          <w:rFonts w:hint="eastAsia" w:ascii="宋体" w:hAnsi="宋体" w:cs="宋体"/>
          <w:color w:val="auto"/>
          <w:sz w:val="24"/>
          <w:lang w:val="en-US" w:eastAsia="zh-CN"/>
        </w:rPr>
        <w:t>格式自拟</w:t>
      </w:r>
      <w:r>
        <w:rPr>
          <w:rFonts w:hint="eastAsia" w:ascii="宋体" w:hAnsi="宋体" w:cs="宋体"/>
          <w:color w:val="auto"/>
          <w:sz w:val="24"/>
          <w:lang w:val="zh-CN"/>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color w:val="auto"/>
          <w:sz w:val="24"/>
          <w:lang w:val="en-US" w:eastAsia="zh-CN"/>
        </w:rPr>
        <w:t>17、</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实施方案</w:t>
      </w:r>
      <w:r>
        <w:rPr>
          <w:rFonts w:hint="eastAsia" w:ascii="宋体" w:hAnsi="宋体" w:cs="宋体"/>
          <w:sz w:val="24"/>
          <w:highlight w:val="none"/>
          <w:lang w:val="fr-CH" w:bidi="ar"/>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zh-CN"/>
        </w:rPr>
      </w:pPr>
      <w:r>
        <w:rPr>
          <w:rFonts w:hint="eastAsia" w:ascii="宋体" w:hAnsi="宋体" w:cs="宋体"/>
          <w:sz w:val="24"/>
          <w:highlight w:val="none"/>
          <w:lang w:val="en-US" w:eastAsia="zh-CN"/>
        </w:rPr>
        <w:t>3、</w:t>
      </w:r>
      <w:r>
        <w:rPr>
          <w:rFonts w:hint="eastAsia" w:ascii="宋体" w:hAnsi="宋体" w:cs="宋体"/>
          <w:sz w:val="24"/>
          <w:highlight w:val="none"/>
          <w:lang w:val="zh-CN"/>
        </w:rPr>
        <w:t>对项目的整体理解</w:t>
      </w:r>
      <w:r>
        <w:rPr>
          <w:rFonts w:hint="eastAsia" w:ascii="宋体" w:hAnsi="宋体" w:cs="宋体"/>
          <w:sz w:val="24"/>
          <w:highlight w:val="none"/>
          <w:lang w:val="fr-CH" w:bidi="ar"/>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zh-CN"/>
        </w:rPr>
      </w:pPr>
      <w:r>
        <w:rPr>
          <w:rFonts w:hint="eastAsia" w:ascii="宋体" w:hAnsi="宋体" w:cs="宋体"/>
          <w:sz w:val="24"/>
          <w:highlight w:val="none"/>
          <w:lang w:val="en-US" w:eastAsia="zh-CN"/>
        </w:rPr>
        <w:t>4、</w:t>
      </w:r>
      <w:r>
        <w:rPr>
          <w:rFonts w:hint="eastAsia" w:ascii="宋体" w:hAnsi="宋体" w:cs="宋体"/>
          <w:sz w:val="24"/>
          <w:highlight w:val="none"/>
          <w:lang w:val="zh-CN"/>
        </w:rPr>
        <w:t>项目重点难点分析、应对措施及相关的合理化建议</w:t>
      </w:r>
      <w:r>
        <w:rPr>
          <w:rFonts w:hint="eastAsia" w:ascii="宋体" w:hAnsi="宋体" w:cs="宋体"/>
          <w:sz w:val="24"/>
          <w:highlight w:val="none"/>
          <w:lang w:val="fr-CH" w:bidi="ar"/>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zh-CN"/>
        </w:rPr>
      </w:pPr>
      <w:r>
        <w:rPr>
          <w:rFonts w:hint="eastAsia" w:ascii="宋体" w:hAnsi="宋体" w:cs="宋体"/>
          <w:sz w:val="24"/>
          <w:highlight w:val="none"/>
          <w:lang w:val="en-US" w:eastAsia="zh-CN"/>
        </w:rPr>
        <w:t>5、</w:t>
      </w:r>
      <w:r>
        <w:rPr>
          <w:rFonts w:hint="eastAsia" w:ascii="宋体" w:hAnsi="宋体" w:cs="宋体"/>
          <w:sz w:val="24"/>
          <w:highlight w:val="none"/>
          <w:lang w:val="zh-CN"/>
        </w:rPr>
        <w:t>项目进度计划</w:t>
      </w:r>
      <w:r>
        <w:rPr>
          <w:rFonts w:hint="eastAsia" w:ascii="宋体" w:hAnsi="宋体" w:cs="宋体"/>
          <w:sz w:val="24"/>
          <w:highlight w:val="none"/>
          <w:lang w:val="fr-CH" w:bidi="ar"/>
        </w:rPr>
        <w:t>（格式自拟）</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8"/>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8"/>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6"/>
        <w:spacing w:line="360" w:lineRule="auto"/>
        <w:rPr>
          <w:highlight w:val="none"/>
        </w:rPr>
      </w:pPr>
    </w:p>
    <w:p>
      <w:pPr>
        <w:spacing w:line="360" w:lineRule="auto"/>
        <w:rPr>
          <w:rFonts w:hint="eastAsia" w:ascii="宋体" w:hAnsi="宋体" w:eastAsia="宋体" w:cs="宋体"/>
          <w:sz w:val="24"/>
          <w:highlight w:val="none"/>
          <w:lang w:val="fr-CH"/>
        </w:rPr>
      </w:pPr>
      <w:r>
        <w:rPr>
          <w:rFonts w:hint="eastAsia" w:ascii="宋体" w:hAnsi="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en-US" w:eastAsia="zh-CN"/>
        </w:rPr>
        <w:t>2</w:t>
      </w:r>
      <w:r>
        <w:rPr>
          <w:rFonts w:hint="eastAsia" w:ascii="宋体" w:hAnsi="宋体" w:cs="宋体"/>
          <w:b/>
          <w:bCs/>
          <w:sz w:val="24"/>
          <w:highlight w:val="none"/>
          <w:lang w:val="fr-CH"/>
        </w:rPr>
        <w:t>、营业执照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w:t>
      </w:r>
      <w:r>
        <w:rPr>
          <w:rFonts w:hint="eastAsia" w:ascii="宋体" w:hAnsi="宋体" w:cs="宋体"/>
          <w:color w:val="000000"/>
          <w:sz w:val="24"/>
          <w:highlight w:val="none"/>
        </w:rPr>
        <w:t>等服务。</w:t>
      </w:r>
      <w:r>
        <w:rPr>
          <w:rFonts w:hint="eastAsia" w:ascii="宋体" w:hAnsi="宋体" w:cs="宋体"/>
          <w:color w:val="000000"/>
          <w:sz w:val="24"/>
          <w:highlight w:val="none"/>
          <w:lang w:eastAsia="zh-CN"/>
        </w:rPr>
        <w:t>我单位承诺与其他不同供应商的法定代表人、主要经营负责人、投标授权代表人、项目负责人（如有）、</w:t>
      </w:r>
      <w:r>
        <w:rPr>
          <w:rFonts w:hint="eastAsia" w:ascii="宋体" w:hAnsi="宋体" w:cs="宋体"/>
          <w:color w:val="000000"/>
          <w:sz w:val="24"/>
          <w:highlight w:val="none"/>
          <w:lang w:val="en-US" w:eastAsia="zh-CN"/>
        </w:rPr>
        <w:t>主要技术人员（如有）</w:t>
      </w:r>
      <w:r>
        <w:rPr>
          <w:rFonts w:hint="eastAsia" w:ascii="宋体" w:hAnsi="宋体" w:cs="宋体"/>
          <w:color w:val="000000"/>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28"/>
        <w:ind w:firstLine="420"/>
        <w:rPr>
          <w:highlight w:val="none"/>
          <w:lang w:val="fr-CH"/>
        </w:rPr>
      </w:pPr>
    </w:p>
    <w:p>
      <w:pPr>
        <w:pStyle w:val="28"/>
        <w:ind w:firstLine="420"/>
        <w:rPr>
          <w:highlight w:val="none"/>
          <w:lang w:val="fr-CH"/>
        </w:rPr>
      </w:pPr>
    </w:p>
    <w:p>
      <w:pPr>
        <w:pStyle w:val="28"/>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pStyle w:val="6"/>
        <w:rPr>
          <w:rFonts w:ascii="宋体" w:hAnsi="宋体" w:cs="宋体"/>
          <w:b/>
          <w:sz w:val="24"/>
          <w:highlight w:val="none"/>
        </w:rPr>
      </w:pPr>
    </w:p>
    <w:p>
      <w:pPr>
        <w:rPr>
          <w:rFonts w:ascii="宋体" w:hAnsi="宋体" w:cs="宋体"/>
          <w:b/>
          <w:sz w:val="24"/>
          <w:highlight w:val="none"/>
        </w:rPr>
      </w:pPr>
    </w:p>
    <w:p>
      <w:pPr>
        <w:pStyle w:val="6"/>
        <w:rPr>
          <w:rFonts w:ascii="宋体" w:hAnsi="宋体" w:cs="宋体"/>
          <w:b/>
          <w:sz w:val="24"/>
          <w:highlight w:val="none"/>
        </w:rPr>
      </w:pPr>
    </w:p>
    <w:p>
      <w:pPr>
        <w:rPr>
          <w:rFonts w:ascii="宋体" w:hAnsi="宋体" w:cs="宋体"/>
          <w:b/>
          <w:sz w:val="24"/>
          <w:highlight w:val="none"/>
        </w:rPr>
      </w:pPr>
    </w:p>
    <w:p>
      <w:pPr>
        <w:pStyle w:val="6"/>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账号</w:t>
      </w:r>
      <w:r>
        <w:rPr>
          <w:rFonts w:hint="eastAsia" w:ascii="宋体" w:hAnsi="宋体" w:cs="宋体"/>
          <w:sz w:val="24"/>
          <w:highlight w:val="none"/>
        </w:rPr>
        <w:t>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6"/>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11、同类项目业绩（格式自拟）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12、投标人资质荣誉情况（格式自拟）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13、投标人相关认证情况（格式自拟）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14、投标人自主知识产权产品（创新、设计）情况（格式自拟）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15、项目负责人（</w:t>
      </w:r>
      <w:r>
        <w:rPr>
          <w:rFonts w:hint="eastAsia" w:ascii="宋体" w:hAnsi="宋体" w:cs="宋体"/>
          <w:b/>
          <w:bCs/>
          <w:sz w:val="24"/>
          <w:highlight w:val="none"/>
          <w:lang w:val="fr-CH" w:eastAsia="zh-CN"/>
        </w:rPr>
        <w:t>仅1人</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16、项目团队成员（项目负责人除外）（</w:t>
      </w:r>
      <w:r>
        <w:rPr>
          <w:rFonts w:hint="eastAsia" w:ascii="宋体" w:hAnsi="宋体" w:cs="宋体"/>
          <w:b/>
          <w:bCs/>
          <w:sz w:val="24"/>
          <w:highlight w:val="none"/>
          <w:lang w:val="fr-CH" w:eastAsia="zh-CN"/>
        </w:rPr>
        <w:t>格式自拟</w:t>
      </w:r>
      <w:r>
        <w:rPr>
          <w:rFonts w:hint="eastAsia" w:ascii="宋体" w:hAnsi="宋体" w:cs="宋体"/>
          <w:b/>
          <w:bCs/>
          <w:sz w:val="24"/>
          <w:highlight w:val="none"/>
          <w:lang w:val="fr-CH"/>
        </w:rPr>
        <w:t>）</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en-US" w:eastAsia="zh-CN"/>
        </w:rPr>
        <w:t>17、</w:t>
      </w:r>
      <w:r>
        <w:rPr>
          <w:rFonts w:hint="eastAsia" w:ascii="宋体" w:hAnsi="宋体" w:cs="宋体"/>
          <w:b/>
          <w:bCs/>
          <w:sz w:val="24"/>
          <w:highlight w:val="none"/>
          <w:lang w:val="fr-CH"/>
        </w:rPr>
        <w:t>投标单位认为有必要提供的其他材料（格式自拟）</w:t>
      </w: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6"/>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2、实施方案（格式自拟）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3、对项目的整体理解（格式自拟）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4、项目重点难点分析、应对措施及相关的合理化建议（格式自拟）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5、项目进度计划（格式自拟）</w:t>
      </w: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6</w:t>
      </w:r>
      <w:r>
        <w:rPr>
          <w:rFonts w:hint="eastAsia" w:ascii="宋体" w:hAnsi="宋体" w:cs="宋体"/>
          <w:b/>
          <w:bCs/>
          <w:sz w:val="24"/>
          <w:highlight w:val="none"/>
          <w:lang w:val="fr-CH"/>
        </w:rPr>
        <w:t>、投标单位认为有必要提供的其他材料（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r>
        <w:rPr>
          <w:rFonts w:hint="eastAsia" w:ascii="宋体" w:hAnsi="宋体" w:cs="宋体"/>
          <w:color w:val="000000"/>
          <w:sz w:val="24"/>
          <w:lang w:val="fr-CH"/>
        </w:rPr>
        <w:br w:type="page"/>
      </w: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8"/>
      <w:bookmarkStart w:id="33" w:name="_Toc3166"/>
      <w:bookmarkStart w:id="34" w:name="_Toc6251"/>
      <w:r>
        <w:rPr>
          <w:rFonts w:hint="eastAsia" w:ascii="宋体" w:hAnsi="宋体" w:cs="宋体"/>
          <w:b/>
          <w:bCs/>
          <w:sz w:val="24"/>
          <w:highlight w:val="none"/>
        </w:rPr>
        <w:t>附件：相关政策</w:t>
      </w:r>
      <w:bookmarkEnd w:id="33"/>
      <w:bookmarkEnd w:id="34"/>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bookmarkStart w:id="37" w:name="_GoBack"/>
      <w:bookmarkEnd w:id="37"/>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6"/>
        <w:shd w:val="clear" w:color="auto" w:fill="FFFFFF"/>
        <w:spacing w:before="0" w:beforeAutospacing="0" w:after="0" w:afterAutospacing="0" w:line="360" w:lineRule="auto"/>
        <w:jc w:val="center"/>
        <w:rPr>
          <w:highlight w:val="none"/>
        </w:rPr>
      </w:pPr>
      <w:r>
        <w:rPr>
          <w:rFonts w:hint="eastAsia"/>
          <w:highlight w:val="none"/>
        </w:rPr>
        <w:t>　　</w:t>
      </w:r>
      <w:bookmarkStart w:id="35" w:name="sendNo"/>
      <w:r>
        <w:rPr>
          <w:rFonts w:hint="eastAsia"/>
          <w:highlight w:val="none"/>
        </w:rPr>
        <w:t>财库〔</w:t>
      </w:r>
      <w:bookmarkEnd w:id="35"/>
      <w:r>
        <w:rPr>
          <w:rFonts w:hint="eastAsia"/>
          <w:highlight w:val="none"/>
        </w:rPr>
        <w:t>2017〕141号</w:t>
      </w:r>
    </w:p>
    <w:p>
      <w:pPr>
        <w:pStyle w:val="16"/>
        <w:shd w:val="clear" w:color="auto" w:fill="FFFFFF"/>
        <w:spacing w:before="0" w:beforeAutospacing="0" w:after="0" w:afterAutospacing="0" w:line="360" w:lineRule="auto"/>
        <w:ind w:firstLine="480" w:firstLineChars="200"/>
        <w:rPr>
          <w:highlight w:val="none"/>
        </w:rPr>
      </w:pPr>
      <w:bookmarkStart w:id="36"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6"/>
      <w:r>
        <w:rPr>
          <w:rFonts w:hint="eastAsia"/>
          <w:highlight w:val="none"/>
        </w:rPr>
        <w:t>：</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1"/>
        <w:shd w:val="clear" w:color="auto" w:fill="FFFFFF"/>
        <w:spacing w:before="0" w:beforeAutospacing="0" w:after="0" w:afterAutospacing="0" w:line="360" w:lineRule="auto"/>
        <w:jc w:val="both"/>
        <w:rPr>
          <w:highlight w:val="none"/>
        </w:rPr>
      </w:pPr>
      <w:r>
        <w:rPr>
          <w:rFonts w:hint="eastAsia"/>
          <w:highlight w:val="none"/>
        </w:rPr>
        <w:t>附件：</w:t>
      </w:r>
    </w:p>
    <w:p>
      <w:pPr>
        <w:pStyle w:val="31"/>
        <w:shd w:val="clear" w:color="auto" w:fill="FFFFFF"/>
        <w:spacing w:before="0" w:beforeAutospacing="0" w:after="0" w:afterAutospacing="0" w:line="360" w:lineRule="auto"/>
        <w:ind w:firstLine="482" w:firstLineChars="200"/>
        <w:jc w:val="center"/>
        <w:rPr>
          <w:highlight w:val="none"/>
        </w:rPr>
      </w:pPr>
      <w:r>
        <w:rPr>
          <w:rStyle w:val="32"/>
          <w:rFonts w:hint="eastAsia"/>
          <w:b/>
          <w:bCs/>
          <w:highlight w:val="none"/>
        </w:rPr>
        <w:t>残疾人福利性单位声明函</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right="2100" w:rightChars="1000"/>
        <w:jc w:val="right"/>
        <w:rPr>
          <w:highlight w:val="none"/>
        </w:rPr>
      </w:pPr>
      <w:r>
        <w:rPr>
          <w:rStyle w:val="32"/>
          <w:rFonts w:hint="eastAsia"/>
          <w:highlight w:val="none"/>
        </w:rPr>
        <w:t>单位名称（盖章）：</w:t>
      </w:r>
    </w:p>
    <w:p>
      <w:pPr>
        <w:pStyle w:val="31"/>
        <w:shd w:val="clear" w:color="auto" w:fill="FFFFFF"/>
        <w:spacing w:before="0" w:beforeAutospacing="0" w:after="0" w:afterAutospacing="0" w:line="360" w:lineRule="auto"/>
        <w:ind w:right="2100" w:rightChars="1000"/>
        <w:jc w:val="right"/>
        <w:rPr>
          <w:highlight w:val="none"/>
          <w:lang w:val="fr-CH"/>
        </w:rPr>
      </w:pPr>
      <w:r>
        <w:rPr>
          <w:rStyle w:val="32"/>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0D5CDD6"/>
    <w:multiLevelType w:val="singleLevel"/>
    <w:tmpl w:val="B0D5CDD6"/>
    <w:lvl w:ilvl="0" w:tentative="0">
      <w:start w:val="1"/>
      <w:numFmt w:val="chineseCounting"/>
      <w:suff w:val="nothing"/>
      <w:lvlText w:val="%1、"/>
      <w:lvlJc w:val="left"/>
      <w:rPr>
        <w:rFonts w:hint="eastAsia"/>
      </w:rPr>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7"/>
  </w:num>
  <w:num w:numId="3">
    <w:abstractNumId w:val="1"/>
  </w:num>
  <w:num w:numId="4">
    <w:abstractNumId w:val="0"/>
  </w:num>
  <w:num w:numId="5">
    <w:abstractNumId w:val="6"/>
  </w:num>
  <w:num w:numId="6">
    <w:abstractNumId w:val="5"/>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茜">
    <w15:presenceInfo w15:providerId="WPS Office" w15:userId="292999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427844"/>
    <w:rsid w:val="00523433"/>
    <w:rsid w:val="00531F14"/>
    <w:rsid w:val="005B0D49"/>
    <w:rsid w:val="00621A13"/>
    <w:rsid w:val="00725EC0"/>
    <w:rsid w:val="00770252"/>
    <w:rsid w:val="007A52F5"/>
    <w:rsid w:val="00821404"/>
    <w:rsid w:val="00B7098E"/>
    <w:rsid w:val="00C26D89"/>
    <w:rsid w:val="00D05268"/>
    <w:rsid w:val="00E04AD1"/>
    <w:rsid w:val="00E75D82"/>
    <w:rsid w:val="00FE2070"/>
    <w:rsid w:val="010C37B8"/>
    <w:rsid w:val="016F05E9"/>
    <w:rsid w:val="01A11967"/>
    <w:rsid w:val="01B458BE"/>
    <w:rsid w:val="01BD17FD"/>
    <w:rsid w:val="0224187C"/>
    <w:rsid w:val="025263E9"/>
    <w:rsid w:val="02B9090A"/>
    <w:rsid w:val="02BD3216"/>
    <w:rsid w:val="031107FC"/>
    <w:rsid w:val="03344889"/>
    <w:rsid w:val="03510688"/>
    <w:rsid w:val="03864020"/>
    <w:rsid w:val="03C30C20"/>
    <w:rsid w:val="03C80805"/>
    <w:rsid w:val="041A2F36"/>
    <w:rsid w:val="04220A01"/>
    <w:rsid w:val="04463D2B"/>
    <w:rsid w:val="046B19E4"/>
    <w:rsid w:val="05024E58"/>
    <w:rsid w:val="05137986"/>
    <w:rsid w:val="05690583"/>
    <w:rsid w:val="05AA1AF0"/>
    <w:rsid w:val="05C72C4A"/>
    <w:rsid w:val="05D84CA5"/>
    <w:rsid w:val="05EB2641"/>
    <w:rsid w:val="063313B4"/>
    <w:rsid w:val="06654211"/>
    <w:rsid w:val="07075477"/>
    <w:rsid w:val="07097CB3"/>
    <w:rsid w:val="070B125C"/>
    <w:rsid w:val="07552703"/>
    <w:rsid w:val="077AF5D6"/>
    <w:rsid w:val="07D06FDE"/>
    <w:rsid w:val="07DB29DD"/>
    <w:rsid w:val="0858402D"/>
    <w:rsid w:val="085A6660"/>
    <w:rsid w:val="085C3C7D"/>
    <w:rsid w:val="086A2F6F"/>
    <w:rsid w:val="088C4E09"/>
    <w:rsid w:val="08B651F8"/>
    <w:rsid w:val="08C71150"/>
    <w:rsid w:val="08F17FDE"/>
    <w:rsid w:val="09167A44"/>
    <w:rsid w:val="09A36B41"/>
    <w:rsid w:val="0A10208F"/>
    <w:rsid w:val="0A183285"/>
    <w:rsid w:val="0A3E36F7"/>
    <w:rsid w:val="0A661C1C"/>
    <w:rsid w:val="0A876FC3"/>
    <w:rsid w:val="0ABD286D"/>
    <w:rsid w:val="0B1A27AE"/>
    <w:rsid w:val="0B30205B"/>
    <w:rsid w:val="0B9650E5"/>
    <w:rsid w:val="0BC319F2"/>
    <w:rsid w:val="0BCC6A37"/>
    <w:rsid w:val="0BD45EF5"/>
    <w:rsid w:val="0BF67D6A"/>
    <w:rsid w:val="0C0F0EA7"/>
    <w:rsid w:val="0C4D7368"/>
    <w:rsid w:val="0C632FA1"/>
    <w:rsid w:val="0C6A2581"/>
    <w:rsid w:val="0C6C4A39"/>
    <w:rsid w:val="0CCB3933"/>
    <w:rsid w:val="0D245C7F"/>
    <w:rsid w:val="0D376BE5"/>
    <w:rsid w:val="0D494B25"/>
    <w:rsid w:val="0DB46393"/>
    <w:rsid w:val="0DBFF8A4"/>
    <w:rsid w:val="0DC7755F"/>
    <w:rsid w:val="0E0636C2"/>
    <w:rsid w:val="0E356BBF"/>
    <w:rsid w:val="0E541CB6"/>
    <w:rsid w:val="0EEB4937"/>
    <w:rsid w:val="0F226313"/>
    <w:rsid w:val="0F260153"/>
    <w:rsid w:val="0F9B909F"/>
    <w:rsid w:val="0FA94F43"/>
    <w:rsid w:val="0FBC28CC"/>
    <w:rsid w:val="0FFE3C2D"/>
    <w:rsid w:val="10762E0F"/>
    <w:rsid w:val="109B71AD"/>
    <w:rsid w:val="10C12E9A"/>
    <w:rsid w:val="10E943BC"/>
    <w:rsid w:val="11114836"/>
    <w:rsid w:val="111C43F6"/>
    <w:rsid w:val="12117034"/>
    <w:rsid w:val="12154D3D"/>
    <w:rsid w:val="122F0D51"/>
    <w:rsid w:val="126D9995"/>
    <w:rsid w:val="12C2230A"/>
    <w:rsid w:val="12EA61D9"/>
    <w:rsid w:val="12ED74B0"/>
    <w:rsid w:val="12F47908"/>
    <w:rsid w:val="13BB0907"/>
    <w:rsid w:val="140D3389"/>
    <w:rsid w:val="14F7522B"/>
    <w:rsid w:val="15297246"/>
    <w:rsid w:val="156E66B6"/>
    <w:rsid w:val="15787C5B"/>
    <w:rsid w:val="15CD7D54"/>
    <w:rsid w:val="162D45A8"/>
    <w:rsid w:val="168B5553"/>
    <w:rsid w:val="1717300A"/>
    <w:rsid w:val="17544559"/>
    <w:rsid w:val="175D30A4"/>
    <w:rsid w:val="178E628A"/>
    <w:rsid w:val="17974DC1"/>
    <w:rsid w:val="1797A8E8"/>
    <w:rsid w:val="179901BE"/>
    <w:rsid w:val="17AFCD58"/>
    <w:rsid w:val="17BF9709"/>
    <w:rsid w:val="17DFB82A"/>
    <w:rsid w:val="17E41A7D"/>
    <w:rsid w:val="17F917F2"/>
    <w:rsid w:val="18235CAA"/>
    <w:rsid w:val="18270E2D"/>
    <w:rsid w:val="18295846"/>
    <w:rsid w:val="18407419"/>
    <w:rsid w:val="189A41EE"/>
    <w:rsid w:val="18B65219"/>
    <w:rsid w:val="18BD7EDC"/>
    <w:rsid w:val="198C2042"/>
    <w:rsid w:val="19983D0D"/>
    <w:rsid w:val="199D0E65"/>
    <w:rsid w:val="19D86C84"/>
    <w:rsid w:val="19FA3545"/>
    <w:rsid w:val="1A035868"/>
    <w:rsid w:val="1A4947FA"/>
    <w:rsid w:val="1A827038"/>
    <w:rsid w:val="1A91517D"/>
    <w:rsid w:val="1AD3361A"/>
    <w:rsid w:val="1AF56CB1"/>
    <w:rsid w:val="1B1D4692"/>
    <w:rsid w:val="1B3C173F"/>
    <w:rsid w:val="1B7927E1"/>
    <w:rsid w:val="1B7F54A3"/>
    <w:rsid w:val="1B7FF535"/>
    <w:rsid w:val="1BBFE1C1"/>
    <w:rsid w:val="1BE0460E"/>
    <w:rsid w:val="1BFDEAE4"/>
    <w:rsid w:val="1BFF2769"/>
    <w:rsid w:val="1BFFE856"/>
    <w:rsid w:val="1C215235"/>
    <w:rsid w:val="1C511068"/>
    <w:rsid w:val="1CAF6DFF"/>
    <w:rsid w:val="1CB77276"/>
    <w:rsid w:val="1CBF97F2"/>
    <w:rsid w:val="1CD6156D"/>
    <w:rsid w:val="1D5030CD"/>
    <w:rsid w:val="1D9A259A"/>
    <w:rsid w:val="1DEBDB17"/>
    <w:rsid w:val="1DF443A0"/>
    <w:rsid w:val="1DF53E24"/>
    <w:rsid w:val="1E6257AE"/>
    <w:rsid w:val="1E7EB620"/>
    <w:rsid w:val="1E7F6837"/>
    <w:rsid w:val="1E8D5784"/>
    <w:rsid w:val="1E8E7398"/>
    <w:rsid w:val="1E947861"/>
    <w:rsid w:val="1EDD6EA9"/>
    <w:rsid w:val="1EF7CA78"/>
    <w:rsid w:val="1EFF6F72"/>
    <w:rsid w:val="1F0A406F"/>
    <w:rsid w:val="1F1D05E3"/>
    <w:rsid w:val="1F25C25A"/>
    <w:rsid w:val="1F3670F2"/>
    <w:rsid w:val="1F5BAC61"/>
    <w:rsid w:val="1F5D2FD1"/>
    <w:rsid w:val="1F6EF29D"/>
    <w:rsid w:val="1F7F4BF3"/>
    <w:rsid w:val="1FA54A36"/>
    <w:rsid w:val="1FAFF4B3"/>
    <w:rsid w:val="1FB7081D"/>
    <w:rsid w:val="1FBAC58D"/>
    <w:rsid w:val="1FBBF8DB"/>
    <w:rsid w:val="1FC43EA8"/>
    <w:rsid w:val="1FD544FB"/>
    <w:rsid w:val="1FD6A300"/>
    <w:rsid w:val="1FD96C40"/>
    <w:rsid w:val="1FFF9FA2"/>
    <w:rsid w:val="207865DF"/>
    <w:rsid w:val="20A4382C"/>
    <w:rsid w:val="20FB22CF"/>
    <w:rsid w:val="213740D6"/>
    <w:rsid w:val="214E3DC8"/>
    <w:rsid w:val="216300BC"/>
    <w:rsid w:val="2185500C"/>
    <w:rsid w:val="219878E6"/>
    <w:rsid w:val="21A92B96"/>
    <w:rsid w:val="22237002"/>
    <w:rsid w:val="223B07F0"/>
    <w:rsid w:val="2260669D"/>
    <w:rsid w:val="227D45A9"/>
    <w:rsid w:val="22A630DF"/>
    <w:rsid w:val="22E21BC4"/>
    <w:rsid w:val="22E542B8"/>
    <w:rsid w:val="230633CA"/>
    <w:rsid w:val="232272BA"/>
    <w:rsid w:val="2374556A"/>
    <w:rsid w:val="237613B4"/>
    <w:rsid w:val="23BF0D43"/>
    <w:rsid w:val="23D13C15"/>
    <w:rsid w:val="23D64C00"/>
    <w:rsid w:val="24495099"/>
    <w:rsid w:val="248D3582"/>
    <w:rsid w:val="248F1CDE"/>
    <w:rsid w:val="24AA3A0B"/>
    <w:rsid w:val="251A293E"/>
    <w:rsid w:val="25747400"/>
    <w:rsid w:val="257F3613"/>
    <w:rsid w:val="25801095"/>
    <w:rsid w:val="2580651A"/>
    <w:rsid w:val="25C44658"/>
    <w:rsid w:val="25D977F1"/>
    <w:rsid w:val="260D2D7B"/>
    <w:rsid w:val="263C7034"/>
    <w:rsid w:val="2675E140"/>
    <w:rsid w:val="268A2E88"/>
    <w:rsid w:val="26CD39E1"/>
    <w:rsid w:val="26E2701C"/>
    <w:rsid w:val="270A253F"/>
    <w:rsid w:val="271C5A1C"/>
    <w:rsid w:val="271F938A"/>
    <w:rsid w:val="2734033D"/>
    <w:rsid w:val="275F0ADD"/>
    <w:rsid w:val="27636103"/>
    <w:rsid w:val="27BE2A52"/>
    <w:rsid w:val="27E880B4"/>
    <w:rsid w:val="27F26299"/>
    <w:rsid w:val="27F55E0F"/>
    <w:rsid w:val="27FE33CE"/>
    <w:rsid w:val="28417C27"/>
    <w:rsid w:val="28641D7B"/>
    <w:rsid w:val="286533D6"/>
    <w:rsid w:val="28977EA2"/>
    <w:rsid w:val="289A3AA3"/>
    <w:rsid w:val="28AF7842"/>
    <w:rsid w:val="28D177B8"/>
    <w:rsid w:val="28EF1E93"/>
    <w:rsid w:val="294619D8"/>
    <w:rsid w:val="29A1025D"/>
    <w:rsid w:val="2A111E36"/>
    <w:rsid w:val="2A3F4BF5"/>
    <w:rsid w:val="2A930A9D"/>
    <w:rsid w:val="2AADC391"/>
    <w:rsid w:val="2AAF4215"/>
    <w:rsid w:val="2AB928BF"/>
    <w:rsid w:val="2ADF707C"/>
    <w:rsid w:val="2AF54989"/>
    <w:rsid w:val="2B2B082F"/>
    <w:rsid w:val="2B7D0165"/>
    <w:rsid w:val="2BB9C8F2"/>
    <w:rsid w:val="2BFB6E8B"/>
    <w:rsid w:val="2BFFB032"/>
    <w:rsid w:val="2C245E51"/>
    <w:rsid w:val="2C4F242F"/>
    <w:rsid w:val="2C5FE643"/>
    <w:rsid w:val="2C667A3B"/>
    <w:rsid w:val="2C7C2E07"/>
    <w:rsid w:val="2D8C184B"/>
    <w:rsid w:val="2DAE0518"/>
    <w:rsid w:val="2DC86A18"/>
    <w:rsid w:val="2DDF7CF0"/>
    <w:rsid w:val="2DFF5839"/>
    <w:rsid w:val="2E3E806D"/>
    <w:rsid w:val="2E5F5866"/>
    <w:rsid w:val="2E84083D"/>
    <w:rsid w:val="2EBC3384"/>
    <w:rsid w:val="2EEF79C5"/>
    <w:rsid w:val="2EF45D6A"/>
    <w:rsid w:val="2EF6068D"/>
    <w:rsid w:val="2EF7EE3A"/>
    <w:rsid w:val="2F32348A"/>
    <w:rsid w:val="2F4C0476"/>
    <w:rsid w:val="2F502DB4"/>
    <w:rsid w:val="2F6F2DA0"/>
    <w:rsid w:val="2F6F565C"/>
    <w:rsid w:val="2F7FF788"/>
    <w:rsid w:val="2F9B0E34"/>
    <w:rsid w:val="2FB77A4C"/>
    <w:rsid w:val="2FBE1877"/>
    <w:rsid w:val="2FCD4A51"/>
    <w:rsid w:val="2FD23E16"/>
    <w:rsid w:val="2FEAA120"/>
    <w:rsid w:val="2FFDCAA5"/>
    <w:rsid w:val="30874C00"/>
    <w:rsid w:val="308A48AC"/>
    <w:rsid w:val="30C85944"/>
    <w:rsid w:val="310061F3"/>
    <w:rsid w:val="31481C7D"/>
    <w:rsid w:val="317F7117"/>
    <w:rsid w:val="319B575E"/>
    <w:rsid w:val="319F5F79"/>
    <w:rsid w:val="31B72E5C"/>
    <w:rsid w:val="32A55811"/>
    <w:rsid w:val="32AE6949"/>
    <w:rsid w:val="32D715CB"/>
    <w:rsid w:val="32F40FD3"/>
    <w:rsid w:val="32F977F1"/>
    <w:rsid w:val="32FF0317"/>
    <w:rsid w:val="331F55C4"/>
    <w:rsid w:val="336A2CE3"/>
    <w:rsid w:val="337376BE"/>
    <w:rsid w:val="337AE2D6"/>
    <w:rsid w:val="339337F1"/>
    <w:rsid w:val="339F7436"/>
    <w:rsid w:val="33DEF139"/>
    <w:rsid w:val="33E52AA0"/>
    <w:rsid w:val="33F915CE"/>
    <w:rsid w:val="33F9C19C"/>
    <w:rsid w:val="346DC6E6"/>
    <w:rsid w:val="34D5481E"/>
    <w:rsid w:val="34E24AFB"/>
    <w:rsid w:val="34EF0FC6"/>
    <w:rsid w:val="35087B41"/>
    <w:rsid w:val="3535527B"/>
    <w:rsid w:val="35574942"/>
    <w:rsid w:val="35633E8E"/>
    <w:rsid w:val="35C46937"/>
    <w:rsid w:val="35E75334"/>
    <w:rsid w:val="35EB6C31"/>
    <w:rsid w:val="35F7ACF4"/>
    <w:rsid w:val="35FA055D"/>
    <w:rsid w:val="35FE541E"/>
    <w:rsid w:val="36585567"/>
    <w:rsid w:val="36820344"/>
    <w:rsid w:val="36B772DB"/>
    <w:rsid w:val="36BDDA7C"/>
    <w:rsid w:val="36EA7C97"/>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2456E2"/>
    <w:rsid w:val="3948288A"/>
    <w:rsid w:val="397B1CE6"/>
    <w:rsid w:val="397E758C"/>
    <w:rsid w:val="398E5251"/>
    <w:rsid w:val="399333C8"/>
    <w:rsid w:val="399F43CA"/>
    <w:rsid w:val="39F3665B"/>
    <w:rsid w:val="3A456D67"/>
    <w:rsid w:val="3A626B85"/>
    <w:rsid w:val="3A86417A"/>
    <w:rsid w:val="3A8F174A"/>
    <w:rsid w:val="3AAA60BB"/>
    <w:rsid w:val="3AC2456D"/>
    <w:rsid w:val="3AD969A0"/>
    <w:rsid w:val="3AF774CA"/>
    <w:rsid w:val="3AFF7B57"/>
    <w:rsid w:val="3B3FC881"/>
    <w:rsid w:val="3B6E5B2D"/>
    <w:rsid w:val="3B76777C"/>
    <w:rsid w:val="3B7905A1"/>
    <w:rsid w:val="3B7B35B3"/>
    <w:rsid w:val="3B7BF8D1"/>
    <w:rsid w:val="3B93441B"/>
    <w:rsid w:val="3BA96372"/>
    <w:rsid w:val="3BD76CB6"/>
    <w:rsid w:val="3BF3F690"/>
    <w:rsid w:val="3BFFAFAC"/>
    <w:rsid w:val="3C0223B7"/>
    <w:rsid w:val="3C2D6FA3"/>
    <w:rsid w:val="3C306D0A"/>
    <w:rsid w:val="3C5E53AF"/>
    <w:rsid w:val="3C6FA9D3"/>
    <w:rsid w:val="3C9FAAB0"/>
    <w:rsid w:val="3CA70C4C"/>
    <w:rsid w:val="3CBF52AA"/>
    <w:rsid w:val="3CC50F8A"/>
    <w:rsid w:val="3CF90C34"/>
    <w:rsid w:val="3CFC7333"/>
    <w:rsid w:val="3D146668"/>
    <w:rsid w:val="3D5358A8"/>
    <w:rsid w:val="3D6F35BF"/>
    <w:rsid w:val="3D84435C"/>
    <w:rsid w:val="3D9B7F3D"/>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069C0"/>
    <w:rsid w:val="40226BDD"/>
    <w:rsid w:val="4050335B"/>
    <w:rsid w:val="407C4056"/>
    <w:rsid w:val="40810FC8"/>
    <w:rsid w:val="408847A8"/>
    <w:rsid w:val="40CD4856"/>
    <w:rsid w:val="40FB7A3C"/>
    <w:rsid w:val="41CF6829"/>
    <w:rsid w:val="42116A20"/>
    <w:rsid w:val="421F172A"/>
    <w:rsid w:val="42337B3F"/>
    <w:rsid w:val="427D40B5"/>
    <w:rsid w:val="43850637"/>
    <w:rsid w:val="43A74EB7"/>
    <w:rsid w:val="43B275D2"/>
    <w:rsid w:val="440918F1"/>
    <w:rsid w:val="445F1CC4"/>
    <w:rsid w:val="447D7569"/>
    <w:rsid w:val="44B52210"/>
    <w:rsid w:val="44CB1698"/>
    <w:rsid w:val="44F324D8"/>
    <w:rsid w:val="45107462"/>
    <w:rsid w:val="4545038F"/>
    <w:rsid w:val="455B5B96"/>
    <w:rsid w:val="459C5D66"/>
    <w:rsid w:val="459E2651"/>
    <w:rsid w:val="459F5CA0"/>
    <w:rsid w:val="45C41A3D"/>
    <w:rsid w:val="462D6801"/>
    <w:rsid w:val="463B050F"/>
    <w:rsid w:val="46861269"/>
    <w:rsid w:val="469D7925"/>
    <w:rsid w:val="46EA32A6"/>
    <w:rsid w:val="47053F7C"/>
    <w:rsid w:val="4706073F"/>
    <w:rsid w:val="47480271"/>
    <w:rsid w:val="47775721"/>
    <w:rsid w:val="478563C6"/>
    <w:rsid w:val="478D6B48"/>
    <w:rsid w:val="47C60945"/>
    <w:rsid w:val="47E9A1A0"/>
    <w:rsid w:val="48002B88"/>
    <w:rsid w:val="480E6DE3"/>
    <w:rsid w:val="484F4B48"/>
    <w:rsid w:val="485F07D8"/>
    <w:rsid w:val="48605FCE"/>
    <w:rsid w:val="48C06477"/>
    <w:rsid w:val="48C3322B"/>
    <w:rsid w:val="48F14BF7"/>
    <w:rsid w:val="4945059D"/>
    <w:rsid w:val="495A0CAC"/>
    <w:rsid w:val="49AD1724"/>
    <w:rsid w:val="49BEA124"/>
    <w:rsid w:val="49CC6CB6"/>
    <w:rsid w:val="49E140B7"/>
    <w:rsid w:val="4A6202EB"/>
    <w:rsid w:val="4A7C4FC1"/>
    <w:rsid w:val="4A9A6CAF"/>
    <w:rsid w:val="4A9C5875"/>
    <w:rsid w:val="4AAC19DB"/>
    <w:rsid w:val="4AF76864"/>
    <w:rsid w:val="4AFD4615"/>
    <w:rsid w:val="4B2C48CA"/>
    <w:rsid w:val="4B454A0A"/>
    <w:rsid w:val="4B5A3FD8"/>
    <w:rsid w:val="4B7D6ED4"/>
    <w:rsid w:val="4B887951"/>
    <w:rsid w:val="4BC20883"/>
    <w:rsid w:val="4C1710D6"/>
    <w:rsid w:val="4C251B2D"/>
    <w:rsid w:val="4CB56AE1"/>
    <w:rsid w:val="4CC305B3"/>
    <w:rsid w:val="4CF92E7B"/>
    <w:rsid w:val="4CFB6B2C"/>
    <w:rsid w:val="4D1DB812"/>
    <w:rsid w:val="4D357CE0"/>
    <w:rsid w:val="4D6C7200"/>
    <w:rsid w:val="4DAFC284"/>
    <w:rsid w:val="4DBB3E33"/>
    <w:rsid w:val="4DE3154B"/>
    <w:rsid w:val="4DF5D2BF"/>
    <w:rsid w:val="4E291D86"/>
    <w:rsid w:val="4E5655E3"/>
    <w:rsid w:val="4ECD7EB5"/>
    <w:rsid w:val="4EDE35AC"/>
    <w:rsid w:val="4F640F18"/>
    <w:rsid w:val="4F7725B8"/>
    <w:rsid w:val="4F7E3902"/>
    <w:rsid w:val="4F8922EB"/>
    <w:rsid w:val="4F9A44F8"/>
    <w:rsid w:val="4F9F214B"/>
    <w:rsid w:val="4FF395E6"/>
    <w:rsid w:val="4FFA569E"/>
    <w:rsid w:val="4FFF7B66"/>
    <w:rsid w:val="50725F1B"/>
    <w:rsid w:val="50B11AF9"/>
    <w:rsid w:val="50E0418D"/>
    <w:rsid w:val="51145BE4"/>
    <w:rsid w:val="51346828"/>
    <w:rsid w:val="51487335"/>
    <w:rsid w:val="51BCFBE2"/>
    <w:rsid w:val="51E01C33"/>
    <w:rsid w:val="51E44568"/>
    <w:rsid w:val="51F15DFD"/>
    <w:rsid w:val="51FF628E"/>
    <w:rsid w:val="522BBFAA"/>
    <w:rsid w:val="522D533A"/>
    <w:rsid w:val="53252976"/>
    <w:rsid w:val="53401509"/>
    <w:rsid w:val="53445E19"/>
    <w:rsid w:val="534F73A8"/>
    <w:rsid w:val="53543ED7"/>
    <w:rsid w:val="536433D3"/>
    <w:rsid w:val="536F6462"/>
    <w:rsid w:val="53972C6C"/>
    <w:rsid w:val="53BD2119"/>
    <w:rsid w:val="546926EB"/>
    <w:rsid w:val="547C1168"/>
    <w:rsid w:val="548E44C7"/>
    <w:rsid w:val="549324D8"/>
    <w:rsid w:val="54C2202B"/>
    <w:rsid w:val="54C469E3"/>
    <w:rsid w:val="553C7A36"/>
    <w:rsid w:val="5567BD2F"/>
    <w:rsid w:val="557D857A"/>
    <w:rsid w:val="557F84E0"/>
    <w:rsid w:val="55911EF9"/>
    <w:rsid w:val="55A211BE"/>
    <w:rsid w:val="55E7D38E"/>
    <w:rsid w:val="55F80356"/>
    <w:rsid w:val="55FF196E"/>
    <w:rsid w:val="564B654C"/>
    <w:rsid w:val="565B363B"/>
    <w:rsid w:val="567B2EA4"/>
    <w:rsid w:val="56C7BF65"/>
    <w:rsid w:val="56CD51B3"/>
    <w:rsid w:val="56DEF74B"/>
    <w:rsid w:val="56E5257D"/>
    <w:rsid w:val="56F52AF0"/>
    <w:rsid w:val="572D0702"/>
    <w:rsid w:val="57380BEA"/>
    <w:rsid w:val="575DDB48"/>
    <w:rsid w:val="57A782E9"/>
    <w:rsid w:val="57A927F5"/>
    <w:rsid w:val="57BD2EED"/>
    <w:rsid w:val="57BFE2CB"/>
    <w:rsid w:val="57F758DB"/>
    <w:rsid w:val="57FF3DFF"/>
    <w:rsid w:val="57FF4AD2"/>
    <w:rsid w:val="57FFB7BC"/>
    <w:rsid w:val="585A0DAA"/>
    <w:rsid w:val="58E55E64"/>
    <w:rsid w:val="593739B8"/>
    <w:rsid w:val="593E081A"/>
    <w:rsid w:val="5966544B"/>
    <w:rsid w:val="59C9319A"/>
    <w:rsid w:val="59D2488F"/>
    <w:rsid w:val="59D60C7E"/>
    <w:rsid w:val="59D63A74"/>
    <w:rsid w:val="59D714F6"/>
    <w:rsid w:val="59DFFD93"/>
    <w:rsid w:val="59E91236"/>
    <w:rsid w:val="59EF1DFC"/>
    <w:rsid w:val="5A4947D3"/>
    <w:rsid w:val="5ABB1050"/>
    <w:rsid w:val="5AF93469"/>
    <w:rsid w:val="5B1E422F"/>
    <w:rsid w:val="5B3B3860"/>
    <w:rsid w:val="5B5D2F92"/>
    <w:rsid w:val="5B650F9A"/>
    <w:rsid w:val="5B7DDC28"/>
    <w:rsid w:val="5B7F624A"/>
    <w:rsid w:val="5BAF68EF"/>
    <w:rsid w:val="5BE56AFB"/>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36363E"/>
    <w:rsid w:val="5E6A153A"/>
    <w:rsid w:val="5E87441E"/>
    <w:rsid w:val="5EB735A1"/>
    <w:rsid w:val="5EBAD936"/>
    <w:rsid w:val="5EBD38F4"/>
    <w:rsid w:val="5EC0115A"/>
    <w:rsid w:val="5EC6A0C8"/>
    <w:rsid w:val="5ECE1AC8"/>
    <w:rsid w:val="5EDF719A"/>
    <w:rsid w:val="5EE02E3C"/>
    <w:rsid w:val="5EE707FD"/>
    <w:rsid w:val="5EF9E1D9"/>
    <w:rsid w:val="5EFD1774"/>
    <w:rsid w:val="5EFD63A1"/>
    <w:rsid w:val="5F076D88"/>
    <w:rsid w:val="5F2D046E"/>
    <w:rsid w:val="5F3C7A35"/>
    <w:rsid w:val="5F3EE51C"/>
    <w:rsid w:val="5F4E1719"/>
    <w:rsid w:val="5F4ED10A"/>
    <w:rsid w:val="5F622E52"/>
    <w:rsid w:val="5F7D5BE8"/>
    <w:rsid w:val="5F7F3DD2"/>
    <w:rsid w:val="5F7F49C8"/>
    <w:rsid w:val="5FA01D10"/>
    <w:rsid w:val="5FA77A2C"/>
    <w:rsid w:val="5FAD5B82"/>
    <w:rsid w:val="5FDF10FF"/>
    <w:rsid w:val="5FDFE6D0"/>
    <w:rsid w:val="5FED422E"/>
    <w:rsid w:val="5FF217E7"/>
    <w:rsid w:val="5FF48D17"/>
    <w:rsid w:val="5FF6893A"/>
    <w:rsid w:val="5FF8AACB"/>
    <w:rsid w:val="5FFB4E30"/>
    <w:rsid w:val="5FFB4F3D"/>
    <w:rsid w:val="5FFD8CB0"/>
    <w:rsid w:val="5FFF5037"/>
    <w:rsid w:val="5FFFE862"/>
    <w:rsid w:val="602374EC"/>
    <w:rsid w:val="60575AEE"/>
    <w:rsid w:val="606A3A73"/>
    <w:rsid w:val="607D3748"/>
    <w:rsid w:val="60BE1F78"/>
    <w:rsid w:val="610C3A9C"/>
    <w:rsid w:val="611A45D5"/>
    <w:rsid w:val="611B38AB"/>
    <w:rsid w:val="615C31E8"/>
    <w:rsid w:val="61886913"/>
    <w:rsid w:val="619E1C26"/>
    <w:rsid w:val="61B113DD"/>
    <w:rsid w:val="61B62DA1"/>
    <w:rsid w:val="61FF5178"/>
    <w:rsid w:val="62400BF6"/>
    <w:rsid w:val="6243437A"/>
    <w:rsid w:val="62514EEA"/>
    <w:rsid w:val="62616D7C"/>
    <w:rsid w:val="628D14F2"/>
    <w:rsid w:val="62BD4574"/>
    <w:rsid w:val="62E26D0C"/>
    <w:rsid w:val="6325773C"/>
    <w:rsid w:val="634C1706"/>
    <w:rsid w:val="63573F77"/>
    <w:rsid w:val="63B63069"/>
    <w:rsid w:val="63E57C7D"/>
    <w:rsid w:val="64371EBE"/>
    <w:rsid w:val="64C200F2"/>
    <w:rsid w:val="64F57139"/>
    <w:rsid w:val="652266CA"/>
    <w:rsid w:val="65562818"/>
    <w:rsid w:val="65655C60"/>
    <w:rsid w:val="6593F782"/>
    <w:rsid w:val="65A27010"/>
    <w:rsid w:val="65BE74B1"/>
    <w:rsid w:val="65FD1E19"/>
    <w:rsid w:val="65FE0871"/>
    <w:rsid w:val="6609095A"/>
    <w:rsid w:val="66390EEC"/>
    <w:rsid w:val="66613576"/>
    <w:rsid w:val="66720F9F"/>
    <w:rsid w:val="66931542"/>
    <w:rsid w:val="66B425E6"/>
    <w:rsid w:val="66BB5DAD"/>
    <w:rsid w:val="66E7865B"/>
    <w:rsid w:val="66F7B9BD"/>
    <w:rsid w:val="66FF70F4"/>
    <w:rsid w:val="672F4BD5"/>
    <w:rsid w:val="67A30EFF"/>
    <w:rsid w:val="67CD7F64"/>
    <w:rsid w:val="67E75822"/>
    <w:rsid w:val="67FBCA81"/>
    <w:rsid w:val="67FEC540"/>
    <w:rsid w:val="67FF8842"/>
    <w:rsid w:val="68174789"/>
    <w:rsid w:val="688B16B1"/>
    <w:rsid w:val="68FB170C"/>
    <w:rsid w:val="692A7449"/>
    <w:rsid w:val="696D3286"/>
    <w:rsid w:val="699658D9"/>
    <w:rsid w:val="69B77F75"/>
    <w:rsid w:val="6A4176E3"/>
    <w:rsid w:val="6AE517EE"/>
    <w:rsid w:val="6B0F7019"/>
    <w:rsid w:val="6B2F7D93"/>
    <w:rsid w:val="6B7DB2B6"/>
    <w:rsid w:val="6BA60BF0"/>
    <w:rsid w:val="6BAA11C7"/>
    <w:rsid w:val="6BAD01AB"/>
    <w:rsid w:val="6BB585A9"/>
    <w:rsid w:val="6BBB65E2"/>
    <w:rsid w:val="6BE7241B"/>
    <w:rsid w:val="6BEC1818"/>
    <w:rsid w:val="6BEEC337"/>
    <w:rsid w:val="6BFB3942"/>
    <w:rsid w:val="6BFC154B"/>
    <w:rsid w:val="6BFDD94E"/>
    <w:rsid w:val="6BFE6227"/>
    <w:rsid w:val="6BFF005A"/>
    <w:rsid w:val="6BFF12B7"/>
    <w:rsid w:val="6C1FE371"/>
    <w:rsid w:val="6C32189C"/>
    <w:rsid w:val="6C4C7A62"/>
    <w:rsid w:val="6C7B0821"/>
    <w:rsid w:val="6C7F72AC"/>
    <w:rsid w:val="6C832144"/>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C59BC"/>
    <w:rsid w:val="6F1F37FC"/>
    <w:rsid w:val="6F59F9E4"/>
    <w:rsid w:val="6F5FAB1B"/>
    <w:rsid w:val="6F81415B"/>
    <w:rsid w:val="6F8E58D6"/>
    <w:rsid w:val="6FB35245"/>
    <w:rsid w:val="6FB86FC2"/>
    <w:rsid w:val="6FCF2F80"/>
    <w:rsid w:val="6FD107B4"/>
    <w:rsid w:val="6FD5E567"/>
    <w:rsid w:val="6FDBF1A1"/>
    <w:rsid w:val="6FDCF403"/>
    <w:rsid w:val="6FDE5EDD"/>
    <w:rsid w:val="6FE6ECA6"/>
    <w:rsid w:val="6FEC0EF8"/>
    <w:rsid w:val="6FEE3D9A"/>
    <w:rsid w:val="6FEF3E9F"/>
    <w:rsid w:val="6FFD0C97"/>
    <w:rsid w:val="6FFD15F0"/>
    <w:rsid w:val="6FFECEB9"/>
    <w:rsid w:val="6FFF08FD"/>
    <w:rsid w:val="6FFF45DC"/>
    <w:rsid w:val="707A1AB0"/>
    <w:rsid w:val="7080499D"/>
    <w:rsid w:val="7082711C"/>
    <w:rsid w:val="70BE45FF"/>
    <w:rsid w:val="70C236C4"/>
    <w:rsid w:val="70CC398E"/>
    <w:rsid w:val="70F12FC6"/>
    <w:rsid w:val="70FF3D63"/>
    <w:rsid w:val="711270C4"/>
    <w:rsid w:val="711D243B"/>
    <w:rsid w:val="713F17D9"/>
    <w:rsid w:val="714B0D57"/>
    <w:rsid w:val="71AC1F64"/>
    <w:rsid w:val="71BF5DB7"/>
    <w:rsid w:val="71E85758"/>
    <w:rsid w:val="72100F31"/>
    <w:rsid w:val="72445F08"/>
    <w:rsid w:val="72BD5FD5"/>
    <w:rsid w:val="72BF09DC"/>
    <w:rsid w:val="72D92D0A"/>
    <w:rsid w:val="72EB5790"/>
    <w:rsid w:val="72F25D68"/>
    <w:rsid w:val="72F34105"/>
    <w:rsid w:val="72F378F8"/>
    <w:rsid w:val="72F3DFB7"/>
    <w:rsid w:val="73156CA1"/>
    <w:rsid w:val="732A22F5"/>
    <w:rsid w:val="733EE3F5"/>
    <w:rsid w:val="735EF94D"/>
    <w:rsid w:val="735F9F05"/>
    <w:rsid w:val="737B2761"/>
    <w:rsid w:val="73AF6EDB"/>
    <w:rsid w:val="73B384CE"/>
    <w:rsid w:val="73DF4221"/>
    <w:rsid w:val="73DF49F4"/>
    <w:rsid w:val="73F5007A"/>
    <w:rsid w:val="73FEB008"/>
    <w:rsid w:val="73FF3C21"/>
    <w:rsid w:val="74077D93"/>
    <w:rsid w:val="743F2389"/>
    <w:rsid w:val="744077DC"/>
    <w:rsid w:val="74AE9EF4"/>
    <w:rsid w:val="74B15673"/>
    <w:rsid w:val="74BC7C07"/>
    <w:rsid w:val="74FE7ABF"/>
    <w:rsid w:val="74FE88D1"/>
    <w:rsid w:val="750B3103"/>
    <w:rsid w:val="757B8C15"/>
    <w:rsid w:val="75B556EC"/>
    <w:rsid w:val="75B7E9C3"/>
    <w:rsid w:val="75DE6D1A"/>
    <w:rsid w:val="75E13102"/>
    <w:rsid w:val="75FF3FD3"/>
    <w:rsid w:val="7688309F"/>
    <w:rsid w:val="769E28CC"/>
    <w:rsid w:val="76A43029"/>
    <w:rsid w:val="76C45833"/>
    <w:rsid w:val="76CFB604"/>
    <w:rsid w:val="76EB13C1"/>
    <w:rsid w:val="76EF4444"/>
    <w:rsid w:val="76FB10EB"/>
    <w:rsid w:val="76FD926B"/>
    <w:rsid w:val="76FF9977"/>
    <w:rsid w:val="7723076B"/>
    <w:rsid w:val="772B7660"/>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E42865"/>
    <w:rsid w:val="7972DF47"/>
    <w:rsid w:val="79764FAA"/>
    <w:rsid w:val="797BCC08"/>
    <w:rsid w:val="799E691A"/>
    <w:rsid w:val="799F4D91"/>
    <w:rsid w:val="79BA2FEC"/>
    <w:rsid w:val="79DA45DF"/>
    <w:rsid w:val="79EF2068"/>
    <w:rsid w:val="79EFC2ED"/>
    <w:rsid w:val="79FF532C"/>
    <w:rsid w:val="7A3EA76F"/>
    <w:rsid w:val="7A6BC49B"/>
    <w:rsid w:val="7A7719EE"/>
    <w:rsid w:val="7A8A0B42"/>
    <w:rsid w:val="7AF1A2F4"/>
    <w:rsid w:val="7AF66DB7"/>
    <w:rsid w:val="7B0D6371"/>
    <w:rsid w:val="7B180978"/>
    <w:rsid w:val="7B1DA959"/>
    <w:rsid w:val="7B3C46A0"/>
    <w:rsid w:val="7B3D1ACD"/>
    <w:rsid w:val="7B6D28F6"/>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2A37E9"/>
    <w:rsid w:val="7C3F1A46"/>
    <w:rsid w:val="7C6BE0FE"/>
    <w:rsid w:val="7C6E1534"/>
    <w:rsid w:val="7C7531B8"/>
    <w:rsid w:val="7C7B6AC3"/>
    <w:rsid w:val="7C7BA9C8"/>
    <w:rsid w:val="7C9BD21E"/>
    <w:rsid w:val="7CA02A6A"/>
    <w:rsid w:val="7CD30860"/>
    <w:rsid w:val="7CF5B1E8"/>
    <w:rsid w:val="7CF71E25"/>
    <w:rsid w:val="7CF78C98"/>
    <w:rsid w:val="7CFF5EAB"/>
    <w:rsid w:val="7CFF8853"/>
    <w:rsid w:val="7D518BB4"/>
    <w:rsid w:val="7D56FEEC"/>
    <w:rsid w:val="7D57321B"/>
    <w:rsid w:val="7D5B5C79"/>
    <w:rsid w:val="7D770A6F"/>
    <w:rsid w:val="7D7F1A16"/>
    <w:rsid w:val="7D821FA4"/>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76C50D"/>
    <w:rsid w:val="7E9F9FFA"/>
    <w:rsid w:val="7EA1C8FE"/>
    <w:rsid w:val="7EB588E9"/>
    <w:rsid w:val="7ECFC5A0"/>
    <w:rsid w:val="7EDF81E0"/>
    <w:rsid w:val="7EDFB9CE"/>
    <w:rsid w:val="7EF4280A"/>
    <w:rsid w:val="7EF73F35"/>
    <w:rsid w:val="7EFA749D"/>
    <w:rsid w:val="7EFD617A"/>
    <w:rsid w:val="7EFDD9F4"/>
    <w:rsid w:val="7F153A07"/>
    <w:rsid w:val="7F4A7452"/>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9FDB38C"/>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671441"/>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BEB7C"/>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7E61E"/>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E9FE97"/>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4"/>
    <w:unhideWhenUsed/>
    <w:qFormat/>
    <w:uiPriority w:val="99"/>
    <w:pPr>
      <w:spacing w:after="120"/>
    </w:p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6"/>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qFormat/>
    <w:uiPriority w:val="0"/>
    <w:rPr>
      <w:b/>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表格文字"/>
    <w:basedOn w:val="1"/>
    <w:next w:val="1"/>
    <w:qFormat/>
    <w:uiPriority w:val="0"/>
    <w:pPr>
      <w:spacing w:before="25" w:after="25"/>
      <w:jc w:val="left"/>
    </w:pPr>
    <w:rPr>
      <w:spacing w:val="10"/>
      <w:kern w:val="0"/>
      <w:sz w:val="24"/>
      <w:szCs w:val="20"/>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1"/>
    <w:link w:val="11"/>
    <w:qFormat/>
    <w:uiPriority w:val="0"/>
    <w:rPr>
      <w:kern w:val="2"/>
      <w:sz w:val="18"/>
      <w:szCs w:val="18"/>
    </w:rPr>
  </w:style>
  <w:style w:type="character" w:customStyle="1" w:styleId="34">
    <w:name w:val="正文文本 Char"/>
    <w:basedOn w:val="21"/>
    <w:link w:val="6"/>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25367</Words>
  <Characters>26117</Characters>
  <Lines>1</Lines>
  <Paragraphs>1</Paragraphs>
  <TotalTime>23</TotalTime>
  <ScaleCrop>false</ScaleCrop>
  <LinksUpToDate>false</LinksUpToDate>
  <CharactersWithSpaces>26599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2023-09-29T04:34:00Z</dcterms:created>
  <dc:creator>黄雅静</dc:creator>
  <cp:lastModifiedBy>黎俊</cp:lastModifiedBy>
  <cp:lastPrinted>2023-11-13T03:12:00Z</cp:lastPrinted>
  <dcterms:modified xsi:type="dcterms:W3CDTF">2025-07-02T03:49:16Z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6F34A9FBD3BD4B66BA6E4A2A1EF10174_13</vt:lpwstr>
  </property>
  <property fmtid="{D5CDD505-2E9C-101B-9397-08002B2CF9AE}" pid="4" name="KSOTemplateDocerSaveRecord">
    <vt:lpwstr>eyJoZGlkIjoiMWViNjU1YjYxMmE1ZjA1ZGI4YzZiMWU4ZDg3Zjk4MWMiLCJ1c2VySWQiOiIxNDg2ODI2MzgyIn0=</vt:lpwstr>
  </property>
</Properties>
</file>