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afterLines="0" w:line="560" w:lineRule="exact"/>
        <w:ind w:right="0" w:firstLine="0" w:firstLineChars="0"/>
        <w:jc w:val="center"/>
        <w:textAlignment w:val="auto"/>
        <w:outlineLvl w:val="0"/>
        <w:rPr>
          <w:rFonts w:hint="eastAsia" w:ascii="方正小标宋简体" w:hAnsi="方正小标宋简体" w:eastAsia="方正小标宋简体" w:cs="方正小标宋简体"/>
          <w:b w:val="0"/>
          <w:bCs w:val="0"/>
          <w:kern w:val="44"/>
          <w:sz w:val="44"/>
          <w:szCs w:val="44"/>
          <w:lang w:val="en-US" w:eastAsia="zh-CN" w:bidi="ar-SA"/>
        </w:rPr>
      </w:pPr>
      <w:r>
        <w:rPr>
          <w:rFonts w:hint="eastAsia" w:ascii="方正小标宋简体" w:hAnsi="方正小标宋简体" w:eastAsia="方正小标宋简体" w:cs="方正小标宋简体"/>
          <w:b w:val="0"/>
          <w:bCs w:val="0"/>
          <w:kern w:val="44"/>
          <w:sz w:val="44"/>
          <w:szCs w:val="44"/>
          <w:lang w:val="en-US" w:eastAsia="zh-CN" w:bidi="ar-SA"/>
        </w:rPr>
        <w:t>前海新型高清显示全球智造基地</w:t>
      </w:r>
    </w:p>
    <w:p>
      <w:pPr>
        <w:keepNext/>
        <w:keepLines/>
        <w:pageBreakBefore w:val="0"/>
        <w:widowControl w:val="0"/>
        <w:kinsoku/>
        <w:wordWrap/>
        <w:overflowPunct/>
        <w:topLinePunct w:val="0"/>
        <w:autoSpaceDE/>
        <w:autoSpaceDN/>
        <w:bidi w:val="0"/>
        <w:adjustRightInd/>
        <w:snapToGrid/>
        <w:spacing w:afterLines="0" w:line="560" w:lineRule="exact"/>
        <w:ind w:right="0" w:firstLine="0" w:firstLineChars="0"/>
        <w:jc w:val="center"/>
        <w:textAlignment w:val="auto"/>
        <w:outlineLvl w:val="0"/>
        <w:rPr>
          <w:rFonts w:hint="eastAsia" w:ascii="方正小标宋简体" w:hAnsi="方正小标宋简体" w:eastAsia="方正小标宋简体" w:cs="方正小标宋简体"/>
          <w:b w:val="0"/>
          <w:bCs w:val="0"/>
          <w:kern w:val="44"/>
          <w:sz w:val="44"/>
          <w:szCs w:val="44"/>
          <w:lang w:val="en-US" w:eastAsia="zh-TW" w:bidi="ar-SA"/>
        </w:rPr>
      </w:pPr>
      <w:r>
        <w:rPr>
          <w:rFonts w:hint="eastAsia" w:ascii="方正小标宋简体" w:hAnsi="方正小标宋简体" w:eastAsia="方正小标宋简体" w:cs="方正小标宋简体"/>
          <w:b w:val="0"/>
          <w:bCs w:val="0"/>
          <w:kern w:val="44"/>
          <w:sz w:val="44"/>
          <w:szCs w:val="44"/>
          <w:lang w:val="en-US" w:eastAsia="zh-CN" w:bidi="ar-SA"/>
        </w:rPr>
        <w:t>重点</w:t>
      </w:r>
      <w:r>
        <w:rPr>
          <w:rFonts w:hint="eastAsia" w:ascii="方正小标宋简体" w:hAnsi="方正小标宋简体" w:eastAsia="方正小标宋简体" w:cs="方正小标宋简体"/>
          <w:b w:val="0"/>
          <w:bCs w:val="0"/>
          <w:kern w:val="44"/>
          <w:sz w:val="44"/>
          <w:szCs w:val="44"/>
          <w:lang w:val="en-US" w:eastAsia="zh-TW" w:bidi="ar-SA"/>
        </w:rPr>
        <w:t>产业项目遴选方案</w:t>
      </w:r>
    </w:p>
    <w:p>
      <w:pPr>
        <w:keepNext/>
        <w:keepLines/>
        <w:pageBreakBefore w:val="0"/>
        <w:widowControl w:val="0"/>
        <w:suppressLineNumbers w:val="0"/>
        <w:kinsoku/>
        <w:wordWrap/>
        <w:overflowPunct/>
        <w:topLinePunct w:val="0"/>
        <w:autoSpaceDE/>
        <w:autoSpaceDN/>
        <w:bidi w:val="0"/>
        <w:adjustRightInd/>
        <w:snapToGrid/>
        <w:spacing w:afterLines="0"/>
        <w:ind w:right="0"/>
        <w:jc w:val="both"/>
        <w:textAlignment w:val="auto"/>
        <w:rPr>
          <w:rFonts w:hint="eastAsia" w:ascii="Times New Roman Regular" w:hAnsi="Times New Roman Regular" w:eastAsia="仿宋_GB2312" w:cs="Times New Roman Regular"/>
          <w:u w:val="none"/>
          <w:lang w:val="en-US" w:eastAsia="zh-CN"/>
        </w:rPr>
      </w:pPr>
    </w:p>
    <w:p>
      <w:pPr>
        <w:keepNext/>
        <w:keepLines/>
        <w:pageBreakBefore w:val="0"/>
        <w:widowControl w:val="0"/>
        <w:suppressLineNumbers w:val="0"/>
        <w:kinsoku/>
        <w:wordWrap/>
        <w:overflowPunct/>
        <w:topLinePunct w:val="0"/>
        <w:autoSpaceDE/>
        <w:autoSpaceDN/>
        <w:bidi w:val="0"/>
        <w:adjustRightInd/>
        <w:snapToGrid/>
        <w:spacing w:afterLines="0"/>
        <w:ind w:right="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Times New Roman Regular" w:hAnsi="Times New Roman Regular" w:eastAsia="仿宋_GB2312" w:cs="Times New Roman Regular"/>
          <w:u w:val="none"/>
          <w:lang w:val="en-US" w:eastAsia="zh-CN"/>
        </w:rPr>
        <w:t>为</w:t>
      </w:r>
      <w:r>
        <w:rPr>
          <w:rFonts w:hint="eastAsia" w:ascii="仿宋_GB2312" w:hAnsi="仿宋_GB2312" w:eastAsia="仿宋_GB2312" w:cs="仿宋_GB2312"/>
          <w:sz w:val="32"/>
          <w:szCs w:val="32"/>
          <w:lang w:val="en-US" w:eastAsia="zh-CN"/>
        </w:rPr>
        <w:t>加快推动前海超高清视频显示产业升级发展，</w:t>
      </w:r>
      <w:r>
        <w:rPr>
          <w:rFonts w:hint="eastAsia" w:ascii="Times New Roman" w:hAnsi="Times New Roman" w:eastAsia="仿宋_GB2312"/>
          <w:sz w:val="32"/>
          <w:szCs w:val="32"/>
          <w:lang w:val="en-US" w:eastAsia="zh-CN"/>
        </w:rPr>
        <w:t>参照</w:t>
      </w:r>
      <w:r>
        <w:rPr>
          <w:rFonts w:ascii="仿宋_GB2312" w:hAnsi="仿宋_GB2312" w:eastAsia="仿宋_GB2312" w:cs="仿宋_GB2312"/>
          <w:color w:val="000000"/>
          <w:kern w:val="0"/>
          <w:sz w:val="32"/>
          <w:szCs w:val="32"/>
          <w:lang w:val="en-US" w:eastAsia="zh-CN" w:bidi="ar"/>
        </w:rPr>
        <w:t>《深圳市前海深港现代服务业合作区管理局总部项目和重点产业项目遴选及用地供应办法》（深前海规〔2023〕3号）</w:t>
      </w:r>
      <w:r>
        <w:rPr>
          <w:rFonts w:hint="eastAsia" w:ascii="仿宋_GB2312" w:hAnsi="仿宋_GB2312" w:eastAsia="仿宋_GB2312" w:cs="仿宋_GB2312"/>
          <w:color w:val="000000"/>
          <w:kern w:val="0"/>
          <w:sz w:val="32"/>
          <w:szCs w:val="32"/>
          <w:lang w:val="en-US" w:eastAsia="zh-CN" w:bidi="ar"/>
        </w:rPr>
        <w:t>（以下简称《供应办法》）</w:t>
      </w:r>
      <w:r>
        <w:rPr>
          <w:rFonts w:ascii="仿宋_GB2312" w:hAnsi="仿宋_GB2312" w:eastAsia="仿宋_GB2312" w:cs="仿宋_GB2312"/>
          <w:color w:val="000000"/>
          <w:kern w:val="0"/>
          <w:sz w:val="32"/>
          <w:szCs w:val="32"/>
          <w:lang w:val="en-US" w:eastAsia="zh-CN" w:bidi="ar"/>
        </w:rPr>
        <w:t>有关规定</w:t>
      </w:r>
      <w:r>
        <w:rPr>
          <w:rFonts w:hint="eastAsia" w:ascii="仿宋_GB2312" w:hAnsi="仿宋_GB2312" w:eastAsia="仿宋_GB2312" w:cs="仿宋_GB2312"/>
          <w:color w:val="000000"/>
          <w:kern w:val="0"/>
          <w:sz w:val="32"/>
          <w:szCs w:val="32"/>
          <w:lang w:val="en-US" w:eastAsia="zh-CN" w:bidi="ar"/>
        </w:rPr>
        <w:t>，现就前海新型高清显示全球智造基地重点产业项目制定如下遴选方案。</w:t>
      </w:r>
    </w:p>
    <w:p>
      <w:pPr>
        <w:keepNext/>
        <w:keepLines/>
        <w:pageBreakBefore w:val="0"/>
        <w:widowControl w:val="0"/>
        <w:suppressLineNumbers w:val="0"/>
        <w:kinsoku/>
        <w:wordWrap/>
        <w:overflowPunct/>
        <w:topLinePunct w:val="0"/>
        <w:autoSpaceDE/>
        <w:autoSpaceDN/>
        <w:bidi w:val="0"/>
        <w:adjustRightInd/>
        <w:snapToGrid/>
        <w:spacing w:afterLines="0"/>
        <w:ind w:right="0"/>
        <w:jc w:val="both"/>
        <w:textAlignment w:val="auto"/>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一、项目名称及意向</w:t>
      </w:r>
      <w:r>
        <w:rPr>
          <w:rFonts w:hint="default" w:ascii="黑体" w:hAnsi="黑体" w:eastAsia="黑体" w:cs="黑体"/>
          <w:b w:val="0"/>
          <w:bCs w:val="0"/>
          <w:kern w:val="44"/>
          <w:sz w:val="32"/>
          <w:szCs w:val="32"/>
          <w:lang w:eastAsia="zh-CN" w:bidi="ar-SA"/>
        </w:rPr>
        <w:t>用地</w:t>
      </w:r>
      <w:r>
        <w:rPr>
          <w:rFonts w:hint="eastAsia" w:ascii="黑体" w:hAnsi="黑体" w:eastAsia="黑体" w:cs="黑体"/>
          <w:b w:val="0"/>
          <w:bCs w:val="0"/>
          <w:kern w:val="44"/>
          <w:sz w:val="32"/>
          <w:szCs w:val="32"/>
          <w:lang w:val="en-US" w:eastAsia="zh-CN" w:bidi="ar-SA"/>
        </w:rPr>
        <w:t>单位</w:t>
      </w:r>
    </w:p>
    <w:p>
      <w:pPr>
        <w:keepNext/>
        <w:keepLines/>
        <w:pageBreakBefore w:val="0"/>
        <w:widowControl w:val="0"/>
        <w:kinsoku/>
        <w:wordWrap/>
        <w:overflowPunct/>
        <w:topLinePunct w:val="0"/>
        <w:autoSpaceDE/>
        <w:autoSpaceDN/>
        <w:bidi w:val="0"/>
        <w:adjustRightInd/>
        <w:snapToGrid/>
        <w:spacing w:afterLines="0" w:line="560" w:lineRule="exact"/>
        <w:ind w:right="0" w:firstLine="640" w:firstLineChars="200"/>
        <w:jc w:val="both"/>
        <w:textAlignment w:val="auto"/>
        <w:outlineLvl w:val="0"/>
        <w:rPr>
          <w:rFonts w:hint="eastAsia" w:ascii="楷体_GB2312" w:hAnsi="楷体_GB2312" w:eastAsia="楷体_GB2312" w:cs="楷体_GB2312"/>
          <w:b w:val="0"/>
          <w:bCs w:val="0"/>
          <w:kern w:val="44"/>
          <w:sz w:val="32"/>
          <w:szCs w:val="32"/>
          <w:lang w:val="en-US" w:eastAsia="zh-CN" w:bidi="ar-SA"/>
        </w:rPr>
      </w:pPr>
      <w:r>
        <w:rPr>
          <w:rFonts w:hint="eastAsia" w:ascii="楷体_GB2312" w:hAnsi="楷体_GB2312" w:eastAsia="楷体_GB2312" w:cs="楷体_GB2312"/>
          <w:b w:val="0"/>
          <w:bCs w:val="0"/>
          <w:kern w:val="44"/>
          <w:sz w:val="32"/>
          <w:szCs w:val="32"/>
          <w:lang w:val="en-US" w:eastAsia="zh-CN" w:bidi="ar-SA"/>
        </w:rPr>
        <w:t>（一）项目名称</w:t>
      </w:r>
    </w:p>
    <w:p>
      <w:pPr>
        <w:keepNext/>
        <w:keepLines/>
        <w:pageBreakBefore w:val="0"/>
        <w:widowControl w:val="0"/>
        <w:kinsoku/>
        <w:wordWrap/>
        <w:overflowPunct/>
        <w:topLinePunct w:val="0"/>
        <w:autoSpaceDE/>
        <w:autoSpaceDN/>
        <w:bidi w:val="0"/>
        <w:adjustRightInd/>
        <w:snapToGrid/>
        <w:spacing w:afterLines="0" w:line="560" w:lineRule="exact"/>
        <w:ind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前海</w:t>
      </w:r>
      <w:r>
        <w:rPr>
          <w:rFonts w:hint="eastAsia" w:ascii="仿宋_GB2312" w:hAnsi="仿宋_GB2312" w:eastAsia="仿宋_GB2312" w:cs="仿宋_GB2312"/>
          <w:color w:val="000000"/>
          <w:kern w:val="0"/>
          <w:sz w:val="32"/>
          <w:szCs w:val="32"/>
          <w:lang w:val="en-US" w:eastAsia="zh-CN" w:bidi="ar"/>
        </w:rPr>
        <w:t>新型高清显示全球智造基地</w:t>
      </w:r>
    </w:p>
    <w:p>
      <w:pPr>
        <w:keepNext/>
        <w:keepLines/>
        <w:pageBreakBefore w:val="0"/>
        <w:widowControl w:val="0"/>
        <w:kinsoku/>
        <w:wordWrap/>
        <w:overflowPunct/>
        <w:topLinePunct w:val="0"/>
        <w:autoSpaceDE/>
        <w:autoSpaceDN/>
        <w:bidi w:val="0"/>
        <w:adjustRightInd/>
        <w:snapToGrid/>
        <w:spacing w:afterLines="0" w:line="560" w:lineRule="exact"/>
        <w:ind w:right="0" w:firstLine="640" w:firstLineChars="200"/>
        <w:jc w:val="both"/>
        <w:textAlignment w:val="auto"/>
        <w:outlineLvl w:val="0"/>
        <w:rPr>
          <w:rFonts w:hint="eastAsia" w:ascii="楷体_GB2312" w:hAnsi="楷体_GB2312" w:eastAsia="楷体_GB2312" w:cs="楷体_GB2312"/>
          <w:b w:val="0"/>
          <w:bCs w:val="0"/>
          <w:kern w:val="44"/>
          <w:sz w:val="32"/>
          <w:szCs w:val="32"/>
          <w:lang w:val="en-US" w:eastAsia="zh-CN" w:bidi="ar-SA"/>
        </w:rPr>
      </w:pPr>
      <w:r>
        <w:rPr>
          <w:rFonts w:hint="eastAsia" w:ascii="楷体_GB2312" w:hAnsi="楷体_GB2312" w:eastAsia="楷体_GB2312" w:cs="楷体_GB2312"/>
          <w:b w:val="0"/>
          <w:bCs w:val="0"/>
          <w:kern w:val="44"/>
          <w:sz w:val="32"/>
          <w:szCs w:val="32"/>
          <w:lang w:val="en-US" w:eastAsia="zh-CN" w:bidi="ar-SA"/>
        </w:rPr>
        <w:t>（二）意向用地单位</w:t>
      </w:r>
    </w:p>
    <w:p>
      <w:pPr>
        <w:keepNext/>
        <w:keepLines/>
        <w:pageBreakBefore w:val="0"/>
        <w:widowControl w:val="0"/>
        <w:kinsoku/>
        <w:wordWrap/>
        <w:overflowPunct/>
        <w:topLinePunct w:val="0"/>
        <w:autoSpaceDE/>
        <w:autoSpaceDN/>
        <w:bidi w:val="0"/>
        <w:adjustRightInd/>
        <w:snapToGrid/>
        <w:spacing w:afterLines="0" w:line="560" w:lineRule="exact"/>
        <w:ind w:right="0" w:firstLine="640" w:firstLineChars="200"/>
        <w:jc w:val="both"/>
        <w:textAlignment w:val="auto"/>
        <w:outlineLvl w:val="9"/>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深圳市元亨光电股份有限公司</w:t>
      </w:r>
      <w:bookmarkStart w:id="0" w:name="_GoBack"/>
      <w:bookmarkEnd w:id="0"/>
    </w:p>
    <w:p>
      <w:pPr>
        <w:keepNext/>
        <w:keepLines w:val="0"/>
        <w:pageBreakBefore w:val="0"/>
        <w:widowControl w:val="0"/>
        <w:kinsoku/>
        <w:wordWrap/>
        <w:overflowPunct/>
        <w:topLinePunct w:val="0"/>
        <w:autoSpaceDE/>
        <w:autoSpaceDN/>
        <w:bidi w:val="0"/>
        <w:adjustRightInd/>
        <w:snapToGrid/>
        <w:spacing w:afterLines="0" w:line="560" w:lineRule="exact"/>
        <w:ind w:right="0" w:firstLine="640" w:firstLineChars="200"/>
        <w:jc w:val="both"/>
        <w:textAlignment w:val="auto"/>
        <w:outlineLvl w:val="0"/>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二、项目必要性和可行性研究</w:t>
      </w:r>
    </w:p>
    <w:p>
      <w:pPr>
        <w:keepNext/>
        <w:keepLines w:val="0"/>
        <w:pageBreakBefore w:val="0"/>
        <w:widowControl w:val="0"/>
        <w:kinsoku/>
        <w:wordWrap/>
        <w:overflowPunct/>
        <w:topLinePunct w:val="0"/>
        <w:autoSpaceDE/>
        <w:autoSpaceDN/>
        <w:bidi w:val="0"/>
        <w:adjustRightInd/>
        <w:snapToGrid/>
        <w:spacing w:afterLines="0" w:line="560" w:lineRule="exact"/>
        <w:ind w:right="0" w:firstLine="640" w:firstLineChars="200"/>
        <w:jc w:val="both"/>
        <w:textAlignment w:val="auto"/>
        <w:outlineLvl w:val="0"/>
        <w:rPr>
          <w:rFonts w:hint="eastAsia" w:ascii="楷体_GB2312" w:hAnsi="楷体_GB2312" w:eastAsia="楷体_GB2312" w:cs="楷体_GB2312"/>
          <w:b w:val="0"/>
          <w:bCs w:val="0"/>
          <w:kern w:val="44"/>
          <w:sz w:val="32"/>
          <w:szCs w:val="32"/>
          <w:lang w:val="en-US" w:eastAsia="zh-CN" w:bidi="ar-SA"/>
        </w:rPr>
      </w:pPr>
      <w:r>
        <w:rPr>
          <w:rFonts w:hint="eastAsia" w:ascii="楷体_GB2312" w:hAnsi="楷体_GB2312" w:eastAsia="楷体_GB2312" w:cs="楷体_GB2312"/>
          <w:b w:val="0"/>
          <w:bCs w:val="0"/>
          <w:kern w:val="44"/>
          <w:sz w:val="32"/>
          <w:szCs w:val="32"/>
          <w:lang w:val="en-US" w:eastAsia="zh-CN" w:bidi="ar-SA"/>
        </w:rPr>
        <w:t>（一）必要性</w:t>
      </w:r>
    </w:p>
    <w:p>
      <w:pPr>
        <w:keepNext w:val="0"/>
        <w:keepLines w:val="0"/>
        <w:pageBreakBefore w:val="0"/>
        <w:widowControl w:val="0"/>
        <w:kinsoku/>
        <w:wordWrap/>
        <w:overflowPunct/>
        <w:topLinePunct w:val="0"/>
        <w:autoSpaceDE/>
        <w:autoSpaceDN/>
        <w:bidi w:val="0"/>
        <w:adjustRightInd/>
        <w:snapToGrid/>
        <w:spacing w:afterLines="0" w:line="560" w:lineRule="exact"/>
        <w:ind w:right="0" w:firstLine="643" w:firstLineChars="200"/>
        <w:jc w:val="both"/>
        <w:textAlignment w:val="auto"/>
        <w:outlineLvl w:val="9"/>
        <w:rPr>
          <w:rFonts w:hint="eastAsia" w:ascii="仿宋_GB2312" w:hAnsi="仿宋_GB2312" w:eastAsia="仿宋_GB2312" w:cs="仿宋_GB2312"/>
          <w:b w:val="0"/>
          <w:kern w:val="2"/>
          <w:sz w:val="32"/>
          <w:szCs w:val="22"/>
          <w:lang w:val="en-US" w:eastAsia="zh-CN" w:bidi="ar-SA"/>
        </w:rPr>
      </w:pPr>
      <w:r>
        <w:rPr>
          <w:rFonts w:hint="eastAsia" w:ascii="仿宋_GB2312" w:hAnsi="仿宋_GB2312" w:eastAsia="仿宋_GB2312" w:cs="仿宋_GB2312"/>
          <w:b/>
          <w:bCs/>
          <w:color w:val="000000"/>
          <w:kern w:val="0"/>
          <w:sz w:val="32"/>
          <w:szCs w:val="32"/>
          <w:lang w:val="en-US" w:eastAsia="zh-CN" w:bidi="ar"/>
        </w:rPr>
        <w:t>一是契合深圳市超高清视频显示产业发展指引。</w:t>
      </w:r>
      <w:r>
        <w:rPr>
          <w:rFonts w:hint="eastAsia" w:ascii="仿宋_GB2312" w:hAnsi="仿宋_GB2312" w:eastAsia="仿宋_GB2312" w:cs="仿宋_GB2312"/>
          <w:b w:val="0"/>
          <w:bCs w:val="0"/>
          <w:color w:val="000000"/>
          <w:kern w:val="0"/>
          <w:sz w:val="32"/>
          <w:szCs w:val="32"/>
          <w:lang w:val="en-US" w:eastAsia="zh-CN" w:bidi="ar"/>
        </w:rPr>
        <w:t>项目聚焦新型显示技术研发及多领域场景拓展，契合深圳市“20+8”产业集群战略超高清视频显示领域“优势拓展、固本强基”的发展导向。</w:t>
      </w:r>
      <w:r>
        <w:rPr>
          <w:rFonts w:hint="eastAsia" w:ascii="仿宋_GB2312" w:hAnsi="仿宋_GB2312" w:eastAsia="仿宋_GB2312" w:cs="仿宋_GB2312"/>
          <w:b/>
          <w:bCs/>
          <w:color w:val="auto"/>
          <w:spacing w:val="-6"/>
          <w:kern w:val="0"/>
          <w:sz w:val="32"/>
          <w:szCs w:val="32"/>
          <w:u w:val="none"/>
          <w:lang w:val="en-US" w:eastAsia="zh-CN" w:bidi="ar"/>
        </w:rPr>
        <w:t>二是推动前海超高清视频显示领域</w:t>
      </w:r>
      <w:r>
        <w:rPr>
          <w:rFonts w:hint="default" w:ascii="仿宋_GB2312" w:hAnsi="仿宋_GB2312" w:eastAsia="仿宋_GB2312" w:cs="仿宋_GB2312"/>
          <w:b/>
          <w:bCs/>
          <w:color w:val="auto"/>
          <w:spacing w:val="-6"/>
          <w:kern w:val="0"/>
          <w:sz w:val="32"/>
          <w:szCs w:val="32"/>
          <w:u w:val="none"/>
          <w:lang w:val="en-US" w:eastAsia="zh-CN" w:bidi="ar"/>
        </w:rPr>
        <w:t>深港</w:t>
      </w:r>
      <w:r>
        <w:rPr>
          <w:rFonts w:hint="eastAsia" w:ascii="仿宋_GB2312" w:hAnsi="仿宋_GB2312" w:eastAsia="仿宋_GB2312" w:cs="仿宋_GB2312"/>
          <w:b/>
          <w:bCs/>
          <w:color w:val="auto"/>
          <w:spacing w:val="-6"/>
          <w:kern w:val="0"/>
          <w:sz w:val="32"/>
          <w:szCs w:val="32"/>
          <w:u w:val="none"/>
          <w:lang w:val="en-US" w:eastAsia="zh-CN" w:bidi="ar"/>
        </w:rPr>
        <w:t>合作</w:t>
      </w:r>
      <w:r>
        <w:rPr>
          <w:rFonts w:hint="eastAsia" w:ascii="仿宋_GB2312" w:hAnsi="仿宋_GB2312" w:eastAsia="仿宋_GB2312" w:cs="仿宋_GB2312"/>
          <w:b/>
          <w:bCs/>
          <w:color w:val="auto"/>
          <w:kern w:val="0"/>
          <w:sz w:val="32"/>
          <w:szCs w:val="32"/>
          <w:u w:val="none"/>
          <w:lang w:val="en-US" w:eastAsia="zh-CN" w:bidi="ar"/>
        </w:rPr>
        <w:t>。</w:t>
      </w:r>
      <w:r>
        <w:rPr>
          <w:rFonts w:hint="eastAsia" w:ascii="仿宋_GB2312" w:hAnsi="仿宋_GB2312" w:eastAsia="仿宋_GB2312" w:cs="仿宋_GB2312"/>
          <w:b w:val="0"/>
          <w:bCs w:val="0"/>
          <w:color w:val="auto"/>
          <w:kern w:val="0"/>
          <w:sz w:val="32"/>
          <w:szCs w:val="32"/>
          <w:u w:val="none"/>
          <w:lang w:val="en-US" w:eastAsia="zh-CN" w:bidi="ar"/>
        </w:rPr>
        <w:t>意向用地单位</w:t>
      </w:r>
      <w:r>
        <w:rPr>
          <w:rFonts w:hint="default" w:ascii="仿宋_GB2312" w:hAnsi="仿宋_GB2312" w:eastAsia="仿宋_GB2312" w:cs="仿宋_GB2312"/>
          <w:b w:val="0"/>
          <w:bCs w:val="0"/>
          <w:color w:val="auto"/>
          <w:kern w:val="0"/>
          <w:sz w:val="32"/>
          <w:szCs w:val="32"/>
          <w:u w:val="none"/>
          <w:lang w:eastAsia="zh-CN" w:bidi="ar"/>
        </w:rPr>
        <w:t>以</w:t>
      </w:r>
      <w:r>
        <w:rPr>
          <w:rFonts w:hint="eastAsia" w:ascii="仿宋_GB2312" w:hAnsi="仿宋_GB2312" w:eastAsia="仿宋_GB2312" w:cs="仿宋_GB2312"/>
          <w:b w:val="0"/>
          <w:bCs w:val="0"/>
          <w:color w:val="auto"/>
          <w:kern w:val="0"/>
          <w:sz w:val="32"/>
          <w:szCs w:val="32"/>
          <w:u w:val="none"/>
          <w:lang w:val="en-US" w:eastAsia="zh-CN" w:bidi="ar"/>
        </w:rPr>
        <w:t>香港为国际化纽带</w:t>
      </w:r>
      <w:r>
        <w:rPr>
          <w:rFonts w:hint="default" w:ascii="仿宋_GB2312" w:hAnsi="仿宋_GB2312" w:eastAsia="仿宋_GB2312" w:cs="仿宋_GB2312"/>
          <w:b w:val="0"/>
          <w:bCs w:val="0"/>
          <w:color w:val="auto"/>
          <w:kern w:val="0"/>
          <w:sz w:val="32"/>
          <w:szCs w:val="32"/>
          <w:u w:val="none"/>
          <w:lang w:eastAsia="zh-CN" w:bidi="ar"/>
        </w:rPr>
        <w:t>，布局</w:t>
      </w:r>
      <w:r>
        <w:rPr>
          <w:rFonts w:hint="eastAsia" w:ascii="仿宋_GB2312" w:hAnsi="仿宋_GB2312" w:eastAsia="仿宋_GB2312" w:cs="仿宋_GB2312"/>
          <w:b w:val="0"/>
          <w:bCs w:val="0"/>
          <w:color w:val="auto"/>
          <w:kern w:val="0"/>
          <w:sz w:val="32"/>
          <w:szCs w:val="32"/>
          <w:u w:val="none"/>
          <w:lang w:val="en-US" w:eastAsia="zh-CN" w:bidi="ar"/>
        </w:rPr>
        <w:t>北美、欧洲、东南亚、中东等国际前沿市场，2024年海外销售占比达80%以上；</w:t>
      </w:r>
      <w:r>
        <w:rPr>
          <w:rFonts w:hint="eastAsia" w:ascii="仿宋_GB2312" w:hAnsi="仿宋_GB2312" w:eastAsia="仿宋_GB2312" w:cs="仿宋_GB2312"/>
          <w:color w:val="auto"/>
          <w:kern w:val="0"/>
          <w:sz w:val="32"/>
          <w:szCs w:val="32"/>
          <w:u w:val="none"/>
          <w:lang w:val="en-US" w:eastAsia="zh-CN" w:bidi="ar"/>
        </w:rPr>
        <w:t>未来</w:t>
      </w:r>
      <w:r>
        <w:rPr>
          <w:rFonts w:hint="eastAsia" w:ascii="仿宋_GB2312" w:hAnsi="仿宋_GB2312" w:eastAsia="仿宋_GB2312" w:cs="仿宋_GB2312"/>
          <w:b w:val="0"/>
          <w:bCs w:val="0"/>
          <w:color w:val="auto"/>
          <w:kern w:val="0"/>
          <w:sz w:val="32"/>
          <w:szCs w:val="32"/>
          <w:u w:val="none"/>
          <w:lang w:val="en-US" w:eastAsia="zh-CN" w:bidi="ar"/>
        </w:rPr>
        <w:t>探索推动深港与大湾区超高清视频显示产业要素高效互通及产业协同。</w:t>
      </w:r>
      <w:r>
        <w:rPr>
          <w:rFonts w:hint="eastAsia" w:ascii="仿宋_GB2312" w:hAnsi="仿宋_GB2312" w:eastAsia="仿宋_GB2312" w:cs="仿宋_GB2312"/>
          <w:b/>
          <w:bCs/>
          <w:color w:val="auto"/>
          <w:kern w:val="0"/>
          <w:sz w:val="32"/>
          <w:szCs w:val="32"/>
          <w:u w:val="none"/>
          <w:lang w:val="en-US" w:eastAsia="zh-CN" w:bidi="ar"/>
        </w:rPr>
        <w:t>三是</w:t>
      </w:r>
      <w:r>
        <w:rPr>
          <w:rFonts w:hint="eastAsia" w:ascii="仿宋_GB2312" w:hAnsi="仿宋_GB2312" w:eastAsia="仿宋_GB2312" w:cs="仿宋_GB2312"/>
          <w:b/>
          <w:bCs/>
          <w:color w:val="000000"/>
          <w:kern w:val="0"/>
          <w:sz w:val="32"/>
          <w:szCs w:val="32"/>
          <w:lang w:val="en-US" w:eastAsia="zh-CN" w:bidi="ar"/>
        </w:rPr>
        <w:t>助力优质企业产业空间升级与长远发展。</w:t>
      </w:r>
      <w:r>
        <w:rPr>
          <w:rFonts w:hint="eastAsia" w:eastAsia="仿宋_GB2312" w:cs="仿宋_GB2312"/>
          <w:b w:val="0"/>
          <w:kern w:val="2"/>
          <w:sz w:val="32"/>
          <w:szCs w:val="22"/>
          <w:lang w:val="en-US" w:eastAsia="zh-CN" w:bidi="ar-SA"/>
        </w:rPr>
        <w:t>意向用地单位目前在深圳市无自有产业用房与用地，本项目将有效解决其增资扩产及建设新总部基地的迫切需求，</w:t>
      </w:r>
      <w:r>
        <w:rPr>
          <w:rFonts w:hint="default" w:eastAsia="仿宋_GB2312" w:cs="仿宋_GB2312"/>
          <w:b w:val="0"/>
          <w:kern w:val="2"/>
          <w:sz w:val="32"/>
          <w:szCs w:val="22"/>
          <w:lang w:eastAsia="zh-CN" w:bidi="ar-SA"/>
        </w:rPr>
        <w:t>推动</w:t>
      </w:r>
      <w:r>
        <w:rPr>
          <w:rFonts w:hint="eastAsia" w:eastAsia="仿宋_GB2312" w:cs="仿宋_GB2312"/>
          <w:b w:val="0"/>
          <w:kern w:val="2"/>
          <w:sz w:val="32"/>
          <w:szCs w:val="22"/>
          <w:lang w:val="en-US" w:eastAsia="zh-CN" w:bidi="ar-SA"/>
        </w:rPr>
        <w:t>意向用地单位突破发展空间瓶颈，提升市场竞争力。</w:t>
      </w:r>
    </w:p>
    <w:p>
      <w:pPr>
        <w:keepNext/>
        <w:keepLines w:val="0"/>
        <w:pageBreakBefore w:val="0"/>
        <w:widowControl w:val="0"/>
        <w:kinsoku/>
        <w:wordWrap/>
        <w:overflowPunct/>
        <w:topLinePunct w:val="0"/>
        <w:autoSpaceDE/>
        <w:autoSpaceDN/>
        <w:bidi w:val="0"/>
        <w:adjustRightInd/>
        <w:snapToGrid/>
        <w:spacing w:afterLines="0" w:line="560" w:lineRule="exact"/>
        <w:ind w:right="0" w:firstLine="640" w:firstLineChars="200"/>
        <w:jc w:val="both"/>
        <w:textAlignment w:val="auto"/>
        <w:outlineLvl w:val="0"/>
        <w:rPr>
          <w:rFonts w:hint="eastAsia" w:ascii="楷体_GB2312" w:hAnsi="楷体_GB2312" w:eastAsia="楷体_GB2312" w:cs="楷体_GB2312"/>
          <w:b w:val="0"/>
          <w:bCs w:val="0"/>
          <w:kern w:val="44"/>
          <w:sz w:val="32"/>
          <w:szCs w:val="32"/>
          <w:lang w:val="en-US" w:eastAsia="zh-CN" w:bidi="ar-SA"/>
        </w:rPr>
      </w:pPr>
      <w:r>
        <w:rPr>
          <w:rFonts w:hint="eastAsia" w:ascii="楷体_GB2312" w:hAnsi="楷体_GB2312" w:eastAsia="楷体_GB2312" w:cs="楷体_GB2312"/>
          <w:b w:val="0"/>
          <w:bCs w:val="0"/>
          <w:kern w:val="44"/>
          <w:sz w:val="32"/>
          <w:szCs w:val="32"/>
          <w:lang w:val="en-US" w:eastAsia="zh-CN" w:bidi="ar-SA"/>
        </w:rPr>
        <w:t>（二）可行性</w:t>
      </w:r>
    </w:p>
    <w:p>
      <w:pPr>
        <w:keepNext w:val="0"/>
        <w:keepLines w:val="0"/>
        <w:pageBreakBefore w:val="0"/>
        <w:widowControl w:val="0"/>
        <w:kinsoku/>
        <w:wordWrap/>
        <w:overflowPunct/>
        <w:topLinePunct w:val="0"/>
        <w:autoSpaceDE/>
        <w:autoSpaceDN/>
        <w:bidi w:val="0"/>
        <w:adjustRightInd/>
        <w:snapToGrid/>
        <w:spacing w:afterLines="0" w:line="560" w:lineRule="exact"/>
        <w:ind w:right="0" w:firstLine="643" w:firstLineChars="200"/>
        <w:jc w:val="both"/>
        <w:textAlignment w:val="auto"/>
        <w:outlineLvl w:val="9"/>
        <w:rPr>
          <w:rFonts w:hint="eastAsia" w:ascii="仿宋_GB2312" w:hAnsi="仿宋_GB2312" w:eastAsia="仿宋_GB2312" w:cs="仿宋_GB2312"/>
          <w:b w:val="0"/>
          <w:kern w:val="2"/>
          <w:sz w:val="32"/>
          <w:szCs w:val="22"/>
          <w:lang w:val="en-US" w:eastAsia="zh-CN" w:bidi="ar-SA"/>
        </w:rPr>
      </w:pPr>
      <w:r>
        <w:rPr>
          <w:rFonts w:hint="eastAsia" w:ascii="仿宋_GB2312" w:hAnsi="仿宋_GB2312" w:eastAsia="仿宋_GB2312" w:cs="仿宋_GB2312"/>
          <w:b/>
          <w:bCs/>
          <w:color w:val="000000"/>
          <w:kern w:val="0"/>
          <w:sz w:val="32"/>
          <w:szCs w:val="32"/>
          <w:lang w:val="en-US" w:eastAsia="zh-CN" w:bidi="ar"/>
        </w:rPr>
        <w:t>一是意向用地单位在细分领域保持较快增长</w:t>
      </w:r>
      <w:r>
        <w:rPr>
          <w:rFonts w:hint="eastAsia" w:ascii="仿宋_GB2312" w:hAnsi="仿宋_GB2312" w:eastAsia="仿宋_GB2312" w:cs="仿宋_GB2312"/>
          <w:color w:val="000000"/>
          <w:kern w:val="0"/>
          <w:sz w:val="32"/>
          <w:szCs w:val="32"/>
          <w:lang w:val="en-US" w:eastAsia="zh-CN" w:bidi="ar"/>
        </w:rPr>
        <w:t>。意向用地单位于2002年成立，是全球</w:t>
      </w:r>
      <w:r>
        <w:rPr>
          <w:rFonts w:hint="default" w:ascii="仿宋_GB2312" w:hAnsi="仿宋_GB2312" w:eastAsia="仿宋_GB2312" w:cs="仿宋_GB2312"/>
          <w:color w:val="000000"/>
          <w:kern w:val="0"/>
          <w:sz w:val="32"/>
          <w:szCs w:val="32"/>
          <w:lang w:val="en-US" w:eastAsia="zh-CN" w:bidi="ar"/>
        </w:rPr>
        <w:t>L</w:t>
      </w:r>
      <w:r>
        <w:rPr>
          <w:rFonts w:hint="eastAsia" w:ascii="仿宋_GB2312" w:hAnsi="仿宋_GB2312" w:eastAsia="仿宋_GB2312" w:cs="仿宋_GB2312"/>
          <w:color w:val="000000"/>
          <w:kern w:val="0"/>
          <w:sz w:val="32"/>
          <w:szCs w:val="32"/>
          <w:lang w:val="en-US" w:eastAsia="zh-CN" w:bidi="ar"/>
        </w:rPr>
        <w:t>E</w:t>
      </w:r>
      <w:r>
        <w:rPr>
          <w:rFonts w:hint="default" w:ascii="仿宋_GB2312" w:hAnsi="仿宋_GB2312" w:eastAsia="仿宋_GB2312" w:cs="仿宋_GB2312"/>
          <w:color w:val="000000"/>
          <w:kern w:val="0"/>
          <w:sz w:val="32"/>
          <w:szCs w:val="32"/>
          <w:lang w:val="en-US" w:eastAsia="zh-CN" w:bidi="ar"/>
        </w:rPr>
        <w:t>D</w:t>
      </w:r>
      <w:r>
        <w:rPr>
          <w:rFonts w:hint="eastAsia" w:ascii="仿宋_GB2312" w:hAnsi="仿宋_GB2312" w:eastAsia="仿宋_GB2312" w:cs="仿宋_GB2312"/>
          <w:color w:val="000000"/>
          <w:kern w:val="0"/>
          <w:sz w:val="32"/>
          <w:szCs w:val="32"/>
          <w:lang w:val="en-US" w:eastAsia="zh-CN" w:bidi="ar"/>
        </w:rPr>
        <w:t>智能显示应用领域领军企业，国家级高新技术企业</w:t>
      </w:r>
      <w:r>
        <w:rPr>
          <w:rFonts w:hint="eastAsia" w:ascii="仿宋_GB2312" w:hAnsi="仿宋_GB2312" w:eastAsia="仿宋_GB2312" w:cs="仿宋_GB2312"/>
          <w:b w:val="0"/>
          <w:kern w:val="2"/>
          <w:sz w:val="32"/>
          <w:szCs w:val="22"/>
          <w:lang w:val="en-US" w:eastAsia="zh-CN" w:bidi="ar-SA"/>
        </w:rPr>
        <w:t>，近三年产值年均复合增长率达42.87%，保持较高的增长速度。</w:t>
      </w:r>
      <w:r>
        <w:rPr>
          <w:rFonts w:hint="eastAsia" w:ascii="仿宋_GB2312" w:hAnsi="仿宋_GB2312" w:eastAsia="仿宋_GB2312" w:cs="仿宋_GB2312"/>
          <w:b/>
          <w:bCs/>
          <w:kern w:val="2"/>
          <w:sz w:val="32"/>
          <w:szCs w:val="22"/>
          <w:lang w:val="en-US" w:eastAsia="zh-CN" w:bidi="ar-SA"/>
        </w:rPr>
        <w:t>二是意向单位具备技术创新研发与转化能力。</w:t>
      </w:r>
      <w:r>
        <w:rPr>
          <w:rFonts w:hint="eastAsia" w:ascii="仿宋_GB2312" w:hAnsi="仿宋_GB2312" w:eastAsia="仿宋_GB2312" w:cs="仿宋_GB2312"/>
          <w:b w:val="0"/>
          <w:kern w:val="2"/>
          <w:sz w:val="32"/>
          <w:szCs w:val="22"/>
          <w:lang w:val="en-US" w:eastAsia="zh-CN" w:bidi="ar-SA"/>
        </w:rPr>
        <w:t>意向用地单位建立行业领先</w:t>
      </w:r>
      <w:r>
        <w:rPr>
          <w:rFonts w:hint="eastAsia" w:ascii="仿宋_GB2312" w:hAnsi="仿宋_GB2312" w:eastAsia="仿宋_GB2312" w:cs="仿宋_GB2312"/>
          <w:bCs/>
          <w:spacing w:val="0"/>
          <w:kern w:val="2"/>
          <w:sz w:val="32"/>
          <w:szCs w:val="32"/>
          <w:lang w:val="en-US" w:eastAsia="zh-TW" w:bidi="ar-SA"/>
        </w:rPr>
        <w:t>LED</w:t>
      </w:r>
      <w:r>
        <w:rPr>
          <w:rFonts w:hint="eastAsia" w:ascii="仿宋_GB2312" w:hAnsi="仿宋_GB2312" w:eastAsia="仿宋_GB2312" w:cs="仿宋_GB2312"/>
          <w:b w:val="0"/>
          <w:kern w:val="2"/>
          <w:sz w:val="32"/>
          <w:szCs w:val="22"/>
          <w:lang w:val="en-US" w:eastAsia="zh-CN" w:bidi="ar-SA"/>
        </w:rPr>
        <w:t>产品质量控制技术标准体系，持有自主开发知识产权</w:t>
      </w:r>
      <w:r>
        <w:rPr>
          <w:rFonts w:hint="eastAsia" w:ascii="仿宋_GB2312" w:hAnsi="仿宋_GB2312" w:eastAsia="仿宋_GB2312" w:cs="仿宋_GB2312"/>
          <w:b w:val="0"/>
          <w:color w:val="auto"/>
          <w:kern w:val="2"/>
          <w:sz w:val="32"/>
          <w:szCs w:val="22"/>
          <w:lang w:val="en-US" w:eastAsia="zh-CN" w:bidi="ar-SA"/>
        </w:rPr>
        <w:t>174</w:t>
      </w:r>
      <w:r>
        <w:rPr>
          <w:rFonts w:hint="eastAsia" w:ascii="仿宋_GB2312" w:hAnsi="仿宋_GB2312" w:eastAsia="仿宋_GB2312" w:cs="仿宋_GB2312"/>
          <w:b w:val="0"/>
          <w:kern w:val="2"/>
          <w:sz w:val="32"/>
          <w:szCs w:val="22"/>
          <w:lang w:val="en-US" w:eastAsia="zh-CN" w:bidi="ar-SA"/>
        </w:rPr>
        <w:t>项，</w:t>
      </w:r>
      <w:r>
        <w:rPr>
          <w:rFonts w:hint="eastAsia" w:ascii="仿宋_GB2312" w:hAnsi="仿宋_GB2312" w:eastAsia="仿宋_GB2312" w:cs="仿宋_GB2312"/>
          <w:bCs/>
          <w:spacing w:val="0"/>
          <w:kern w:val="2"/>
          <w:sz w:val="32"/>
          <w:szCs w:val="32"/>
          <w:lang w:val="en-US" w:eastAsia="zh-CN" w:bidi="ar-SA"/>
        </w:rPr>
        <w:t>目前已</w:t>
      </w:r>
      <w:r>
        <w:rPr>
          <w:rFonts w:hint="eastAsia" w:ascii="仿宋_GB2312" w:hAnsi="仿宋_GB2312" w:eastAsia="仿宋_GB2312" w:cs="仿宋_GB2312"/>
          <w:bCs/>
          <w:spacing w:val="0"/>
          <w:kern w:val="2"/>
          <w:sz w:val="32"/>
          <w:szCs w:val="32"/>
          <w:lang w:val="en-US" w:eastAsia="zh-TW" w:bidi="ar-SA"/>
        </w:rPr>
        <w:t>广泛应</w:t>
      </w:r>
      <w:r>
        <w:rPr>
          <w:rFonts w:hint="eastAsia" w:ascii="仿宋_GB2312" w:hAnsi="仿宋_GB2312" w:eastAsia="仿宋_GB2312" w:cs="仿宋_GB2312"/>
          <w:bCs/>
          <w:spacing w:val="0"/>
          <w:kern w:val="2"/>
          <w:sz w:val="32"/>
          <w:szCs w:val="32"/>
          <w:highlight w:val="none"/>
          <w:lang w:val="en-US" w:eastAsia="zh-TW" w:bidi="ar-SA"/>
        </w:rPr>
        <w:t>用于公安联动指挥中心、武警作战指挥系统、电力智能巡检调度中心、政府应急平台等</w:t>
      </w:r>
      <w:r>
        <w:rPr>
          <w:rFonts w:hint="eastAsia" w:ascii="仿宋_GB2312" w:hAnsi="仿宋_GB2312" w:eastAsia="仿宋_GB2312" w:cs="仿宋_GB2312"/>
          <w:bCs/>
          <w:spacing w:val="0"/>
          <w:kern w:val="2"/>
          <w:sz w:val="32"/>
          <w:szCs w:val="32"/>
          <w:highlight w:val="none"/>
          <w:lang w:val="en-US" w:eastAsia="zh-CN" w:bidi="ar-SA"/>
        </w:rPr>
        <w:t>作业场景</w:t>
      </w:r>
      <w:r>
        <w:rPr>
          <w:rFonts w:hint="eastAsia" w:ascii="仿宋_GB2312" w:hAnsi="仿宋_GB2312" w:eastAsia="仿宋_GB2312" w:cs="仿宋_GB2312"/>
          <w:bCs/>
          <w:spacing w:val="0"/>
          <w:kern w:val="2"/>
          <w:sz w:val="32"/>
          <w:szCs w:val="32"/>
          <w:lang w:val="en-US" w:eastAsia="zh-CN" w:bidi="ar-SA"/>
        </w:rPr>
        <w:t>。</w:t>
      </w:r>
      <w:r>
        <w:rPr>
          <w:rFonts w:hint="eastAsia" w:ascii="仿宋_GB2312" w:hAnsi="仿宋_GB2312" w:eastAsia="仿宋_GB2312" w:cs="仿宋_GB2312"/>
          <w:b/>
          <w:bCs w:val="0"/>
          <w:spacing w:val="0"/>
          <w:kern w:val="2"/>
          <w:sz w:val="32"/>
          <w:szCs w:val="32"/>
          <w:lang w:val="en-US" w:eastAsia="zh-CN" w:bidi="ar-SA"/>
        </w:rPr>
        <w:t>三是</w:t>
      </w:r>
      <w:r>
        <w:rPr>
          <w:rFonts w:hint="eastAsia" w:ascii="仿宋_GB2312" w:hAnsi="仿宋_GB2312" w:eastAsia="仿宋_GB2312" w:cs="仿宋_GB2312"/>
          <w:b/>
          <w:bCs/>
          <w:kern w:val="2"/>
          <w:sz w:val="32"/>
          <w:szCs w:val="22"/>
          <w:lang w:val="en-US" w:eastAsia="zh-CN" w:bidi="ar-SA"/>
        </w:rPr>
        <w:t>意向单位具备资源整合与市场开拓能力。</w:t>
      </w:r>
      <w:r>
        <w:rPr>
          <w:rFonts w:hint="eastAsia" w:ascii="仿宋_GB2312" w:hAnsi="仿宋_GB2312" w:eastAsia="仿宋_GB2312" w:cs="仿宋_GB2312"/>
          <w:b w:val="0"/>
          <w:bCs w:val="0"/>
          <w:kern w:val="2"/>
          <w:sz w:val="32"/>
          <w:szCs w:val="22"/>
          <w:lang w:val="en-US" w:eastAsia="zh-CN" w:bidi="ar-SA"/>
        </w:rPr>
        <w:t>意向用地单位</w:t>
      </w:r>
      <w:r>
        <w:rPr>
          <w:rFonts w:hint="eastAsia" w:ascii="仿宋_GB2312" w:hAnsi="仿宋_GB2312" w:eastAsia="仿宋_GB2312" w:cs="仿宋_GB2312"/>
          <w:b w:val="0"/>
          <w:bCs w:val="0"/>
          <w:kern w:val="2"/>
          <w:sz w:val="32"/>
          <w:szCs w:val="32"/>
          <w:highlight w:val="none"/>
          <w:lang w:val="en-US" w:eastAsia="zh-CN" w:bidi="ar"/>
        </w:rPr>
        <w:t>联动</w:t>
      </w:r>
      <w:r>
        <w:rPr>
          <w:rFonts w:hint="eastAsia" w:ascii="仿宋_GB2312" w:hAnsi="仿宋_GB2312" w:eastAsia="仿宋_GB2312" w:cs="仿宋_GB2312"/>
          <w:b w:val="0"/>
          <w:bCs w:val="0"/>
          <w:kern w:val="2"/>
          <w:sz w:val="32"/>
          <w:szCs w:val="32"/>
          <w:highlight w:val="none"/>
          <w:lang w:val="en-US" w:eastAsia="en-US" w:bidi="ar"/>
        </w:rPr>
        <w:t>国内外</w:t>
      </w:r>
      <w:r>
        <w:rPr>
          <w:rFonts w:hint="default" w:ascii="仿宋_GB2312" w:hAnsi="仿宋_GB2312" w:eastAsia="仿宋_GB2312" w:cs="仿宋_GB2312"/>
          <w:b w:val="0"/>
          <w:bCs w:val="0"/>
          <w:kern w:val="2"/>
          <w:sz w:val="32"/>
          <w:szCs w:val="32"/>
          <w:highlight w:val="none"/>
          <w:lang w:val="en-US" w:eastAsia="en-US" w:bidi="ar"/>
        </w:rPr>
        <w:t>LED</w:t>
      </w:r>
      <w:r>
        <w:rPr>
          <w:rFonts w:hint="eastAsia" w:ascii="仿宋_GB2312" w:hAnsi="仿宋_GB2312" w:eastAsia="仿宋_GB2312" w:cs="仿宋_GB2312"/>
          <w:b w:val="0"/>
          <w:bCs w:val="0"/>
          <w:kern w:val="2"/>
          <w:sz w:val="32"/>
          <w:szCs w:val="32"/>
          <w:highlight w:val="none"/>
          <w:lang w:val="en-US" w:eastAsia="zh-CN" w:bidi="ar"/>
        </w:rPr>
        <w:t>上下游战略合作</w:t>
      </w:r>
      <w:r>
        <w:rPr>
          <w:rFonts w:hint="eastAsia" w:ascii="仿宋_GB2312" w:hAnsi="仿宋_GB2312" w:eastAsia="仿宋_GB2312" w:cs="仿宋_GB2312"/>
          <w:b w:val="0"/>
          <w:bCs w:val="0"/>
          <w:kern w:val="2"/>
          <w:sz w:val="32"/>
          <w:szCs w:val="32"/>
          <w:highlight w:val="none"/>
          <w:lang w:val="en-US" w:eastAsia="en-US" w:bidi="ar"/>
        </w:rPr>
        <w:t>企业</w:t>
      </w:r>
      <w:r>
        <w:rPr>
          <w:rFonts w:hint="eastAsia" w:ascii="仿宋_GB2312" w:hAnsi="仿宋_GB2312" w:eastAsia="仿宋_GB2312" w:cs="仿宋_GB2312"/>
          <w:b w:val="0"/>
          <w:bCs w:val="0"/>
          <w:kern w:val="2"/>
          <w:sz w:val="32"/>
          <w:szCs w:val="32"/>
          <w:highlight w:val="none"/>
          <w:lang w:val="en-US" w:eastAsia="zh-CN" w:bidi="ar"/>
        </w:rPr>
        <w:t>，积极</w:t>
      </w:r>
      <w:r>
        <w:rPr>
          <w:rFonts w:hint="eastAsia" w:ascii="仿宋_GB2312" w:hAnsi="仿宋_GB2312" w:eastAsia="仿宋_GB2312" w:cs="仿宋_GB2312"/>
          <w:b w:val="0"/>
          <w:bCs w:val="0"/>
          <w:kern w:val="2"/>
          <w:sz w:val="32"/>
          <w:szCs w:val="32"/>
          <w:highlight w:val="none"/>
          <w:lang w:val="en-US" w:eastAsia="en-US" w:bidi="ar"/>
        </w:rPr>
        <w:t>拓展</w:t>
      </w:r>
      <w:r>
        <w:rPr>
          <w:rFonts w:hint="eastAsia" w:ascii="仿宋_GB2312" w:hAnsi="仿宋_GB2312" w:eastAsia="仿宋_GB2312" w:cs="仿宋_GB2312"/>
          <w:b w:val="0"/>
          <w:bCs w:val="0"/>
          <w:kern w:val="2"/>
          <w:sz w:val="32"/>
          <w:szCs w:val="32"/>
          <w:highlight w:val="none"/>
          <w:lang w:val="en-US" w:eastAsia="zh-CN" w:bidi="ar"/>
        </w:rPr>
        <w:t>全球超高清视频显示</w:t>
      </w:r>
      <w:r>
        <w:rPr>
          <w:rFonts w:hint="eastAsia" w:ascii="仿宋_GB2312" w:hAnsi="仿宋_GB2312" w:eastAsia="仿宋_GB2312" w:cs="仿宋_GB2312"/>
          <w:b w:val="0"/>
          <w:bCs w:val="0"/>
          <w:kern w:val="2"/>
          <w:sz w:val="32"/>
          <w:szCs w:val="32"/>
          <w:highlight w:val="none"/>
          <w:lang w:val="en-US" w:eastAsia="en-US" w:bidi="ar"/>
        </w:rPr>
        <w:t>业务，</w:t>
      </w:r>
      <w:r>
        <w:rPr>
          <w:rFonts w:hint="eastAsia" w:ascii="仿宋_GB2312" w:hAnsi="仿宋_GB2312" w:eastAsia="仿宋_GB2312" w:cs="仿宋_GB2312"/>
          <w:b w:val="0"/>
          <w:bCs w:val="0"/>
          <w:kern w:val="2"/>
          <w:sz w:val="32"/>
          <w:szCs w:val="32"/>
          <w:highlight w:val="none"/>
          <w:lang w:val="en-US" w:eastAsia="zh-CN" w:bidi="ar"/>
        </w:rPr>
        <w:t>范围覆盖</w:t>
      </w:r>
      <w:r>
        <w:rPr>
          <w:rFonts w:hint="eastAsia" w:ascii="仿宋_GB2312" w:hAnsi="仿宋_GB2312" w:eastAsia="仿宋_GB2312" w:cs="仿宋_GB2312"/>
          <w:b w:val="0"/>
          <w:bCs w:val="0"/>
          <w:kern w:val="2"/>
          <w:sz w:val="32"/>
          <w:szCs w:val="32"/>
          <w:highlight w:val="none"/>
          <w:lang w:val="en-US" w:eastAsia="en-US" w:bidi="ar"/>
        </w:rPr>
        <w:t>车载显示系统</w:t>
      </w:r>
      <w:r>
        <w:rPr>
          <w:rFonts w:hint="eastAsia" w:ascii="仿宋_GB2312" w:hAnsi="仿宋_GB2312" w:eastAsia="仿宋_GB2312" w:cs="仿宋_GB2312"/>
          <w:b w:val="0"/>
          <w:bCs w:val="0"/>
          <w:kern w:val="2"/>
          <w:sz w:val="32"/>
          <w:szCs w:val="32"/>
          <w:highlight w:val="none"/>
          <w:lang w:val="en-US" w:eastAsia="zh-CN" w:bidi="ar"/>
        </w:rPr>
        <w:t>、</w:t>
      </w:r>
      <w:r>
        <w:rPr>
          <w:rFonts w:hint="eastAsia" w:ascii="仿宋_GB2312" w:hAnsi="仿宋_GB2312" w:eastAsia="仿宋_GB2312" w:cs="仿宋_GB2312"/>
          <w:b w:val="0"/>
          <w:bCs w:val="0"/>
          <w:kern w:val="2"/>
          <w:sz w:val="32"/>
          <w:szCs w:val="32"/>
          <w:highlight w:val="none"/>
          <w:lang w:val="en-US" w:eastAsia="en-US" w:bidi="ar"/>
        </w:rPr>
        <w:t>展会显示、海外基础设施智能化显示和虚拟拍摄等</w:t>
      </w:r>
      <w:r>
        <w:rPr>
          <w:rFonts w:hint="eastAsia" w:ascii="仿宋_GB2312" w:hAnsi="仿宋_GB2312" w:eastAsia="仿宋_GB2312" w:cs="仿宋_GB2312"/>
          <w:b w:val="0"/>
          <w:bCs w:val="0"/>
          <w:kern w:val="2"/>
          <w:sz w:val="32"/>
          <w:szCs w:val="32"/>
          <w:highlight w:val="none"/>
          <w:lang w:val="en-US" w:eastAsia="zh-CN" w:bidi="ar"/>
        </w:rPr>
        <w:t>多个领域。</w:t>
      </w:r>
      <w:r>
        <w:rPr>
          <w:rFonts w:hint="eastAsia" w:ascii="仿宋_GB2312" w:hAnsi="仿宋_GB2312" w:eastAsia="仿宋_GB2312" w:cs="仿宋_GB2312"/>
          <w:b w:val="0"/>
          <w:kern w:val="2"/>
          <w:sz w:val="32"/>
          <w:szCs w:val="22"/>
          <w:lang w:val="en-US" w:eastAsia="zh-CN" w:bidi="ar-SA"/>
        </w:rPr>
        <w:t>2023年，其海外出口总量行业排行第四，其基于GO</w:t>
      </w:r>
      <w:r>
        <w:rPr>
          <w:rFonts w:hint="default" w:ascii="仿宋_GB2312" w:hAnsi="仿宋_GB2312" w:eastAsia="仿宋_GB2312" w:cs="仿宋_GB2312"/>
          <w:b w:val="0"/>
          <w:kern w:val="2"/>
          <w:sz w:val="32"/>
          <w:szCs w:val="22"/>
          <w:lang w:val="en-US" w:eastAsia="zh-CN" w:bidi="ar-SA"/>
        </w:rPr>
        <w:t>B</w:t>
      </w:r>
      <w:r>
        <w:rPr>
          <w:rFonts w:hint="eastAsia" w:ascii="仿宋_GB2312" w:hAnsi="仿宋_GB2312" w:eastAsia="仿宋_GB2312" w:cs="仿宋_GB2312"/>
          <w:b w:val="0"/>
          <w:kern w:val="2"/>
          <w:sz w:val="32"/>
          <w:szCs w:val="22"/>
          <w:lang w:val="en-US" w:eastAsia="zh-CN" w:bidi="ar-SA"/>
        </w:rPr>
        <w:t>工艺的户外</w:t>
      </w:r>
      <w:r>
        <w:rPr>
          <w:rFonts w:hint="default" w:ascii="仿宋_GB2312" w:hAnsi="仿宋_GB2312" w:eastAsia="仿宋_GB2312" w:cs="仿宋_GB2312"/>
          <w:b w:val="0"/>
          <w:kern w:val="2"/>
          <w:sz w:val="32"/>
          <w:szCs w:val="22"/>
          <w:lang w:val="en-US" w:eastAsia="zh-CN" w:bidi="ar-SA"/>
        </w:rPr>
        <w:t>M</w:t>
      </w:r>
      <w:r>
        <w:rPr>
          <w:rFonts w:hint="eastAsia" w:ascii="仿宋_GB2312" w:hAnsi="仿宋_GB2312" w:eastAsia="仿宋_GB2312" w:cs="仿宋_GB2312"/>
          <w:b w:val="0"/>
          <w:kern w:val="2"/>
          <w:sz w:val="32"/>
          <w:szCs w:val="22"/>
          <w:lang w:val="en-US" w:eastAsia="zh-CN" w:bidi="ar-SA"/>
        </w:rPr>
        <w:t>ini</w:t>
      </w:r>
      <w:r>
        <w:rPr>
          <w:rFonts w:hint="default" w:ascii="仿宋_GB2312" w:hAnsi="仿宋_GB2312" w:eastAsia="仿宋_GB2312" w:cs="仿宋_GB2312"/>
          <w:b w:val="0"/>
          <w:kern w:val="2"/>
          <w:sz w:val="32"/>
          <w:szCs w:val="22"/>
          <w:lang w:val="en-US" w:eastAsia="zh-CN" w:bidi="ar-SA"/>
        </w:rPr>
        <w:t xml:space="preserve"> LED</w:t>
      </w:r>
      <w:r>
        <w:rPr>
          <w:rFonts w:hint="eastAsia" w:ascii="仿宋_GB2312" w:hAnsi="仿宋_GB2312" w:eastAsia="仿宋_GB2312" w:cs="仿宋_GB2312"/>
          <w:b w:val="0"/>
          <w:kern w:val="2"/>
          <w:sz w:val="32"/>
          <w:szCs w:val="22"/>
          <w:lang w:val="en-US" w:eastAsia="zh-CN" w:bidi="ar-SA"/>
        </w:rPr>
        <w:t>显示产品全球市场占有率第一，</w:t>
      </w:r>
      <w:r>
        <w:rPr>
          <w:rFonts w:hint="eastAsia" w:ascii="仿宋_GB2312" w:hAnsi="仿宋_GB2312" w:eastAsia="仿宋_GB2312" w:cs="仿宋_GB2312"/>
          <w:kern w:val="2"/>
          <w:sz w:val="32"/>
          <w:szCs w:val="32"/>
          <w:highlight w:val="none"/>
          <w:lang w:val="en-US" w:eastAsia="zh-CN" w:bidi="ar-SA"/>
        </w:rPr>
        <w:t>户外高端固装LED产品出口总量在中国同类企业中位居前三</w:t>
      </w:r>
      <w:r>
        <w:rPr>
          <w:rFonts w:hint="eastAsia" w:ascii="仿宋_GB2312" w:hAnsi="仿宋_GB2312" w:eastAsia="仿宋_GB2312" w:cs="仿宋_GB2312"/>
          <w:b w:val="0"/>
          <w:kern w:val="2"/>
          <w:sz w:val="32"/>
          <w:szCs w:val="22"/>
          <w:lang w:val="en-US" w:eastAsia="zh-CN" w:bidi="ar-SA"/>
        </w:rPr>
        <w:t>。</w:t>
      </w:r>
    </w:p>
    <w:p>
      <w:pPr>
        <w:keepNext w:val="0"/>
        <w:keepLines w:val="0"/>
        <w:pageBreakBefore w:val="0"/>
        <w:widowControl w:val="0"/>
        <w:kinsoku/>
        <w:wordWrap/>
        <w:overflowPunct/>
        <w:topLinePunct w:val="0"/>
        <w:autoSpaceDE/>
        <w:autoSpaceDN/>
        <w:bidi w:val="0"/>
        <w:adjustRightInd/>
        <w:snapToGrid/>
        <w:spacing w:afterLines="0" w:line="560" w:lineRule="exact"/>
        <w:ind w:right="0" w:firstLine="640" w:firstLineChars="200"/>
        <w:jc w:val="both"/>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三、建设内容及规模</w:t>
      </w:r>
    </w:p>
    <w:p>
      <w:pPr>
        <w:keepNext w:val="0"/>
        <w:keepLines w:val="0"/>
        <w:pageBreakBefore w:val="0"/>
        <w:widowControl w:val="0"/>
        <w:kinsoku/>
        <w:wordWrap/>
        <w:overflowPunct/>
        <w:topLinePunct w:val="0"/>
        <w:autoSpaceDE/>
        <w:autoSpaceDN/>
        <w:bidi w:val="0"/>
        <w:adjustRightInd/>
        <w:snapToGrid/>
        <w:spacing w:afterLines="0" w:line="560" w:lineRule="exact"/>
        <w:ind w:right="0" w:firstLine="640" w:firstLineChars="200"/>
        <w:jc w:val="both"/>
        <w:textAlignment w:val="auto"/>
        <w:outlineLvl w:val="0"/>
        <w:rPr>
          <w:rFonts w:hint="eastAsia" w:ascii="楷体_GB2312" w:hAnsi="楷体_GB2312" w:eastAsia="楷体_GB2312" w:cs="楷体_GB2312"/>
          <w:b w:val="0"/>
          <w:bCs w:val="0"/>
          <w:kern w:val="44"/>
          <w:sz w:val="32"/>
          <w:szCs w:val="32"/>
          <w:lang w:val="en-US" w:eastAsia="zh-CN" w:bidi="ar-SA"/>
        </w:rPr>
      </w:pPr>
      <w:r>
        <w:rPr>
          <w:rFonts w:hint="eastAsia" w:ascii="楷体_GB2312" w:hAnsi="楷体_GB2312" w:eastAsia="楷体_GB2312" w:cs="楷体_GB2312"/>
          <w:b w:val="0"/>
          <w:bCs w:val="0"/>
          <w:kern w:val="44"/>
          <w:sz w:val="32"/>
          <w:szCs w:val="32"/>
          <w:lang w:val="en-US" w:eastAsia="zh-CN" w:bidi="ar-SA"/>
        </w:rPr>
        <w:t>（一）建设内容</w:t>
      </w:r>
    </w:p>
    <w:p>
      <w:pPr>
        <w:keepNext w:val="0"/>
        <w:keepLines w:val="0"/>
        <w:pageBreakBefore w:val="0"/>
        <w:widowControl w:val="0"/>
        <w:kinsoku/>
        <w:wordWrap/>
        <w:overflowPunct/>
        <w:topLinePunct w:val="0"/>
        <w:autoSpaceDE/>
        <w:autoSpaceDN/>
        <w:bidi w:val="0"/>
        <w:adjustRightInd/>
        <w:snapToGrid/>
        <w:spacing w:afterLines="0" w:line="560" w:lineRule="exact"/>
        <w:ind w:right="0" w:firstLine="640" w:firstLineChars="200"/>
        <w:jc w:val="both"/>
        <w:textAlignment w:val="auto"/>
        <w:outlineLvl w:val="9"/>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前海新型高清显示全球智造基地项目建设内容主要包括无污染厂房、研发办公中心、产业配套空间（创新型产业用房）</w:t>
      </w:r>
      <w:r>
        <w:rPr>
          <w:rFonts w:hint="default" w:ascii="仿宋_GB2312" w:hAnsi="仿宋_GB2312" w:eastAsia="仿宋_GB2312" w:cs="仿宋_GB2312"/>
          <w:color w:val="000000"/>
          <w:kern w:val="0"/>
          <w:sz w:val="32"/>
          <w:szCs w:val="32"/>
          <w:lang w:eastAsia="zh-CN" w:bidi="ar"/>
        </w:rPr>
        <w:t>等</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afterLines="0" w:line="560" w:lineRule="exact"/>
        <w:ind w:right="0" w:firstLine="640" w:firstLineChars="200"/>
        <w:jc w:val="both"/>
        <w:textAlignment w:val="auto"/>
        <w:outlineLvl w:val="0"/>
        <w:rPr>
          <w:rFonts w:hint="eastAsia" w:ascii="楷体_GB2312" w:hAnsi="楷体_GB2312" w:eastAsia="楷体_GB2312" w:cs="楷体_GB2312"/>
          <w:b w:val="0"/>
          <w:bCs w:val="0"/>
          <w:kern w:val="44"/>
          <w:sz w:val="32"/>
          <w:szCs w:val="32"/>
          <w:lang w:val="en-US" w:eastAsia="zh-CN" w:bidi="ar-SA"/>
        </w:rPr>
      </w:pPr>
      <w:r>
        <w:rPr>
          <w:rFonts w:hint="eastAsia" w:ascii="楷体_GB2312" w:hAnsi="楷体_GB2312" w:eastAsia="楷体_GB2312" w:cs="楷体_GB2312"/>
          <w:b w:val="0"/>
          <w:bCs w:val="0"/>
          <w:kern w:val="44"/>
          <w:sz w:val="32"/>
          <w:szCs w:val="32"/>
          <w:lang w:val="en-US" w:eastAsia="zh-CN" w:bidi="ar-SA"/>
        </w:rPr>
        <w:t>（二）初步建设规模</w:t>
      </w:r>
    </w:p>
    <w:p>
      <w:pPr>
        <w:keepNext w:val="0"/>
        <w:keepLines w:val="0"/>
        <w:pageBreakBefore w:val="0"/>
        <w:widowControl w:val="0"/>
        <w:kinsoku/>
        <w:wordWrap/>
        <w:overflowPunct/>
        <w:topLinePunct w:val="0"/>
        <w:autoSpaceDE/>
        <w:autoSpaceDN/>
        <w:bidi w:val="0"/>
        <w:adjustRightInd/>
        <w:snapToGrid/>
        <w:spacing w:afterLines="0" w:line="560" w:lineRule="exact"/>
        <w:ind w:right="0" w:firstLine="640" w:firstLineChars="200"/>
        <w:jc w:val="both"/>
        <w:textAlignment w:val="auto"/>
        <w:outlineLvl w:val="9"/>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项目拟规划占地面积约12206.36平方米，拟计容建筑面积</w:t>
      </w:r>
      <w:r>
        <w:rPr>
          <w:rFonts w:hint="eastAsia" w:ascii="仿宋_GB2312" w:hAnsi="仿宋_GB2312" w:eastAsia="仿宋_GB2312" w:cs="仿宋_GB2312"/>
          <w:color w:val="000000"/>
          <w:spacing w:val="0"/>
          <w:kern w:val="0"/>
          <w:sz w:val="32"/>
          <w:szCs w:val="32"/>
          <w:lang w:val="en-US" w:eastAsia="zh-CN" w:bidi="ar"/>
        </w:rPr>
        <w:t>约</w:t>
      </w:r>
      <w:r>
        <w:rPr>
          <w:rFonts w:hint="default" w:ascii="仿宋_GB2312" w:hAnsi="仿宋_GB2312" w:eastAsia="仿宋_GB2312" w:cs="仿宋_GB2312"/>
          <w:color w:val="000000"/>
          <w:spacing w:val="0"/>
          <w:kern w:val="0"/>
          <w:sz w:val="32"/>
          <w:szCs w:val="32"/>
          <w:lang w:val="en-US" w:eastAsia="zh-CN" w:bidi="ar"/>
        </w:rPr>
        <w:t>4</w:t>
      </w:r>
      <w:r>
        <w:rPr>
          <w:rFonts w:hint="eastAsia" w:ascii="仿宋_GB2312" w:hAnsi="仿宋_GB2312" w:eastAsia="仿宋_GB2312" w:cs="仿宋_GB2312"/>
          <w:color w:val="000000"/>
          <w:spacing w:val="0"/>
          <w:kern w:val="0"/>
          <w:sz w:val="32"/>
          <w:szCs w:val="32"/>
          <w:lang w:val="en-US" w:eastAsia="zh-CN" w:bidi="ar"/>
        </w:rPr>
        <w:t>0000平方米，其中无污染厂房面积3</w:t>
      </w:r>
      <w:r>
        <w:rPr>
          <w:rFonts w:hint="eastAsia" w:ascii="仿宋_GB2312" w:hAnsi="仿宋_GB2312" w:eastAsia="仿宋_GB2312" w:cs="仿宋_GB2312"/>
          <w:spacing w:val="0"/>
          <w:kern w:val="2"/>
          <w:sz w:val="32"/>
          <w:szCs w:val="32"/>
          <w:highlight w:val="none"/>
          <w:lang w:val="en-US" w:eastAsia="zh-CN" w:bidi="ar-SA"/>
        </w:rPr>
        <w:t>2000</w:t>
      </w:r>
      <w:r>
        <w:rPr>
          <w:rFonts w:hint="eastAsia" w:ascii="仿宋_GB2312" w:hAnsi="仿宋_GB2312" w:eastAsia="仿宋_GB2312" w:cs="仿宋_GB2312"/>
          <w:color w:val="000000"/>
          <w:spacing w:val="0"/>
          <w:kern w:val="0"/>
          <w:sz w:val="32"/>
          <w:szCs w:val="32"/>
          <w:lang w:val="en-US" w:eastAsia="zh-CN" w:bidi="ar"/>
        </w:rPr>
        <w:t>平方米，占比约80%；研发办公中心面积20</w:t>
      </w:r>
      <w:r>
        <w:rPr>
          <w:rFonts w:hint="eastAsia" w:ascii="仿宋_GB2312" w:hAnsi="仿宋_GB2312" w:eastAsia="仿宋_GB2312" w:cs="仿宋_GB2312"/>
          <w:spacing w:val="0"/>
          <w:kern w:val="2"/>
          <w:sz w:val="32"/>
          <w:szCs w:val="32"/>
          <w:highlight w:val="none"/>
          <w:lang w:val="en-US" w:eastAsia="zh-CN" w:bidi="ar-SA"/>
        </w:rPr>
        <w:t>00平方米，占比约5%；</w:t>
      </w:r>
      <w:r>
        <w:rPr>
          <w:rFonts w:hint="eastAsia" w:ascii="仿宋_GB2312" w:hAnsi="仿宋_GB2312" w:eastAsia="仿宋_GB2312" w:cs="仿宋_GB2312"/>
          <w:color w:val="000000"/>
          <w:spacing w:val="0"/>
          <w:kern w:val="0"/>
          <w:sz w:val="32"/>
          <w:szCs w:val="32"/>
          <w:lang w:val="en-US" w:eastAsia="zh-CN" w:bidi="ar"/>
        </w:rPr>
        <w:t>产业配套空间（创新型产业用房）面积6000平方米，占比约15%。（建设规模以土地出让合同为准）</w:t>
      </w:r>
    </w:p>
    <w:p>
      <w:pPr>
        <w:keepNext w:val="0"/>
        <w:keepLines w:val="0"/>
        <w:pageBreakBefore w:val="0"/>
        <w:widowControl w:val="0"/>
        <w:kinsoku/>
        <w:wordWrap/>
        <w:overflowPunct/>
        <w:topLinePunct w:val="0"/>
        <w:autoSpaceDE/>
        <w:autoSpaceDN/>
        <w:bidi w:val="0"/>
        <w:adjustRightInd/>
        <w:snapToGrid/>
        <w:spacing w:afterLines="0" w:line="560" w:lineRule="exact"/>
        <w:ind w:right="0" w:firstLine="640" w:firstLineChars="200"/>
        <w:jc w:val="both"/>
        <w:textAlignment w:val="auto"/>
        <w:outlineLvl w:val="0"/>
        <w:rPr>
          <w:rFonts w:hint="default"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四、产业类型及要求</w:t>
      </w:r>
    </w:p>
    <w:p>
      <w:pPr>
        <w:keepNext w:val="0"/>
        <w:keepLines w:val="0"/>
        <w:pageBreakBefore w:val="0"/>
        <w:widowControl w:val="0"/>
        <w:kinsoku/>
        <w:wordWrap/>
        <w:overflowPunct/>
        <w:topLinePunct w:val="0"/>
        <w:autoSpaceDE/>
        <w:autoSpaceDN/>
        <w:bidi w:val="0"/>
        <w:adjustRightInd/>
        <w:snapToGrid/>
        <w:spacing w:afterLines="0" w:line="560" w:lineRule="exact"/>
        <w:ind w:right="0" w:firstLine="640" w:firstLineChars="200"/>
        <w:jc w:val="both"/>
        <w:textAlignment w:val="auto"/>
        <w:outlineLvl w:val="0"/>
        <w:rPr>
          <w:rFonts w:hint="default"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（一）产业类型</w:t>
      </w:r>
    </w:p>
    <w:p>
      <w:pPr>
        <w:keepNext w:val="0"/>
        <w:keepLines w:val="0"/>
        <w:pageBreakBefore w:val="0"/>
        <w:widowControl w:val="0"/>
        <w:kinsoku/>
        <w:wordWrap/>
        <w:overflowPunct/>
        <w:topLinePunct w:val="0"/>
        <w:autoSpaceDE/>
        <w:autoSpaceDN/>
        <w:bidi w:val="0"/>
        <w:adjustRightInd/>
        <w:snapToGrid/>
        <w:spacing w:afterLines="0" w:line="560" w:lineRule="exact"/>
        <w:ind w:right="0" w:firstLine="640" w:firstLineChars="200"/>
        <w:jc w:val="both"/>
        <w:textAlignment w:val="auto"/>
        <w:outlineLvl w:val="9"/>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属于</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《深圳市产业结构调整优化和产业导向目录》中鼓励发展类</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A06</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“新一代信息技术产业”。</w:t>
      </w:r>
    </w:p>
    <w:p>
      <w:pPr>
        <w:keepNext w:val="0"/>
        <w:keepLines w:val="0"/>
        <w:pageBreakBefore w:val="0"/>
        <w:widowControl w:val="0"/>
        <w:kinsoku/>
        <w:wordWrap/>
        <w:overflowPunct/>
        <w:topLinePunct w:val="0"/>
        <w:autoSpaceDE/>
        <w:autoSpaceDN/>
        <w:bidi w:val="0"/>
        <w:adjustRightInd/>
        <w:snapToGrid/>
        <w:spacing w:afterLines="0" w:line="560" w:lineRule="exact"/>
        <w:ind w:right="0" w:firstLine="640" w:firstLineChars="200"/>
        <w:jc w:val="both"/>
        <w:textAlignment w:val="auto"/>
        <w:outlineLvl w:val="0"/>
        <w:rPr>
          <w:rFonts w:hint="default"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（二）主体资格要求</w:t>
      </w:r>
    </w:p>
    <w:p>
      <w:pPr>
        <w:keepNext w:val="0"/>
        <w:keepLines w:val="0"/>
        <w:pageBreakBefore w:val="0"/>
        <w:widowControl w:val="0"/>
        <w:kinsoku/>
        <w:wordWrap/>
        <w:overflowPunct/>
        <w:topLinePunct w:val="0"/>
        <w:autoSpaceDE/>
        <w:autoSpaceDN/>
        <w:bidi w:val="0"/>
        <w:adjustRightInd/>
        <w:snapToGrid/>
        <w:spacing w:afterLines="0" w:line="560" w:lineRule="exact"/>
        <w:ind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1.竞买申请人应为中华人民共和国境内法人企业。</w:t>
      </w:r>
    </w:p>
    <w:p>
      <w:pPr>
        <w:keepNext w:val="0"/>
        <w:keepLines w:val="0"/>
        <w:pageBreakBefore w:val="0"/>
        <w:widowControl w:val="0"/>
        <w:kinsoku/>
        <w:wordWrap/>
        <w:overflowPunct/>
        <w:topLinePunct w:val="0"/>
        <w:autoSpaceDE/>
        <w:autoSpaceDN/>
        <w:bidi w:val="0"/>
        <w:adjustRightInd/>
        <w:snapToGrid/>
        <w:spacing w:afterLines="0" w:line="560" w:lineRule="exact"/>
        <w:ind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2.竞买申请人应当符合《深圳市前海深港现代服务业合作区管理局总部项目和重点产业项目遴选及用地供应办法》（深前海规〔2023〕3号）遴选要求，并通过重点产业项目遴选。</w:t>
      </w:r>
    </w:p>
    <w:p>
      <w:pPr>
        <w:keepNext w:val="0"/>
        <w:keepLines w:val="0"/>
        <w:pageBreakBefore w:val="0"/>
        <w:widowControl w:val="0"/>
        <w:kinsoku/>
        <w:wordWrap/>
        <w:overflowPunct/>
        <w:topLinePunct w:val="0"/>
        <w:autoSpaceDE/>
        <w:autoSpaceDN/>
        <w:bidi w:val="0"/>
        <w:adjustRightInd/>
        <w:snapToGrid/>
        <w:spacing w:afterLines="0" w:line="560" w:lineRule="exact"/>
        <w:ind w:right="0" w:firstLine="640" w:firstLineChars="200"/>
        <w:jc w:val="both"/>
        <w:textAlignment w:val="auto"/>
        <w:outlineLvl w:val="0"/>
        <w:rPr>
          <w:rFonts w:hint="default"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（三）生产技术</w:t>
      </w:r>
    </w:p>
    <w:p>
      <w:pPr>
        <w:keepNext w:val="0"/>
        <w:keepLines w:val="0"/>
        <w:pageBreakBefore w:val="0"/>
        <w:widowControl w:val="0"/>
        <w:kinsoku/>
        <w:wordWrap/>
        <w:overflowPunct/>
        <w:topLinePunct w:val="0"/>
        <w:autoSpaceDE/>
        <w:autoSpaceDN/>
        <w:bidi w:val="0"/>
        <w:adjustRightInd/>
        <w:snapToGrid/>
        <w:spacing w:afterLines="0" w:line="560" w:lineRule="exact"/>
        <w:ind w:right="0" w:firstLine="640" w:firstLineChars="200"/>
        <w:jc w:val="both"/>
        <w:textAlignment w:val="auto"/>
        <w:outlineLvl w:val="9"/>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000000"/>
          <w:kern w:val="0"/>
          <w:sz w:val="32"/>
          <w:szCs w:val="32"/>
          <w:lang w:val="en-US" w:eastAsia="zh-CN" w:bidi="ar"/>
        </w:rPr>
        <w:t>1.</w:t>
      </w:r>
      <w:r>
        <w:rPr>
          <w:rFonts w:hint="eastAsia" w:ascii="仿宋_GB2312" w:hAnsi="仿宋_GB2312" w:eastAsia="仿宋_GB2312" w:cs="仿宋_GB2312"/>
          <w:color w:val="000000"/>
          <w:spacing w:val="0"/>
          <w:kern w:val="0"/>
          <w:sz w:val="32"/>
          <w:szCs w:val="32"/>
          <w:lang w:val="en-US" w:eastAsia="zh-CN" w:bidi="ar"/>
        </w:rPr>
        <w:t>竞买申请人</w:t>
      </w:r>
      <w:r>
        <w:rPr>
          <w:rFonts w:hint="eastAsia" w:ascii="仿宋_GB2312" w:hAnsi="仿宋_GB2312" w:eastAsia="仿宋_GB2312" w:cs="仿宋_GB2312"/>
          <w:color w:val="auto"/>
          <w:spacing w:val="-4"/>
          <w:sz w:val="32"/>
          <w:szCs w:val="32"/>
          <w:lang w:val="en-US" w:eastAsia="zh-CN"/>
        </w:rPr>
        <w:t>须在超高清视频显示领域拥有专利及自主产权的生产制造技术。</w:t>
      </w:r>
    </w:p>
    <w:p>
      <w:pPr>
        <w:keepNext w:val="0"/>
        <w:keepLines w:val="0"/>
        <w:pageBreakBefore w:val="0"/>
        <w:widowControl w:val="0"/>
        <w:kinsoku/>
        <w:wordWrap/>
        <w:overflowPunct/>
        <w:topLinePunct w:val="0"/>
        <w:autoSpaceDE/>
        <w:autoSpaceDN/>
        <w:bidi w:val="0"/>
        <w:adjustRightInd/>
        <w:snapToGrid/>
        <w:spacing w:afterLines="0" w:line="560" w:lineRule="exact"/>
        <w:ind w:right="0" w:firstLine="624" w:firstLineChars="200"/>
        <w:jc w:val="both"/>
        <w:textAlignment w:val="auto"/>
        <w:outlineLvl w:val="9"/>
        <w:rPr>
          <w:rFonts w:hint="default"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2.</w:t>
      </w:r>
      <w:r>
        <w:rPr>
          <w:rFonts w:hint="eastAsia" w:ascii="仿宋_GB2312" w:hAnsi="仿宋_GB2312" w:eastAsia="仿宋_GB2312" w:cs="仿宋_GB2312"/>
          <w:color w:val="000000"/>
          <w:kern w:val="0"/>
          <w:sz w:val="32"/>
          <w:szCs w:val="32"/>
          <w:lang w:val="en-US" w:eastAsia="zh-CN" w:bidi="ar"/>
        </w:rPr>
        <w:t>竞买申请须为长期专注于超高清视频显示领域研发设计和生产制造的企业。</w:t>
      </w:r>
    </w:p>
    <w:p>
      <w:pPr>
        <w:keepNext w:val="0"/>
        <w:keepLines w:val="0"/>
        <w:pageBreakBefore w:val="0"/>
        <w:widowControl w:val="0"/>
        <w:kinsoku/>
        <w:wordWrap/>
        <w:overflowPunct/>
        <w:topLinePunct w:val="0"/>
        <w:autoSpaceDE/>
        <w:autoSpaceDN/>
        <w:bidi w:val="0"/>
        <w:adjustRightInd/>
        <w:snapToGrid/>
        <w:spacing w:afterLines="0" w:line="560" w:lineRule="exact"/>
        <w:ind w:right="0" w:firstLine="640" w:firstLineChars="200"/>
        <w:jc w:val="both"/>
        <w:textAlignment w:val="auto"/>
        <w:outlineLvl w:val="0"/>
        <w:rPr>
          <w:rFonts w:hint="default"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（四）产业标准</w:t>
      </w:r>
    </w:p>
    <w:p>
      <w:pPr>
        <w:keepNext w:val="0"/>
        <w:keepLines w:val="0"/>
        <w:pageBreakBefore w:val="0"/>
        <w:widowControl w:val="0"/>
        <w:kinsoku/>
        <w:wordWrap/>
        <w:overflowPunct/>
        <w:topLinePunct w:val="0"/>
        <w:autoSpaceDE/>
        <w:autoSpaceDN/>
        <w:bidi w:val="0"/>
        <w:adjustRightInd/>
        <w:snapToGrid/>
        <w:spacing w:afterLines="0" w:line="560" w:lineRule="exact"/>
        <w:ind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val="0"/>
          <w:bCs/>
          <w:sz w:val="32"/>
          <w:szCs w:val="32"/>
          <w:lang w:val="en-US" w:eastAsia="zh-CN"/>
        </w:rPr>
        <w:t>产业生产符合国家ISO9001质量控制体系、ISO14001环境管理体系、GJB9001C武器装备质量管理体系认证、ISO20000-ISO27001双信息体系认证等</w:t>
      </w:r>
      <w:r>
        <w:rPr>
          <w:rFonts w:hint="eastAsia" w:ascii="FangSong_GB2312" w:hAnsi="FangSong_GB2312" w:eastAsia="FangSong_GB2312" w:cs="FangSong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Lines="0" w:line="560" w:lineRule="exact"/>
        <w:ind w:right="0" w:firstLine="640" w:firstLineChars="200"/>
        <w:jc w:val="both"/>
        <w:textAlignment w:val="auto"/>
        <w:outlineLvl w:val="0"/>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（五）产品品质</w:t>
      </w:r>
    </w:p>
    <w:p>
      <w:pPr>
        <w:keepNext w:val="0"/>
        <w:keepLines w:val="0"/>
        <w:pageBreakBefore w:val="0"/>
        <w:numPr>
          <w:ilvl w:val="0"/>
          <w:numId w:val="0"/>
        </w:numPr>
        <w:kinsoku/>
        <w:wordWrap/>
        <w:overflowPunct/>
        <w:topLinePunct w:val="0"/>
        <w:bidi w:val="0"/>
        <w:spacing w:afterLines="0" w:line="560" w:lineRule="exact"/>
        <w:ind w:firstLine="640" w:firstLineChars="200"/>
        <w:jc w:val="both"/>
        <w:textAlignment w:val="auto"/>
        <w:outlineLvl w:val="9"/>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Cs/>
          <w:sz w:val="32"/>
          <w:szCs w:val="32"/>
          <w:lang w:val="en-US" w:eastAsia="zh-CN"/>
        </w:rPr>
        <w:t>项目生产产品符合欧盟</w:t>
      </w:r>
      <w:r>
        <w:rPr>
          <w:rFonts w:hint="eastAsia" w:ascii="仿宋_GB2312" w:hAnsi="仿宋_GB2312" w:eastAsia="仿宋_GB2312" w:cs="仿宋_GB2312"/>
          <w:bCs/>
          <w:sz w:val="32"/>
          <w:szCs w:val="32"/>
          <w:lang w:eastAsia="zh-CN"/>
        </w:rPr>
        <w:t>RoHS</w:t>
      </w:r>
      <w:r>
        <w:rPr>
          <w:rFonts w:hint="eastAsia" w:ascii="仿宋_GB2312" w:hAnsi="仿宋_GB2312" w:eastAsia="仿宋_GB2312" w:cs="仿宋_GB2312"/>
          <w:bCs/>
          <w:sz w:val="32"/>
          <w:szCs w:val="32"/>
          <w:lang w:val="en-US" w:eastAsia="zh-CN"/>
        </w:rPr>
        <w:t>等有害物质管控要求，符合</w:t>
      </w:r>
      <w:r>
        <w:rPr>
          <w:rFonts w:hint="eastAsia" w:ascii="仿宋_GB2312" w:hAnsi="仿宋_GB2312" w:eastAsia="仿宋_GB2312" w:cs="仿宋_GB2312"/>
          <w:bCs/>
          <w:sz w:val="32"/>
          <w:szCs w:val="32"/>
          <w:lang w:eastAsia="zh-CN"/>
        </w:rPr>
        <w:t>CE、CCC、UL、</w:t>
      </w:r>
      <w:r>
        <w:rPr>
          <w:rFonts w:hint="eastAsia" w:ascii="仿宋_GB2312" w:hAnsi="仿宋_GB2312" w:eastAsia="仿宋_GB2312" w:cs="仿宋_GB2312"/>
          <w:bCs/>
          <w:sz w:val="32"/>
          <w:szCs w:val="32"/>
          <w:lang w:val="en-US" w:eastAsia="zh-CN"/>
        </w:rPr>
        <w:t>PSE、</w:t>
      </w:r>
      <w:r>
        <w:rPr>
          <w:rFonts w:hint="eastAsia" w:ascii="仿宋_GB2312" w:hAnsi="仿宋_GB2312" w:eastAsia="仿宋_GB2312" w:cs="仿宋_GB2312"/>
          <w:bCs/>
          <w:sz w:val="32"/>
          <w:szCs w:val="32"/>
          <w:lang w:eastAsia="zh-CN"/>
        </w:rPr>
        <w:t>FCC、ETL</w:t>
      </w:r>
      <w:r>
        <w:rPr>
          <w:rFonts w:hint="eastAsia" w:ascii="仿宋_GB2312" w:hAnsi="仿宋_GB2312" w:eastAsia="仿宋_GB2312" w:cs="仿宋_GB2312"/>
          <w:bCs/>
          <w:sz w:val="32"/>
          <w:szCs w:val="32"/>
          <w:lang w:val="en-US" w:eastAsia="zh-CN"/>
        </w:rPr>
        <w:t>、EN12966</w:t>
      </w:r>
      <w:r>
        <w:rPr>
          <w:rFonts w:hint="eastAsia" w:ascii="仿宋_GB2312" w:hAnsi="仿宋_GB2312" w:eastAsia="仿宋_GB2312" w:cs="仿宋_GB2312"/>
          <w:bCs/>
          <w:sz w:val="32"/>
          <w:szCs w:val="32"/>
          <w:lang w:eastAsia="zh-CN"/>
        </w:rPr>
        <w:t>等国内和国际产品</w:t>
      </w:r>
      <w:r>
        <w:rPr>
          <w:rFonts w:hint="eastAsia" w:ascii="仿宋_GB2312" w:hAnsi="仿宋_GB2312" w:eastAsia="仿宋_GB2312" w:cs="仿宋_GB2312"/>
          <w:bCs/>
          <w:sz w:val="32"/>
          <w:szCs w:val="32"/>
          <w:lang w:val="en-US" w:eastAsia="zh-CN"/>
        </w:rPr>
        <w:t>质量</w:t>
      </w:r>
      <w:r>
        <w:rPr>
          <w:rFonts w:hint="eastAsia" w:ascii="仿宋_GB2312" w:hAnsi="仿宋_GB2312" w:eastAsia="仿宋_GB2312" w:cs="仿宋_GB2312"/>
          <w:bCs/>
          <w:sz w:val="32"/>
          <w:szCs w:val="32"/>
          <w:lang w:eastAsia="zh-CN"/>
        </w:rPr>
        <w:t>认证</w:t>
      </w:r>
      <w:r>
        <w:rPr>
          <w:rFonts w:hint="eastAsia" w:ascii="仿宋_GB2312" w:hAnsi="仿宋_GB2312" w:eastAsia="仿宋_GB2312" w:cs="仿宋_GB2312"/>
          <w:bCs/>
          <w:sz w:val="32"/>
          <w:szCs w:val="32"/>
          <w:lang w:val="en-US" w:eastAsia="zh-CN"/>
        </w:rPr>
        <w:t>标准</w:t>
      </w:r>
      <w:r>
        <w:rPr>
          <w:rFonts w:hint="eastAsia" w:ascii="仿宋_GB2312" w:hAnsi="仿宋_GB2312" w:eastAsia="仿宋_GB2312" w:cs="仿宋_GB2312"/>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Lines="0" w:line="560" w:lineRule="exact"/>
        <w:ind w:right="0" w:firstLine="640" w:firstLineChars="200"/>
        <w:jc w:val="both"/>
        <w:textAlignment w:val="auto"/>
        <w:outlineLvl w:val="0"/>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（六）建设用途</w:t>
      </w:r>
    </w:p>
    <w:p>
      <w:pPr>
        <w:keepNext w:val="0"/>
        <w:keepLines w:val="0"/>
        <w:pageBreakBefore w:val="0"/>
        <w:widowControl w:val="0"/>
        <w:kinsoku/>
        <w:wordWrap/>
        <w:overflowPunct/>
        <w:topLinePunct w:val="0"/>
        <w:autoSpaceDE/>
        <w:autoSpaceDN/>
        <w:bidi w:val="0"/>
        <w:adjustRightInd/>
        <w:snapToGrid/>
        <w:spacing w:afterLines="0" w:line="560" w:lineRule="exact"/>
        <w:ind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建设前海新型高清显示全球智造基地。</w:t>
      </w:r>
    </w:p>
    <w:p>
      <w:pPr>
        <w:keepNext w:val="0"/>
        <w:keepLines w:val="0"/>
        <w:pageBreakBefore w:val="0"/>
        <w:widowControl w:val="0"/>
        <w:kinsoku/>
        <w:wordWrap/>
        <w:overflowPunct/>
        <w:topLinePunct w:val="0"/>
        <w:autoSpaceDE/>
        <w:autoSpaceDN/>
        <w:bidi w:val="0"/>
        <w:adjustRightInd/>
        <w:snapToGrid/>
        <w:spacing w:afterLines="0" w:line="560" w:lineRule="exact"/>
        <w:ind w:right="0" w:firstLine="640" w:firstLineChars="200"/>
        <w:jc w:val="both"/>
        <w:textAlignment w:val="auto"/>
        <w:outlineLvl w:val="0"/>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（七）承诺条件</w:t>
      </w:r>
    </w:p>
    <w:p>
      <w:pPr>
        <w:pStyle w:val="15"/>
        <w:keepNext w:val="0"/>
        <w:keepLines w:val="0"/>
        <w:pageBreakBefore w:val="0"/>
        <w:widowControl w:val="0"/>
        <w:kinsoku/>
        <w:wordWrap/>
        <w:overflowPunct/>
        <w:topLinePunct w:val="0"/>
        <w:autoSpaceDE/>
        <w:autoSpaceDN/>
        <w:bidi w:val="0"/>
        <w:snapToGrid/>
        <w:spacing w:beforeLines="0" w:afterLines="0" w:line="560" w:lineRule="exact"/>
        <w:ind w:firstLine="643" w:firstLineChars="200"/>
        <w:textAlignment w:val="auto"/>
        <w:rPr>
          <w:rFonts w:hint="default" w:cs="仿宋_GB2312"/>
          <w:b/>
          <w:bCs/>
          <w:spacing w:val="-6"/>
          <w:sz w:val="32"/>
          <w:szCs w:val="32"/>
          <w:highlight w:val="none"/>
          <w:lang w:val="en-US" w:eastAsia="zh-CN"/>
        </w:rPr>
      </w:pPr>
      <w:r>
        <w:rPr>
          <w:rFonts w:hint="eastAsia" w:cs="仿宋_GB2312"/>
          <w:b/>
          <w:bCs/>
          <w:sz w:val="32"/>
          <w:szCs w:val="32"/>
          <w:highlight w:val="none"/>
          <w:lang w:val="en-US" w:eastAsia="zh-CN"/>
        </w:rPr>
        <w:t>1.投资强度：</w:t>
      </w:r>
      <w:r>
        <w:rPr>
          <w:rFonts w:hint="eastAsia" w:cs="仿宋_GB2312"/>
          <w:b w:val="0"/>
          <w:bCs w:val="0"/>
          <w:sz w:val="32"/>
          <w:szCs w:val="32"/>
          <w:highlight w:val="none"/>
          <w:lang w:val="en-US" w:eastAsia="zh-CN"/>
        </w:rPr>
        <w:t>项目固定资产投资额不低于</w:t>
      </w:r>
      <w:r>
        <w:rPr>
          <w:rFonts w:hint="eastAsia" w:cs="仿宋_GB2312"/>
          <w:b w:val="0"/>
          <w:bCs w:val="0"/>
          <w:sz w:val="32"/>
          <w:szCs w:val="32"/>
          <w:highlight w:val="none"/>
          <w:u w:val="single"/>
          <w:lang w:val="en-US" w:eastAsia="zh-CN"/>
        </w:rPr>
        <w:t>5</w:t>
      </w:r>
      <w:r>
        <w:rPr>
          <w:rFonts w:hint="eastAsia" w:cs="仿宋_GB2312"/>
          <w:b w:val="0"/>
          <w:bCs w:val="0"/>
          <w:sz w:val="32"/>
          <w:szCs w:val="32"/>
          <w:highlight w:val="none"/>
          <w:lang w:val="en-US" w:eastAsia="zh-CN"/>
        </w:rPr>
        <w:t>亿元，即固定资产投资强度</w:t>
      </w:r>
      <w:r>
        <w:rPr>
          <w:rFonts w:hint="eastAsia" w:cs="仿宋_GB2312"/>
          <w:b w:val="0"/>
          <w:bCs w:val="0"/>
          <w:spacing w:val="-6"/>
          <w:sz w:val="32"/>
          <w:szCs w:val="32"/>
          <w:highlight w:val="none"/>
          <w:lang w:val="en-US" w:eastAsia="zh-CN"/>
        </w:rPr>
        <w:t>不低于</w:t>
      </w:r>
      <w:r>
        <w:rPr>
          <w:rFonts w:hint="eastAsia" w:cs="仿宋_GB2312"/>
          <w:b w:val="0"/>
          <w:bCs w:val="0"/>
          <w:spacing w:val="-6"/>
          <w:sz w:val="32"/>
          <w:szCs w:val="32"/>
          <w:highlight w:val="none"/>
          <w:u w:val="single"/>
          <w:lang w:val="en-US" w:eastAsia="zh-CN"/>
        </w:rPr>
        <w:t>1.25</w:t>
      </w:r>
      <w:r>
        <w:rPr>
          <w:rFonts w:hint="eastAsia" w:cs="仿宋_GB2312"/>
          <w:b w:val="0"/>
          <w:bCs w:val="0"/>
          <w:spacing w:val="-6"/>
          <w:sz w:val="32"/>
          <w:szCs w:val="32"/>
          <w:highlight w:val="none"/>
          <w:lang w:val="en-US" w:eastAsia="zh-CN"/>
        </w:rPr>
        <w:t>万元/平方米（固定资产投资额/项目计容建筑用地面积）。</w:t>
      </w:r>
    </w:p>
    <w:p>
      <w:pPr>
        <w:pStyle w:val="15"/>
        <w:keepNext w:val="0"/>
        <w:keepLines w:val="0"/>
        <w:pageBreakBefore w:val="0"/>
        <w:widowControl w:val="0"/>
        <w:kinsoku/>
        <w:wordWrap/>
        <w:overflowPunct/>
        <w:topLinePunct w:val="0"/>
        <w:autoSpaceDE/>
        <w:autoSpaceDN/>
        <w:bidi w:val="0"/>
        <w:snapToGrid/>
        <w:spacing w:beforeLines="0" w:afterLines="0" w:line="560" w:lineRule="exact"/>
        <w:ind w:firstLine="643" w:firstLineChars="200"/>
        <w:textAlignment w:val="auto"/>
        <w:rPr>
          <w:rFonts w:hint="eastAsia" w:ascii="仿宋_GB2312" w:hAnsi="仿宋_GB2312" w:eastAsia="仿宋_GB2312" w:cs="仿宋_GB2312"/>
          <w:b w:val="0"/>
          <w:bCs w:val="0"/>
          <w:kern w:val="0"/>
          <w:sz w:val="32"/>
          <w:szCs w:val="32"/>
          <w:highlight w:val="none"/>
          <w:lang w:val="en-US" w:eastAsia="zh-CN" w:bidi="ar-SA"/>
        </w:rPr>
      </w:pPr>
      <w:r>
        <w:rPr>
          <w:rFonts w:hint="eastAsia" w:cs="仿宋_GB2312"/>
          <w:b/>
          <w:bCs/>
          <w:sz w:val="32"/>
          <w:szCs w:val="32"/>
          <w:highlight w:val="none"/>
          <w:lang w:val="en-US" w:eastAsia="zh-CN"/>
        </w:rPr>
        <w:t>2.产出效率：</w:t>
      </w:r>
      <w:r>
        <w:rPr>
          <w:rFonts w:hint="eastAsia" w:cs="仿宋_GB2312"/>
          <w:b w:val="0"/>
          <w:bCs w:val="0"/>
          <w:sz w:val="32"/>
          <w:szCs w:val="32"/>
          <w:highlight w:val="none"/>
          <w:lang w:val="en-US" w:eastAsia="zh-CN"/>
        </w:rPr>
        <w:t>项目投产后第1年年产值（年营收）不低于</w:t>
      </w:r>
      <w:r>
        <w:rPr>
          <w:rFonts w:hint="eastAsia" w:cs="仿宋_GB2312"/>
          <w:b w:val="0"/>
          <w:bCs w:val="0"/>
          <w:sz w:val="32"/>
          <w:szCs w:val="32"/>
          <w:highlight w:val="none"/>
          <w:u w:val="single"/>
          <w:lang w:val="en-US" w:eastAsia="zh-CN"/>
        </w:rPr>
        <w:t>20</w:t>
      </w:r>
      <w:r>
        <w:rPr>
          <w:rFonts w:hint="eastAsia" w:cs="仿宋_GB2312"/>
          <w:b w:val="0"/>
          <w:bCs w:val="0"/>
          <w:sz w:val="32"/>
          <w:szCs w:val="32"/>
          <w:highlight w:val="none"/>
          <w:lang w:val="en-US" w:eastAsia="zh-CN"/>
        </w:rPr>
        <w:t>亿元，即土地产出效率不低于</w:t>
      </w:r>
      <w:r>
        <w:rPr>
          <w:rFonts w:hint="eastAsia" w:cs="仿宋_GB2312"/>
          <w:b w:val="0"/>
          <w:bCs w:val="0"/>
          <w:sz w:val="32"/>
          <w:szCs w:val="32"/>
          <w:highlight w:val="none"/>
          <w:u w:val="single"/>
          <w:lang w:val="en-US" w:eastAsia="zh-CN"/>
        </w:rPr>
        <w:t>5</w:t>
      </w:r>
      <w:r>
        <w:rPr>
          <w:rFonts w:hint="eastAsia" w:cs="仿宋_GB2312"/>
          <w:b w:val="0"/>
          <w:bCs w:val="0"/>
          <w:sz w:val="32"/>
          <w:szCs w:val="32"/>
          <w:highlight w:val="none"/>
          <w:lang w:val="en-US" w:eastAsia="zh-CN"/>
        </w:rPr>
        <w:t>万元/平方米（项目年产值（或年营收）/</w:t>
      </w:r>
      <w:r>
        <w:rPr>
          <w:rFonts w:hint="eastAsia" w:cs="仿宋_GB2312"/>
          <w:b w:val="0"/>
          <w:bCs w:val="0"/>
          <w:spacing w:val="-6"/>
          <w:sz w:val="32"/>
          <w:szCs w:val="32"/>
          <w:highlight w:val="none"/>
          <w:lang w:val="en-US" w:eastAsia="zh-CN"/>
        </w:rPr>
        <w:t>项目计容建筑用地面积</w:t>
      </w:r>
      <w:r>
        <w:rPr>
          <w:rFonts w:hint="eastAsia" w:cs="仿宋_GB2312"/>
          <w:b w:val="0"/>
          <w:bCs w:val="0"/>
          <w:sz w:val="32"/>
          <w:szCs w:val="32"/>
          <w:highlight w:val="none"/>
          <w:lang w:val="en-US" w:eastAsia="zh-CN"/>
        </w:rPr>
        <w:t>）；</w:t>
      </w:r>
      <w:r>
        <w:rPr>
          <w:rFonts w:hint="eastAsia" w:ascii="仿宋_GB2312" w:hAnsi="仿宋_GB2312" w:eastAsia="仿宋_GB2312" w:cs="仿宋_GB2312"/>
          <w:b w:val="0"/>
          <w:bCs w:val="0"/>
          <w:kern w:val="0"/>
          <w:sz w:val="32"/>
          <w:szCs w:val="32"/>
          <w:highlight w:val="none"/>
          <w:lang w:val="en-US" w:eastAsia="zh-CN" w:bidi="ar-SA"/>
        </w:rPr>
        <w:t>投产后每隔5年、出让期届满前1年</w:t>
      </w:r>
      <w:r>
        <w:rPr>
          <w:rFonts w:hint="eastAsia" w:cs="仿宋_GB2312"/>
          <w:b w:val="0"/>
          <w:bCs w:val="0"/>
          <w:kern w:val="0"/>
          <w:sz w:val="32"/>
          <w:szCs w:val="32"/>
          <w:highlight w:val="none"/>
          <w:lang w:val="en-US" w:eastAsia="zh-CN" w:bidi="ar-SA"/>
        </w:rPr>
        <w:t>平均年产值（年营收）不低于</w:t>
      </w:r>
      <w:r>
        <w:rPr>
          <w:rFonts w:hint="eastAsia" w:cs="仿宋_GB2312"/>
          <w:b w:val="0"/>
          <w:bCs w:val="0"/>
          <w:kern w:val="0"/>
          <w:sz w:val="32"/>
          <w:szCs w:val="32"/>
          <w:highlight w:val="none"/>
          <w:u w:val="single"/>
          <w:lang w:val="en-US" w:eastAsia="zh-CN" w:bidi="ar-SA"/>
        </w:rPr>
        <w:t>21</w:t>
      </w:r>
      <w:r>
        <w:rPr>
          <w:rFonts w:hint="eastAsia" w:cs="仿宋_GB2312"/>
          <w:b w:val="0"/>
          <w:bCs w:val="0"/>
          <w:kern w:val="0"/>
          <w:sz w:val="32"/>
          <w:szCs w:val="32"/>
          <w:highlight w:val="none"/>
          <w:lang w:val="en-US" w:eastAsia="zh-CN" w:bidi="ar-SA"/>
        </w:rPr>
        <w:t>亿元，即土地</w:t>
      </w:r>
      <w:r>
        <w:rPr>
          <w:rFonts w:hint="eastAsia" w:ascii="仿宋_GB2312" w:hAnsi="仿宋_GB2312" w:eastAsia="仿宋_GB2312" w:cs="仿宋_GB2312"/>
          <w:b w:val="0"/>
          <w:bCs w:val="0"/>
          <w:kern w:val="0"/>
          <w:sz w:val="32"/>
          <w:szCs w:val="32"/>
          <w:highlight w:val="none"/>
          <w:lang w:val="en-US" w:eastAsia="zh-CN" w:bidi="ar-SA"/>
        </w:rPr>
        <w:t>产出效率平均不低于</w:t>
      </w:r>
      <w:r>
        <w:rPr>
          <w:rFonts w:hint="eastAsia" w:cs="仿宋_GB2312"/>
          <w:b w:val="0"/>
          <w:bCs w:val="0"/>
          <w:kern w:val="0"/>
          <w:sz w:val="32"/>
          <w:szCs w:val="32"/>
          <w:highlight w:val="none"/>
          <w:u w:val="single"/>
          <w:lang w:val="en-US" w:eastAsia="zh-CN" w:bidi="ar-SA"/>
        </w:rPr>
        <w:t>5.25</w:t>
      </w:r>
      <w:r>
        <w:rPr>
          <w:rFonts w:hint="eastAsia" w:ascii="仿宋_GB2312" w:hAnsi="仿宋_GB2312" w:eastAsia="仿宋_GB2312" w:cs="仿宋_GB2312"/>
          <w:b w:val="0"/>
          <w:bCs w:val="0"/>
          <w:kern w:val="0"/>
          <w:sz w:val="32"/>
          <w:szCs w:val="32"/>
          <w:highlight w:val="none"/>
          <w:lang w:val="en-US" w:eastAsia="zh-CN" w:bidi="ar-SA"/>
        </w:rPr>
        <w:t>万元/平方米。</w:t>
      </w:r>
    </w:p>
    <w:p>
      <w:pPr>
        <w:pStyle w:val="15"/>
        <w:keepNext w:val="0"/>
        <w:keepLines/>
        <w:pageBreakBefore w:val="0"/>
        <w:widowControl w:val="0"/>
        <w:kinsoku/>
        <w:wordWrap/>
        <w:overflowPunct/>
        <w:topLinePunct w:val="0"/>
        <w:autoSpaceDE/>
        <w:autoSpaceDN/>
        <w:bidi w:val="0"/>
        <w:snapToGrid/>
        <w:spacing w:beforeLines="0" w:afterLines="0" w:line="560" w:lineRule="exact"/>
        <w:ind w:firstLine="643" w:firstLineChars="200"/>
        <w:textAlignment w:val="auto"/>
        <w:rPr>
          <w:rFonts w:hint="eastAsia" w:cs="仿宋_GB2312"/>
          <w:b w:val="0"/>
          <w:bCs w:val="0"/>
          <w:sz w:val="32"/>
          <w:szCs w:val="32"/>
          <w:highlight w:val="none"/>
          <w:lang w:val="en-US" w:eastAsia="zh-CN"/>
        </w:rPr>
      </w:pPr>
      <w:r>
        <w:rPr>
          <w:rFonts w:hint="eastAsia" w:cs="仿宋_GB2312"/>
          <w:b/>
          <w:bCs/>
          <w:sz w:val="32"/>
          <w:szCs w:val="32"/>
          <w:highlight w:val="none"/>
          <w:lang w:val="en-US" w:eastAsia="zh-CN"/>
        </w:rPr>
        <w:t>3.税收强度：</w:t>
      </w:r>
      <w:r>
        <w:rPr>
          <w:rFonts w:hint="eastAsia" w:cs="仿宋_GB2312"/>
          <w:b w:val="0"/>
          <w:bCs w:val="0"/>
          <w:sz w:val="32"/>
          <w:szCs w:val="32"/>
          <w:highlight w:val="none"/>
          <w:lang w:val="en-US" w:eastAsia="zh-CN"/>
        </w:rPr>
        <w:t>项目投产后每隔5年、出让期届满前1年年均纳税总额不低于</w:t>
      </w:r>
      <w:r>
        <w:rPr>
          <w:rFonts w:hint="eastAsia" w:cs="仿宋_GB2312"/>
          <w:b w:val="0"/>
          <w:bCs w:val="0"/>
          <w:sz w:val="32"/>
          <w:szCs w:val="32"/>
          <w:highlight w:val="none"/>
          <w:u w:val="single"/>
          <w:lang w:val="en-US" w:eastAsia="zh-CN"/>
        </w:rPr>
        <w:t>5000</w:t>
      </w:r>
      <w:r>
        <w:rPr>
          <w:rFonts w:hint="eastAsia" w:cs="仿宋_GB2312"/>
          <w:b w:val="0"/>
          <w:bCs w:val="0"/>
          <w:sz w:val="32"/>
          <w:szCs w:val="32"/>
          <w:highlight w:val="none"/>
          <w:lang w:val="en-US" w:eastAsia="zh-CN"/>
        </w:rPr>
        <w:t>万元，即税收强度（年纳税额/</w:t>
      </w:r>
      <w:r>
        <w:rPr>
          <w:rFonts w:hint="eastAsia" w:cs="仿宋_GB2312"/>
          <w:b w:val="0"/>
          <w:bCs w:val="0"/>
          <w:spacing w:val="-6"/>
          <w:sz w:val="32"/>
          <w:szCs w:val="32"/>
          <w:highlight w:val="none"/>
          <w:lang w:val="en-US" w:eastAsia="zh-CN"/>
        </w:rPr>
        <w:t>项目计容建筑用地面积</w:t>
      </w:r>
      <w:r>
        <w:rPr>
          <w:rFonts w:hint="eastAsia" w:cs="仿宋_GB2312"/>
          <w:b w:val="0"/>
          <w:bCs w:val="0"/>
          <w:sz w:val="32"/>
          <w:szCs w:val="32"/>
          <w:highlight w:val="none"/>
          <w:lang w:val="en-US" w:eastAsia="zh-CN"/>
        </w:rPr>
        <w:t>）不低于</w:t>
      </w:r>
      <w:r>
        <w:rPr>
          <w:rFonts w:hint="eastAsia" w:cs="仿宋_GB2312"/>
          <w:b w:val="0"/>
          <w:bCs w:val="0"/>
          <w:sz w:val="32"/>
          <w:szCs w:val="32"/>
          <w:highlight w:val="none"/>
          <w:u w:val="single"/>
          <w:lang w:val="en-US" w:eastAsia="zh-CN"/>
        </w:rPr>
        <w:t>1250</w:t>
      </w:r>
      <w:r>
        <w:rPr>
          <w:rFonts w:hint="eastAsia" w:cs="仿宋_GB2312"/>
          <w:b w:val="0"/>
          <w:bCs w:val="0"/>
          <w:sz w:val="32"/>
          <w:szCs w:val="32"/>
          <w:highlight w:val="none"/>
          <w:lang w:val="en-US" w:eastAsia="zh-CN"/>
        </w:rPr>
        <w:t>元/平方米。</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outlineLvl w:val="9"/>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sz w:val="32"/>
          <w:szCs w:val="32"/>
          <w:highlight w:val="none"/>
          <w:lang w:val="en-US" w:eastAsia="zh-CN"/>
        </w:rPr>
        <w:t>4</w:t>
      </w:r>
      <w:r>
        <w:rPr>
          <w:rFonts w:hint="eastAsia" w:ascii="仿宋_GB2312" w:hAnsi="仿宋_GB2312" w:eastAsia="仿宋_GB2312" w:cs="仿宋_GB2312"/>
          <w:b/>
          <w:bCs/>
          <w:color w:val="000000"/>
          <w:kern w:val="0"/>
          <w:sz w:val="32"/>
          <w:szCs w:val="32"/>
          <w:lang w:val="en-US" w:eastAsia="zh-CN" w:bidi="ar"/>
        </w:rPr>
        <w:t>.进出口额：</w:t>
      </w:r>
      <w:r>
        <w:rPr>
          <w:rFonts w:hint="eastAsia" w:ascii="仿宋_GB2312" w:hAnsi="仿宋_GB2312" w:eastAsia="仿宋_GB2312" w:cs="仿宋_GB2312"/>
          <w:color w:val="000000"/>
          <w:kern w:val="0"/>
          <w:sz w:val="32"/>
          <w:szCs w:val="32"/>
          <w:lang w:val="en-US" w:eastAsia="zh-CN" w:bidi="ar"/>
        </w:rPr>
        <w:t>意向用地单位及其委托经营地在前海合作区的第三方公司投产后每隔5年、出让期届满前1年进出口总额不低于</w:t>
      </w:r>
      <w:r>
        <w:rPr>
          <w:rFonts w:hint="eastAsia" w:ascii="仿宋_GB2312" w:hAnsi="仿宋_GB2312" w:eastAsia="仿宋_GB2312" w:cs="仿宋_GB2312"/>
          <w:color w:val="000000"/>
          <w:kern w:val="0"/>
          <w:sz w:val="32"/>
          <w:szCs w:val="32"/>
          <w:u w:val="single"/>
          <w:lang w:val="en-US" w:eastAsia="zh-CN" w:bidi="ar"/>
        </w:rPr>
        <w:t>50</w:t>
      </w:r>
      <w:r>
        <w:rPr>
          <w:rFonts w:hint="eastAsia" w:ascii="仿宋_GB2312" w:hAnsi="仿宋_GB2312" w:eastAsia="仿宋_GB2312" w:cs="仿宋_GB2312"/>
          <w:color w:val="000000"/>
          <w:kern w:val="0"/>
          <w:sz w:val="32"/>
          <w:szCs w:val="32"/>
          <w:lang w:val="en-US" w:eastAsia="zh-CN" w:bidi="ar"/>
        </w:rPr>
        <w:t>亿元，即年均出口额不低于</w:t>
      </w:r>
      <w:r>
        <w:rPr>
          <w:rFonts w:hint="eastAsia" w:ascii="仿宋_GB2312" w:hAnsi="仿宋_GB2312" w:eastAsia="仿宋_GB2312" w:cs="仿宋_GB2312"/>
          <w:color w:val="000000"/>
          <w:kern w:val="0"/>
          <w:sz w:val="32"/>
          <w:szCs w:val="32"/>
          <w:u w:val="single"/>
          <w:lang w:val="en-US" w:eastAsia="zh-CN" w:bidi="ar"/>
        </w:rPr>
        <w:t>10</w:t>
      </w:r>
      <w:r>
        <w:rPr>
          <w:rFonts w:hint="eastAsia" w:ascii="仿宋_GB2312" w:hAnsi="仿宋_GB2312" w:eastAsia="仿宋_GB2312" w:cs="仿宋_GB2312"/>
          <w:color w:val="000000"/>
          <w:kern w:val="0"/>
          <w:sz w:val="32"/>
          <w:szCs w:val="32"/>
          <w:lang w:val="en-US" w:eastAsia="zh-CN" w:bidi="ar"/>
        </w:rPr>
        <w:t>亿元。</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outlineLvl w:val="9"/>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5.产业引入：</w:t>
      </w:r>
      <w:r>
        <w:rPr>
          <w:rFonts w:hint="eastAsia" w:ascii="仿宋_GB2312" w:hAnsi="仿宋_GB2312" w:eastAsia="仿宋_GB2312" w:cs="仿宋_GB2312"/>
          <w:color w:val="000000"/>
          <w:kern w:val="0"/>
          <w:sz w:val="32"/>
          <w:szCs w:val="32"/>
          <w:lang w:val="en-US" w:eastAsia="zh-CN" w:bidi="ar"/>
        </w:rPr>
        <w:t>在本协议生效后，土地全出让年期内，意向用地单位在中国境内新成立的企业，同等条件下优先在前海合作区经营，并承诺积极协助引入产业链上下游优质企业。</w:t>
      </w:r>
    </w:p>
    <w:p>
      <w:pPr>
        <w:pStyle w:val="15"/>
        <w:keepNext w:val="0"/>
        <w:keepLines/>
        <w:pageBreakBefore w:val="0"/>
        <w:widowControl w:val="0"/>
        <w:kinsoku/>
        <w:wordWrap/>
        <w:overflowPunct/>
        <w:topLinePunct w:val="0"/>
        <w:autoSpaceDE/>
        <w:autoSpaceDN/>
        <w:bidi w:val="0"/>
        <w:adjustRightInd/>
        <w:snapToGrid/>
        <w:spacing w:beforeLines="0" w:afterLines="0" w:line="560" w:lineRule="exact"/>
        <w:ind w:left="0" w:leftChars="0" w:right="0" w:firstLine="643" w:firstLineChars="200"/>
        <w:jc w:val="both"/>
        <w:textAlignment w:val="auto"/>
        <w:rPr>
          <w:rFonts w:hint="default" w:hAnsi="Times New Roman" w:cs="Times New Roman"/>
          <w:b w:val="0"/>
          <w:bCs/>
          <w:highlight w:val="none"/>
          <w:u w:val="none"/>
        </w:rPr>
      </w:pPr>
      <w:r>
        <w:rPr>
          <w:rFonts w:hint="eastAsia" w:cs="仿宋_GB2312"/>
          <w:b/>
          <w:bCs/>
          <w:sz w:val="32"/>
          <w:szCs w:val="32"/>
          <w:highlight w:val="none"/>
          <w:lang w:val="en-US" w:eastAsia="zh-CN"/>
        </w:rPr>
        <w:t>6.产值能耗：</w:t>
      </w:r>
      <w:r>
        <w:rPr>
          <w:rFonts w:hint="eastAsia" w:cs="仿宋_GB2312"/>
          <w:b w:val="0"/>
          <w:bCs w:val="0"/>
          <w:sz w:val="32"/>
          <w:szCs w:val="32"/>
          <w:highlight w:val="none"/>
          <w:lang w:val="en-US" w:eastAsia="zh-CN"/>
        </w:rPr>
        <w:t>自项目投产后每年产值能耗不高于</w:t>
      </w:r>
      <w:r>
        <w:rPr>
          <w:rFonts w:hint="eastAsia" w:hAnsi="仿宋_GB2312" w:cs="仿宋_GB2312"/>
          <w:color w:val="000000"/>
          <w:sz w:val="32"/>
          <w:szCs w:val="32"/>
          <w:highlight w:val="none"/>
          <w:u w:val="none"/>
          <w:lang w:val="en-US" w:eastAsia="zh-CN"/>
        </w:rPr>
        <w:t>0.</w:t>
      </w:r>
      <w:r>
        <w:rPr>
          <w:rFonts w:hint="eastAsia" w:cs="仿宋_GB2312"/>
          <w:color w:val="000000"/>
          <w:sz w:val="32"/>
          <w:szCs w:val="32"/>
          <w:highlight w:val="none"/>
          <w:u w:val="none"/>
          <w:lang w:val="en-US" w:eastAsia="zh-CN"/>
        </w:rPr>
        <w:t>137</w:t>
      </w:r>
      <w:r>
        <w:rPr>
          <w:rFonts w:hint="eastAsia" w:ascii="仿宋_GB2312" w:hAnsi="仿宋_GB2312" w:eastAsia="仿宋_GB2312" w:cs="仿宋_GB2312"/>
          <w:color w:val="000000"/>
          <w:sz w:val="32"/>
          <w:szCs w:val="32"/>
          <w:highlight w:val="none"/>
          <w:u w:val="none"/>
        </w:rPr>
        <w:t>吨标准煤/万元（年综合能源消费量/项目年产值（年营收）</w:t>
      </w:r>
      <w:r>
        <w:rPr>
          <w:rFonts w:hint="eastAsia" w:cs="仿宋_GB2312"/>
          <w:color w:val="000000"/>
          <w:sz w:val="32"/>
          <w:szCs w:val="32"/>
          <w:highlight w:val="none"/>
          <w:u w:val="none"/>
          <w:lang w:eastAsia="zh-CN"/>
        </w:rPr>
        <w:t>）</w:t>
      </w:r>
      <w:r>
        <w:rPr>
          <w:rFonts w:hint="default" w:hAnsi="Times New Roman" w:cs="Times New Roman"/>
          <w:b w:val="0"/>
          <w:bCs/>
          <w:highlight w:val="none"/>
          <w:u w:val="none"/>
        </w:rPr>
        <w:t>。</w:t>
      </w:r>
    </w:p>
    <w:p>
      <w:pPr>
        <w:keepNext w:val="0"/>
        <w:keepLines w:val="0"/>
        <w:pageBreakBefore w:val="0"/>
        <w:widowControl w:val="0"/>
        <w:kinsoku/>
        <w:wordWrap/>
        <w:overflowPunct/>
        <w:topLinePunct w:val="0"/>
        <w:autoSpaceDE/>
        <w:autoSpaceDN/>
        <w:bidi w:val="0"/>
        <w:adjustRightInd/>
        <w:snapToGrid/>
        <w:spacing w:afterLines="0" w:line="560" w:lineRule="exact"/>
        <w:ind w:right="0" w:firstLine="640" w:firstLineChars="200"/>
        <w:jc w:val="both"/>
        <w:textAlignment w:val="auto"/>
        <w:outlineLvl w:val="0"/>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五、项目用地情况</w:t>
      </w:r>
    </w:p>
    <w:p>
      <w:pPr>
        <w:keepNext w:val="0"/>
        <w:keepLines w:val="0"/>
        <w:pageBreakBefore w:val="0"/>
        <w:widowControl w:val="0"/>
        <w:kinsoku/>
        <w:wordWrap/>
        <w:overflowPunct/>
        <w:topLinePunct w:val="0"/>
        <w:autoSpaceDE/>
        <w:autoSpaceDN/>
        <w:bidi w:val="0"/>
        <w:adjustRightInd/>
        <w:snapToGrid/>
        <w:spacing w:afterLines="0" w:line="560" w:lineRule="exact"/>
        <w:ind w:right="0" w:firstLine="640" w:firstLineChars="200"/>
        <w:jc w:val="both"/>
        <w:textAlignment w:val="auto"/>
        <w:outlineLvl w:val="0"/>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kern w:val="0"/>
          <w:sz w:val="32"/>
          <w:szCs w:val="32"/>
          <w:lang w:val="en-US" w:eastAsia="zh-CN" w:bidi="ar"/>
        </w:rPr>
        <w:t>（一）用地意向区位：</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宝安区固戍西05-18地块靠近晴航路的一部分宗地</w:t>
      </w:r>
    </w:p>
    <w:p>
      <w:pPr>
        <w:keepNext w:val="0"/>
        <w:keepLines w:val="0"/>
        <w:pageBreakBefore w:val="0"/>
        <w:widowControl w:val="0"/>
        <w:kinsoku/>
        <w:wordWrap/>
        <w:overflowPunct/>
        <w:topLinePunct w:val="0"/>
        <w:autoSpaceDE/>
        <w:autoSpaceDN/>
        <w:bidi w:val="0"/>
        <w:adjustRightInd/>
        <w:snapToGrid/>
        <w:spacing w:afterLines="0" w:line="560" w:lineRule="exact"/>
        <w:ind w:right="0" w:firstLine="640" w:firstLineChars="200"/>
        <w:jc w:val="both"/>
        <w:textAlignment w:val="auto"/>
        <w:outlineLvl w:val="0"/>
        <w:rPr>
          <w:rFonts w:hint="default" w:ascii="仿宋_GB2312" w:hAnsi="仿宋_GB2312" w:eastAsia="仿宋_GB2312" w:cs="仿宋_GB2312"/>
          <w:b w:val="0"/>
          <w:spacing w:val="-6"/>
          <w:kern w:val="2"/>
          <w:sz w:val="32"/>
          <w:szCs w:val="22"/>
          <w:lang w:val="en-US" w:eastAsia="zh-CN" w:bidi="ar-SA"/>
        </w:rPr>
      </w:pPr>
      <w:r>
        <w:rPr>
          <w:rFonts w:hint="eastAsia" w:ascii="楷体_GB2312" w:hAnsi="楷体_GB2312" w:eastAsia="楷体_GB2312" w:cs="楷体_GB2312"/>
          <w:color w:val="000000"/>
          <w:kern w:val="0"/>
          <w:sz w:val="32"/>
          <w:szCs w:val="32"/>
          <w:lang w:val="en-US" w:eastAsia="zh-CN" w:bidi="ar"/>
        </w:rPr>
        <w:t>（二）用地规模：</w:t>
      </w:r>
      <w:r>
        <w:rPr>
          <w:rFonts w:hint="eastAsia" w:ascii="仿宋_GB2312" w:hAnsi="仿宋_GB2312" w:eastAsia="仿宋_GB2312" w:cs="仿宋_GB2312"/>
          <w:b w:val="0"/>
          <w:spacing w:val="-6"/>
          <w:kern w:val="2"/>
          <w:sz w:val="32"/>
          <w:szCs w:val="22"/>
          <w:lang w:val="en-US" w:eastAsia="zh-CN" w:bidi="ar-SA"/>
        </w:rPr>
        <w:t>12</w:t>
      </w:r>
      <w:r>
        <w:rPr>
          <w:rFonts w:hint="default" w:ascii="仿宋_GB2312" w:hAnsi="仿宋_GB2312" w:eastAsia="仿宋_GB2312" w:cs="仿宋_GB2312"/>
          <w:b w:val="0"/>
          <w:spacing w:val="-6"/>
          <w:kern w:val="2"/>
          <w:sz w:val="32"/>
          <w:szCs w:val="22"/>
          <w:lang w:val="en-US" w:eastAsia="zh-CN" w:bidi="ar-SA"/>
        </w:rPr>
        <w:t>2</w:t>
      </w:r>
      <w:r>
        <w:rPr>
          <w:rFonts w:hint="eastAsia" w:ascii="仿宋_GB2312" w:hAnsi="仿宋_GB2312" w:eastAsia="仿宋_GB2312" w:cs="仿宋_GB2312"/>
          <w:b w:val="0"/>
          <w:spacing w:val="-6"/>
          <w:kern w:val="2"/>
          <w:sz w:val="32"/>
          <w:szCs w:val="22"/>
          <w:lang w:val="en-US" w:eastAsia="zh-CN" w:bidi="ar-SA"/>
        </w:rPr>
        <w:t>0</w:t>
      </w:r>
      <w:r>
        <w:rPr>
          <w:rFonts w:hint="default" w:ascii="仿宋_GB2312" w:hAnsi="仿宋_GB2312" w:eastAsia="仿宋_GB2312" w:cs="仿宋_GB2312"/>
          <w:b w:val="0"/>
          <w:spacing w:val="-6"/>
          <w:kern w:val="2"/>
          <w:sz w:val="32"/>
          <w:szCs w:val="22"/>
          <w:lang w:val="en-US" w:eastAsia="zh-CN" w:bidi="ar-SA"/>
        </w:rPr>
        <w:t>6.36</w:t>
      </w:r>
      <w:r>
        <w:rPr>
          <w:rFonts w:hint="eastAsia" w:ascii="仿宋_GB2312" w:hAnsi="仿宋_GB2312" w:eastAsia="仿宋_GB2312" w:cs="仿宋_GB2312"/>
          <w:b w:val="0"/>
          <w:spacing w:val="-6"/>
          <w:kern w:val="2"/>
          <w:sz w:val="32"/>
          <w:szCs w:val="22"/>
          <w:lang w:val="en-US" w:eastAsia="zh-CN" w:bidi="ar-SA"/>
        </w:rPr>
        <w:t>平方米（以土地出让合同为准）</w:t>
      </w:r>
    </w:p>
    <w:p>
      <w:pPr>
        <w:keepNext w:val="0"/>
        <w:keepLines w:val="0"/>
        <w:pageBreakBefore w:val="0"/>
        <w:widowControl w:val="0"/>
        <w:kinsoku/>
        <w:wordWrap/>
        <w:overflowPunct/>
        <w:topLinePunct w:val="0"/>
        <w:autoSpaceDE/>
        <w:autoSpaceDN/>
        <w:bidi w:val="0"/>
        <w:adjustRightInd/>
        <w:snapToGrid/>
        <w:spacing w:afterLines="0" w:line="560" w:lineRule="exact"/>
        <w:ind w:right="0" w:firstLine="640" w:firstLineChars="200"/>
        <w:jc w:val="both"/>
        <w:textAlignment w:val="auto"/>
        <w:outlineLvl w:val="0"/>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b w:val="0"/>
          <w:bCs w:val="0"/>
          <w:kern w:val="44"/>
          <w:sz w:val="32"/>
          <w:szCs w:val="32"/>
          <w:lang w:val="en-US" w:eastAsia="zh-CN" w:bidi="ar-SA"/>
        </w:rPr>
        <w:t>（三）用地功能</w:t>
      </w:r>
      <w:r>
        <w:rPr>
          <w:rFonts w:hint="eastAsia" w:ascii="仿宋_GB2312" w:hAnsi="仿宋_GB2312" w:eastAsia="仿宋_GB2312" w:cs="仿宋_GB2312"/>
          <w:color w:val="000000"/>
          <w:kern w:val="0"/>
          <w:sz w:val="32"/>
          <w:szCs w:val="32"/>
          <w:lang w:val="en-US" w:eastAsia="zh-CN" w:bidi="ar"/>
        </w:rPr>
        <w:t>：新型产业用地（</w:t>
      </w:r>
      <w:r>
        <w:rPr>
          <w:rFonts w:hint="default" w:ascii="仿宋_GB2312" w:hAnsi="仿宋_GB2312" w:eastAsia="仿宋_GB2312" w:cs="仿宋_GB2312"/>
          <w:color w:val="000000"/>
          <w:kern w:val="0"/>
          <w:sz w:val="32"/>
          <w:szCs w:val="32"/>
          <w:lang w:val="en-US" w:eastAsia="zh-CN" w:bidi="ar"/>
        </w:rPr>
        <w:t>M0</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afterLines="0" w:line="560" w:lineRule="exact"/>
        <w:ind w:right="0" w:firstLine="640" w:firstLineChars="200"/>
        <w:jc w:val="both"/>
        <w:textAlignment w:val="auto"/>
        <w:outlineLvl w:val="0"/>
        <w:rPr>
          <w:rFonts w:hint="eastAsia" w:ascii="楷体_GB2312" w:hAnsi="楷体_GB2312" w:eastAsia="楷体_GB2312" w:cs="楷体_GB2312"/>
          <w:b w:val="0"/>
          <w:bCs w:val="0"/>
          <w:spacing w:val="-6"/>
          <w:kern w:val="44"/>
          <w:sz w:val="32"/>
          <w:szCs w:val="32"/>
          <w:lang w:val="en-US" w:eastAsia="zh-CN" w:bidi="ar-SA"/>
        </w:rPr>
      </w:pPr>
      <w:r>
        <w:rPr>
          <w:rFonts w:hint="eastAsia" w:ascii="楷体_GB2312" w:hAnsi="楷体_GB2312" w:eastAsia="楷体_GB2312" w:cs="楷体_GB2312"/>
          <w:b w:val="0"/>
          <w:bCs w:val="0"/>
          <w:kern w:val="44"/>
          <w:sz w:val="32"/>
          <w:szCs w:val="32"/>
          <w:lang w:val="en-US" w:eastAsia="zh-CN" w:bidi="ar-SA"/>
        </w:rPr>
        <w:t>（四）建设规模：</w:t>
      </w:r>
      <w:r>
        <w:rPr>
          <w:rFonts w:hint="eastAsia" w:ascii="仿宋_GB2312" w:hAnsi="仿宋_GB2312" w:eastAsia="仿宋_GB2312" w:cs="仿宋_GB2312"/>
          <w:b w:val="0"/>
          <w:spacing w:val="-6"/>
          <w:kern w:val="2"/>
          <w:sz w:val="32"/>
          <w:szCs w:val="22"/>
          <w:lang w:val="en-US" w:eastAsia="zh-CN" w:bidi="ar-SA"/>
        </w:rPr>
        <w:t>4</w:t>
      </w:r>
      <w:r>
        <w:rPr>
          <w:rFonts w:hint="default" w:ascii="仿宋_GB2312" w:hAnsi="仿宋_GB2312" w:eastAsia="仿宋_GB2312" w:cs="仿宋_GB2312"/>
          <w:b w:val="0"/>
          <w:spacing w:val="-6"/>
          <w:kern w:val="2"/>
          <w:sz w:val="32"/>
          <w:szCs w:val="22"/>
          <w:lang w:val="en-US" w:eastAsia="zh-CN" w:bidi="ar-SA"/>
        </w:rPr>
        <w:t>0</w:t>
      </w:r>
      <w:r>
        <w:rPr>
          <w:rFonts w:hint="eastAsia" w:ascii="仿宋_GB2312" w:hAnsi="仿宋_GB2312" w:eastAsia="仿宋_GB2312" w:cs="仿宋_GB2312"/>
          <w:b w:val="0"/>
          <w:spacing w:val="-6"/>
          <w:kern w:val="2"/>
          <w:sz w:val="32"/>
          <w:szCs w:val="22"/>
          <w:lang w:val="en-US" w:eastAsia="zh-CN" w:bidi="ar-SA"/>
        </w:rPr>
        <w:t>000平方米（以土地出让合同为准）</w:t>
      </w:r>
    </w:p>
    <w:p>
      <w:pPr>
        <w:keepNext w:val="0"/>
        <w:keepLines w:val="0"/>
        <w:pageBreakBefore w:val="0"/>
        <w:widowControl w:val="0"/>
        <w:kinsoku/>
        <w:wordWrap/>
        <w:overflowPunct/>
        <w:topLinePunct w:val="0"/>
        <w:autoSpaceDE/>
        <w:autoSpaceDN/>
        <w:bidi w:val="0"/>
        <w:adjustRightInd/>
        <w:snapToGrid/>
        <w:spacing w:afterLines="0" w:line="560" w:lineRule="exact"/>
        <w:ind w:right="0" w:firstLine="640" w:firstLineChars="200"/>
        <w:jc w:val="both"/>
        <w:textAlignment w:val="auto"/>
        <w:outlineLvl w:val="0"/>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b w:val="0"/>
          <w:bCs w:val="0"/>
          <w:kern w:val="44"/>
          <w:sz w:val="32"/>
          <w:szCs w:val="32"/>
          <w:lang w:val="en-US" w:eastAsia="zh-CN" w:bidi="ar-SA"/>
        </w:rPr>
        <w:t>（五）土地出让方式：</w:t>
      </w:r>
      <w:r>
        <w:rPr>
          <w:rFonts w:hint="eastAsia" w:ascii="仿宋_GB2312" w:hAnsi="仿宋_GB2312" w:eastAsia="仿宋_GB2312" w:cs="仿宋_GB2312"/>
          <w:color w:val="000000"/>
          <w:kern w:val="0"/>
          <w:sz w:val="32"/>
          <w:szCs w:val="32"/>
          <w:lang w:val="en-US" w:eastAsia="zh-CN" w:bidi="ar"/>
        </w:rPr>
        <w:t>挂牌出让</w:t>
      </w:r>
    </w:p>
    <w:p>
      <w:pPr>
        <w:keepNext w:val="0"/>
        <w:keepLines w:val="0"/>
        <w:pageBreakBefore w:val="0"/>
        <w:widowControl w:val="0"/>
        <w:kinsoku/>
        <w:wordWrap/>
        <w:overflowPunct/>
        <w:topLinePunct w:val="0"/>
        <w:autoSpaceDE/>
        <w:autoSpaceDN/>
        <w:bidi w:val="0"/>
        <w:adjustRightInd/>
        <w:snapToGrid/>
        <w:spacing w:afterLines="0" w:line="560" w:lineRule="exact"/>
        <w:ind w:right="0" w:firstLine="640" w:firstLineChars="200"/>
        <w:jc w:val="both"/>
        <w:textAlignment w:val="auto"/>
        <w:outlineLvl w:val="0"/>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b w:val="0"/>
          <w:bCs w:val="0"/>
          <w:kern w:val="44"/>
          <w:sz w:val="32"/>
          <w:szCs w:val="32"/>
          <w:lang w:val="en-US" w:eastAsia="zh-CN" w:bidi="ar-SA"/>
        </w:rPr>
        <w:t>（六）期限：</w:t>
      </w:r>
      <w:r>
        <w:rPr>
          <w:rFonts w:hint="eastAsia" w:ascii="仿宋_GB2312" w:hAnsi="仿宋_GB2312" w:eastAsia="仿宋_GB2312" w:cs="仿宋_GB2312"/>
          <w:color w:val="000000"/>
          <w:kern w:val="0"/>
          <w:sz w:val="32"/>
          <w:szCs w:val="32"/>
          <w:lang w:val="en-US" w:eastAsia="zh-CN" w:bidi="ar"/>
        </w:rPr>
        <w:t>30年</w:t>
      </w:r>
    </w:p>
    <w:p>
      <w:pPr>
        <w:keepNext w:val="0"/>
        <w:keepLines w:val="0"/>
        <w:pageBreakBefore w:val="0"/>
        <w:widowControl w:val="0"/>
        <w:kinsoku/>
        <w:wordWrap/>
        <w:overflowPunct/>
        <w:topLinePunct w:val="0"/>
        <w:autoSpaceDE/>
        <w:autoSpaceDN/>
        <w:bidi w:val="0"/>
        <w:adjustRightInd/>
        <w:snapToGrid/>
        <w:spacing w:afterLines="0" w:line="560" w:lineRule="exact"/>
        <w:ind w:right="0" w:firstLine="640" w:firstLineChars="200"/>
        <w:jc w:val="both"/>
        <w:textAlignment w:val="auto"/>
        <w:outlineLvl w:val="0"/>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kern w:val="44"/>
          <w:sz w:val="32"/>
          <w:szCs w:val="32"/>
          <w:lang w:val="en-US" w:eastAsia="zh-CN" w:bidi="ar-SA"/>
        </w:rPr>
        <w:t>（七）权利限制：</w:t>
      </w:r>
      <w:r>
        <w:rPr>
          <w:rFonts w:hint="eastAsia" w:ascii="仿宋_GB2312" w:hAnsi="仿宋_GB2312" w:eastAsia="仿宋_GB2312" w:cs="仿宋_GB2312"/>
          <w:kern w:val="2"/>
          <w:sz w:val="32"/>
          <w:szCs w:val="32"/>
          <w:lang w:val="en-US" w:eastAsia="zh-CN" w:bidi="ar-SA"/>
        </w:rPr>
        <w:t>（以产业发展监管协议为准）</w:t>
      </w:r>
    </w:p>
    <w:p>
      <w:pPr>
        <w:pStyle w:val="16"/>
        <w:keepNext w:val="0"/>
        <w:keepLines w:val="0"/>
        <w:pageBreakBefore w:val="0"/>
        <w:widowControl w:val="0"/>
        <w:kinsoku/>
        <w:wordWrap/>
        <w:overflowPunct/>
        <w:topLinePunct w:val="0"/>
        <w:autoSpaceDE/>
        <w:autoSpaceDN/>
        <w:bidi w:val="0"/>
        <w:adjustRightInd/>
        <w:snapToGrid/>
        <w:spacing w:afterLines="0"/>
        <w:ind w:right="0" w:firstLine="640"/>
        <w:jc w:val="both"/>
        <w:textAlignment w:val="auto"/>
        <w:rPr>
          <w:rFonts w:hint="default" w:eastAsia="仿宋_GB2312"/>
          <w:lang w:val="en-US" w:eastAsia="zh-CN"/>
        </w:rPr>
      </w:pPr>
      <w:r>
        <w:rPr>
          <w:rFonts w:hint="eastAsia"/>
        </w:rPr>
        <w:t>1</w:t>
      </w:r>
      <w:r>
        <w:t>.</w:t>
      </w:r>
      <w:r>
        <w:rPr>
          <w:rFonts w:hint="eastAsia"/>
          <w:lang w:val="en-US" w:eastAsia="zh-CN"/>
        </w:rPr>
        <w:t>转让或出租限制：</w:t>
      </w:r>
      <w:r>
        <w:rPr>
          <w:rFonts w:hint="eastAsia"/>
        </w:rPr>
        <w:t>项目</w:t>
      </w:r>
      <w:r>
        <w:rPr>
          <w:rFonts w:hint="eastAsia"/>
          <w:lang w:val="en-US" w:eastAsia="zh-CN"/>
        </w:rPr>
        <w:t>建设用地使用权及建筑物</w:t>
      </w:r>
      <w:r>
        <w:t>100</w:t>
      </w:r>
      <w:r>
        <w:rPr>
          <w:rFonts w:hint="eastAsia"/>
        </w:rPr>
        <w:t>%的建筑面积全出让年期内不得转让</w:t>
      </w:r>
      <w:r>
        <w:rPr>
          <w:rFonts w:hint="eastAsia"/>
          <w:lang w:eastAsia="zh-CN"/>
        </w:rPr>
        <w:t>，</w:t>
      </w:r>
      <w:r>
        <w:rPr>
          <w:rFonts w:hint="eastAsia"/>
          <w:lang w:val="en-US" w:eastAsia="zh-CN"/>
        </w:rPr>
        <w:t>不得出租。</w:t>
      </w:r>
    </w:p>
    <w:p>
      <w:pPr>
        <w:keepNext w:val="0"/>
        <w:keepLines w:val="0"/>
        <w:pageBreakBefore w:val="0"/>
        <w:widowControl w:val="0"/>
        <w:kinsoku/>
        <w:wordWrap/>
        <w:overflowPunct/>
        <w:topLinePunct w:val="0"/>
        <w:autoSpaceDE/>
        <w:autoSpaceDN/>
        <w:bidi w:val="0"/>
        <w:adjustRightInd/>
        <w:snapToGrid/>
        <w:spacing w:afterLines="0" w:line="560" w:lineRule="exact"/>
        <w:ind w:right="0" w:firstLine="640" w:firstLineChars="200"/>
        <w:jc w:val="both"/>
        <w:textAlignment w:val="auto"/>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2.抵押限制：项目建设用地使用权及建筑物允许抵押，但应以宗地内的所有建筑物进行抵押，且抵押金额不得超出合同剩余年期地价与建筑物残值之和。</w:t>
      </w:r>
    </w:p>
    <w:p>
      <w:pPr>
        <w:keepNext w:val="0"/>
        <w:keepLines w:val="0"/>
        <w:pageBreakBefore w:val="0"/>
        <w:widowControl w:val="0"/>
        <w:kinsoku/>
        <w:wordWrap/>
        <w:overflowPunct/>
        <w:topLinePunct w:val="0"/>
        <w:autoSpaceDE/>
        <w:autoSpaceDN/>
        <w:bidi w:val="0"/>
        <w:adjustRightInd/>
        <w:snapToGrid/>
        <w:spacing w:afterLines="0" w:line="560" w:lineRule="exact"/>
        <w:ind w:right="0" w:firstLine="640" w:firstLineChars="200"/>
        <w:jc w:val="both"/>
        <w:textAlignment w:val="auto"/>
        <w:outlineLvl w:val="0"/>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3.股权变更限制：项目建设用地竞得人、项目建设用地竞得人的控股股东或其实际控制人在全年期内不得以股权转让或变更等方式变相转让建设用地使用权以及附着于该土地上的建筑物、构筑物及其附属设施。</w:t>
      </w:r>
      <w:r>
        <w:rPr>
          <w:rFonts w:hint="eastAsia" w:ascii="仿宋_GB2312" w:hAnsi="仿宋_GB2312" w:eastAsia="仿宋_GB2312" w:cs="仿宋_GB2312"/>
          <w:spacing w:val="0"/>
          <w:w w:val="100"/>
          <w:sz w:val="32"/>
          <w:szCs w:val="32"/>
          <w:lang w:val="en-US" w:eastAsia="zh-CN" w:bidi="ar-SA"/>
        </w:rPr>
        <w:t>如因经营需要，在不导致控股权和实际控制权发生变更的前提下，书面报告后可进行股权调整。上述股权调整具体类型包括但不限于股权转让、增资、减资等任何变更情形。</w:t>
      </w:r>
    </w:p>
    <w:p>
      <w:pPr>
        <w:keepNext w:val="0"/>
        <w:keepLines w:val="0"/>
        <w:pageBreakBefore w:val="0"/>
        <w:widowControl w:val="0"/>
        <w:kinsoku/>
        <w:wordWrap/>
        <w:overflowPunct/>
        <w:topLinePunct w:val="0"/>
        <w:autoSpaceDE/>
        <w:autoSpaceDN/>
        <w:bidi w:val="0"/>
        <w:adjustRightInd/>
        <w:snapToGrid/>
        <w:spacing w:afterLines="0" w:line="560" w:lineRule="exact"/>
        <w:ind w:right="0" w:firstLine="640" w:firstLineChars="200"/>
        <w:jc w:val="both"/>
        <w:textAlignment w:val="auto"/>
        <w:outlineLvl w:val="0"/>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六、生态环境保护要求</w:t>
      </w:r>
    </w:p>
    <w:p>
      <w:pPr>
        <w:keepNext w:val="0"/>
        <w:keepLines w:val="0"/>
        <w:pageBreakBefore w:val="0"/>
        <w:widowControl w:val="0"/>
        <w:kinsoku/>
        <w:wordWrap/>
        <w:overflowPunct/>
        <w:topLinePunct w:val="0"/>
        <w:autoSpaceDE/>
        <w:autoSpaceDN/>
        <w:bidi w:val="0"/>
        <w:adjustRightInd/>
        <w:snapToGrid/>
        <w:spacing w:afterLines="0" w:line="560" w:lineRule="exact"/>
        <w:ind w:right="0" w:firstLine="640" w:firstLineChars="200"/>
        <w:jc w:val="both"/>
        <w:textAlignment w:val="auto"/>
        <w:outlineLvl w:val="0"/>
      </w:pPr>
      <w:r>
        <w:rPr>
          <w:rFonts w:ascii="仿宋_GB2312" w:hAnsi="仿宋_GB2312" w:eastAsia="仿宋_GB2312" w:cs="仿宋_GB2312"/>
          <w:color w:val="000000"/>
          <w:kern w:val="0"/>
          <w:sz w:val="32"/>
          <w:szCs w:val="32"/>
          <w:lang w:val="en-US" w:eastAsia="zh-CN" w:bidi="ar"/>
        </w:rPr>
        <w:t>在项目建设及生产经营过程中，粉尘、废水、废气、废渣、噪声等排放和产生符合国家、省、市环保政策和法律法规的标准和要求。</w:t>
      </w: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Heiti SC Medium">
    <w:altName w:val="宋体"/>
    <w:panose1 w:val="02000000000000000000"/>
    <w:charset w:val="86"/>
    <w:family w:val="auto"/>
    <w:pitch w:val="default"/>
    <w:sig w:usb0="00000000" w:usb1="00000000" w:usb2="00000000" w:usb3="00000000" w:csb0="203E0000" w:csb1="00000000"/>
  </w:font>
  <w:font w:name="Kaiti SC">
    <w:altName w:val="宋体"/>
    <w:panose1 w:val="02010600040101010101"/>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font>
  <w:font w:name="楷体_GB2312">
    <w:altName w:val="楷体"/>
    <w:panose1 w:val="02010609030101010101"/>
    <w:charset w:val="86"/>
    <w:family w:val="auto"/>
    <w:pitch w:val="default"/>
    <w:sig w:usb0="00000000" w:usb1="0000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7D07B8"/>
    <w:rsid w:val="06B433EC"/>
    <w:rsid w:val="09CB6C73"/>
    <w:rsid w:val="0B417D87"/>
    <w:rsid w:val="0C1C076E"/>
    <w:rsid w:val="0CFF24F5"/>
    <w:rsid w:val="0E363555"/>
    <w:rsid w:val="166B5CB0"/>
    <w:rsid w:val="17050C32"/>
    <w:rsid w:val="1868655E"/>
    <w:rsid w:val="18C435FA"/>
    <w:rsid w:val="19953762"/>
    <w:rsid w:val="233314C7"/>
    <w:rsid w:val="23742F58"/>
    <w:rsid w:val="24336833"/>
    <w:rsid w:val="247578BD"/>
    <w:rsid w:val="25C00B74"/>
    <w:rsid w:val="296C3536"/>
    <w:rsid w:val="2DF833F5"/>
    <w:rsid w:val="2E5C5E36"/>
    <w:rsid w:val="2F005368"/>
    <w:rsid w:val="30336265"/>
    <w:rsid w:val="33353B23"/>
    <w:rsid w:val="3366F749"/>
    <w:rsid w:val="3477DF70"/>
    <w:rsid w:val="35E91F6C"/>
    <w:rsid w:val="35F7F299"/>
    <w:rsid w:val="36F709A4"/>
    <w:rsid w:val="37370584"/>
    <w:rsid w:val="37DB9C24"/>
    <w:rsid w:val="39812B34"/>
    <w:rsid w:val="3EBB855F"/>
    <w:rsid w:val="3FFE3B49"/>
    <w:rsid w:val="3FFF5179"/>
    <w:rsid w:val="42B00402"/>
    <w:rsid w:val="45FC40D4"/>
    <w:rsid w:val="4787FADF"/>
    <w:rsid w:val="49963EC7"/>
    <w:rsid w:val="4ED824E8"/>
    <w:rsid w:val="58F4023A"/>
    <w:rsid w:val="5CDFC069"/>
    <w:rsid w:val="5DDDC84D"/>
    <w:rsid w:val="666D2820"/>
    <w:rsid w:val="67740507"/>
    <w:rsid w:val="67EA3942"/>
    <w:rsid w:val="693D720A"/>
    <w:rsid w:val="6B0C2A72"/>
    <w:rsid w:val="6B897E95"/>
    <w:rsid w:val="6C88410E"/>
    <w:rsid w:val="6ED216AD"/>
    <w:rsid w:val="6F7B9BE7"/>
    <w:rsid w:val="6FFF37B1"/>
    <w:rsid w:val="74FE59F4"/>
    <w:rsid w:val="75D752AF"/>
    <w:rsid w:val="78B7F346"/>
    <w:rsid w:val="7AF9323D"/>
    <w:rsid w:val="7BB934EB"/>
    <w:rsid w:val="7BF57914"/>
    <w:rsid w:val="7CBBCEBB"/>
    <w:rsid w:val="7FDD61A0"/>
    <w:rsid w:val="7FF3876E"/>
    <w:rsid w:val="7FF93C46"/>
    <w:rsid w:val="ABDD33CC"/>
    <w:rsid w:val="AC4D52E9"/>
    <w:rsid w:val="B7FD3BFA"/>
    <w:rsid w:val="B9A94E70"/>
    <w:rsid w:val="BEFB7B99"/>
    <w:rsid w:val="BEFFDFA8"/>
    <w:rsid w:val="BFFF3D6C"/>
    <w:rsid w:val="CB355B19"/>
    <w:rsid w:val="D5CFCA53"/>
    <w:rsid w:val="D9BD61D8"/>
    <w:rsid w:val="DB1F89A7"/>
    <w:rsid w:val="DDFF845B"/>
    <w:rsid w:val="DEF7AEB4"/>
    <w:rsid w:val="DF5E29A4"/>
    <w:rsid w:val="EBEFC233"/>
    <w:rsid w:val="EDEB95C5"/>
    <w:rsid w:val="EE730254"/>
    <w:rsid w:val="EEDF30CD"/>
    <w:rsid w:val="F5FB7574"/>
    <w:rsid w:val="F776957A"/>
    <w:rsid w:val="F79FAA41"/>
    <w:rsid w:val="F9F94488"/>
    <w:rsid w:val="FBE37086"/>
    <w:rsid w:val="FD6FAC0F"/>
    <w:rsid w:val="FDBB4BFF"/>
    <w:rsid w:val="FF7D07B8"/>
    <w:rsid w:val="FFBF0826"/>
    <w:rsid w:val="FFC6930A"/>
    <w:rsid w:val="FFED074D"/>
    <w:rsid w:val="FFEDE6D3"/>
    <w:rsid w:val="FFFD1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pPr>
    <w:rPr>
      <w:rFonts w:asciiTheme="minorAscii" w:hAnsiTheme="minorAscii" w:eastAsiaTheme="minorEastAsia" w:cstheme="minorBidi"/>
      <w:kern w:val="2"/>
      <w:sz w:val="32"/>
      <w:szCs w:val="24"/>
      <w:lang w:val="en-US" w:eastAsia="zh-TW" w:bidi="ar-SA"/>
    </w:rPr>
  </w:style>
  <w:style w:type="paragraph" w:styleId="2">
    <w:name w:val="heading 1"/>
    <w:basedOn w:val="1"/>
    <w:next w:val="1"/>
    <w:qFormat/>
    <w:uiPriority w:val="0"/>
    <w:pPr>
      <w:keepNext/>
      <w:keepLines/>
      <w:spacing w:beforeLines="0" w:beforeAutospacing="0" w:afterLines="0" w:afterAutospacing="0" w:line="240" w:lineRule="auto"/>
      <w:ind w:firstLine="0"/>
      <w:outlineLvl w:val="0"/>
    </w:pPr>
    <w:rPr>
      <w:rFonts w:ascii="仿宋_GB2312" w:hAnsi="仿宋_GB2312" w:eastAsia="方正小标宋简体" w:cs="Times New Roman"/>
      <w:b/>
      <w:kern w:val="44"/>
      <w:sz w:val="44"/>
    </w:rPr>
  </w:style>
  <w:style w:type="paragraph" w:styleId="3">
    <w:name w:val="heading 2"/>
    <w:basedOn w:val="1"/>
    <w:next w:val="1"/>
    <w:semiHidden/>
    <w:unhideWhenUsed/>
    <w:qFormat/>
    <w:uiPriority w:val="0"/>
    <w:pPr>
      <w:keepNext/>
      <w:keepLines/>
      <w:spacing w:beforeLines="0" w:beforeAutospacing="0" w:afterLines="0" w:afterAutospacing="0" w:line="560" w:lineRule="exact"/>
      <w:ind w:firstLine="640" w:firstLineChars="200"/>
      <w:outlineLvl w:val="1"/>
    </w:pPr>
    <w:rPr>
      <w:rFonts w:ascii="Arial" w:hAnsi="Arial" w:eastAsia="Heiti SC Medium"/>
    </w:rPr>
  </w:style>
  <w:style w:type="paragraph" w:styleId="4">
    <w:name w:val="heading 3"/>
    <w:basedOn w:val="1"/>
    <w:next w:val="1"/>
    <w:semiHidden/>
    <w:unhideWhenUsed/>
    <w:qFormat/>
    <w:uiPriority w:val="0"/>
    <w:pPr>
      <w:keepNext/>
      <w:keepLines/>
      <w:spacing w:beforeLines="0" w:beforeAutospacing="0" w:afterLines="0" w:afterAutospacing="0" w:line="560" w:lineRule="exact"/>
      <w:ind w:firstLine="640" w:firstLineChars="200"/>
      <w:outlineLvl w:val="2"/>
    </w:pPr>
    <w:rPr>
      <w:rFonts w:ascii="Times New Roman" w:hAnsi="Times New Roman" w:eastAsia="Kaiti SC"/>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Indent"/>
    <w:basedOn w:val="1"/>
    <w:qFormat/>
    <w:uiPriority w:val="0"/>
    <w:pPr>
      <w:spacing w:after="120" w:afterLines="0" w:afterAutospacing="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6"/>
    <w:qFormat/>
    <w:uiPriority w:val="0"/>
    <w:pPr>
      <w:spacing w:line="560" w:lineRule="exact"/>
      <w:ind w:left="0" w:leftChars="0" w:firstLine="420" w:firstLineChars="200"/>
    </w:pPr>
    <w:rPr>
      <w:rFonts w:ascii="Times New Roman" w:hAnsi="Times New Roman"/>
    </w:rPr>
  </w:style>
  <w:style w:type="character" w:styleId="12">
    <w:name w:val="Strong"/>
    <w:basedOn w:val="11"/>
    <w:qFormat/>
    <w:uiPriority w:val="0"/>
    <w:rPr>
      <w:b/>
    </w:rPr>
  </w:style>
  <w:style w:type="paragraph" w:customStyle="1" w:styleId="13">
    <w:name w:val="样式1"/>
    <w:basedOn w:val="1"/>
    <w:qFormat/>
    <w:uiPriority w:val="0"/>
    <w:pPr>
      <w:spacing w:line="560" w:lineRule="exact"/>
    </w:pPr>
    <w:rPr>
      <w:rFonts w:hint="eastAsia" w:ascii="仿宋" w:hAnsi="仿宋" w:eastAsia="仿宋" w:cs="仿宋"/>
      <w:lang w:eastAsia="zh-Hans"/>
    </w:rPr>
  </w:style>
  <w:style w:type="paragraph" w:customStyle="1" w:styleId="14">
    <w:name w:val="Table Text"/>
    <w:basedOn w:val="1"/>
    <w:semiHidden/>
    <w:qFormat/>
    <w:uiPriority w:val="0"/>
    <w:rPr>
      <w:rFonts w:ascii="宋体" w:hAnsi="宋体" w:eastAsia="宋体" w:cs="宋体"/>
      <w:sz w:val="21"/>
      <w:szCs w:val="21"/>
      <w:lang w:val="en-US" w:eastAsia="en-US" w:bidi="ar-SA"/>
    </w:rPr>
  </w:style>
  <w:style w:type="paragraph" w:customStyle="1" w:styleId="15">
    <w:name w:val="公文写作"/>
    <w:basedOn w:val="1"/>
    <w:qFormat/>
    <w:uiPriority w:val="0"/>
    <w:pPr>
      <w:spacing w:line="560" w:lineRule="exact"/>
      <w:ind w:firstLine="200" w:firstLineChars="200"/>
    </w:pPr>
    <w:rPr>
      <w:rFonts w:ascii="仿宋_GB2312" w:hAnsi="仿宋_GB2312" w:eastAsia="仿宋_GB2312" w:cs="仿宋_GB2312"/>
      <w:kern w:val="0"/>
      <w:sz w:val="32"/>
      <w:szCs w:val="32"/>
    </w:rPr>
  </w:style>
  <w:style w:type="paragraph" w:customStyle="1" w:styleId="16">
    <w:name w:val="公文写作啊"/>
    <w:basedOn w:val="1"/>
    <w:qFormat/>
    <w:uiPriority w:val="0"/>
    <w:pPr>
      <w:spacing w:line="560" w:lineRule="exact"/>
      <w:ind w:firstLine="200" w:firstLineChars="200"/>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2393</Words>
  <Characters>2571</Characters>
  <Lines>0</Lines>
  <Paragraphs>0</Paragraphs>
  <TotalTime>0</TotalTime>
  <ScaleCrop>false</ScaleCrop>
  <LinksUpToDate>false</LinksUpToDate>
  <CharactersWithSpaces>2572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2025-05-20T04:17:00Z</dcterms:created>
  <dc:creator>Xu</dc:creator>
  <cp:lastModifiedBy>黎俊</cp:lastModifiedBy>
  <dcterms:modified xsi:type="dcterms:W3CDTF">2025-06-27T02:58:11Z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CA3F59649ABEF8DACD6D526822439AA7_43</vt:lpwstr>
  </property>
  <property fmtid="{D5CDD505-2E9C-101B-9397-08002B2CF9AE}" pid="4" name="KSOTemplateDocerSaveRecord">
    <vt:lpwstr>eyJoZGlkIjoiNDk2Y2NjMTA2OGY2YzgxNDNlNTNhZjEzMjRhOTZiNTEiLCJ1c2VySWQiOiI0MjgzOTI2MzIifQ==</vt:lpwstr>
  </property>
</Properties>
</file>