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r>
        <w:rPr>
          <w:rFonts w:hint="eastAsia" w:ascii="黑体" w:hAnsi="黑体" w:eastAsia="黑体" w:cs="黑体"/>
          <w:bCs/>
          <w:sz w:val="32"/>
          <w:szCs w:val="32"/>
        </w:rPr>
        <w:t xml:space="preserve">  </w:t>
      </w:r>
    </w:p>
    <w:p>
      <w:pPr>
        <w:jc w:val="center"/>
        <w:rPr>
          <w:rFonts w:hint="eastAsia" w:ascii="宋体" w:hAnsi="宋体" w:cs="宋体"/>
          <w:b/>
          <w:sz w:val="72"/>
          <w:szCs w:val="72"/>
        </w:rPr>
      </w:pPr>
    </w:p>
    <w:p>
      <w:pPr>
        <w:jc w:val="center"/>
        <w:rPr>
          <w:rFonts w:hint="eastAsia" w:ascii="宋体" w:hAnsi="宋体" w:cs="宋体"/>
          <w:b/>
          <w:sz w:val="72"/>
          <w:szCs w:val="72"/>
        </w:rPr>
      </w:pPr>
      <w:r>
        <w:rPr>
          <w:rFonts w:hint="eastAsia" w:ascii="宋体" w:hAnsi="宋体" w:cs="宋体"/>
          <w:b/>
          <w:sz w:val="72"/>
          <w:szCs w:val="72"/>
        </w:rPr>
        <w:t>简易招标文件</w:t>
      </w:r>
    </w:p>
    <w:p>
      <w:pPr>
        <w:jc w:val="center"/>
        <w:rPr>
          <w:rFonts w:hint="eastAsia" w:ascii="宋体" w:hAnsi="宋体" w:cs="宋体"/>
        </w:rPr>
      </w:pPr>
    </w:p>
    <w:p>
      <w:pPr>
        <w:rPr>
          <w:rFonts w:hint="eastAsia" w:ascii="宋体" w:hAnsi="宋体" w:cs="宋体"/>
        </w:rPr>
      </w:pPr>
    </w:p>
    <w:p>
      <w:pPr>
        <w:pStyle w:val="28"/>
        <w:ind w:firstLine="420"/>
        <w:rPr>
          <w:rFonts w:hint="eastAsia" w:ascii="宋体" w:hAnsi="宋体" w:cs="宋体"/>
        </w:rPr>
      </w:pPr>
    </w:p>
    <w:p>
      <w:pPr>
        <w:pStyle w:val="28"/>
        <w:ind w:firstLine="420"/>
        <w:rPr>
          <w:rFonts w:hint="eastAsia" w:ascii="宋体" w:hAnsi="宋体" w:cs="宋体"/>
        </w:rPr>
      </w:pPr>
    </w:p>
    <w:p>
      <w:pPr>
        <w:rPr>
          <w:rFonts w:hint="eastAsia" w:ascii="宋体" w:hAnsi="宋体" w:cs="宋体"/>
          <w:b/>
          <w:sz w:val="44"/>
        </w:rPr>
      </w:pPr>
    </w:p>
    <w:p>
      <w:pPr>
        <w:rPr>
          <w:rFonts w:hint="eastAsia" w:ascii="宋体" w:hAnsi="宋体" w:cs="宋体"/>
          <w:b/>
          <w:sz w:val="36"/>
          <w:szCs w:val="36"/>
        </w:rPr>
      </w:pPr>
      <w:r>
        <w:rPr>
          <w:rFonts w:hint="eastAsia" w:ascii="宋体" w:hAnsi="宋体" w:cs="宋体"/>
          <w:b/>
          <w:sz w:val="36"/>
          <w:szCs w:val="36"/>
        </w:rPr>
        <w:t>招标编号：QH2025069</w:t>
      </w:r>
    </w:p>
    <w:p>
      <w:pPr>
        <w:ind w:firstLine="723" w:firstLineChars="200"/>
        <w:rPr>
          <w:rFonts w:hint="eastAsia" w:ascii="宋体" w:hAnsi="宋体" w:cs="宋体"/>
          <w:b/>
          <w:sz w:val="36"/>
          <w:szCs w:val="36"/>
        </w:rPr>
      </w:pPr>
    </w:p>
    <w:p>
      <w:pPr>
        <w:ind w:firstLine="723" w:firstLineChars="200"/>
        <w:rPr>
          <w:rFonts w:hint="eastAsia" w:ascii="宋体" w:hAnsi="宋体" w:cs="宋体"/>
          <w:b/>
          <w:sz w:val="36"/>
          <w:szCs w:val="36"/>
        </w:rPr>
      </w:pPr>
    </w:p>
    <w:p>
      <w:pPr>
        <w:pStyle w:val="28"/>
        <w:ind w:firstLine="420"/>
        <w:rPr>
          <w:rFonts w:hint="eastAsia" w:ascii="宋体" w:hAnsi="宋体" w:cs="宋体"/>
        </w:rPr>
      </w:pPr>
    </w:p>
    <w:p>
      <w:pPr>
        <w:pStyle w:val="28"/>
        <w:ind w:firstLine="420"/>
        <w:rPr>
          <w:rFonts w:hint="eastAsia" w:ascii="宋体" w:hAnsi="宋体" w:cs="宋体"/>
        </w:rPr>
      </w:pPr>
    </w:p>
    <w:p>
      <w:pPr>
        <w:rPr>
          <w:rFonts w:hint="eastAsia" w:ascii="宋体" w:hAnsi="宋体" w:cs="宋体"/>
          <w:b/>
          <w:sz w:val="36"/>
          <w:szCs w:val="36"/>
        </w:rPr>
      </w:pPr>
      <w:r>
        <w:rPr>
          <w:rFonts w:hint="eastAsia" w:ascii="宋体" w:hAnsi="宋体" w:cs="宋体"/>
          <w:b/>
          <w:sz w:val="36"/>
          <w:szCs w:val="36"/>
        </w:rPr>
        <w:t>招标项目：</w:t>
      </w:r>
      <w:r>
        <w:rPr>
          <w:rFonts w:ascii="宋体" w:hAnsi="宋体" w:cs="宋体"/>
          <w:b/>
          <w:sz w:val="36"/>
          <w:szCs w:val="36"/>
        </w:rPr>
        <w:t>2025</w:t>
      </w:r>
      <w:r>
        <w:rPr>
          <w:rFonts w:hint="eastAsia" w:ascii="宋体" w:hAnsi="宋体" w:cs="宋体"/>
          <w:b/>
          <w:sz w:val="36"/>
          <w:szCs w:val="36"/>
          <w:lang w:eastAsia="zh-Hans"/>
        </w:rPr>
        <w:t>年</w:t>
      </w:r>
      <w:r>
        <w:rPr>
          <w:rFonts w:hint="eastAsia" w:ascii="宋体" w:hAnsi="宋体" w:cs="宋体"/>
          <w:b/>
          <w:sz w:val="36"/>
          <w:szCs w:val="36"/>
        </w:rPr>
        <w:t>市级</w:t>
      </w:r>
      <w:r>
        <w:rPr>
          <w:rFonts w:hint="eastAsia" w:ascii="宋体" w:hAnsi="宋体" w:cs="宋体"/>
          <w:b/>
          <w:sz w:val="36"/>
          <w:szCs w:val="36"/>
          <w:lang w:eastAsia="zh-Hans"/>
        </w:rPr>
        <w:t>媒体全媒体合作</w:t>
      </w:r>
      <w:r>
        <w:rPr>
          <w:rFonts w:hint="eastAsia" w:ascii="宋体" w:hAnsi="宋体" w:cs="宋体"/>
          <w:b/>
          <w:sz w:val="36"/>
          <w:szCs w:val="36"/>
        </w:rPr>
        <w:t>项目</w:t>
      </w:r>
    </w:p>
    <w:p>
      <w:pPr>
        <w:ind w:firstLine="3264" w:firstLineChars="739"/>
        <w:rPr>
          <w:rFonts w:hint="eastAsia" w:ascii="宋体" w:hAnsi="宋体" w:cs="宋体"/>
          <w:b/>
          <w:sz w:val="44"/>
        </w:rPr>
      </w:pPr>
    </w:p>
    <w:p>
      <w:pPr>
        <w:pStyle w:val="6"/>
        <w:rPr>
          <w:rFonts w:hint="eastAsia" w:ascii="宋体" w:hAnsi="宋体" w:cs="宋体"/>
          <w:b/>
          <w:sz w:val="44"/>
        </w:rPr>
      </w:pPr>
    </w:p>
    <w:p/>
    <w:p>
      <w:pPr>
        <w:pStyle w:val="28"/>
        <w:ind w:firstLine="0" w:firstLineChars="0"/>
        <w:rPr>
          <w:rFonts w:hint="eastAsia" w:ascii="宋体" w:hAnsi="宋体" w:cs="宋体"/>
        </w:rPr>
      </w:pPr>
    </w:p>
    <w:p>
      <w:pPr>
        <w:rPr>
          <w:rFonts w:hint="eastAsia" w:ascii="宋体" w:hAnsi="宋体" w:cs="宋体"/>
          <w:b/>
          <w:sz w:val="44"/>
        </w:rPr>
      </w:pPr>
    </w:p>
    <w:p>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hint="eastAsia" w:ascii="宋体" w:hAnsi="宋体" w:cs="宋体"/>
          <w:b/>
          <w:bCs/>
          <w:sz w:val="36"/>
          <w:szCs w:val="36"/>
        </w:rPr>
      </w:pPr>
      <w:r>
        <w:rPr>
          <w:rFonts w:hint="eastAsia" w:ascii="宋体" w:hAnsi="宋体" w:cs="宋体"/>
          <w:b/>
          <w:bCs/>
          <w:sz w:val="36"/>
          <w:szCs w:val="36"/>
        </w:rPr>
        <w:t>2025年</w:t>
      </w:r>
      <w:r>
        <w:rPr>
          <w:rFonts w:hint="eastAsia" w:ascii="宋体" w:hAnsi="宋体" w:cs="宋体"/>
          <w:b/>
          <w:bCs/>
          <w:sz w:val="36"/>
          <w:szCs w:val="36"/>
          <w:lang w:val="en-US" w:eastAsia="zh-CN"/>
        </w:rPr>
        <w:t>6</w:t>
      </w:r>
      <w:r>
        <w:rPr>
          <w:rFonts w:hint="eastAsia" w:ascii="宋体" w:hAnsi="宋体" w:cs="宋体"/>
          <w:b/>
          <w:bCs/>
          <w:sz w:val="36"/>
          <w:szCs w:val="36"/>
        </w:rPr>
        <w:t>月</w:t>
      </w:r>
    </w:p>
    <w:p>
      <w:pPr>
        <w:autoSpaceDE w:val="0"/>
        <w:autoSpaceDN w:val="0"/>
        <w:adjustRightInd w:val="0"/>
        <w:jc w:val="center"/>
        <w:rPr>
          <w:rFonts w:hint="eastAsia"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autoSpaceDE w:val="0"/>
        <w:autoSpaceDN w:val="0"/>
        <w:adjustRightInd w:val="0"/>
        <w:ind w:left="239" w:leftChars="114" w:firstLine="240" w:firstLineChars="100"/>
        <w:jc w:val="left"/>
        <w:rPr>
          <w:rFonts w:hint="eastAsia"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0"/>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b/>
                <w:bCs/>
                <w:sz w:val="24"/>
              </w:rPr>
            </w:pPr>
            <w:r>
              <w:rPr>
                <w:rFonts w:hint="eastAsia" w:ascii="宋体" w:hAnsi="宋体" w:cs="宋体"/>
                <w:b/>
                <w:bCs/>
                <w:sz w:val="24"/>
              </w:rPr>
              <w:t>序号</w:t>
            </w:r>
          </w:p>
        </w:tc>
        <w:tc>
          <w:tcPr>
            <w:tcW w:w="4519" w:type="pct"/>
            <w:vAlign w:val="center"/>
          </w:tcPr>
          <w:p>
            <w:pPr>
              <w:jc w:val="center"/>
              <w:rPr>
                <w:rFonts w:hint="eastAsia"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1</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2</w:t>
            </w:r>
          </w:p>
        </w:tc>
        <w:tc>
          <w:tcPr>
            <w:tcW w:w="4519" w:type="pct"/>
            <w:vAlign w:val="center"/>
          </w:tcPr>
          <w:p>
            <w:pPr>
              <w:jc w:val="left"/>
              <w:rPr>
                <w:rFonts w:hint="eastAsia"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3</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4</w:t>
            </w:r>
          </w:p>
        </w:tc>
        <w:tc>
          <w:tcPr>
            <w:tcW w:w="4519" w:type="pct"/>
            <w:vAlign w:val="center"/>
          </w:tcPr>
          <w:p>
            <w:pPr>
              <w:jc w:val="left"/>
              <w:rPr>
                <w:rFonts w:hint="eastAsia"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hint="eastAsia" w:ascii="宋体" w:hAnsi="宋体" w:cs="宋体"/>
                <w:sz w:val="24"/>
              </w:rPr>
            </w:pPr>
            <w:r>
              <w:rPr>
                <w:rFonts w:hint="eastAsia" w:ascii="宋体" w:hAnsi="宋体" w:cs="宋体"/>
                <w:sz w:val="24"/>
              </w:rPr>
              <w:t>5</w:t>
            </w:r>
          </w:p>
        </w:tc>
        <w:tc>
          <w:tcPr>
            <w:tcW w:w="4519" w:type="pct"/>
            <w:vAlign w:val="center"/>
          </w:tcPr>
          <w:p>
            <w:pPr>
              <w:jc w:val="left"/>
              <w:rPr>
                <w:rFonts w:hint="eastAsia"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ind w:left="239" w:leftChars="114" w:firstLine="241" w:firstLineChars="100"/>
        <w:jc w:val="left"/>
        <w:rPr>
          <w:rFonts w:hint="eastAsia" w:ascii="宋体" w:hAnsi="宋体" w:cs="宋体"/>
          <w:sz w:val="24"/>
        </w:rPr>
      </w:pPr>
      <w:r>
        <w:rPr>
          <w:rStyle w:val="22"/>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pacing w:before="0" w:beforeAutospacing="0" w:after="0" w:afterAutospacing="0"/>
        <w:ind w:firstLine="480" w:firstLineChars="200"/>
        <w:rPr>
          <w:rFonts w:hint="eastAsia"/>
        </w:rPr>
      </w:pPr>
      <w:bookmarkStart w:id="1" w:name="_Toc2750"/>
      <w:r>
        <w:rPr>
          <w:rFonts w:hint="eastAsia"/>
        </w:rPr>
        <w:t>（一）在采购活动中应当回避而未回避的；</w:t>
      </w:r>
      <w:bookmarkEnd w:id="1"/>
    </w:p>
    <w:p>
      <w:pPr>
        <w:pStyle w:val="16"/>
        <w:spacing w:before="0" w:beforeAutospacing="0" w:after="0" w:afterAutospacing="0"/>
        <w:ind w:firstLine="480" w:firstLineChars="200"/>
        <w:rPr>
          <w:rFonts w:hint="eastAsia"/>
        </w:rPr>
      </w:pPr>
      <w:r>
        <w:rPr>
          <w:rFonts w:hint="eastAsia"/>
        </w:rPr>
        <w:t>（二）未按照本条例规定签订、履行采购合同，造成严重后果的；</w:t>
      </w:r>
    </w:p>
    <w:p>
      <w:pPr>
        <w:pStyle w:val="16"/>
        <w:spacing w:before="0" w:beforeAutospacing="0" w:after="0" w:afterAutospacing="0"/>
        <w:ind w:firstLine="480" w:firstLineChars="200"/>
        <w:rPr>
          <w:rFonts w:hint="eastAsia"/>
        </w:rPr>
      </w:pPr>
      <w:r>
        <w:rPr>
          <w:rFonts w:hint="eastAsia"/>
        </w:rPr>
        <w:t>（三）隐瞒真实情况，提供虚假资料的；</w:t>
      </w:r>
    </w:p>
    <w:p>
      <w:pPr>
        <w:pStyle w:val="16"/>
        <w:spacing w:before="0" w:beforeAutospacing="0" w:after="0" w:afterAutospacing="0"/>
        <w:ind w:firstLine="480" w:firstLineChars="200"/>
        <w:rPr>
          <w:rFonts w:hint="eastAsia"/>
        </w:rPr>
      </w:pPr>
      <w:r>
        <w:rPr>
          <w:rFonts w:hint="eastAsia"/>
        </w:rPr>
        <w:t>（四）以非法手段排斥其他供应商参与竞争的；</w:t>
      </w:r>
    </w:p>
    <w:p>
      <w:pPr>
        <w:pStyle w:val="16"/>
        <w:spacing w:before="0" w:beforeAutospacing="0" w:after="0" w:afterAutospacing="0"/>
        <w:ind w:firstLine="480" w:firstLineChars="200"/>
        <w:rPr>
          <w:rFonts w:hint="eastAsia"/>
        </w:rPr>
      </w:pPr>
      <w:r>
        <w:rPr>
          <w:rFonts w:hint="eastAsia"/>
        </w:rPr>
        <w:t>（五）与其他采购参加人串通投标的；</w:t>
      </w:r>
    </w:p>
    <w:p>
      <w:pPr>
        <w:pStyle w:val="16"/>
        <w:spacing w:before="0" w:beforeAutospacing="0" w:after="0" w:afterAutospacing="0"/>
        <w:ind w:firstLine="480" w:firstLineChars="200"/>
        <w:rPr>
          <w:rFonts w:hint="eastAsia"/>
        </w:rPr>
      </w:pPr>
      <w:r>
        <w:rPr>
          <w:rFonts w:hint="eastAsia"/>
        </w:rPr>
        <w:t>（六）恶意投诉的；</w:t>
      </w:r>
    </w:p>
    <w:p>
      <w:pPr>
        <w:pStyle w:val="16"/>
        <w:spacing w:before="0" w:beforeAutospacing="0" w:after="0" w:afterAutospacing="0"/>
        <w:ind w:firstLine="480" w:firstLineChars="200"/>
        <w:rPr>
          <w:rFonts w:hint="eastAsia"/>
        </w:rPr>
      </w:pPr>
      <w:r>
        <w:rPr>
          <w:rFonts w:hint="eastAsia"/>
        </w:rPr>
        <w:t>（七）向采购项目相关人行贿或者提供其他不当利益的；</w:t>
      </w:r>
    </w:p>
    <w:p>
      <w:pPr>
        <w:pStyle w:val="16"/>
        <w:spacing w:before="0" w:beforeAutospacing="0" w:after="0" w:afterAutospacing="0"/>
        <w:ind w:firstLine="480" w:firstLineChars="200"/>
        <w:rPr>
          <w:rFonts w:hint="eastAsia"/>
        </w:rPr>
      </w:pPr>
      <w:r>
        <w:rPr>
          <w:rFonts w:hint="eastAsia"/>
        </w:rPr>
        <w:t>（八）阻碍、抗拒主管部门监督检查的；</w:t>
      </w:r>
    </w:p>
    <w:p>
      <w:pPr>
        <w:pStyle w:val="16"/>
        <w:spacing w:before="0" w:beforeAutospacing="0" w:after="0" w:afterAutospacing="0"/>
        <w:ind w:firstLine="480" w:firstLineChars="200"/>
        <w:rPr>
          <w:rFonts w:hint="eastAsia"/>
        </w:rPr>
      </w:pPr>
      <w:r>
        <w:rPr>
          <w:rFonts w:hint="eastAsia"/>
        </w:rPr>
        <w:t>（九）其他违反本条例规定的行为。</w:t>
      </w:r>
    </w:p>
    <w:p>
      <w:pPr>
        <w:autoSpaceDE w:val="0"/>
        <w:autoSpaceDN w:val="0"/>
        <w:adjustRightInd w:val="0"/>
        <w:ind w:firstLine="360" w:firstLineChars="150"/>
        <w:jc w:val="left"/>
        <w:rPr>
          <w:rFonts w:hint="eastAsia" w:ascii="宋体" w:hAnsi="宋体" w:cs="宋体"/>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《深圳经济特区政府采购条例实施细则》</w:t>
      </w:r>
    </w:p>
    <w:p>
      <w:pPr>
        <w:keepLines/>
        <w:ind w:firstLine="482" w:firstLineChars="200"/>
        <w:rPr>
          <w:rFonts w:hint="eastAsia"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ind w:firstLine="480" w:firstLineChars="200"/>
        <w:rPr>
          <w:rFonts w:hint="eastAsia"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ind w:firstLine="480" w:firstLineChars="200"/>
        <w:rPr>
          <w:rFonts w:hint="eastAsia"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ind w:firstLine="480" w:firstLineChars="200"/>
        <w:rPr>
          <w:rFonts w:hint="eastAsia"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ind w:firstLine="480" w:firstLineChars="200"/>
        <w:rPr>
          <w:rFonts w:hint="eastAsia" w:ascii="宋体" w:hAnsi="宋体" w:cs="宋体"/>
          <w:sz w:val="24"/>
        </w:rPr>
      </w:pPr>
      <w:r>
        <w:rPr>
          <w:rFonts w:hint="eastAsia" w:ascii="宋体" w:hAnsi="宋体" w:cs="宋体"/>
          <w:sz w:val="24"/>
        </w:rPr>
        <w:t>（四）不同投标供应商的投标文件或部分投标文件相互混装；</w:t>
      </w:r>
    </w:p>
    <w:p>
      <w:pPr>
        <w:keepLines/>
        <w:ind w:firstLine="480" w:firstLineChars="200"/>
        <w:rPr>
          <w:rFonts w:hint="eastAsia" w:ascii="宋体" w:hAnsi="宋体" w:cs="宋体"/>
          <w:sz w:val="24"/>
        </w:rPr>
      </w:pPr>
      <w:r>
        <w:rPr>
          <w:rFonts w:hint="eastAsia" w:ascii="宋体" w:hAnsi="宋体" w:cs="宋体"/>
          <w:sz w:val="24"/>
        </w:rPr>
        <w:t>（五）不同投标供应商的投标文件内容存在非正常一致；</w:t>
      </w:r>
    </w:p>
    <w:p>
      <w:pPr>
        <w:keepLines/>
        <w:ind w:firstLine="480" w:firstLineChars="200"/>
        <w:rPr>
          <w:rFonts w:hint="eastAsia" w:ascii="宋体" w:hAnsi="宋体" w:cs="宋体"/>
          <w:sz w:val="24"/>
        </w:rPr>
      </w:pPr>
      <w:r>
        <w:rPr>
          <w:rFonts w:hint="eastAsia" w:ascii="宋体" w:hAnsi="宋体" w:cs="宋体"/>
          <w:sz w:val="24"/>
        </w:rPr>
        <w:t>（六）由同一单位工作人员为两家以上（含两家）供应商进行同一项投标活动的；</w:t>
      </w:r>
    </w:p>
    <w:p>
      <w:pPr>
        <w:keepLines/>
        <w:ind w:firstLine="480" w:firstLineChars="200"/>
        <w:rPr>
          <w:rFonts w:hint="eastAsia" w:ascii="宋体" w:hAnsi="宋体" w:cs="宋体"/>
          <w:sz w:val="24"/>
        </w:rPr>
      </w:pPr>
      <w:bookmarkStart w:id="3" w:name="_Toc31089"/>
      <w:r>
        <w:rPr>
          <w:rFonts w:hint="eastAsia" w:ascii="宋体" w:hAnsi="宋体" w:cs="宋体"/>
          <w:sz w:val="24"/>
        </w:rPr>
        <w:t>（七）主管部门依照法律、法规认定的其他情形。</w:t>
      </w:r>
      <w:bookmarkEnd w:id="3"/>
    </w:p>
    <w:p>
      <w:pPr>
        <w:keepLines/>
        <w:ind w:firstLine="482" w:firstLineChars="200"/>
        <w:rPr>
          <w:rFonts w:hint="eastAsia"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ind w:firstLine="480" w:firstLineChars="200"/>
        <w:rPr>
          <w:rFonts w:hint="eastAsia" w:ascii="宋体" w:hAnsi="宋体" w:cs="宋体"/>
          <w:sz w:val="24"/>
        </w:rPr>
      </w:pPr>
      <w:r>
        <w:rPr>
          <w:rFonts w:hint="eastAsia" w:ascii="宋体" w:hAnsi="宋体" w:cs="宋体"/>
          <w:sz w:val="24"/>
        </w:rPr>
        <w:t>（一）通过转让或者租借等方式从其他单位获取资格或者资质证书投标的；</w:t>
      </w:r>
    </w:p>
    <w:p>
      <w:pPr>
        <w:keepLines/>
        <w:ind w:firstLine="480" w:firstLineChars="200"/>
        <w:rPr>
          <w:rFonts w:hint="eastAsia"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ind w:firstLine="480" w:firstLineChars="200"/>
        <w:rPr>
          <w:rFonts w:hint="eastAsia" w:ascii="宋体" w:hAnsi="宋体" w:cs="宋体"/>
          <w:sz w:val="24"/>
        </w:rPr>
      </w:pPr>
      <w:r>
        <w:rPr>
          <w:rFonts w:hint="eastAsia" w:ascii="宋体" w:hAnsi="宋体" w:cs="宋体"/>
          <w:sz w:val="24"/>
        </w:rPr>
        <w:t>（三）项目负责人或者主要技术人员不是本单位人员的；</w:t>
      </w:r>
    </w:p>
    <w:p>
      <w:pPr>
        <w:keepLines/>
        <w:ind w:firstLine="480" w:firstLineChars="200"/>
        <w:rPr>
          <w:rFonts w:hint="eastAsia" w:ascii="宋体" w:hAnsi="宋体" w:cs="宋体"/>
          <w:sz w:val="24"/>
        </w:rPr>
      </w:pPr>
      <w:r>
        <w:rPr>
          <w:rFonts w:hint="eastAsia" w:ascii="宋体" w:hAnsi="宋体" w:cs="宋体"/>
          <w:sz w:val="24"/>
        </w:rPr>
        <w:t>（四）投标保证金不是从投标供应商基本账户转出的；</w:t>
      </w:r>
    </w:p>
    <w:p>
      <w:pPr>
        <w:keepLines/>
        <w:ind w:firstLine="480" w:firstLineChars="200"/>
        <w:jc w:val="left"/>
        <w:rPr>
          <w:rFonts w:hint="eastAsia" w:ascii="宋体" w:hAnsi="宋体" w:cs="宋体"/>
          <w:sz w:val="24"/>
        </w:rPr>
      </w:pPr>
      <w:r>
        <w:rPr>
          <w:rFonts w:hint="eastAsia" w:ascii="宋体" w:hAnsi="宋体" w:cs="宋体"/>
          <w:sz w:val="24"/>
        </w:rPr>
        <w:t>（五）其他隐瞒真实情况、提供虚假资料的行为。</w:t>
      </w:r>
    </w:p>
    <w:p>
      <w:pPr>
        <w:keepLines/>
        <w:ind w:firstLine="480" w:firstLineChars="200"/>
        <w:jc w:val="left"/>
        <w:rPr>
          <w:rFonts w:hint="eastAsia"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 xml:space="preserve">《中华人民共和国政府采购法实施条例》 </w:t>
      </w:r>
    </w:p>
    <w:p>
      <w:pPr>
        <w:ind w:firstLine="482" w:firstLineChars="200"/>
        <w:jc w:val="left"/>
        <w:rPr>
          <w:rFonts w:hint="eastAsia"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ind w:firstLine="480" w:firstLineChars="200"/>
        <w:jc w:val="left"/>
        <w:rPr>
          <w:rFonts w:hint="eastAsia" w:ascii="宋体" w:hAnsi="宋体" w:cs="宋体"/>
          <w:sz w:val="24"/>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jc w:val="center"/>
        <w:rPr>
          <w:rFonts w:hint="eastAsia" w:ascii="宋体" w:hAnsi="宋体" w:cs="宋体"/>
          <w:b/>
          <w:kern w:val="0"/>
          <w:sz w:val="24"/>
        </w:rPr>
      </w:pPr>
    </w:p>
    <w:p>
      <w:pPr>
        <w:autoSpaceDE w:val="0"/>
        <w:autoSpaceDN w:val="0"/>
        <w:adjustRightInd w:val="0"/>
        <w:jc w:val="center"/>
        <w:rPr>
          <w:rFonts w:hint="eastAsia" w:ascii="宋体" w:hAnsi="宋体" w:cs="宋体"/>
          <w:sz w:val="24"/>
        </w:rPr>
      </w:pPr>
      <w:r>
        <w:rPr>
          <w:rFonts w:hint="eastAsia" w:ascii="宋体" w:hAnsi="宋体" w:cs="宋体"/>
          <w:b/>
          <w:kern w:val="0"/>
          <w:sz w:val="24"/>
        </w:rPr>
        <w:t xml:space="preserve">《深圳市财政局关于采购文件增加风险告知有关事项的通知》 </w:t>
      </w:r>
    </w:p>
    <w:p>
      <w:pPr>
        <w:ind w:firstLine="480" w:firstLineChars="200"/>
        <w:jc w:val="left"/>
        <w:rPr>
          <w:rFonts w:hint="eastAsia" w:ascii="宋体" w:hAnsi="宋体" w:cs="宋体"/>
          <w:sz w:val="24"/>
        </w:rPr>
      </w:pPr>
      <w:r>
        <w:rPr>
          <w:rFonts w:hint="eastAsia" w:ascii="宋体" w:hAnsi="宋体" w:cs="宋体"/>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ind w:firstLine="480" w:firstLineChars="200"/>
        <w:jc w:val="left"/>
        <w:rPr>
          <w:rFonts w:hint="eastAsia" w:ascii="宋体" w:hAnsi="宋体" w:cs="宋体"/>
          <w:sz w:val="24"/>
        </w:rPr>
      </w:pPr>
    </w:p>
    <w:p>
      <w:pPr>
        <w:autoSpaceDE w:val="0"/>
        <w:autoSpaceDN w:val="0"/>
        <w:adjustRightInd w:val="0"/>
        <w:jc w:val="center"/>
        <w:rPr>
          <w:rFonts w:hint="eastAsia"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autoSpaceDE w:val="0"/>
        <w:autoSpaceDN w:val="0"/>
        <w:adjustRightInd w:val="0"/>
        <w:jc w:val="left"/>
        <w:rPr>
          <w:rFonts w:hint="eastAsia" w:ascii="宋体" w:hAnsi="宋体" w:cs="宋体"/>
          <w:b/>
          <w:kern w:val="0"/>
          <w:sz w:val="24"/>
        </w:rPr>
      </w:pPr>
      <w:r>
        <w:rPr>
          <w:rFonts w:hint="eastAsia" w:ascii="宋体" w:hAnsi="宋体" w:cs="宋体"/>
          <w:b/>
          <w:kern w:val="0"/>
          <w:sz w:val="24"/>
        </w:rPr>
        <w:t>强化政府采购异常低价审查：</w:t>
      </w:r>
    </w:p>
    <w:p>
      <w:pPr>
        <w:ind w:firstLine="480" w:firstLineChars="200"/>
        <w:jc w:val="left"/>
        <w:rPr>
          <w:rFonts w:hint="eastAsia" w:ascii="宋体" w:hAnsi="宋体" w:cs="宋体"/>
          <w:sz w:val="24"/>
        </w:rPr>
      </w:pPr>
      <w:r>
        <w:rPr>
          <w:rFonts w:hint="eastAsia" w:ascii="宋体" w:hAnsi="宋体" w:cs="宋体"/>
          <w:sz w:val="24"/>
        </w:rPr>
        <w:t>试点地区采购人应当在采购文件中明确异常低价投标（响应）审查的有关内容，主要包括：</w:t>
      </w:r>
    </w:p>
    <w:p>
      <w:pPr>
        <w:ind w:firstLine="480" w:firstLineChars="200"/>
        <w:jc w:val="left"/>
        <w:rPr>
          <w:rFonts w:hint="eastAsia" w:ascii="宋体" w:hAnsi="宋体" w:cs="宋体"/>
          <w:sz w:val="24"/>
        </w:rPr>
      </w:pPr>
      <w:r>
        <w:rPr>
          <w:rFonts w:hint="eastAsia" w:ascii="宋体" w:hAnsi="宋体" w:cs="宋体"/>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ind w:firstLine="480" w:firstLineChars="200"/>
        <w:jc w:val="left"/>
        <w:rPr>
          <w:rFonts w:hint="eastAsia" w:ascii="宋体" w:hAnsi="宋体" w:cs="宋体"/>
          <w:sz w:val="24"/>
        </w:rPr>
      </w:pPr>
      <w:r>
        <w:rPr>
          <w:rFonts w:hint="eastAsia" w:ascii="宋体" w:hAnsi="宋体" w:cs="宋体"/>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ind w:firstLine="480" w:firstLineChars="200"/>
        <w:jc w:val="left"/>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b/>
          <w:bCs/>
          <w:sz w:val="32"/>
          <w:szCs w:val="40"/>
        </w:rPr>
      </w:pPr>
      <w:r>
        <w:rPr>
          <w:rFonts w:ascii="宋体" w:hAnsi="宋体"/>
          <w:b/>
          <w:bCs/>
          <w:sz w:val="32"/>
          <w:szCs w:val="40"/>
          <w:u w:val="single"/>
        </w:rPr>
        <w:br w:type="page"/>
      </w:r>
      <w:bookmarkStart w:id="6" w:name="_Toc30761"/>
      <w:r>
        <w:rPr>
          <w:rFonts w:ascii="宋体" w:hAnsi="宋体"/>
          <w:b/>
          <w:bCs/>
          <w:sz w:val="32"/>
          <w:szCs w:val="40"/>
        </w:rPr>
        <w:t>目录</w:t>
      </w:r>
      <w:bookmarkEnd w:id="0"/>
      <w:bookmarkEnd w:id="6"/>
    </w:p>
    <w:p>
      <w:pPr>
        <w:pStyle w:val="14"/>
        <w:tabs>
          <w:tab w:val="right" w:leader="dot" w:pos="8306"/>
        </w:tabs>
        <w:spacing w:line="480" w:lineRule="auto"/>
        <w:rPr>
          <w:b/>
          <w:bCs/>
          <w:sz w:val="24"/>
          <w:szCs w:val="32"/>
        </w:rPr>
      </w:pPr>
    </w:p>
    <w:p>
      <w:pPr>
        <w:pStyle w:val="14"/>
        <w:tabs>
          <w:tab w:val="right" w:leader="dot" w:pos="8306"/>
        </w:tabs>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hint="eastAsia"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28255"/>
      <w:r>
        <w:rPr>
          <w:rFonts w:hint="eastAsia" w:ascii="宋体" w:hAnsi="宋体" w:cs="宋体"/>
          <w:b/>
          <w:bCs/>
          <w:sz w:val="24"/>
        </w:rPr>
        <w:t>招标公告</w:t>
      </w:r>
      <w:bookmarkEnd w:id="7"/>
    </w:p>
    <w:p>
      <w:pPr>
        <w:spacing w:line="360" w:lineRule="auto"/>
        <w:ind w:firstLine="480" w:firstLineChars="200"/>
        <w:jc w:val="left"/>
        <w:rPr>
          <w:rFonts w:hint="eastAsia" w:ascii="宋体" w:hAnsi="宋体" w:cs="宋体"/>
          <w:sz w:val="24"/>
        </w:rPr>
      </w:pPr>
      <w:r>
        <w:rPr>
          <w:rFonts w:hint="eastAsia" w:ascii="宋体" w:hAnsi="宋体" w:cs="宋体"/>
          <w:sz w:val="24"/>
          <w:u w:val="single"/>
        </w:rPr>
        <w:t>2025年市级媒体全媒体合作项目</w:t>
      </w:r>
      <w:r>
        <w:rPr>
          <w:rFonts w:hint="eastAsia" w:ascii="宋体" w:hAnsi="宋体" w:cs="宋体"/>
          <w:sz w:val="24"/>
          <w:highlight w:val="none"/>
        </w:rPr>
        <w:t>（招标编号：QH2025069）采</w:t>
      </w:r>
      <w:r>
        <w:rPr>
          <w:rFonts w:hint="eastAsia" w:ascii="宋体" w:hAnsi="宋体" w:cs="宋体"/>
          <w:sz w:val="24"/>
        </w:rPr>
        <w:t>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360" w:lineRule="auto"/>
              <w:jc w:val="center"/>
            </w:pPr>
            <w:r>
              <w:rPr>
                <w:rFonts w:hint="eastAsia" w:ascii="宋体" w:hAnsi="宋体" w:cs="宋体"/>
                <w:sz w:val="24"/>
              </w:rPr>
              <w:t>招标文件编号</w:t>
            </w:r>
          </w:p>
        </w:tc>
        <w:tc>
          <w:tcPr>
            <w:tcW w:w="7015" w:type="dxa"/>
            <w:vAlign w:val="center"/>
          </w:tcPr>
          <w:p>
            <w:pPr>
              <w:spacing w:line="360" w:lineRule="auto"/>
              <w:rPr>
                <w:rFonts w:hint="eastAsia" w:ascii="宋体" w:hAnsi="宋体" w:cs="宋体"/>
                <w:sz w:val="24"/>
              </w:rPr>
            </w:pPr>
            <w:r>
              <w:rPr>
                <w:rFonts w:hint="eastAsia" w:ascii="宋体" w:hAnsi="宋体" w:cs="宋体"/>
                <w:sz w:val="24"/>
              </w:rPr>
              <w:t>QH2025069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cs="宋体"/>
                <w:sz w:val="24"/>
              </w:rPr>
            </w:pPr>
            <w:r>
              <w:rPr>
                <w:rFonts w:hint="eastAsia" w:ascii="宋体" w:hAnsi="宋体" w:cs="宋体"/>
                <w:sz w:val="24"/>
              </w:rPr>
              <w:t>2025年市级媒体全媒体合作项目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标的内容</w:t>
            </w:r>
          </w:p>
        </w:tc>
        <w:tc>
          <w:tcPr>
            <w:tcW w:w="7015" w:type="dxa"/>
            <w:vAlign w:val="center"/>
          </w:tcPr>
          <w:p>
            <w:pPr>
              <w:widowControl/>
              <w:spacing w:line="360" w:lineRule="auto"/>
              <w:jc w:val="left"/>
              <w:rPr>
                <w:rFonts w:hint="eastAsia" w:ascii="宋体" w:hAnsi="宋体" w:cs="宋体"/>
                <w:sz w:val="24"/>
              </w:rPr>
            </w:pPr>
            <w:r>
              <w:rPr>
                <w:rFonts w:hint="eastAsia" w:ascii="宋体" w:hAnsi="宋体" w:cs="宋体"/>
                <w:sz w:val="24"/>
              </w:rPr>
              <w:t>为</w:t>
            </w:r>
            <w:r>
              <w:rPr>
                <w:rFonts w:hint="eastAsia" w:ascii="宋体" w:hAnsi="宋体" w:cs="宋体"/>
                <w:sz w:val="24"/>
                <w:lang w:eastAsia="zh-Hans"/>
              </w:rPr>
              <w:t>进一步提升</w:t>
            </w:r>
            <w:r>
              <w:rPr>
                <w:rFonts w:hint="eastAsia" w:ascii="宋体" w:hAnsi="宋体" w:cs="宋体"/>
                <w:sz w:val="24"/>
              </w:rPr>
              <w:t>前海深化改革开放、创新发展以及日新月异的</w:t>
            </w:r>
            <w:r>
              <w:rPr>
                <w:rFonts w:hint="eastAsia" w:ascii="宋体" w:hAnsi="宋体" w:cs="宋体"/>
                <w:sz w:val="24"/>
                <w:lang w:eastAsia="zh-Hans"/>
              </w:rPr>
              <w:t>宣传</w:t>
            </w:r>
            <w:r>
              <w:rPr>
                <w:rFonts w:hint="eastAsia" w:ascii="宋体" w:hAnsi="宋体" w:cs="宋体"/>
                <w:sz w:val="24"/>
              </w:rPr>
              <w:t>，多层次、多角度讲述前海故事，传播前海声音，全方位、多维度、立体化报道和传播前海全面深化改革开放以及“依托香港，服务内地，面向世界”的使命与担当，</w:t>
            </w:r>
            <w:r>
              <w:rPr>
                <w:rFonts w:hint="eastAsia" w:ascii="宋体" w:hAnsi="宋体" w:cs="宋体"/>
                <w:sz w:val="24"/>
                <w:lang w:eastAsia="zh-Hans"/>
              </w:rPr>
              <w:t>特开展本项目</w:t>
            </w:r>
            <w:r>
              <w:rPr>
                <w:rFonts w:hint="eastAsia" w:ascii="宋体" w:hAnsi="宋体" w:cs="宋体"/>
                <w:sz w:val="24"/>
              </w:rPr>
              <w:t>。具体内容详见用户需求书。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hint="eastAsia" w:ascii="宋体" w:hAnsi="宋体" w:cs="宋体"/>
                <w:sz w:val="24"/>
              </w:rPr>
            </w:pPr>
            <w:r>
              <w:rPr>
                <w:rFonts w:hint="eastAsia" w:ascii="宋体" w:hAnsi="宋体" w:cs="宋体"/>
                <w:sz w:val="24"/>
              </w:rPr>
              <w:t>97</w:t>
            </w:r>
            <w:r>
              <w:rPr>
                <w:rFonts w:hint="eastAsia" w:ascii="宋体" w:hAnsi="宋体" w:cs="宋体"/>
                <w:sz w:val="24"/>
                <w:lang w:val="en-US" w:eastAsia="zh-CN"/>
              </w:rPr>
              <w:t>1</w:t>
            </w:r>
            <w:bookmarkStart w:id="32" w:name="_GoBack"/>
            <w:r>
              <w:rPr>
                <w:rFonts w:hint="eastAsia" w:ascii="宋体" w:hAnsi="宋体" w:cs="宋体"/>
                <w:sz w:val="24"/>
              </w:rPr>
              <w:t>,</w:t>
            </w:r>
            <w:bookmarkEnd w:id="32"/>
            <w:r>
              <w:rPr>
                <w:rFonts w:hint="eastAsia" w:ascii="宋体" w:hAnsi="宋体" w:cs="宋体"/>
                <w:sz w:val="24"/>
                <w:lang w:val="en-US" w:eastAsia="zh-CN"/>
              </w:rPr>
              <w:t>90</w:t>
            </w:r>
            <w:r>
              <w:rPr>
                <w:rFonts w:hint="eastAsia" w:ascii="宋体" w:hAnsi="宋体" w:cs="宋体"/>
                <w:sz w:val="24"/>
              </w:rPr>
              <w:t>0.00（人民币</w:t>
            </w:r>
            <w:r>
              <w:rPr>
                <w:rFonts w:hint="eastAsia" w:ascii="宋体" w:hAnsi="宋体" w:cs="宋体"/>
                <w:sz w:val="24"/>
                <w:lang w:val="en-US" w:eastAsia="zh-CN"/>
              </w:rPr>
              <w:t>玖拾柒万壹仟玖佰</w:t>
            </w:r>
            <w:r>
              <w:rPr>
                <w:rFonts w:hint="eastAsia" w:ascii="宋体" w:hAnsi="宋体" w:cs="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hint="eastAsia"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w:t>
            </w:r>
            <w:r>
              <w:rPr>
                <w:rFonts w:hint="eastAsia" w:ascii="宋体" w:hAnsi="宋体" w:cs="宋体"/>
                <w:kern w:val="0"/>
                <w:sz w:val="24"/>
                <w:highlight w:val="none"/>
                <w:lang w:bidi="ar"/>
              </w:rPr>
              <w:t>）密封并在2025年</w:t>
            </w:r>
            <w:r>
              <w:rPr>
                <w:rFonts w:hint="eastAsia" w:ascii="宋体" w:hAnsi="宋体" w:cs="宋体"/>
                <w:kern w:val="0"/>
                <w:sz w:val="24"/>
                <w:highlight w:val="none"/>
                <w:lang w:val="en-US" w:eastAsia="zh-CN" w:bidi="ar"/>
              </w:rPr>
              <w:t>6</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18</w:t>
            </w:r>
            <w:r>
              <w:rPr>
                <w:rFonts w:hint="eastAsia" w:ascii="宋体" w:hAnsi="宋体" w:cs="宋体"/>
                <w:kern w:val="0"/>
                <w:sz w:val="24"/>
                <w:highlight w:val="none"/>
                <w:lang w:bidi="ar"/>
              </w:rPr>
              <w:t>日</w:t>
            </w:r>
            <w:r>
              <w:rPr>
                <w:rFonts w:hint="eastAsia" w:ascii="宋体" w:hAnsi="宋体" w:cs="宋体"/>
                <w:kern w:val="0"/>
                <w:sz w:val="24"/>
                <w:highlight w:val="none"/>
                <w:lang w:val="en-US" w:eastAsia="zh-CN" w:bidi="ar"/>
              </w:rPr>
              <w:t>上</w:t>
            </w:r>
            <w:r>
              <w:rPr>
                <w:rFonts w:hint="eastAsia" w:ascii="宋体" w:hAnsi="宋体" w:cs="宋体"/>
                <w:kern w:val="0"/>
                <w:sz w:val="24"/>
                <w:highlight w:val="none"/>
                <w:lang w:bidi="ar"/>
              </w:rPr>
              <w:t>午1</w:t>
            </w:r>
            <w:r>
              <w:rPr>
                <w:rFonts w:hint="eastAsia" w:ascii="宋体" w:hAnsi="宋体" w:cs="宋体"/>
                <w:kern w:val="0"/>
                <w:sz w:val="24"/>
                <w:highlight w:val="none"/>
                <w:lang w:val="en-US" w:eastAsia="zh-CN" w:bidi="ar"/>
              </w:rPr>
              <w:t>2</w:t>
            </w:r>
            <w:r>
              <w:rPr>
                <w:rFonts w:hint="eastAsia" w:ascii="宋体" w:hAnsi="宋体" w:cs="宋体"/>
                <w:kern w:val="0"/>
                <w:sz w:val="24"/>
                <w:highlight w:val="none"/>
                <w:lang w:bidi="ar"/>
              </w:rPr>
              <w:t>:00时（</w:t>
            </w:r>
            <w:r>
              <w:rPr>
                <w:rFonts w:hint="eastAsia" w:ascii="宋体" w:hAnsi="宋体" w:cs="宋体"/>
                <w:kern w:val="0"/>
                <w:sz w:val="24"/>
                <w:lang w:bidi="ar"/>
              </w:rPr>
              <w:t>北京时间）前送达（现场递交或邮寄）至深圳市前海深港现代服务业合作区桂湾五路123号前海大厦T1栋</w:t>
            </w:r>
            <w:r>
              <w:rPr>
                <w:rFonts w:hint="eastAsia" w:ascii="宋体" w:hAnsi="宋体" w:cs="宋体"/>
                <w:sz w:val="24"/>
              </w:rPr>
              <w:t>2505</w:t>
            </w:r>
            <w:r>
              <w:rPr>
                <w:rFonts w:hint="eastAsia" w:ascii="宋体" w:hAnsi="宋体" w:cs="宋体"/>
                <w:kern w:val="0"/>
                <w:sz w:val="24"/>
                <w:lang w:bidi="ar"/>
              </w:rPr>
              <w:t>室。</w:t>
            </w:r>
          </w:p>
          <w:p>
            <w:pPr>
              <w:spacing w:line="360" w:lineRule="auto"/>
              <w:jc w:val="left"/>
              <w:rPr>
                <w:rFonts w:hint="eastAsia" w:ascii="宋体" w:hAnsi="宋体" w:cs="宋体"/>
                <w:kern w:val="0"/>
                <w:sz w:val="24"/>
                <w:lang w:bidi="ar"/>
              </w:rPr>
            </w:pPr>
            <w:r>
              <w:rPr>
                <w:rFonts w:hint="eastAsia" w:ascii="宋体" w:hAnsi="宋体" w:cs="宋体"/>
                <w:kern w:val="0"/>
                <w:sz w:val="24"/>
                <w:lang w:bidi="ar"/>
              </w:rPr>
              <w:t>联系人：黎主任</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kern w:val="0"/>
                <w:sz w:val="24"/>
                <w:lang w:bidi="ar"/>
              </w:rPr>
              <w:t>联系电话：0755-88105105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b w:val="0"/>
                <w:bCs w:val="0"/>
                <w:color w:val="000000" w:themeColor="text1"/>
                <w:kern w:val="0"/>
                <w:sz w:val="24"/>
                <w14:textFill>
                  <w14:solidFill>
                    <w14:schemeClr w14:val="tx1"/>
                  </w14:solidFill>
                </w14:textFill>
              </w:rPr>
              <w:t>具有独立承担民事责任能力的法人或其他组织（提供营业执照或事业单位法人证书等证明资料复印件或扫描件，原件备查。如果参与投标的供应商为分公司（或分所）则须提供分公司（或分所）营业执照、其所属总公司（或总所</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b w:val="0"/>
                <w:bCs w:val="0"/>
                <w:color w:val="000000" w:themeColor="text1"/>
                <w:kern w:val="0"/>
                <w:sz w:val="24"/>
                <w14:textFill>
                  <w14:solidFill>
                    <w14:schemeClr w14:val="tx1"/>
                  </w14:solidFill>
                </w14:textFill>
              </w:rPr>
              <w:t>等具有独立法人资格的组织出具的授权函或承诺书，但只接受直接授权，不接受逐级授权，并同时提供总公司（或总所）营业执照。不接受同一总公司（或总所</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b w:val="0"/>
                <w:bCs w:val="0"/>
                <w:color w:val="000000" w:themeColor="text1"/>
                <w:kern w:val="0"/>
                <w:sz w:val="24"/>
                <w14:textFill>
                  <w14:solidFill>
                    <w14:schemeClr w14:val="tx1"/>
                  </w14:solidFill>
                </w14:textFill>
              </w:rPr>
              <w:t>授权两家或以上分公司（或分所）同时参与本项目投标，也不接受总公司（或总所</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b w:val="0"/>
                <w:bCs w:val="0"/>
                <w:color w:val="000000" w:themeColor="text1"/>
                <w:kern w:val="0"/>
                <w:sz w:val="24"/>
                <w14:textFill>
                  <w14:solidFill>
                    <w14:schemeClr w14:val="tx1"/>
                  </w14:solidFill>
                </w14:textFill>
              </w:rPr>
              <w:t>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14:textFill>
                  <w14:solidFill>
                    <w14:schemeClr w14:val="tx1"/>
                  </w14:solidFill>
                </w14:textFill>
              </w:rPr>
              <w:t>以上证明材料均需提供加盖投标人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章的复印件或扫描件，原件备查。</w:t>
            </w:r>
          </w:p>
          <w:p>
            <w:pPr>
              <w:spacing w:line="360" w:lineRule="auto"/>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（5）具备《中华人民共和国政府采购法》第二十二条第一款的条件</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rPr>
              <w:t>。与不同供应商的法定代表人、投标授权代表人、项目负责人（如有）不存在为同一人或在同一单位缴纳社会保险的情形。</w:t>
            </w:r>
            <w:r>
              <w:rPr>
                <w:rFonts w:ascii="宋体" w:hAnsi="宋体" w:cs="宋体"/>
                <w:b/>
                <w:bCs/>
                <w:kern w:val="0"/>
                <w:sz w:val="24"/>
              </w:rPr>
              <w:t>（由供应商在《政府采购投标及履约承诺函》中作出声明</w:t>
            </w:r>
            <w:r>
              <w:rPr>
                <w:rFonts w:hint="eastAsia" w:ascii="宋体" w:hAnsi="宋体" w:cs="宋体"/>
                <w:b/>
                <w:bCs/>
                <w:kern w:val="0"/>
                <w:sz w:val="24"/>
              </w:rPr>
              <w:t>并提供《供应商基本信息表》加盖投标人公章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（7）未被列入失信被执行人、重大税收违法案件当事人名单</w:t>
            </w:r>
            <w:r>
              <w:rPr>
                <w:rFonts w:ascii="宋体" w:hAnsi="宋体" w:cs="宋体"/>
                <w:kern w:val="0"/>
                <w:sz w:val="24"/>
              </w:rPr>
              <w:t>（重大税收违法失信主体）</w:t>
            </w:r>
            <w:r>
              <w:rPr>
                <w:rFonts w:hint="eastAsia" w:ascii="宋体" w:hAnsi="宋体" w:cs="宋体"/>
                <w:color w:val="000000" w:themeColor="text1"/>
                <w:kern w:val="0"/>
                <w:sz w:val="24"/>
                <w14:textFill>
                  <w14:solidFill>
                    <w14:schemeClr w14:val="tx1"/>
                  </w14:solidFill>
                </w14:textFill>
              </w:rPr>
              <w:t>、政府采购严重违法失信行为记录名单</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（8）本项目不接受联合体投标，不允许转包、分包。</w:t>
            </w:r>
          </w:p>
          <w:p>
            <w:pPr>
              <w:spacing w:line="360" w:lineRule="auto"/>
            </w:pPr>
            <w:r>
              <w:rPr>
                <w:rFonts w:hint="eastAsia" w:ascii="宋体" w:hAnsi="宋体" w:cs="宋体"/>
                <w:kern w:val="0"/>
                <w:sz w:val="24"/>
              </w:rPr>
              <w:t>（9）本项目不专门面向中小企业采购。本项目所属行业为：租赁和商务服务业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的合同金额。项目预算控制97.</w:t>
            </w:r>
            <w:r>
              <w:rPr>
                <w:rFonts w:hint="eastAsia" w:ascii="宋体" w:hAnsi="宋体" w:cs="宋体"/>
                <w:color w:val="000000" w:themeColor="text1"/>
                <w:sz w:val="24"/>
                <w:lang w:val="en-US" w:eastAsia="zh-CN"/>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万元以内，投标人的报价不可高于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预算（限价），否则投标人的投标文件视同无效。项目服务费包括但不限于宣传费、资料费、税金、人员费用、后续服务等所有费用，并提供合同要求的有关成果材料，以及其它相关服务的全部费用</w:t>
            </w:r>
            <w:r>
              <w:rPr>
                <w:rFonts w:hint="eastAsia" w:ascii="宋体" w:hAnsi="宋体" w:cs="宋体"/>
                <w:color w:val="000000" w:themeColor="text1"/>
                <w:sz w:val="24"/>
                <w14:textFill>
                  <w14:solidFill>
                    <w14:schemeClr w14:val="tx1"/>
                  </w14:solidFill>
                </w14:textFill>
              </w:rPr>
              <w:t>。</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kern w:val="0"/>
                <w:sz w:val="24"/>
                <w:szCs w:val="20"/>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采购人信息：</w:t>
            </w:r>
          </w:p>
          <w:p>
            <w:pPr>
              <w:spacing w:line="360" w:lineRule="auto"/>
              <w:rPr>
                <w:rFonts w:hint="eastAsia"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人：黎主任</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话：0755-88105105</w:t>
            </w:r>
          </w:p>
          <w:p>
            <w:pPr>
              <w:spacing w:line="360" w:lineRule="auto"/>
              <w:rPr>
                <w:rFonts w:hint="eastAsia" w:ascii="宋体" w:hAnsi="宋体" w:cs="宋体"/>
                <w:kern w:val="0"/>
                <w:sz w:val="24"/>
              </w:rPr>
            </w:pPr>
            <w:r>
              <w:rPr>
                <w:rFonts w:hint="eastAsia" w:ascii="宋体" w:hAnsi="宋体" w:cs="宋体"/>
                <w:kern w:val="0"/>
                <w:sz w:val="24"/>
              </w:rPr>
              <w:t>采购代理机构信息：</w:t>
            </w:r>
          </w:p>
          <w:p>
            <w:pPr>
              <w:spacing w:line="360" w:lineRule="auto"/>
              <w:rPr>
                <w:rFonts w:hint="eastAsia" w:ascii="宋体" w:hAnsi="宋体" w:cs="宋体"/>
                <w:kern w:val="0"/>
                <w:sz w:val="24"/>
              </w:rPr>
            </w:pPr>
            <w:r>
              <w:rPr>
                <w:rFonts w:hint="eastAsia" w:ascii="宋体" w:hAnsi="宋体" w:cs="宋体"/>
                <w:kern w:val="0"/>
                <w:sz w:val="24"/>
              </w:rPr>
              <w:t>名      称：深圳交易咨询集团有限公司</w:t>
            </w:r>
          </w:p>
          <w:p>
            <w:pPr>
              <w:spacing w:line="360" w:lineRule="auto"/>
              <w:rPr>
                <w:rFonts w:hint="eastAsia"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hint="eastAsia" w:ascii="宋体" w:hAnsi="宋体" w:cs="宋体"/>
                <w:kern w:val="0"/>
                <w:sz w:val="24"/>
              </w:rPr>
            </w:pPr>
            <w:r>
              <w:rPr>
                <w:rFonts w:hint="eastAsia" w:ascii="宋体" w:hAnsi="宋体" w:cs="宋体"/>
                <w:kern w:val="0"/>
                <w:sz w:val="24"/>
              </w:rPr>
              <w:t>联  系  人：曹茜、郭金龙</w:t>
            </w:r>
          </w:p>
          <w:p>
            <w:pPr>
              <w:spacing w:line="360" w:lineRule="auto"/>
              <w:rPr>
                <w:rFonts w:hint="eastAsia" w:ascii="宋体" w:hAnsi="宋体" w:cs="宋体"/>
                <w:kern w:val="0"/>
                <w:sz w:val="24"/>
              </w:rPr>
            </w:pPr>
            <w:r>
              <w:rPr>
                <w:rFonts w:hint="eastAsia" w:ascii="宋体" w:hAnsi="宋体" w:cs="宋体"/>
                <w:kern w:val="0"/>
                <w:sz w:val="24"/>
              </w:rPr>
              <w:t>电      话：18599127733、15118037034</w:t>
            </w:r>
          </w:p>
        </w:tc>
      </w:tr>
    </w:tbl>
    <w:p>
      <w:pPr>
        <w:adjustRightInd w:val="0"/>
        <w:snapToGrid w:val="0"/>
        <w:spacing w:line="360" w:lineRule="auto"/>
        <w:ind w:firstLine="480" w:firstLineChars="200"/>
        <w:jc w:val="right"/>
        <w:rPr>
          <w:rFonts w:hint="eastAsia" w:ascii="宋体" w:hAnsi="宋体" w:cs="宋体"/>
          <w:sz w:val="24"/>
        </w:rPr>
      </w:pP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2025年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w:t>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8" w:name="_Toc16734"/>
      <w:r>
        <w:rPr>
          <w:rFonts w:hint="eastAsia" w:ascii="宋体" w:hAnsi="宋体" w:cs="宋体"/>
          <w:b/>
          <w:bCs/>
          <w:sz w:val="24"/>
        </w:rPr>
        <w:t>投标须知</w:t>
      </w:r>
      <w:bookmarkEnd w:id="8"/>
    </w:p>
    <w:p>
      <w:pPr>
        <w:spacing w:line="360" w:lineRule="auto"/>
        <w:ind w:firstLine="480" w:firstLineChars="200"/>
        <w:rPr>
          <w:rFonts w:hint="eastAsia" w:ascii="宋体" w:hAnsi="宋体" w:cs="宋体"/>
          <w:sz w:val="24"/>
        </w:rPr>
      </w:pPr>
      <w:r>
        <w:rPr>
          <w:rFonts w:hint="eastAsia" w:ascii="宋体" w:hAnsi="宋体" w:cs="宋体"/>
          <w:sz w:val="24"/>
        </w:rPr>
        <w:t>1、本项目是深圳市前海深港现代服务业合作区管理局的2025</w:t>
      </w:r>
      <w:r>
        <w:rPr>
          <w:rFonts w:hint="eastAsia" w:ascii="宋体" w:hAnsi="宋体" w:cs="宋体"/>
          <w:sz w:val="24"/>
          <w:lang w:eastAsia="zh-Hans"/>
        </w:rPr>
        <w:t>年</w:t>
      </w:r>
      <w:r>
        <w:rPr>
          <w:rFonts w:hint="eastAsia" w:ascii="宋体" w:hAnsi="宋体" w:cs="宋体"/>
          <w:sz w:val="24"/>
        </w:rPr>
        <w:t>市级</w:t>
      </w:r>
      <w:r>
        <w:rPr>
          <w:rFonts w:hint="eastAsia" w:ascii="宋体" w:hAnsi="宋体" w:cs="宋体"/>
          <w:sz w:val="24"/>
          <w:lang w:eastAsia="zh-Hans"/>
        </w:rPr>
        <w:t>媒体全媒体合作</w:t>
      </w:r>
      <w:r>
        <w:rPr>
          <w:rFonts w:hint="eastAsia" w:ascii="宋体" w:hAnsi="宋体" w:cs="宋体"/>
          <w:sz w:val="24"/>
        </w:rPr>
        <w:t>项目。</w:t>
      </w:r>
    </w:p>
    <w:p>
      <w:pPr>
        <w:spacing w:line="360" w:lineRule="auto"/>
        <w:ind w:firstLine="480" w:firstLineChars="200"/>
        <w:rPr>
          <w:rFonts w:hint="eastAsia"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深圳交易咨询集团有限公司受深圳市前海深港现代服务业合作区管理局委托以简易招标方式组织采购。</w:t>
      </w:r>
    </w:p>
    <w:p>
      <w:pPr>
        <w:spacing w:line="360" w:lineRule="auto"/>
        <w:ind w:firstLine="480" w:firstLineChars="200"/>
        <w:rPr>
          <w:rFonts w:hint="eastAsia" w:ascii="宋体" w:hAnsi="宋体" w:cs="宋体"/>
          <w:sz w:val="24"/>
        </w:rPr>
      </w:pPr>
      <w:r>
        <w:rPr>
          <w:rFonts w:hint="eastAsia" w:ascii="宋体" w:hAnsi="宋体" w:cs="宋体"/>
          <w:sz w:val="24"/>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360" w:lineRule="auto"/>
        <w:ind w:firstLine="480" w:firstLineChars="200"/>
        <w:rPr>
          <w:rFonts w:hint="eastAsia" w:ascii="宋体" w:hAnsi="宋体" w:cs="宋体"/>
          <w:sz w:val="24"/>
        </w:rPr>
      </w:pPr>
      <w:r>
        <w:rPr>
          <w:rFonts w:hint="eastAsia" w:ascii="宋体" w:hAnsi="宋体" w:cs="宋体"/>
          <w:sz w:val="24"/>
        </w:rPr>
        <w:t>2.2、对于重新组织简易招标(公开征集)，仍出现报名且符合招标文件初审的投标供应商不足3家的情形，按以下流程执行：</w:t>
      </w:r>
    </w:p>
    <w:p>
      <w:pPr>
        <w:spacing w:line="360" w:lineRule="auto"/>
        <w:ind w:firstLine="480" w:firstLineChars="200"/>
        <w:rPr>
          <w:rFonts w:hint="eastAsia" w:ascii="宋体" w:hAnsi="宋体" w:cs="宋体"/>
          <w:sz w:val="24"/>
        </w:rPr>
      </w:pPr>
      <w:r>
        <w:rPr>
          <w:rFonts w:hint="eastAsia" w:ascii="宋体" w:hAnsi="宋体" w:cs="宋体"/>
          <w:sz w:val="24"/>
        </w:rPr>
        <w:t>a.有效投标人为2家的，可在2家有效投标人中取得分最高者为中标供应商；</w:t>
      </w:r>
    </w:p>
    <w:p>
      <w:pPr>
        <w:spacing w:line="360" w:lineRule="auto"/>
        <w:ind w:firstLine="480" w:firstLineChars="200"/>
        <w:rPr>
          <w:rFonts w:hint="eastAsia" w:ascii="宋体" w:hAnsi="宋体" w:cs="宋体"/>
          <w:sz w:val="24"/>
        </w:rPr>
      </w:pPr>
      <w:r>
        <w:rPr>
          <w:rFonts w:hint="eastAsia" w:ascii="宋体" w:hAnsi="宋体" w:cs="宋体"/>
          <w:sz w:val="24"/>
        </w:rPr>
        <w:t>b.如参与投标且符合招标文件要求的供应商仅有1家，评审委员会应与投标供应商进行谈判，原则上成交价不超过最初报价的95%。</w:t>
      </w:r>
    </w:p>
    <w:p>
      <w:pPr>
        <w:spacing w:line="360" w:lineRule="auto"/>
        <w:ind w:firstLine="480" w:firstLineChars="200"/>
        <w:rPr>
          <w:rFonts w:hint="eastAsia"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技术部分。</w:t>
      </w:r>
    </w:p>
    <w:p>
      <w:pPr>
        <w:snapToGrid w:val="0"/>
        <w:spacing w:line="360" w:lineRule="auto"/>
        <w:ind w:firstLine="480" w:firstLineChars="200"/>
        <w:rPr>
          <w:rFonts w:hint="eastAsia"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w:t>
      </w:r>
    </w:p>
    <w:p>
      <w:pPr>
        <w:snapToGrid w:val="0"/>
        <w:spacing w:line="360" w:lineRule="auto"/>
        <w:ind w:firstLine="480" w:firstLineChars="200"/>
        <w:rPr>
          <w:rFonts w:hint="eastAsia"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hint="eastAsia"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hint="eastAsia"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hint="eastAsia"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12、供应商应在规定的时间内现场递交或邮寄投标文件。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13、采用综合评分法的情况：评审委员会将分别对供应商递交的投标文件进行评审。</w:t>
      </w:r>
    </w:p>
    <w:p>
      <w:pPr>
        <w:pStyle w:val="28"/>
        <w:numPr>
          <w:ilvl w:val="1"/>
          <w:numId w:val="5"/>
        </w:numPr>
        <w:snapToGrid w:val="0"/>
        <w:spacing w:line="360" w:lineRule="auto"/>
        <w:ind w:firstLineChars="0"/>
        <w:rPr>
          <w:rFonts w:hint="eastAsia"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8"/>
        <w:numPr>
          <w:ilvl w:val="1"/>
          <w:numId w:val="5"/>
        </w:numPr>
        <w:snapToGrid w:val="0"/>
        <w:spacing w:line="360" w:lineRule="auto"/>
        <w:ind w:firstLineChars="0"/>
        <w:rPr>
          <w:rFonts w:hint="eastAsia"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hint="eastAsia"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hint="eastAsia" w:ascii="宋体" w:hAnsi="宋体" w:cs="宋体"/>
          <w:sz w:val="24"/>
        </w:rPr>
      </w:pPr>
      <w:r>
        <w:rPr>
          <w:rFonts w:hint="eastAsia" w:ascii="宋体" w:hAnsi="宋体" w:cs="宋体"/>
          <w:sz w:val="24"/>
        </w:rPr>
        <w:t>14、采用谈判的情况：如参与投标且符合招标文件要求的供应商仅有1家</w:t>
      </w:r>
      <w:r>
        <w:rPr>
          <w:rFonts w:hint="eastAsia" w:ascii="宋体" w:hAnsi="宋体" w:cs="宋体"/>
          <w:sz w:val="24"/>
          <w:lang w:eastAsia="zh-CN"/>
        </w:rPr>
        <w:t>，</w:t>
      </w:r>
      <w:r>
        <w:rPr>
          <w:rFonts w:hint="eastAsia" w:ascii="宋体" w:hAnsi="宋体" w:cs="宋体"/>
          <w:sz w:val="24"/>
        </w:rPr>
        <w:t>评审委员会将与投标供应商进行谈判。</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原则上成交价不超过最初报价的95%。</w:t>
      </w:r>
    </w:p>
    <w:p>
      <w:pPr>
        <w:snapToGrid w:val="0"/>
        <w:spacing w:line="360" w:lineRule="auto"/>
        <w:ind w:firstLine="480" w:firstLineChars="200"/>
        <w:rPr>
          <w:rFonts w:hint="eastAsia"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hint="eastAsia"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hint="eastAsia" w:ascii="宋体" w:hAnsi="宋体" w:cs="宋体"/>
          <w:sz w:val="24"/>
        </w:rPr>
      </w:pPr>
      <w:r>
        <w:rPr>
          <w:rFonts w:hint="eastAsia" w:ascii="宋体" w:hAnsi="宋体" w:cs="宋体"/>
          <w:sz w:val="24"/>
        </w:rPr>
        <w:t>17、招标代理服务收费：</w:t>
      </w:r>
    </w:p>
    <w:p>
      <w:pPr>
        <w:snapToGrid w:val="0"/>
        <w:spacing w:line="360" w:lineRule="auto"/>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rPr>
      </w:pPr>
    </w:p>
    <w:p>
      <w:pPr>
        <w:adjustRightInd w:val="0"/>
        <w:snapToGrid w:val="0"/>
        <w:spacing w:line="360" w:lineRule="auto"/>
        <w:ind w:right="26"/>
        <w:jc w:val="left"/>
        <w:rPr>
          <w:rFonts w:hint="eastAsia" w:ascii="宋体" w:hAnsi="宋体" w:cs="宋体"/>
          <w:sz w:val="24"/>
        </w:rPr>
      </w:pPr>
      <w:r>
        <w:rPr>
          <w:rFonts w:hint="eastAsia" w:ascii="宋体" w:hAnsi="宋体" w:cs="宋体"/>
          <w:sz w:val="24"/>
        </w:rPr>
        <w:t>具体计取费率标准如下表所示：</w:t>
      </w:r>
    </w:p>
    <w:tbl>
      <w:tblPr>
        <w:tblStyle w:val="19"/>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r>
    </w:tbl>
    <w:p>
      <w:pPr>
        <w:spacing w:line="360" w:lineRule="auto"/>
        <w:rPr>
          <w:rFonts w:hint="eastAsia" w:ascii="宋体" w:hAnsi="宋体" w:cs="宋体"/>
          <w:sz w:val="24"/>
        </w:rPr>
      </w:pPr>
      <w:r>
        <w:rPr>
          <w:rFonts w:hint="eastAsia" w:ascii="宋体" w:hAnsi="宋体" w:cs="宋体"/>
          <w:sz w:val="24"/>
        </w:rPr>
        <w:t>招标代理服务费缴纳至：</w:t>
      </w:r>
    </w:p>
    <w:p>
      <w:pPr>
        <w:spacing w:line="360" w:lineRule="auto"/>
        <w:rPr>
          <w:rFonts w:hint="eastAsia"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hint="eastAsia" w:ascii="宋体" w:hAnsi="宋体" w:cs="宋体"/>
          <w:sz w:val="24"/>
        </w:rPr>
      </w:pPr>
      <w:r>
        <w:rPr>
          <w:rFonts w:hint="eastAsia" w:ascii="宋体" w:hAnsi="宋体" w:cs="宋体"/>
          <w:sz w:val="24"/>
        </w:rPr>
        <w:t>银行</w:t>
      </w:r>
      <w:r>
        <w:rPr>
          <w:rFonts w:hint="eastAsia" w:ascii="宋体" w:hAnsi="宋体" w:cs="宋体"/>
          <w:sz w:val="24"/>
          <w:lang w:eastAsia="zh-CN"/>
        </w:rPr>
        <w:t>账号</w:t>
      </w:r>
      <w:r>
        <w:rPr>
          <w:rFonts w:hint="eastAsia" w:ascii="宋体" w:hAnsi="宋体" w:cs="宋体"/>
          <w:sz w:val="24"/>
        </w:rPr>
        <w:t>：</w:t>
      </w:r>
      <w:r>
        <w:rPr>
          <w:rFonts w:ascii="宋体" w:hAnsi="宋体" w:cs="宋体"/>
          <w:sz w:val="24"/>
        </w:rPr>
        <w:t>11002982389701</w:t>
      </w:r>
    </w:p>
    <w:p>
      <w:pPr>
        <w:spacing w:line="360" w:lineRule="auto"/>
        <w:rPr>
          <w:rFonts w:hint="eastAsia"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9" w:name="_Toc18857"/>
      <w:r>
        <w:rPr>
          <w:rFonts w:hint="eastAsia" w:ascii="宋体" w:hAnsi="宋体" w:cs="宋体"/>
          <w:b/>
          <w:bCs/>
          <w:sz w:val="24"/>
        </w:rPr>
        <w:t>评标程序</w:t>
      </w:r>
      <w:bookmarkEnd w:id="9"/>
    </w:p>
    <w:p>
      <w:pPr>
        <w:numPr>
          <w:ilvl w:val="0"/>
          <w:numId w:val="7"/>
        </w:numPr>
        <w:spacing w:line="360" w:lineRule="auto"/>
        <w:ind w:firstLine="480" w:firstLineChars="200"/>
        <w:rPr>
          <w:rFonts w:hint="eastAsia"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hint="eastAsia"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w:t>
      </w:r>
      <w:r>
        <w:rPr>
          <w:rFonts w:hint="eastAsia" w:ascii="宋体" w:hAnsi="宋体" w:cs="宋体"/>
          <w:sz w:val="24"/>
          <w:highlight w:val="none"/>
          <w:lang w:val="en-US" w:eastAsia="zh-CN"/>
        </w:rPr>
        <w:t>开标</w:t>
      </w:r>
      <w:r>
        <w:rPr>
          <w:rFonts w:hint="eastAsia" w:ascii="宋体" w:hAnsi="宋体" w:cs="宋体"/>
          <w:sz w:val="24"/>
          <w:highlight w:val="none"/>
        </w:rPr>
        <w:t>时间：2025年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0时（北京时间）。</w:t>
      </w:r>
    </w:p>
    <w:p>
      <w:pPr>
        <w:spacing w:line="360" w:lineRule="auto"/>
        <w:ind w:firstLine="480" w:firstLineChars="200"/>
        <w:rPr>
          <w:rFonts w:hint="eastAsia" w:ascii="宋体" w:hAnsi="宋体" w:cs="宋体"/>
          <w:sz w:val="24"/>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五、投标文件的递交。投标单位应将投标文件正本和副本密封，并标明项目编号、招标项目名称及“正本”或“副本”，采购单位业务处室工作人员接收投标单位递交的投标文件，投标单位应在2025年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午1</w:t>
      </w:r>
      <w:r>
        <w:rPr>
          <w:rFonts w:hint="eastAsia" w:ascii="宋体" w:hAnsi="宋体" w:cs="宋体"/>
          <w:sz w:val="24"/>
          <w:highlight w:val="none"/>
          <w:lang w:val="en-US" w:eastAsia="zh-CN"/>
        </w:rPr>
        <w:t>2</w:t>
      </w:r>
      <w:r>
        <w:rPr>
          <w:rFonts w:hint="eastAsia" w:ascii="宋体" w:hAnsi="宋体" w:cs="宋体"/>
          <w:sz w:val="24"/>
          <w:highlight w:val="none"/>
        </w:rPr>
        <w:t>:00时（北京时间）前送达（现场递交或邮寄至前海大厦T1栋2505室）。截标后不再接</w:t>
      </w:r>
      <w:r>
        <w:rPr>
          <w:rFonts w:hint="eastAsia" w:ascii="宋体" w:hAnsi="宋体" w:cs="宋体"/>
          <w:sz w:val="24"/>
        </w:rPr>
        <w:t>收任何投标文件。</w:t>
      </w:r>
    </w:p>
    <w:p>
      <w:pPr>
        <w:spacing w:line="360" w:lineRule="auto"/>
        <w:ind w:firstLine="480" w:firstLineChars="200"/>
        <w:rPr>
          <w:rFonts w:hint="eastAsia"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hint="eastAsia"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hint="eastAsia"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hint="eastAsia"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hint="eastAsia" w:ascii="宋体" w:hAnsi="宋体" w:eastAsia="宋体" w:cs="宋体"/>
          <w:sz w:val="24"/>
          <w:lang w:eastAsia="zh-CN"/>
        </w:rPr>
      </w:pPr>
      <w:r>
        <w:rPr>
          <w:rFonts w:hint="eastAsia" w:ascii="宋体" w:hAnsi="宋体" w:cs="宋体"/>
          <w:sz w:val="24"/>
        </w:rPr>
        <w:t>5.2原则上成交价不超过最初报价的95%</w:t>
      </w:r>
      <w:r>
        <w:rPr>
          <w:rFonts w:hint="eastAsia" w:ascii="宋体" w:hAnsi="宋体" w:cs="宋体"/>
          <w:sz w:val="24"/>
          <w:lang w:eastAsia="zh-CN"/>
        </w:rPr>
        <w:t>。</w:t>
      </w:r>
    </w:p>
    <w:p>
      <w:pPr>
        <w:spacing w:line="560" w:lineRule="exact"/>
        <w:ind w:firstLine="480" w:firstLineChars="200"/>
        <w:rPr>
          <w:rFonts w:hint="eastAsia"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hint="eastAsia"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widowControl/>
        <w:jc w:val="left"/>
        <w:rPr>
          <w:rFonts w:hint="eastAsia" w:ascii="宋体" w:hAnsi="宋体" w:cs="宋体"/>
          <w:sz w:val="24"/>
        </w:rPr>
      </w:pPr>
      <w:r>
        <w:rPr>
          <w:rFonts w:ascii="宋体" w:hAnsi="宋体" w:cs="宋体"/>
          <w:sz w:val="24"/>
        </w:rPr>
        <w:br w:type="page"/>
      </w:r>
    </w:p>
    <w:p>
      <w:pPr>
        <w:spacing w:line="360" w:lineRule="auto"/>
        <w:rPr>
          <w:rFonts w:hint="eastAsia" w:ascii="宋体" w:hAnsi="宋体" w:cs="宋体"/>
          <w:sz w:val="24"/>
        </w:rPr>
      </w:pP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0" w:name="_Toc1635"/>
      <w:r>
        <w:rPr>
          <w:rFonts w:hint="eastAsia" w:ascii="宋体" w:hAnsi="宋体" w:cs="宋体"/>
          <w:b/>
          <w:bCs/>
          <w:sz w:val="24"/>
        </w:rPr>
        <w:t>合同格式及合同条款</w:t>
      </w:r>
      <w:bookmarkEnd w:id="10"/>
    </w:p>
    <w:p>
      <w:pPr>
        <w:spacing w:line="360" w:lineRule="auto"/>
        <w:ind w:firstLine="470" w:firstLineChars="196"/>
        <w:jc w:val="center"/>
        <w:rPr>
          <w:rFonts w:hint="eastAsia" w:ascii="宋体" w:hAnsi="宋体" w:cs="宋体"/>
          <w:sz w:val="24"/>
        </w:rPr>
      </w:pPr>
      <w:bookmarkStart w:id="11" w:name="_Toc73518163"/>
      <w:bookmarkStart w:id="12" w:name="_Toc73521592"/>
      <w:bookmarkStart w:id="13" w:name="_Toc100052414"/>
      <w:bookmarkStart w:id="14" w:name="_Toc101074886"/>
      <w:bookmarkStart w:id="15" w:name="_Toc73517685"/>
      <w:bookmarkStart w:id="16" w:name="_Toc73521680"/>
      <w:bookmarkStart w:id="17" w:name="_Toc84303603"/>
    </w:p>
    <w:bookmarkEnd w:id="11"/>
    <w:bookmarkEnd w:id="12"/>
    <w:bookmarkEnd w:id="13"/>
    <w:bookmarkEnd w:id="14"/>
    <w:bookmarkEnd w:id="15"/>
    <w:bookmarkEnd w:id="16"/>
    <w:bookmarkEnd w:id="17"/>
    <w:p>
      <w:pPr>
        <w:spacing w:line="360" w:lineRule="auto"/>
        <w:ind w:firstLine="470" w:firstLineChars="196"/>
        <w:rPr>
          <w:rFonts w:hint="eastAsia" w:ascii="宋体" w:hAnsi="宋体" w:cs="宋体"/>
          <w:sz w:val="24"/>
        </w:rPr>
      </w:pPr>
    </w:p>
    <w:p>
      <w:pPr>
        <w:pStyle w:val="28"/>
        <w:spacing w:line="360" w:lineRule="auto"/>
        <w:ind w:left="1475" w:right="1470" w:hanging="1475" w:hangingChars="612"/>
        <w:rPr>
          <w:rFonts w:hint="eastAsia" w:ascii="宋体" w:hAnsi="宋体" w:cs="宋体"/>
          <w:b/>
          <w:sz w:val="24"/>
          <w:szCs w:val="24"/>
        </w:rPr>
      </w:pPr>
      <w:r>
        <w:rPr>
          <w:rFonts w:hint="eastAsia" w:ascii="宋体" w:hAnsi="宋体" w:cs="宋体"/>
          <w:b/>
          <w:sz w:val="24"/>
          <w:szCs w:val="24"/>
        </w:rPr>
        <w:t xml:space="preserve">       合同编号（甲方）：            </w:t>
      </w:r>
    </w:p>
    <w:p>
      <w:pPr>
        <w:pStyle w:val="28"/>
        <w:spacing w:line="360" w:lineRule="auto"/>
        <w:ind w:left="1675" w:right="1470" w:hanging="1675" w:hangingChars="695"/>
        <w:rPr>
          <w:rFonts w:hint="eastAsia" w:ascii="宋体" w:hAnsi="宋体" w:cs="宋体"/>
          <w:b/>
          <w:sz w:val="24"/>
          <w:szCs w:val="24"/>
        </w:rPr>
      </w:pPr>
      <w:r>
        <w:rPr>
          <w:rFonts w:hint="eastAsia" w:ascii="宋体" w:hAnsi="宋体" w:cs="宋体"/>
          <w:b/>
          <w:sz w:val="24"/>
          <w:szCs w:val="24"/>
        </w:rPr>
        <w:t xml:space="preserve">       合同编号（乙方）：            </w:t>
      </w:r>
    </w:p>
    <w:p>
      <w:pPr>
        <w:pStyle w:val="28"/>
        <w:spacing w:line="360" w:lineRule="auto"/>
        <w:ind w:left="1470" w:right="1470" w:firstLine="482"/>
        <w:jc w:val="center"/>
        <w:rPr>
          <w:rFonts w:hint="eastAsia" w:ascii="宋体" w:hAnsi="宋体" w:cs="宋体"/>
          <w:b/>
          <w:sz w:val="24"/>
          <w:szCs w:val="24"/>
        </w:rPr>
      </w:pPr>
    </w:p>
    <w:p>
      <w:pPr>
        <w:pStyle w:val="28"/>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28"/>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pStyle w:val="28"/>
        <w:spacing w:line="360" w:lineRule="auto"/>
        <w:ind w:left="1470" w:right="1470" w:firstLine="482"/>
        <w:rPr>
          <w:rFonts w:hint="eastAsia" w:ascii="宋体" w:hAnsi="宋体" w:cs="宋体"/>
          <w:b/>
          <w:sz w:val="24"/>
          <w:szCs w:val="24"/>
        </w:rPr>
      </w:pPr>
      <w:r>
        <w:rPr>
          <w:rFonts w:hint="eastAsia" w:ascii="宋体" w:hAnsi="宋体" w:cs="宋体"/>
          <w:b/>
          <w:sz w:val="24"/>
          <w:szCs w:val="24"/>
        </w:rPr>
        <w:t xml:space="preserve"> </w:t>
      </w:r>
    </w:p>
    <w:p>
      <w:pPr>
        <w:spacing w:line="360" w:lineRule="auto"/>
        <w:jc w:val="center"/>
        <w:rPr>
          <w:rFonts w:hint="eastAsia" w:ascii="宋体" w:hAnsi="宋体" w:cs="宋体"/>
          <w:b/>
          <w:sz w:val="28"/>
          <w:szCs w:val="28"/>
        </w:rPr>
      </w:pPr>
      <w:r>
        <w:rPr>
          <w:rFonts w:hint="eastAsia" w:ascii="宋体" w:hAnsi="宋体" w:cs="宋体"/>
          <w:b/>
          <w:sz w:val="28"/>
          <w:szCs w:val="28"/>
        </w:rPr>
        <w:t>2025年市级媒体全媒体合作项目委托合同</w:t>
      </w:r>
    </w:p>
    <w:p>
      <w:pPr>
        <w:spacing w:line="360" w:lineRule="auto"/>
        <w:rPr>
          <w:rFonts w:hint="eastAsia" w:ascii="宋体" w:hAnsi="宋体" w:cs="宋体"/>
          <w:sz w:val="24"/>
        </w:rPr>
      </w:pPr>
      <w:r>
        <w:rPr>
          <w:rFonts w:hint="eastAsia" w:ascii="宋体" w:hAnsi="宋体" w:cs="宋体"/>
          <w:sz w:val="24"/>
        </w:rPr>
        <w:t xml:space="preserve"> </w:t>
      </w:r>
    </w:p>
    <w:p>
      <w:pPr>
        <w:pStyle w:val="28"/>
        <w:spacing w:line="360" w:lineRule="auto"/>
        <w:ind w:right="1470" w:firstLine="482"/>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项目名称：</w:t>
      </w:r>
      <w:r>
        <w:rPr>
          <w:rFonts w:hint="eastAsia" w:ascii="宋体" w:hAnsi="宋体" w:cs="宋体"/>
          <w:bCs/>
          <w:sz w:val="24"/>
          <w:u w:val="single"/>
        </w:rPr>
        <w:t xml:space="preserve">  2025年市级媒体全媒体合作项目  </w:t>
      </w:r>
    </w:p>
    <w:p>
      <w:pPr>
        <w:spacing w:line="360" w:lineRule="auto"/>
        <w:ind w:firstLine="480" w:firstLineChars="2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sz w:val="24"/>
        </w:rPr>
        <w:t xml:space="preserve"> </w:t>
      </w:r>
    </w:p>
    <w:p>
      <w:pPr>
        <w:spacing w:line="360" w:lineRule="auto"/>
        <w:jc w:val="center"/>
        <w:rPr>
          <w:rFonts w:hint="eastAsia" w:ascii="宋体" w:hAnsi="宋体" w:cs="宋体"/>
          <w:sz w:val="24"/>
        </w:rPr>
      </w:pPr>
      <w:r>
        <w:rPr>
          <w:rFonts w:hint="eastAsia" w:ascii="宋体" w:hAnsi="宋体" w:cs="宋体"/>
          <w:sz w:val="24"/>
        </w:rPr>
        <w:t>二〇二五年  月</w:t>
      </w:r>
    </w:p>
    <w:p>
      <w:pPr>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hint="eastAsia" w:ascii="宋体" w:hAnsi="宋体" w:cs="宋体"/>
          <w:b/>
          <w:bCs/>
          <w:sz w:val="24"/>
        </w:rPr>
      </w:pPr>
      <w:r>
        <w:rPr>
          <w:rFonts w:hint="eastAsia" w:ascii="宋体" w:hAnsi="宋体" w:cs="宋体"/>
          <w:b/>
          <w:bCs/>
          <w:sz w:val="24"/>
        </w:rPr>
        <w:t xml:space="preserve">法定代表人： </w:t>
      </w:r>
    </w:p>
    <w:p>
      <w:pPr>
        <w:pStyle w:val="27"/>
      </w:pPr>
      <w:r>
        <w:rPr>
          <w:rFonts w:hint="eastAsia"/>
        </w:rPr>
        <w:t>联系人：</w:t>
      </w:r>
    </w:p>
    <w:p>
      <w:pPr>
        <w:pStyle w:val="27"/>
      </w:pPr>
      <w:r>
        <w:rPr>
          <w:rFonts w:hint="eastAsia"/>
        </w:rPr>
        <w:t>联系方式：</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rPr>
      </w:pPr>
      <w:r>
        <w:rPr>
          <w:rFonts w:hint="eastAsia" w:ascii="宋体" w:hAnsi="宋体" w:cs="宋体"/>
          <w:b/>
          <w:bCs/>
          <w:sz w:val="24"/>
        </w:rPr>
        <w:t>乙方：</w:t>
      </w:r>
    </w:p>
    <w:p>
      <w:pPr>
        <w:spacing w:line="360" w:lineRule="auto"/>
        <w:rPr>
          <w:rFonts w:hint="eastAsia" w:ascii="宋体" w:hAnsi="宋体" w:cs="宋体"/>
          <w:b/>
          <w:bCs/>
          <w:sz w:val="24"/>
        </w:rPr>
      </w:pPr>
      <w:r>
        <w:rPr>
          <w:rFonts w:hint="eastAsia" w:ascii="宋体" w:hAnsi="宋体" w:cs="宋体"/>
          <w:b/>
          <w:bCs/>
          <w:sz w:val="24"/>
        </w:rPr>
        <w:t>统一</w:t>
      </w:r>
      <w:r>
        <w:rPr>
          <w:rFonts w:hint="eastAsia" w:ascii="宋体" w:hAnsi="宋体" w:cs="宋体"/>
          <w:b/>
          <w:bCs/>
          <w:sz w:val="24"/>
          <w:lang w:val="en-US" w:eastAsia="zh-CN"/>
        </w:rPr>
        <w:t>社会</w:t>
      </w:r>
      <w:r>
        <w:rPr>
          <w:rFonts w:hint="eastAsia" w:ascii="宋体" w:hAnsi="宋体" w:cs="宋体"/>
          <w:b/>
          <w:bCs/>
          <w:sz w:val="24"/>
        </w:rPr>
        <w:t>信用代码：</w:t>
      </w:r>
    </w:p>
    <w:p>
      <w:pPr>
        <w:spacing w:line="360" w:lineRule="auto"/>
        <w:rPr>
          <w:rFonts w:hint="eastAsia" w:ascii="宋体" w:hAnsi="宋体" w:cs="宋体"/>
          <w:b/>
          <w:bCs/>
          <w:sz w:val="24"/>
        </w:rPr>
      </w:pPr>
      <w:r>
        <w:rPr>
          <w:rFonts w:hint="eastAsia" w:ascii="宋体" w:hAnsi="宋体" w:cs="宋体"/>
          <w:b/>
          <w:bCs/>
          <w:sz w:val="24"/>
        </w:rPr>
        <w:t>地址：</w:t>
      </w:r>
    </w:p>
    <w:p>
      <w:pPr>
        <w:spacing w:line="360" w:lineRule="auto"/>
        <w:rPr>
          <w:rFonts w:hint="eastAsia" w:ascii="宋体" w:hAnsi="宋体" w:cs="宋体"/>
          <w:b/>
          <w:bCs/>
          <w:sz w:val="24"/>
        </w:rPr>
      </w:pPr>
      <w:r>
        <w:rPr>
          <w:rFonts w:hint="eastAsia" w:ascii="宋体" w:hAnsi="宋体" w:cs="宋体"/>
          <w:b/>
          <w:bCs/>
          <w:sz w:val="24"/>
        </w:rPr>
        <w:t>法定代表人：</w:t>
      </w:r>
    </w:p>
    <w:p>
      <w:pPr>
        <w:pStyle w:val="27"/>
      </w:pPr>
      <w:r>
        <w:rPr>
          <w:rFonts w:hint="eastAsia"/>
        </w:rPr>
        <w:t>联系人：</w:t>
      </w:r>
    </w:p>
    <w:p>
      <w:pPr>
        <w:pStyle w:val="27"/>
      </w:pPr>
      <w:r>
        <w:rPr>
          <w:rFonts w:hint="eastAsia"/>
        </w:rPr>
        <w:t>联系方式：</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以下甲方和乙方合称“双方”。</w:t>
      </w:r>
    </w:p>
    <w:p>
      <w:pPr>
        <w:spacing w:line="360" w:lineRule="auto"/>
        <w:ind w:firstLine="480" w:firstLineChars="200"/>
        <w:rPr>
          <w:rFonts w:hint="eastAsia" w:ascii="宋体" w:hAnsi="宋体" w:cs="宋体"/>
          <w:sz w:val="24"/>
        </w:rPr>
      </w:pPr>
      <w:r>
        <w:rPr>
          <w:rFonts w:hint="eastAsia" w:ascii="宋体" w:hAnsi="宋体" w:cs="宋体"/>
          <w:sz w:val="24"/>
        </w:rPr>
        <w:t>根据《中华人民共和国民法典》等法律、法规的相关规定和</w:t>
      </w:r>
      <w:r>
        <w:rPr>
          <w:rFonts w:hint="eastAsia" w:ascii="宋体" w:hAnsi="宋体" w:cs="宋体"/>
          <w:sz w:val="24"/>
          <w:highlight w:val="none"/>
        </w:rPr>
        <w:t>编号为【QH2025069】</w:t>
      </w:r>
      <w:r>
        <w:rPr>
          <w:rFonts w:hint="eastAsia" w:ascii="宋体" w:hAnsi="宋体" w:cs="宋体"/>
          <w:sz w:val="24"/>
        </w:rPr>
        <w:t>招标项目的中标结果，由【   】单位（以下简称乙方）为中标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   】单位（以下简称乙方）协商，就甲方委托乙方共同承担</w:t>
      </w:r>
      <w:r>
        <w:rPr>
          <w:rFonts w:hint="eastAsia" w:ascii="宋体" w:hAnsi="宋体" w:cs="宋体"/>
          <w:b/>
          <w:bCs/>
          <w:kern w:val="0"/>
          <w:sz w:val="24"/>
          <w:u w:val="single"/>
        </w:rPr>
        <w:t>2025</w:t>
      </w:r>
      <w:r>
        <w:rPr>
          <w:rFonts w:hint="eastAsia" w:ascii="宋体" w:hAnsi="宋体" w:cs="宋体"/>
          <w:b/>
          <w:bCs/>
          <w:kern w:val="0"/>
          <w:sz w:val="24"/>
          <w:u w:val="single"/>
          <w:lang w:eastAsia="zh-Hans"/>
        </w:rPr>
        <w:t>年</w:t>
      </w:r>
      <w:r>
        <w:rPr>
          <w:rFonts w:hint="eastAsia" w:ascii="宋体" w:hAnsi="宋体" w:cs="宋体"/>
          <w:b/>
          <w:bCs/>
          <w:kern w:val="0"/>
          <w:sz w:val="24"/>
          <w:u w:val="single"/>
        </w:rPr>
        <w:t>市级</w:t>
      </w:r>
      <w:r>
        <w:rPr>
          <w:rFonts w:hint="eastAsia" w:ascii="宋体" w:hAnsi="宋体" w:cs="宋体"/>
          <w:b/>
          <w:bCs/>
          <w:kern w:val="0"/>
          <w:sz w:val="24"/>
          <w:u w:val="single"/>
          <w:lang w:eastAsia="zh-Hans"/>
        </w:rPr>
        <w:t>媒体全媒体合作</w:t>
      </w:r>
      <w:r>
        <w:rPr>
          <w:rFonts w:hint="eastAsia" w:ascii="宋体" w:hAnsi="宋体" w:cs="宋体"/>
          <w:b/>
          <w:bCs/>
          <w:kern w:val="0"/>
          <w:sz w:val="24"/>
          <w:u w:val="single"/>
        </w:rPr>
        <w:t>项目（以下简称本项目）</w:t>
      </w:r>
      <w:r>
        <w:rPr>
          <w:rFonts w:hint="eastAsia" w:ascii="宋体" w:hAnsi="宋体" w:cs="宋体"/>
          <w:sz w:val="24"/>
        </w:rPr>
        <w:t>，达成以下合同条款：</w:t>
      </w:r>
    </w:p>
    <w:p>
      <w:pPr>
        <w:spacing w:line="360" w:lineRule="auto"/>
        <w:ind w:firstLine="482" w:firstLineChars="200"/>
        <w:rPr>
          <w:rFonts w:hint="eastAsia" w:ascii="宋体" w:hAnsi="宋体" w:cs="宋体"/>
          <w:b/>
          <w:bCs/>
          <w:sz w:val="24"/>
        </w:rPr>
      </w:pPr>
      <w:r>
        <w:rPr>
          <w:rFonts w:hint="eastAsia" w:ascii="宋体" w:hAnsi="宋体" w:cs="宋体"/>
          <w:b/>
          <w:bCs/>
          <w:sz w:val="24"/>
        </w:rPr>
        <w:t>第一条  项目内容</w:t>
      </w:r>
    </w:p>
    <w:p>
      <w:pPr>
        <w:spacing w:line="360" w:lineRule="auto"/>
        <w:ind w:firstLine="482" w:firstLineChars="200"/>
        <w:rPr>
          <w:rFonts w:hint="eastAsia" w:ascii="宋体" w:hAnsi="宋体" w:cs="宋体"/>
          <w:b/>
          <w:bCs/>
          <w:sz w:val="24"/>
        </w:rPr>
      </w:pPr>
      <w:r>
        <w:rPr>
          <w:rFonts w:hint="eastAsia" w:ascii="宋体" w:hAnsi="宋体" w:cs="宋体"/>
          <w:b/>
          <w:bCs/>
          <w:sz w:val="24"/>
        </w:rPr>
        <w:t>项目名称：</w:t>
      </w:r>
      <w:r>
        <w:rPr>
          <w:rFonts w:hint="eastAsia" w:ascii="宋体" w:hAnsi="宋体" w:cs="宋体"/>
          <w:b/>
          <w:bCs/>
          <w:kern w:val="0"/>
          <w:sz w:val="24"/>
          <w:u w:val="single"/>
        </w:rPr>
        <w:t>2025</w:t>
      </w:r>
      <w:r>
        <w:rPr>
          <w:rFonts w:hint="eastAsia" w:ascii="宋体" w:hAnsi="宋体" w:cs="宋体"/>
          <w:b/>
          <w:bCs/>
          <w:kern w:val="0"/>
          <w:sz w:val="24"/>
          <w:u w:val="single"/>
          <w:lang w:eastAsia="zh-Hans"/>
        </w:rPr>
        <w:t>年</w:t>
      </w:r>
      <w:r>
        <w:rPr>
          <w:rFonts w:hint="eastAsia" w:ascii="宋体" w:hAnsi="宋体" w:cs="宋体"/>
          <w:b/>
          <w:bCs/>
          <w:kern w:val="0"/>
          <w:sz w:val="24"/>
          <w:u w:val="single"/>
        </w:rPr>
        <w:t>市级</w:t>
      </w:r>
      <w:r>
        <w:rPr>
          <w:rFonts w:hint="eastAsia" w:ascii="宋体" w:hAnsi="宋体" w:cs="宋体"/>
          <w:b/>
          <w:bCs/>
          <w:kern w:val="0"/>
          <w:sz w:val="24"/>
          <w:u w:val="single"/>
          <w:lang w:eastAsia="zh-Hans"/>
        </w:rPr>
        <w:t>媒体全媒体合作</w:t>
      </w:r>
      <w:r>
        <w:rPr>
          <w:rFonts w:hint="eastAsia" w:ascii="宋体" w:hAnsi="宋体" w:cs="宋体"/>
          <w:b/>
          <w:bCs/>
          <w:kern w:val="0"/>
          <w:sz w:val="24"/>
          <w:u w:val="single"/>
        </w:rPr>
        <w:t>项目</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一、工作内容</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（一）报纸版面合作</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本项目通过市级媒体与甲方的报纸版面合作，利用主流媒体优势，版面优势，全力做好前海的各项平面媒体报道工作。项目期限内须完成4个整版，依据甲方需求灵活安排上版时间和版面位置（原则上安排在报纸要闻版之前的版面），必要时做头版导读。</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（二）新媒体内容合作</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项目重点打造市级媒体与甲方全媒体合作，形成品牌IP，通过全媒体内容生产，多渠道宣传推广，输出一批高质量、有内涵的全媒体产品，以更加生动、鲜活的方式进行传播。全媒体生产紧紧围绕系列长图、海报、直播等产品开展。其中长图产品不少于4个，新媒体海报不少于5条。</w:t>
      </w:r>
    </w:p>
    <w:p>
      <w:pPr>
        <w:widowControl/>
        <w:spacing w:line="360" w:lineRule="auto"/>
        <w:ind w:firstLine="504" w:firstLineChars="200"/>
        <w:jc w:val="left"/>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二、项目成果要求</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项目期限内须完成4个整版，依据甲方需求灵活安排上版时间和版面位置（原则上安排在报纸要闻版之前的版面），必要时做头版导读；全媒体生产紧紧围绕系列长图、海报、直播等产品开展。其中长图产品不少于4个，新媒体海报不少于5条。</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三、验收要求</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（1）中期验收：2025年9月30日前，完成完成2个整版、3条长图、2条海报。</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（2）最终验收：合同签订之日起至2025年12月31日，完成全部合作内容。并制作相应的年度服务报告，通过表格+截图+文字总结各项服务内容，提供甲方验收。</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四、验收方式</w:t>
      </w:r>
    </w:p>
    <w:p>
      <w:pPr>
        <w:spacing w:line="360" w:lineRule="auto"/>
        <w:ind w:firstLine="504" w:firstLineChars="200"/>
        <w:rPr>
          <w:color w:val="000000" w:themeColor="text1"/>
          <w:spacing w:val="6"/>
          <w:sz w:val="24"/>
          <w14:textFill>
            <w14:solidFill>
              <w14:schemeClr w14:val="tx1"/>
            </w14:solidFill>
          </w14:textFill>
        </w:rPr>
      </w:pPr>
      <w:r>
        <w:rPr>
          <w:rFonts w:hint="eastAsia"/>
          <w:color w:val="000000" w:themeColor="text1"/>
          <w:spacing w:val="6"/>
          <w:sz w:val="24"/>
          <w14:textFill>
            <w14:solidFill>
              <w14:schemeClr w14:val="tx1"/>
            </w14:solidFill>
          </w14:textFill>
        </w:rPr>
        <w:t>项目最终成果验收合格的标志为通过甲方验收。</w:t>
      </w:r>
    </w:p>
    <w:p>
      <w:pPr>
        <w:pStyle w:val="28"/>
        <w:ind w:firstLine="482"/>
      </w:pPr>
      <w:r>
        <w:rPr>
          <w:rFonts w:hint="eastAsia"/>
          <w:b/>
          <w:bCs/>
          <w:sz w:val="24"/>
          <w:szCs w:val="24"/>
        </w:rPr>
        <w:t xml:space="preserve">第二条  </w:t>
      </w:r>
      <w:r>
        <w:rPr>
          <w:rFonts w:hint="eastAsia" w:ascii="宋体" w:hAnsi="宋体" w:cs="宋体"/>
          <w:b/>
          <w:bCs/>
          <w:color w:val="000000" w:themeColor="text1"/>
          <w:sz w:val="24"/>
          <w:szCs w:val="24"/>
          <w14:textFill>
            <w14:solidFill>
              <w14:schemeClr w14:val="tx1"/>
            </w14:solidFill>
          </w14:textFill>
        </w:rPr>
        <w:t xml:space="preserve"> 服务期限及后续服务</w:t>
      </w:r>
    </w:p>
    <w:p>
      <w:pPr>
        <w:pStyle w:val="28"/>
        <w:ind w:firstLine="480"/>
        <w:rPr>
          <w:rFonts w:hint="eastAsia" w:ascii="宋体" w:hAnsi="宋体" w:cs="宋体"/>
          <w:sz w:val="24"/>
        </w:rPr>
      </w:pPr>
      <w:r>
        <w:rPr>
          <w:rFonts w:hint="eastAsia" w:ascii="宋体" w:hAnsi="宋体" w:cs="宋体"/>
          <w:sz w:val="24"/>
        </w:rPr>
        <w:t>1.服务期限</w:t>
      </w:r>
    </w:p>
    <w:p>
      <w:pPr>
        <w:pStyle w:val="28"/>
        <w:ind w:firstLine="480"/>
        <w:rPr>
          <w:rFonts w:hint="eastAsia" w:ascii="宋体" w:hAnsi="宋体" w:cs="宋体"/>
          <w:sz w:val="24"/>
        </w:rPr>
      </w:pPr>
      <w:r>
        <w:rPr>
          <w:rFonts w:hint="eastAsia" w:ascii="宋体" w:hAnsi="宋体" w:cs="宋体"/>
          <w:sz w:val="24"/>
        </w:rPr>
        <w:t>项目服务期限：自合同签订之日起至2025年12月31日。本项目不属于长期服务项目。</w:t>
      </w:r>
    </w:p>
    <w:p>
      <w:pPr>
        <w:widowControl/>
        <w:spacing w:line="360" w:lineRule="auto"/>
        <w:ind w:firstLine="480" w:firstLineChars="200"/>
        <w:jc w:val="left"/>
        <w:rPr>
          <w:rFonts w:hint="eastAsia" w:ascii="宋体" w:hAnsi="宋体" w:cs="宋体"/>
          <w:sz w:val="24"/>
        </w:rPr>
      </w:pPr>
      <w:r>
        <w:rPr>
          <w:rFonts w:hint="eastAsia" w:ascii="宋体" w:hAnsi="宋体" w:cs="宋体"/>
          <w:color w:val="000000" w:themeColor="text1"/>
          <w:sz w:val="24"/>
          <w14:textFill>
            <w14:solidFill>
              <w14:schemeClr w14:val="tx1"/>
            </w14:solidFill>
          </w14:textFill>
        </w:rPr>
        <w:t>2.后续服务：需为甲方提供与本项目相关的后续服务。</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第三条   </w:t>
      </w:r>
      <w:r>
        <w:rPr>
          <w:rFonts w:hint="eastAsia" w:ascii="宋体" w:hAnsi="宋体" w:cs="宋体"/>
          <w:b/>
          <w:bCs/>
          <w:color w:val="000000" w:themeColor="text1"/>
          <w:sz w:val="24"/>
          <w14:textFill>
            <w14:solidFill>
              <w14:schemeClr w14:val="tx1"/>
            </w14:solidFill>
          </w14:textFill>
        </w:rPr>
        <w:t>项目资料归属</w:t>
      </w:r>
    </w:p>
    <w:p>
      <w:pPr>
        <w:pStyle w:val="10"/>
        <w:snapToGrid w:val="0"/>
        <w:spacing w:line="360" w:lineRule="auto"/>
        <w:ind w:firstLine="480" w:firstLineChars="200"/>
        <w:rPr>
          <w:rFonts w:hint="eastAsia" w:hAnsi="宋体" w:cs="宋体"/>
          <w:sz w:val="24"/>
        </w:rPr>
      </w:pPr>
      <w:r>
        <w:rPr>
          <w:rFonts w:hint="eastAsia" w:hAnsi="宋体" w:cs="宋体"/>
          <w:sz w:val="24"/>
        </w:rPr>
        <w:t>1.所有提交给甲方的项目材料及相关资料的阶段性成果及最后文本，包括为履行服务范围所编制的计划和证明资料等，都属于甲方所有，乙方在提交给甲方之前应将上述资料进行整理归类和编制索引。</w:t>
      </w:r>
    </w:p>
    <w:p>
      <w:pPr>
        <w:pStyle w:val="10"/>
        <w:snapToGrid w:val="0"/>
        <w:spacing w:line="360" w:lineRule="auto"/>
        <w:ind w:firstLine="480" w:firstLineChars="200"/>
        <w:rPr>
          <w:rFonts w:hint="eastAsia" w:hAnsi="宋体" w:cs="宋体"/>
          <w:sz w:val="24"/>
        </w:rPr>
      </w:pPr>
      <w:r>
        <w:rPr>
          <w:rFonts w:hint="eastAsia" w:hAnsi="宋体" w:cs="宋体"/>
          <w:sz w:val="24"/>
        </w:rPr>
        <w:t>2.乙方未经甲方的书面同意，不得将上述资料用于与本项目之外的任何项目，也不得将其泄露或授权给第三方使用。</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第四条  </w:t>
      </w:r>
      <w:r>
        <w:rPr>
          <w:rFonts w:hint="eastAsia" w:ascii="宋体" w:hAnsi="宋体" w:cs="宋体"/>
          <w:b/>
          <w:bCs/>
          <w:color w:val="000000" w:themeColor="text1"/>
          <w:sz w:val="24"/>
          <w14:textFill>
            <w14:solidFill>
              <w14:schemeClr w14:val="tx1"/>
            </w14:solidFill>
          </w14:textFill>
        </w:rPr>
        <w:t>各方的权利义务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（一）甲方的权利义务</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1.甲方有权向乙方询问项目工作进展及相关情况，并要求乙方在指定时间内做出答复。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2.甲方有权对乙方提供的服务</w:t>
      </w:r>
      <w:r>
        <w:rPr>
          <w:rFonts w:hint="eastAsia"/>
          <w:color w:val="000000" w:themeColor="text1"/>
          <w:sz w:val="24"/>
          <w14:textFill>
            <w14:solidFill>
              <w14:schemeClr w14:val="tx1"/>
            </w14:solidFill>
          </w14:textFill>
        </w:rPr>
        <w:t>进行</w:t>
      </w:r>
      <w:r>
        <w:rPr>
          <w:color w:val="000000" w:themeColor="text1"/>
          <w:sz w:val="24"/>
          <w14:textFill>
            <w14:solidFill>
              <w14:schemeClr w14:val="tx1"/>
            </w14:solidFill>
          </w14:textFill>
        </w:rPr>
        <w:t>验收，有权对乙方提交的</w:t>
      </w:r>
      <w:r>
        <w:rPr>
          <w:rFonts w:hint="eastAsia"/>
          <w:color w:val="000000" w:themeColor="text1"/>
          <w:sz w:val="24"/>
          <w14:textFill>
            <w14:solidFill>
              <w14:schemeClr w14:val="tx1"/>
            </w14:solidFill>
          </w14:textFill>
        </w:rPr>
        <w:t>项目成果</w:t>
      </w:r>
      <w:r>
        <w:rPr>
          <w:color w:val="000000" w:themeColor="text1"/>
          <w:sz w:val="24"/>
          <w14:textFill>
            <w14:solidFill>
              <w14:schemeClr w14:val="tx1"/>
            </w14:solidFill>
          </w14:textFill>
        </w:rPr>
        <w:t>文件进行审核并提出修改意见。</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3.如甲方确认乙方工作人员未按照本合同要求履行职责，甲方有权要求乙方限期更换人员，直至终止合同并要求乙方承担相应赔偿责任。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4.甲方对乙方在委托权限范围内完成委托事项有指导、监督权利。</w:t>
      </w:r>
    </w:p>
    <w:p>
      <w:pPr>
        <w:tabs>
          <w:tab w:val="left" w:pos="4111"/>
        </w:tabs>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5.如乙方所提供的服务、最终成果报告</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不符合本合同的要求，甲方有权要求乙方重新执行相应的工作服务，由此产生的全部费用由乙方自行承担，同时，甲方的付款时间相应顺延。</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6.甲方有权要求乙方全面履行合同。甲方不接受部分履行，如本合同项下部分成果文件未能按时交付则视为整体延误。</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7.甲方要求乙方比本合同约定时间提前交付成果时，须征得乙方同意。因此而增加工作量，</w:t>
      </w:r>
      <w:r>
        <w:rPr>
          <w:rFonts w:hint="eastAsia"/>
          <w:color w:val="000000" w:themeColor="text1"/>
          <w:sz w:val="24"/>
          <w:lang w:val="en-US" w:eastAsia="zh-CN"/>
          <w14:textFill>
            <w14:solidFill>
              <w14:schemeClr w14:val="tx1"/>
            </w14:solidFill>
          </w14:textFill>
        </w:rPr>
        <w:t>经协商确定，甲方应与乙方签订补充合同，向乙方支付必要费用。费用金额不超过本合同服务费用的10%</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 甲方应将项目所需相关档案资料、信息数据等移交给乙方，并要求乙方签收甲方提供的材料清单。</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9.甲方应按照本合同的约定向乙方支付服务费用。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10.甲方指定项目联系人：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姓名：</w:t>
      </w:r>
      <w:r>
        <w:rPr>
          <w:rFonts w:hint="eastAsia"/>
          <w:color w:val="000000" w:themeColor="text1"/>
          <w:sz w:val="24"/>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r>
        <w:rPr>
          <w:rFonts w:hint="eastAsia"/>
          <w:color w:val="000000" w:themeColor="text1"/>
          <w:sz w:val="24"/>
          <w14:textFill>
            <w14:solidFill>
              <w14:schemeClr w14:val="tx1"/>
            </w14:solidFill>
          </w14:textFill>
        </w:rPr>
        <w:t xml:space="preserve">0755-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（二）乙方的权利义务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.乙方所提供的建议、请示、报告和通知均应采用书面形式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.乙方不得接受</w:t>
      </w:r>
      <w:r>
        <w:rPr>
          <w:rFonts w:hint="eastAsia"/>
          <w:color w:val="000000" w:themeColor="text1"/>
          <w:sz w:val="24"/>
          <w14:textFill>
            <w14:solidFill>
              <w14:schemeClr w14:val="tx1"/>
            </w14:solidFill>
          </w14:textFill>
        </w:rPr>
        <w:t>参加培育与评选活动的单位</w:t>
      </w:r>
      <w:r>
        <w:rPr>
          <w:color w:val="000000" w:themeColor="text1"/>
          <w:sz w:val="24"/>
          <w14:textFill>
            <w14:solidFill>
              <w14:schemeClr w14:val="tx1"/>
            </w14:solidFill>
          </w14:textFill>
        </w:rPr>
        <w:t>的礼品馈赠、宴请及其它不当利益，若经甲方查证发生此类不当行为，甲方有权终止合同，并视情节移交廉政部门。</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.乙方应充分了解甲方意图和思路，认真研讨工作方案，开展各项工作。</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.乙方应及时完成各项工作，并充分考虑甲方评审所需时间要求。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.乙方应充分协调内部资源，保证工作质量。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 为保证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7．乙方应接受甲方对工作进展的询问、监督和指导，严格按本合同约定的内容、标准和期限完成项目工作，并向甲方提交</w:t>
      </w:r>
      <w:r>
        <w:rPr>
          <w:rFonts w:hint="eastAsia"/>
          <w:color w:val="000000" w:themeColor="text1"/>
          <w:sz w:val="24"/>
          <w14:textFill>
            <w14:solidFill>
              <w14:schemeClr w14:val="tx1"/>
            </w14:solidFill>
          </w14:textFill>
        </w:rPr>
        <w:t>响应的报告</w:t>
      </w:r>
      <w:r>
        <w:rPr>
          <w:color w:val="000000" w:themeColor="text1"/>
          <w:sz w:val="24"/>
          <w14:textFill>
            <w14:solidFill>
              <w14:schemeClr w14:val="tx1"/>
            </w14:solidFill>
          </w14:textFill>
        </w:rPr>
        <w:t>。项目工作完成后，乙方应按照甲方要求将完成本项目的工作总结交给甲方。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8.乙方应采取必要措施配合甲方验收人员的工作</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对于验收过程中发现的问题，乙方应在发现问题之日起3天内进行改正和调整，以符合甲方的需要。</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9.乙方有维护甲方声誉的义务，乙方不能以甲方名义从事与本项目无关的任何事务，否则甲方有权追究其相关责任。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10.乙方应独立完成本项目。未经甲方书面在先同意，乙方不得向任何第三方全部或部分转让本项目。</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11.本合同期满或提前解除、终止后，乙方应将甲方的档案资料、信息数据等交还甲方，并应销毁或删除所有备份。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13.乙方在完成本项目过程中，不得损害其他任何第三方的知识产权等合法权益，否则由此造成的相关责任应当由乙方自行承担，与甲方无关。若因乙方的行为导致甲方支付赔偿或其他费用，甲方有权要求乙方全部偿还。</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14.针对甲方就乙方提交的工作报告等相关文件提出的修改意见，乙方应当在甲方指定的修改时间内完成修改。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15.乙方指定项目联系人：</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姓名：</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b/>
          <w:bCs/>
          <w:sz w:val="24"/>
        </w:rPr>
      </w:pPr>
      <w:r>
        <w:rPr>
          <w:color w:val="000000" w:themeColor="text1"/>
          <w:sz w:val="24"/>
          <w14:textFill>
            <w14:solidFill>
              <w14:schemeClr w14:val="tx1"/>
            </w14:solidFill>
          </w14:textFill>
        </w:rPr>
        <w:t>联系方式：</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第五条  </w:t>
      </w:r>
      <w:r>
        <w:rPr>
          <w:rFonts w:hint="eastAsia" w:ascii="宋体" w:hAnsi="宋体" w:cs="宋体"/>
          <w:b/>
          <w:bCs/>
          <w:color w:val="000000" w:themeColor="text1"/>
          <w:sz w:val="24"/>
          <w14:textFill>
            <w14:solidFill>
              <w14:schemeClr w14:val="tx1"/>
            </w14:solidFill>
          </w14:textFill>
        </w:rPr>
        <w:t>人员要求</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以下为本项目核心领导团队。</w:t>
      </w:r>
    </w:p>
    <w:tbl>
      <w:tblPr>
        <w:tblStyle w:val="19"/>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性别</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年龄</w:t>
            </w: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学历</w:t>
            </w: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职称、职务</w:t>
            </w: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拟任</w:t>
            </w:r>
            <w:r>
              <w:rPr>
                <w:rFonts w:ascii="宋体" w:hAnsi="宋体" w:cs="宋体"/>
                <w:color w:val="000000" w:themeColor="text1"/>
                <w:sz w:val="24"/>
                <w14:textFill>
                  <w14:solidFill>
                    <w14:schemeClr w14:val="tx1"/>
                  </w14:solidFill>
                </w14:textFill>
              </w:rPr>
              <w:t>团队</w:t>
            </w:r>
            <w:r>
              <w:rPr>
                <w:rFonts w:hint="eastAsia" w:ascii="宋体" w:hAnsi="宋体" w:cs="宋体"/>
                <w:color w:val="000000" w:themeColor="text1"/>
                <w:sz w:val="24"/>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67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39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290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r>
    </w:tbl>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1.参加本项目编制的人员配置若需调整需经甲方</w:t>
      </w:r>
      <w:r>
        <w:rPr>
          <w:rFonts w:ascii="宋体" w:hAnsi="宋体" w:cs="宋体"/>
          <w:color w:val="000000" w:themeColor="text1"/>
          <w:sz w:val="24"/>
          <w14:textFill>
            <w14:solidFill>
              <w14:schemeClr w14:val="tx1"/>
            </w14:solidFill>
          </w14:textFill>
        </w:rPr>
        <w:t>书面</w:t>
      </w:r>
      <w:r>
        <w:rPr>
          <w:rFonts w:hint="eastAsia" w:ascii="宋体" w:hAnsi="宋体" w:cs="宋体"/>
          <w:color w:val="000000" w:themeColor="text1"/>
          <w:sz w:val="24"/>
          <w14:textFill>
            <w14:solidFill>
              <w14:schemeClr w14:val="tx1"/>
            </w14:solidFill>
          </w14:textFill>
        </w:rPr>
        <w:t>同意后，方可变更。</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2.必须以乙方直属人员</w:t>
      </w:r>
      <w:r>
        <w:rPr>
          <w:rFonts w:ascii="宋体" w:hAnsi="宋体" w:cs="宋体"/>
          <w:color w:val="000000" w:themeColor="text1"/>
          <w:sz w:val="24"/>
          <w14:textFill>
            <w14:solidFill>
              <w14:schemeClr w14:val="tx1"/>
            </w14:solidFill>
          </w14:textFill>
        </w:rPr>
        <w:t>（直属人员指</w:t>
      </w:r>
      <w:r>
        <w:rPr>
          <w:rFonts w:hint="eastAsia" w:ascii="宋体" w:hAnsi="宋体" w:cs="宋体"/>
          <w:color w:val="000000" w:themeColor="text1"/>
          <w:sz w:val="24"/>
          <w14:textFill>
            <w14:solidFill>
              <w14:schemeClr w14:val="tx1"/>
            </w14:solidFill>
          </w14:textFill>
        </w:rPr>
        <w:t>劳动合同、社会保险等劳动关系</w:t>
      </w:r>
      <w:r>
        <w:rPr>
          <w:rFonts w:ascii="宋体" w:hAnsi="宋体" w:cs="宋体"/>
          <w:color w:val="000000" w:themeColor="text1"/>
          <w:sz w:val="24"/>
          <w14:textFill>
            <w14:solidFill>
              <w14:schemeClr w14:val="tx1"/>
            </w14:solidFill>
          </w14:textFill>
        </w:rPr>
        <w:t>在乙方的人员）</w:t>
      </w:r>
      <w:r>
        <w:rPr>
          <w:rFonts w:hint="eastAsia" w:ascii="宋体" w:hAnsi="宋体" w:cs="宋体"/>
          <w:color w:val="000000" w:themeColor="text1"/>
          <w:sz w:val="24"/>
          <w14:textFill>
            <w14:solidFill>
              <w14:schemeClr w14:val="tx1"/>
            </w14:solidFill>
          </w14:textFill>
        </w:rPr>
        <w:t>参与本项目服务，不得使用挂靠队伍。</w:t>
      </w:r>
    </w:p>
    <w:p>
      <w:pPr>
        <w:spacing w:line="360" w:lineRule="auto"/>
        <w:ind w:firstLine="482" w:firstLineChars="200"/>
        <w:rPr>
          <w:rFonts w:hint="eastAsia" w:ascii="宋体" w:hAnsi="宋体" w:cs="宋体"/>
          <w:b/>
          <w:bCs/>
          <w:sz w:val="24"/>
        </w:rPr>
      </w:pPr>
      <w:r>
        <w:rPr>
          <w:rFonts w:ascii="宋体" w:hAnsi="宋体" w:cs="宋体"/>
          <w:b/>
          <w:bCs/>
          <w:sz w:val="24"/>
        </w:rPr>
        <w:t xml:space="preserve">第六条  </w:t>
      </w:r>
      <w:r>
        <w:rPr>
          <w:rFonts w:hint="eastAsia" w:ascii="宋体" w:hAnsi="宋体" w:cs="宋体"/>
          <w:b/>
          <w:bCs/>
          <w:color w:val="000000" w:themeColor="text1"/>
          <w:sz w:val="24"/>
          <w14:textFill>
            <w14:solidFill>
              <w14:schemeClr w14:val="tx1"/>
            </w14:solidFill>
          </w14:textFill>
        </w:rPr>
        <w:t>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1.本项目全部阶段性成果和最终成果的所有权、知识产权以及与之相关的所有权利归甲方所有。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2.双方确定，甲方有权利用乙方按照本合同约定提供的成果，进行后续改进。由此产生的具有实质性或创造性技术进步特征的新的成果及其权利归属，全部由甲方享有。具体相关利益的分配办法如下：甲方100%。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所提交的全部阶段性成果和最终成果文件及任何数据、资料、软件等不得侵犯任何第三方的知识产权或其他权利，由于该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乙方完成本合同项目的研究开发人员享有在有关成果文件上写明成果完成者的权利和与甲方共同获得有关荣誉证书、奖励的权利。</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第七条  </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（三）乙方实施项目的程序应符合国家安全、保密的有关规定和标准。</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（四）上述保密义务不适用以下情况：</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第八条  </w:t>
      </w:r>
      <w:r>
        <w:rPr>
          <w:rFonts w:hint="eastAsia" w:ascii="宋体" w:hAnsi="宋体" w:cs="宋体"/>
          <w:b/>
          <w:bCs/>
          <w:color w:val="000000" w:themeColor="text1"/>
          <w:sz w:val="24"/>
          <w14:textFill>
            <w14:solidFill>
              <w14:schemeClr w14:val="tx1"/>
            </w14:solidFill>
          </w14:textFill>
        </w:rPr>
        <w:t>验收方式</w:t>
      </w:r>
    </w:p>
    <w:p>
      <w:pPr>
        <w:pStyle w:val="28"/>
        <w:spacing w:line="360" w:lineRule="auto"/>
        <w:ind w:firstLine="480"/>
        <w:rPr>
          <w:rFonts w:hint="eastAsia" w:ascii="宋体" w:hAnsi="宋体" w:cs="宋体"/>
          <w:sz w:val="24"/>
          <w:szCs w:val="24"/>
        </w:rPr>
      </w:pPr>
      <w:r>
        <w:rPr>
          <w:rFonts w:hint="eastAsia" w:ascii="宋体" w:hAnsi="宋体" w:cs="宋体"/>
          <w:color w:val="000000" w:themeColor="text1"/>
          <w:sz w:val="24"/>
          <w:szCs w:val="24"/>
          <w14:textFill>
            <w14:solidFill>
              <w14:schemeClr w14:val="tx1"/>
            </w14:solidFill>
          </w14:textFill>
        </w:rPr>
        <w:t>项目最终成果验收合格的标志为通过甲方验收</w:t>
      </w:r>
      <w:r>
        <w:rPr>
          <w:rFonts w:hint="eastAsia" w:ascii="宋体" w:hAnsi="宋体" w:cs="宋体"/>
          <w:sz w:val="24"/>
          <w:szCs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第九条 </w:t>
      </w:r>
      <w:r>
        <w:rPr>
          <w:rFonts w:hint="eastAsia" w:ascii="宋体" w:hAnsi="宋体" w:cs="宋体"/>
          <w:b/>
          <w:bCs/>
          <w:color w:val="000000" w:themeColor="text1"/>
          <w:sz w:val="24"/>
          <w14:textFill>
            <w14:solidFill>
              <w14:schemeClr w14:val="tx1"/>
            </w14:solidFill>
          </w14:textFill>
        </w:rPr>
        <w:t>项目服务费用及付款方式</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（一）本合同项下服务费总金额共计人民币</w:t>
      </w:r>
      <w:r>
        <w:rPr>
          <w:color w:val="000000" w:themeColor="text1"/>
          <w:sz w:val="24"/>
          <w:u w:val="single"/>
          <w14:textFill>
            <w14:solidFill>
              <w14:schemeClr w14:val="tx1"/>
            </w14:solidFill>
          </w14:textFill>
        </w:rPr>
        <w:t xml:space="preserve"> XXXX</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元整（￥</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。服务费</w:t>
      </w:r>
      <w:r>
        <w:rPr>
          <w:rFonts w:hint="eastAsia" w:ascii="宋体" w:hAnsi="宋体" w:cs="宋体"/>
          <w:color w:val="000000" w:themeColor="text1"/>
          <w:sz w:val="24"/>
          <w14:textFill>
            <w14:solidFill>
              <w14:schemeClr w14:val="tx1"/>
            </w14:solidFill>
          </w14:textFill>
        </w:rPr>
        <w:t>包括但不限于宣传费、资料费、税金、人员费用、后续服务等所有费用，并提供合同要求的有关成果材料，以及其它相关服务的全部费用</w:t>
      </w:r>
      <w:r>
        <w:rPr>
          <w:color w:val="000000" w:themeColor="text1"/>
          <w:sz w:val="24"/>
          <w14:textFill>
            <w14:solidFill>
              <w14:schemeClr w14:val="tx1"/>
            </w14:solidFill>
          </w14:textFill>
        </w:rPr>
        <w:t>。</w:t>
      </w:r>
    </w:p>
    <w:p>
      <w:pPr>
        <w:spacing w:line="360" w:lineRule="auto"/>
        <w:ind w:firstLine="480" w:firstLineChars="200"/>
      </w:pPr>
      <w:r>
        <w:rPr>
          <w:color w:val="000000" w:themeColor="text1"/>
          <w:sz w:val="24"/>
          <w14:textFill>
            <w14:solidFill>
              <w14:schemeClr w14:val="tx1"/>
            </w14:solidFill>
          </w14:textFill>
        </w:rPr>
        <w:t>（二）付款方式：</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第1期：本合同签订后15个工作日内，乙方向甲方提出付款申请，甲方向乙方支付总价款的30%，人民币    元；</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第2期：乙方于2025年9月30日前，完成2个整版、2条长图、2条海报，并按要求验收通过后，乙方向甲方提出付款申请，甲方向乙方支付总价款的50%，人民币    元；</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第3期：乙方完成项目全部服务内容且按要求验收通过后，乙方向甲方提出付款申请，甲方向乙方人支付总价款的20%，人民币    元；</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每期款项均在满足付款条件，且甲方收到乙方开具的载明相应金额的合格发票后10个工作日内付至乙方指定银行账户。如未及时收到发票，则甲方相应付款时间顺延。因甲方付款审批影响支付进度，请乙方予以谅解，并不得就此向甲方索赔。</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本合同执行中相关的一切税费均由乙方承担。</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（三）乙方银行账户信息：</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开户银行：</w:t>
      </w:r>
      <w:r>
        <w:rPr>
          <w:color w:val="000000" w:themeColor="text1"/>
          <w:sz w:val="24"/>
          <w:u w:val="single"/>
          <w14:textFill>
            <w14:solidFill>
              <w14:schemeClr w14:val="tx1"/>
            </w14:solidFill>
          </w14:textFill>
        </w:rPr>
        <w:t xml:space="preserve">                                    </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户名：</w:t>
      </w:r>
      <w:r>
        <w:rPr>
          <w:color w:val="000000" w:themeColor="text1"/>
          <w:sz w:val="24"/>
          <w:u w:val="single"/>
          <w14:textFill>
            <w14:solidFill>
              <w14:schemeClr w14:val="tx1"/>
            </w14:solidFill>
          </w14:textFill>
        </w:rPr>
        <w:t xml:space="preserve">                                  </w:t>
      </w:r>
    </w:p>
    <w:p>
      <w:pPr>
        <w:spacing w:line="360" w:lineRule="auto"/>
        <w:ind w:firstLine="480" w:firstLineChars="200"/>
        <w:rPr>
          <w:rFonts w:hint="eastAsia" w:ascii="宋体" w:hAnsi="宋体" w:cs="宋体"/>
          <w:sz w:val="24"/>
        </w:rPr>
      </w:pPr>
      <w:r>
        <w:rPr>
          <w:color w:val="000000" w:themeColor="text1"/>
          <w:sz w:val="24"/>
          <w14:textFill>
            <w14:solidFill>
              <w14:schemeClr w14:val="tx1"/>
            </w14:solidFill>
          </w14:textFill>
        </w:rPr>
        <w:t>账号：</w:t>
      </w:r>
      <w:r>
        <w:rPr>
          <w:rFonts w:hint="eastAsia"/>
          <w:color w:val="000000" w:themeColor="text1"/>
          <w:sz w:val="24"/>
          <w:u w:val="single"/>
          <w14:textFill>
            <w14:solidFill>
              <w14:schemeClr w14:val="tx1"/>
            </w14:solidFill>
          </w14:textFill>
        </w:rPr>
        <w:t xml:space="preserve"> </w:t>
      </w:r>
      <w:r>
        <w:rPr>
          <w:color w:val="000000" w:themeColor="text1"/>
          <w:sz w:val="24"/>
          <w:u w:val="single"/>
          <w14:textFill>
            <w14:solidFill>
              <w14:schemeClr w14:val="tx1"/>
            </w14:solidFill>
          </w14:textFill>
        </w:rPr>
        <w:t xml:space="preserve">                                </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第十条  </w:t>
      </w:r>
      <w:r>
        <w:rPr>
          <w:rFonts w:hint="eastAsia" w:ascii="宋体" w:hAnsi="宋体" w:cs="宋体"/>
          <w:b/>
          <w:bCs/>
          <w:color w:val="000000" w:themeColor="text1"/>
          <w:sz w:val="24"/>
          <w14:textFill>
            <w14:solidFill>
              <w14:schemeClr w14:val="tx1"/>
            </w14:solidFill>
          </w14:textFill>
        </w:rPr>
        <w:t>合同提前终止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（一）双方协商同意提前终止本合同的，按双方协商约定的方式进行清算执行。</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w:t>
      </w:r>
      <w:r>
        <w:rPr>
          <w:rFonts w:hint="eastAsia"/>
          <w:color w:val="000000" w:themeColor="text1"/>
          <w:sz w:val="24"/>
          <w14:textFill>
            <w14:solidFill>
              <w14:schemeClr w14:val="tx1"/>
            </w14:solidFill>
          </w14:textFill>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（三）有下列情形之一的，本合同自甲方向乙方发出书面通知之日起终止：</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1.甲方的职能发生转变，不再具有委托职能。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2.本合同签订时适用的法律法规或政策发生变化，且对本合同的继续履行造成重大影响。</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（四）如发生不可抗力或其他超出合同双方控制的事件，致使一方无法履行合同，本合同解除。</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发生不可抗力，甲乙双方承担各自的损失。由于其中一方迟延履行合同义务后发生不可抗力的，其违约责任不能免除。</w:t>
      </w:r>
    </w:p>
    <w:p>
      <w:pPr>
        <w:spacing w:line="360" w:lineRule="auto"/>
        <w:ind w:firstLine="480" w:firstLineChars="200"/>
        <w:rPr>
          <w:rFonts w:hint="eastAsia" w:ascii="宋体" w:hAnsi="宋体" w:cs="宋体"/>
          <w:sz w:val="24"/>
        </w:rPr>
      </w:pPr>
      <w:r>
        <w:rPr>
          <w:color w:val="000000" w:themeColor="text1"/>
          <w:sz w:val="24"/>
          <w14:textFill>
            <w14:solidFill>
              <w14:schemeClr w14:val="tx1"/>
            </w14:solidFill>
          </w14:textFill>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第十一条  </w:t>
      </w:r>
      <w:r>
        <w:rPr>
          <w:rFonts w:hint="eastAsia" w:ascii="宋体" w:hAnsi="宋体" w:cs="宋体"/>
          <w:b/>
          <w:bCs/>
          <w:color w:val="000000" w:themeColor="text1"/>
          <w:sz w:val="24"/>
          <w14:textFill>
            <w14:solidFill>
              <w14:schemeClr w14:val="tx1"/>
            </w14:solidFill>
          </w14:textFill>
        </w:rPr>
        <w:t>争议解决办法</w:t>
      </w:r>
    </w:p>
    <w:p>
      <w:pPr>
        <w:snapToGrid w:val="0"/>
        <w:spacing w:line="360" w:lineRule="auto"/>
        <w:ind w:firstLine="480" w:firstLineChars="200"/>
        <w:rPr>
          <w:rFonts w:hint="eastAsia" w:ascii="宋体" w:hAnsi="宋体" w:cs="宋体"/>
          <w:b/>
          <w:bCs/>
          <w:sz w:val="24"/>
        </w:rPr>
      </w:pPr>
      <w:r>
        <w:rPr>
          <w:rFonts w:hint="eastAsia" w:ascii="宋体" w:hAnsi="宋体" w:cs="宋体"/>
          <w:color w:val="000000" w:themeColor="text1"/>
          <w:sz w:val="24"/>
          <w14:textFill>
            <w14:solidFill>
              <w14:schemeClr w14:val="tx1"/>
            </w14:solidFill>
          </w14:textFill>
        </w:rPr>
        <w:t>因本合同的履行发生的或与本合同有关的争议或纠纷，由甲乙双方协商解决。协商不成的，任意一方有权向深圳前海合作区人民法院提起诉讼</w:t>
      </w:r>
      <w:r>
        <w:rPr>
          <w:rFonts w:hint="eastAsia" w:ascii="宋体" w:hAnsi="宋体" w:cs="宋体"/>
          <w:sz w:val="24"/>
        </w:rPr>
        <w:t>。</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第十二条  </w:t>
      </w:r>
      <w:r>
        <w:rPr>
          <w:rFonts w:hint="eastAsia" w:ascii="宋体" w:hAnsi="宋体" w:cs="宋体"/>
          <w:b/>
          <w:bCs/>
          <w:color w:val="000000" w:themeColor="text1"/>
          <w:sz w:val="24"/>
          <w14:textFill>
            <w14:solidFill>
              <w14:schemeClr w14:val="tx1"/>
            </w14:solidFill>
          </w14:textFill>
        </w:rPr>
        <w:t>项目变更</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（一）本合同履行过程中的需求变更和进度调整，以甲乙双方达成一致的书面文件为准。</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（二）乙方遇到不能按期完成工作的情况，应及时以书面形式将不能按期完成工作的理由、延误时间通知甲方。甲方在收到乙方通知后，根据情况决定是否延长完成时间。如同意延长，则乙方责任期也相应延长。</w:t>
      </w:r>
      <w:r>
        <w:rPr>
          <w:rFonts w:hint="eastAsia"/>
          <w:color w:val="000000" w:themeColor="text1"/>
          <w:sz w:val="24"/>
          <w:lang w:val="en-US" w:eastAsia="zh-CN"/>
          <w14:textFill>
            <w14:solidFill>
              <w14:schemeClr w14:val="tx1"/>
            </w14:solidFill>
          </w14:textFill>
        </w:rPr>
        <w:t>甲方付款期限也相应延长。</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（三）因非乙方责任造成项目进度推迟或延误，无法按照本合同约定的日期完成相应工作，双方经过协商可以进一步约定完成的日期，乙方的责任期也随之顺延。</w:t>
      </w:r>
      <w:r>
        <w:rPr>
          <w:rFonts w:hint="eastAsia"/>
          <w:color w:val="000000" w:themeColor="text1"/>
          <w:sz w:val="24"/>
          <w:lang w:val="en-US" w:eastAsia="zh-CN"/>
          <w14:textFill>
            <w14:solidFill>
              <w14:schemeClr w14:val="tx1"/>
            </w14:solidFill>
          </w14:textFill>
        </w:rPr>
        <w:t>甲方付款期限也相应延长。</w:t>
      </w:r>
    </w:p>
    <w:p>
      <w:pPr>
        <w:spacing w:line="6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（四）在本项目进展过程中，经双方同意的研究、编制内容等方面的增减，如所涉增加费用的金额不超过本合同项下服务费总金额的10%，由双方商定变更内容及具体价格后签订书面补充协议予以确认。</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第十三条  </w:t>
      </w:r>
      <w:r>
        <w:rPr>
          <w:rFonts w:hint="eastAsia" w:ascii="宋体" w:hAnsi="宋体" w:cs="宋体"/>
          <w:b/>
          <w:bCs/>
          <w:color w:val="000000" w:themeColor="text1"/>
          <w:sz w:val="24"/>
          <w14:textFill>
            <w14:solidFill>
              <w14:schemeClr w14:val="tx1"/>
            </w14:solidFill>
          </w14:textFill>
        </w:rPr>
        <w:t>风险责任</w:t>
      </w:r>
    </w:p>
    <w:p>
      <w:pPr>
        <w:spacing w:line="360" w:lineRule="auto"/>
        <w:ind w:firstLine="480" w:firstLineChars="200"/>
      </w:pPr>
      <w:r>
        <w:rPr>
          <w:rFonts w:hint="eastAsia" w:ascii="宋体" w:hAnsi="宋体" w:cs="宋体"/>
          <w:color w:val="000000" w:themeColor="text1"/>
          <w:sz w:val="24"/>
          <w14:textFill>
            <w14:solidFill>
              <w14:schemeClr w14:val="tx1"/>
            </w14:solidFill>
          </w14:textFill>
        </w:rPr>
        <w:t>乙方应完全地按照【</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】号招标文件的要求和乙方投标文件的承诺完成本项目，出于自身财务、技术、人力等原因导致项目失败的，应承担全部责任。</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第十四条  </w:t>
      </w:r>
      <w:r>
        <w:rPr>
          <w:rFonts w:hint="eastAsia" w:ascii="宋体" w:hAnsi="宋体" w:cs="宋体"/>
          <w:b/>
          <w:bCs/>
          <w:color w:val="000000" w:themeColor="text1"/>
          <w:sz w:val="24"/>
          <w14:textFill>
            <w14:solidFill>
              <w14:schemeClr w14:val="tx1"/>
            </w14:solidFill>
          </w14:textFill>
        </w:rPr>
        <w:t>违约责任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1.因乙方原因，未能按规定时间完成有关工作的，每延误一天，甲方自尚未支付的合同款项中扣除合同服务总金额的5‰的逾期违约金。</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2.由于乙方原因造成成果质量低劣，不能满足本合同要求时，应继续完善成果，其费用由乙方承担。</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3.如乙方提供的服务或成果不符合质量要求，必须在甲方提出要求后7个日历日无条件修改，其费用由乙方承担。</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4.本合同履行期间，发生下述情形时，甲方有权解除本合同，乙方除应退还甲方已支付的全部款项外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4.1因乙方工作的错误或遗漏造成成果质量不符合本合同要求，且乙方未按甲方要求采取及时有效的补救措施的；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4.2乙方未能按合同约定的日期(含协商延缓的日期)提交工作成果，延误时间超过30个工作日；或乙方虽如期提交阶段性成果和最终成果，但最终成果连续二次未能通过评审验收的；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4.4乙方违反本合同第四项第（二）款的或乙方明确表示或者以自己的行为表明不履行本合同的。</w:t>
      </w:r>
    </w:p>
    <w:p>
      <w:pPr>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4.5乙方违反合同项下保密条款的。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因审批流程及财政部门预算下达延误影响甲方支出进度外，如甲方未按照本合同约定的时间支付服务费，乙方书面催告甲方并给予不少于5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20%的违约金。</w:t>
      </w:r>
      <w:r>
        <w:rPr>
          <w:rFonts w:hint="eastAsia" w:ascii="宋体" w:hAnsi="宋体" w:cs="宋体"/>
          <w:color w:val="000000" w:themeColor="text1"/>
          <w:sz w:val="24"/>
          <w:lang w:val="en-US" w:eastAsia="zh-CN"/>
          <w14:textFill>
            <w14:solidFill>
              <w14:schemeClr w14:val="tx1"/>
            </w14:solidFill>
          </w14:textFill>
        </w:rPr>
        <w:t>如因本合同第四项第（一）款中的情形或因乙方原因造成甲方顺延付款期限的，甲方不承担违约责任。</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6.上述违约责任各自独立且可累加。如本合同所约定的违约金无法弥补因违约行为所造成的损失，违约方应补偿上述不足部分的损失。</w:t>
      </w: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第十五条  </w:t>
      </w:r>
      <w:r>
        <w:rPr>
          <w:rFonts w:hint="eastAsia" w:ascii="宋体" w:hAnsi="宋体" w:cs="宋体"/>
          <w:b/>
          <w:bCs/>
          <w:color w:val="000000" w:themeColor="text1"/>
          <w:sz w:val="24"/>
          <w14:textFill>
            <w14:solidFill>
              <w14:schemeClr w14:val="tx1"/>
            </w14:solidFill>
          </w14:textFill>
        </w:rPr>
        <w:t>其他</w:t>
      </w:r>
    </w:p>
    <w:p>
      <w:pPr>
        <w:spacing w:line="360" w:lineRule="auto"/>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sz w:val="24"/>
        </w:rPr>
      </w:pPr>
      <w:r>
        <w:rPr>
          <w:rFonts w:hint="eastAsia" w:ascii="宋体" w:hAnsi="宋体" w:cs="宋体"/>
          <w:sz w:val="24"/>
        </w:rPr>
        <w:t>（1）合同书及补充协议；</w:t>
      </w:r>
    </w:p>
    <w:p>
      <w:pPr>
        <w:spacing w:line="360" w:lineRule="auto"/>
        <w:ind w:firstLine="480" w:firstLineChars="200"/>
        <w:rPr>
          <w:rFonts w:hint="eastAsia" w:ascii="宋体" w:hAnsi="宋体" w:cs="宋体"/>
          <w:sz w:val="24"/>
        </w:rPr>
      </w:pPr>
      <w:r>
        <w:rPr>
          <w:rFonts w:hint="eastAsia" w:ascii="宋体" w:hAnsi="宋体" w:cs="宋体"/>
          <w:sz w:val="24"/>
        </w:rPr>
        <w:t>（2）中标通知书；</w:t>
      </w:r>
    </w:p>
    <w:p>
      <w:pPr>
        <w:spacing w:line="360" w:lineRule="auto"/>
        <w:ind w:firstLine="480" w:firstLineChars="200"/>
        <w:rPr>
          <w:rFonts w:hint="eastAsia" w:ascii="宋体" w:hAnsi="宋体" w:cs="宋体"/>
          <w:sz w:val="24"/>
        </w:rPr>
      </w:pPr>
      <w:r>
        <w:rPr>
          <w:rFonts w:hint="eastAsia" w:ascii="宋体" w:hAnsi="宋体" w:cs="宋体"/>
          <w:sz w:val="24"/>
        </w:rPr>
        <w:t>（3）招标</w:t>
      </w:r>
      <w:r>
        <w:rPr>
          <w:rFonts w:hint="eastAsia" w:ascii="宋体" w:hAnsi="宋体" w:cs="宋体"/>
          <w:sz w:val="24"/>
          <w:highlight w:val="none"/>
        </w:rPr>
        <w:t>文件（编号：   ）及其</w:t>
      </w:r>
      <w:r>
        <w:rPr>
          <w:rFonts w:hint="eastAsia" w:ascii="宋体" w:hAnsi="宋体" w:cs="宋体"/>
          <w:sz w:val="24"/>
        </w:rPr>
        <w:t>澄清、补正公告；</w:t>
      </w:r>
    </w:p>
    <w:p>
      <w:pPr>
        <w:spacing w:line="360" w:lineRule="auto"/>
        <w:ind w:firstLine="480" w:firstLineChars="200"/>
        <w:rPr>
          <w:rFonts w:hint="eastAsia" w:ascii="宋体" w:hAnsi="宋体" w:cs="宋体"/>
          <w:sz w:val="24"/>
        </w:rPr>
      </w:pPr>
      <w:r>
        <w:rPr>
          <w:rFonts w:hint="eastAsia" w:ascii="宋体" w:hAnsi="宋体" w:cs="宋体"/>
          <w:sz w:val="24"/>
        </w:rPr>
        <w:t>（4）投标书。</w:t>
      </w:r>
    </w:p>
    <w:p>
      <w:pPr>
        <w:spacing w:line="360" w:lineRule="auto"/>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28"/>
        <w:spacing w:line="360" w:lineRule="auto"/>
        <w:ind w:firstLine="480"/>
        <w:rPr>
          <w:rFonts w:hint="eastAsia"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28"/>
        <w:spacing w:line="360" w:lineRule="auto"/>
        <w:ind w:firstLine="480"/>
        <w:rPr>
          <w:rFonts w:hint="eastAsia"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8"/>
        <w:spacing w:line="360" w:lineRule="auto"/>
        <w:ind w:firstLine="480"/>
        <w:rPr>
          <w:rFonts w:hint="eastAsia"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28"/>
        <w:spacing w:line="360" w:lineRule="auto"/>
        <w:ind w:firstLine="480"/>
        <w:rPr>
          <w:rFonts w:hint="eastAsia"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8"/>
        <w:spacing w:line="360" w:lineRule="auto"/>
        <w:ind w:firstLine="480"/>
        <w:rPr>
          <w:rFonts w:hint="eastAsia"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28"/>
        <w:spacing w:line="360" w:lineRule="auto"/>
        <w:ind w:firstLine="480"/>
        <w:rPr>
          <w:rFonts w:hint="eastAsia"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sz w:val="24"/>
        </w:rPr>
      </w:pPr>
      <w:r>
        <w:rPr>
          <w:rFonts w:hint="eastAsia" w:ascii="宋体" w:hAnsi="宋体" w:cs="宋体"/>
          <w:sz w:val="24"/>
        </w:rPr>
        <w:t>11、本合同自盖章、法定代表人或其授权代表签字之日起生效，有效期至后续服务期满之日止。</w:t>
      </w:r>
    </w:p>
    <w:p>
      <w:pPr>
        <w:spacing w:line="360" w:lineRule="auto"/>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hint="eastAsia"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甲方（盖章）：</w:t>
      </w:r>
    </w:p>
    <w:p>
      <w:pPr>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spacing w:line="360" w:lineRule="auto"/>
        <w:ind w:firstLine="480" w:firstLineChars="200"/>
        <w:rPr>
          <w:rFonts w:hint="eastAsia" w:ascii="宋体" w:hAnsi="宋体" w:cs="宋体"/>
          <w:sz w:val="24"/>
        </w:rPr>
      </w:pPr>
      <w:r>
        <w:rPr>
          <w:rFonts w:hint="eastAsia" w:ascii="宋体" w:hAnsi="宋体" w:cs="宋体"/>
          <w:sz w:val="24"/>
        </w:rPr>
        <w:t xml:space="preserve">日期：     年    月   日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 xml:space="preserve">乙方（盖章）： </w:t>
      </w:r>
    </w:p>
    <w:p>
      <w:pPr>
        <w:spacing w:line="360" w:lineRule="auto"/>
        <w:ind w:firstLine="480" w:firstLineChars="200"/>
        <w:rPr>
          <w:rFonts w:hint="eastAsia" w:ascii="宋体" w:hAnsi="宋体" w:cs="宋体"/>
          <w:sz w:val="24"/>
        </w:rPr>
      </w:pPr>
      <w:r>
        <w:rPr>
          <w:rFonts w:hint="eastAsia" w:ascii="宋体" w:hAnsi="宋体" w:cs="宋体"/>
          <w:sz w:val="24"/>
        </w:rPr>
        <w:t>法定代表人或授权代表（签字）：</w:t>
      </w:r>
    </w:p>
    <w:p>
      <w:pPr>
        <w:spacing w:line="360" w:lineRule="auto"/>
        <w:ind w:firstLine="480" w:firstLineChars="200"/>
        <w:rPr>
          <w:rFonts w:hint="eastAsia" w:ascii="宋体" w:hAnsi="宋体" w:cs="宋体"/>
          <w:sz w:val="24"/>
        </w:rPr>
      </w:pPr>
      <w:r>
        <w:rPr>
          <w:rFonts w:hint="eastAsia" w:ascii="宋体" w:hAnsi="宋体" w:cs="宋体"/>
          <w:sz w:val="24"/>
        </w:rPr>
        <w:t>日期：     年    月   日</w:t>
      </w:r>
    </w:p>
    <w:p>
      <w:pPr>
        <w:adjustRightInd w:val="0"/>
        <w:snapToGrid w:val="0"/>
        <w:spacing w:line="360" w:lineRule="auto"/>
        <w:rPr>
          <w:rFonts w:hint="eastAsia" w:ascii="宋体" w:hAnsi="宋体" w:cs="宋体"/>
          <w:sz w:val="24"/>
        </w:rPr>
      </w:pPr>
    </w:p>
    <w:p>
      <w:pPr>
        <w:adjustRightInd w:val="0"/>
        <w:snapToGrid w:val="0"/>
        <w:spacing w:line="360" w:lineRule="auto"/>
        <w:rPr>
          <w:rFonts w:hint="eastAsia"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2"/>
        </w:numPr>
        <w:spacing w:line="360" w:lineRule="auto"/>
        <w:jc w:val="center"/>
        <w:outlineLvl w:val="0"/>
        <w:rPr>
          <w:rFonts w:hint="eastAsia"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2"/>
        </w:numPr>
        <w:spacing w:line="360" w:lineRule="auto"/>
        <w:jc w:val="center"/>
        <w:outlineLvl w:val="0"/>
        <w:rPr>
          <w:rFonts w:hint="eastAsia"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8" w:name="_Toc793"/>
      <w:r>
        <w:rPr>
          <w:rFonts w:hint="eastAsia" w:ascii="宋体" w:hAnsi="宋体" w:cs="宋体"/>
          <w:b/>
          <w:bCs/>
          <w:sz w:val="24"/>
        </w:rPr>
        <w:t>用户需求书</w:t>
      </w:r>
      <w:bookmarkEnd w:id="18"/>
    </w:p>
    <w:p>
      <w:pPr>
        <w:numPr>
          <w:ilvl w:val="0"/>
          <w:numId w:val="8"/>
        </w:numPr>
        <w:spacing w:line="360" w:lineRule="auto"/>
        <w:ind w:firstLine="482" w:firstLineChars="200"/>
      </w:pPr>
      <w:bookmarkStart w:id="19" w:name="_Toc96337997"/>
      <w:bookmarkStart w:id="20" w:name="_Toc51746099"/>
      <w:r>
        <w:rPr>
          <w:rFonts w:hint="eastAsia" w:ascii="宋体" w:hAnsi="宋体" w:cs="宋体"/>
          <w:b/>
          <w:sz w:val="24"/>
        </w:rPr>
        <w:t>项目背景</w:t>
      </w:r>
      <w:bookmarkEnd w:id="19"/>
    </w:p>
    <w:bookmarkEnd w:id="20"/>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进一步提升前海深化改革开放、创新发展以及日新月异的宣传，多层次、多角度讲述前海故事，传播前海声音，全方位、多维度、立体化报道和传播前海全面深化改革开放以及“依托香港，服务内地，面向世界”的使命与担当，特开展本项目。</w:t>
      </w:r>
    </w:p>
    <w:p>
      <w:pPr>
        <w:pStyle w:val="29"/>
        <w:numPr>
          <w:ilvl w:val="0"/>
          <w:numId w:val="8"/>
        </w:numPr>
        <w:tabs>
          <w:tab w:val="left" w:pos="720"/>
        </w:tabs>
        <w:autoSpaceDE w:val="0"/>
        <w:autoSpaceDN w:val="0"/>
        <w:adjustRightInd w:val="0"/>
        <w:spacing w:line="360" w:lineRule="auto"/>
        <w:ind w:right="17" w:firstLine="482"/>
        <w:jc w:val="left"/>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项目内容</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（一）报纸版面合作</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通过市级媒体与采购人的报纸版面合作，利用主流媒体优势，版面优势，全力做好前海的各项平面媒体报道工作。项目期限内须完成4个整版，依据采购人需求灵活安排上版时间和版面位置（原则上安排在报纸要闻版之前的版面），必要时做头版导读。</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（二）新媒体内容合作</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重点打造市级媒体与采购人全媒体合作，形成品牌IP，通过全媒体内容生产，多渠道宣传推广，输出一批高质量、有内涵的全媒体产品，以更加生动、鲜活的方式进行传播。全媒体生产紧紧围绕系列长图、海报、直播等产品开展。其中长图产品不少于4个，新媒体海报不少于5条。</w:t>
      </w:r>
    </w:p>
    <w:p>
      <w:pPr>
        <w:pStyle w:val="29"/>
        <w:numPr>
          <w:ilvl w:val="0"/>
          <w:numId w:val="8"/>
        </w:numPr>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工作成果及验收要求</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（一）工作成果</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期限内须完成4个整版，依据采购人需求灵活安排上版时间和版面位置（原则上安排在报纸要闻版之前的版面），必要时做头版导读；全媒体生产紧紧围绕系列长图、海报、直播等产品开展。其中长图产品不少于4个，新媒体海报不少于5条。</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（二）验收要求</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（1）中期验收：2025年9月30日前，完成完成2个整版、3条长图、2条海报。</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（2）最终验收：合同签订之日起至2025年12月31日，完成全部合作内容。并制作相应的年度服务报告，通过表格+截图+文字总结各项服务内容，提供采购人验收。</w:t>
      </w:r>
    </w:p>
    <w:p>
      <w:pPr>
        <w:pStyle w:val="39"/>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四、验收方式</w:t>
      </w:r>
    </w:p>
    <w:p>
      <w:pPr>
        <w:pStyle w:val="29"/>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项目最终成果验收合格的标志为通过采购人验收。</w:t>
      </w:r>
    </w:p>
    <w:p>
      <w:pPr>
        <w:pStyle w:val="39"/>
        <w:ind w:firstLine="48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五、人员要求</w:t>
      </w:r>
    </w:p>
    <w:p>
      <w:pPr>
        <w:pStyle w:val="29"/>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投标人需组建项目团队，至少包含项目负责人1人，其他团队成员（需包含采编记者）至少1人。</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六、设备要求</w:t>
      </w:r>
    </w:p>
    <w:p>
      <w:pPr>
        <w:pStyle w:val="29"/>
        <w:tabs>
          <w:tab w:val="left" w:pos="720"/>
        </w:tabs>
        <w:autoSpaceDE w:val="0"/>
        <w:autoSpaceDN w:val="0"/>
        <w:adjustRightInd w:val="0"/>
        <w:spacing w:line="360" w:lineRule="auto"/>
        <w:ind w:right="17" w:firstLine="480"/>
        <w:jc w:val="left"/>
        <w:outlineLvl w:val="1"/>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投标人需具备能满足本项目需求的硬件设备。</w:t>
      </w:r>
    </w:p>
    <w:p>
      <w:pPr>
        <w:pStyle w:val="29"/>
        <w:tabs>
          <w:tab w:val="left" w:pos="720"/>
        </w:tabs>
        <w:autoSpaceDE w:val="0"/>
        <w:autoSpaceDN w:val="0"/>
        <w:adjustRightInd w:val="0"/>
        <w:spacing w:line="360" w:lineRule="auto"/>
        <w:ind w:right="17" w:firstLine="482"/>
        <w:jc w:val="left"/>
        <w:outlineLvl w:val="1"/>
        <w:rPr>
          <w:rFonts w:hint="eastAsia" w:ascii="宋体" w:hAnsi="宋体" w:cs="宋体"/>
          <w:b/>
          <w:sz w:val="24"/>
        </w:rPr>
      </w:pPr>
      <w:r>
        <w:rPr>
          <w:rFonts w:hint="eastAsia" w:ascii="宋体" w:hAnsi="宋体" w:cs="宋体"/>
          <w:b/>
          <w:sz w:val="24"/>
        </w:rPr>
        <w:t>七、商务要求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1.服务期限：合同签订之日起至2025年12月31日。本项目不属于长期服务项目。</w:t>
      </w:r>
    </w:p>
    <w:p>
      <w:pPr>
        <w:widowControl/>
        <w:spacing w:line="360" w:lineRule="auto"/>
        <w:ind w:firstLine="480" w:firstLineChars="200"/>
        <w:jc w:val="left"/>
        <w:rPr>
          <w:ins w:id="0" w:author="深咨建议" w:date="2025-05-23T15:49:00Z"/>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2.后续服务：需为采购人提供与本项目相关的后续服务。</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（二）报价要求</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w:t>
      </w:r>
      <w:r>
        <w:rPr>
          <w:rFonts w:hint="eastAsia" w:ascii="宋体" w:hAnsi="宋体" w:cs="宋体"/>
          <w:color w:val="000000" w:themeColor="text1"/>
          <w:sz w:val="24"/>
          <w:lang w:eastAsia="zh-CN"/>
          <w14:textFill>
            <w14:solidFill>
              <w14:schemeClr w14:val="tx1"/>
            </w14:solidFill>
          </w14:textFill>
        </w:rPr>
        <w:t>签订</w:t>
      </w:r>
      <w:r>
        <w:rPr>
          <w:rFonts w:hint="eastAsia" w:ascii="宋体" w:hAnsi="宋体" w:cs="宋体"/>
          <w:color w:val="000000" w:themeColor="text1"/>
          <w:sz w:val="24"/>
          <w14:textFill>
            <w14:solidFill>
              <w14:schemeClr w14:val="tx1"/>
            </w14:solidFill>
          </w14:textFill>
        </w:rPr>
        <w:t>的合同金额。项目预算控制97.</w:t>
      </w:r>
      <w:r>
        <w:rPr>
          <w:rFonts w:hint="eastAsia" w:ascii="宋体" w:hAnsi="宋体" w:cs="宋体"/>
          <w:color w:val="000000" w:themeColor="text1"/>
          <w:sz w:val="24"/>
          <w:lang w:val="en-US" w:eastAsia="zh-CN"/>
          <w14:textFill>
            <w14:solidFill>
              <w14:schemeClr w14:val="tx1"/>
            </w14:solidFill>
          </w14:textFill>
        </w:rPr>
        <w:t>19</w:t>
      </w:r>
      <w:r>
        <w:rPr>
          <w:rFonts w:hint="eastAsia" w:ascii="宋体" w:hAnsi="宋体" w:cs="宋体"/>
          <w:color w:val="000000" w:themeColor="text1"/>
          <w:sz w:val="24"/>
          <w14:textFill>
            <w14:solidFill>
              <w14:schemeClr w14:val="tx1"/>
            </w14:solidFill>
          </w14:textFill>
        </w:rPr>
        <w:t>万元以内，投标人的报价不可高于预算（限价），否则投标人的投标文件视同无效。项目服务费包括但不限于宣传费、资料费、税金、人员费用、后续服务等所有费用，并提供合同要求的有关成果材料，以及其它相关服务的全部费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（三）付款方式</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第1期：本合同签订后15个工作日内，中标人向采购人提出付款申请，采购人向中标人支付总价款的30%；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第2期：中标人于2025年9月30日前，完成2个整版、2条长图、2条海报，并按要求验收通过后，中标人向采购人提出付款申请，采购人向中标人支付总价款的50%。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第3期：中标人完成项目全部服务内容且按要求验收通过后，中标人向采购人提出付款申请，采购人向中标人支付总价款的20%。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上述每期款项均在满足付款条件，且采购人收到中标人开具的载明相应金额的合格发票后10个工作日内付至中标人指定银行账户。如未及时收到发票，则采购人相应付款时间顺延。因</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付款审批影响支付进度，请</w:t>
      </w:r>
      <w:r>
        <w:rPr>
          <w:rFonts w:hint="eastAsia" w:ascii="宋体" w:hAnsi="宋体" w:cs="宋体"/>
          <w:color w:val="000000" w:themeColor="text1"/>
          <w:sz w:val="24"/>
          <w:lang w:val="en-US" w:eastAsia="zh-CN"/>
          <w14:textFill>
            <w14:solidFill>
              <w14:schemeClr w14:val="tx1"/>
            </w14:solidFill>
          </w14:textFill>
        </w:rPr>
        <w:t>中标人</w:t>
      </w:r>
      <w:r>
        <w:rPr>
          <w:rFonts w:hint="eastAsia" w:ascii="宋体" w:hAnsi="宋体" w:cs="宋体"/>
          <w:color w:val="000000" w:themeColor="text1"/>
          <w:sz w:val="24"/>
          <w14:textFill>
            <w14:solidFill>
              <w14:schemeClr w14:val="tx1"/>
            </w14:solidFill>
          </w14:textFill>
        </w:rPr>
        <w:t>予以谅解，并不得就此向</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索赔。</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（四）知识产权</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1.本项目全部阶段性成果和最终成果的所有权、知识产权以及与之相关的所有权利归采购方所有。</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方有权利用中标单位按照本合同约定提供的成果，进行后续改进。由此产生的具有实质性或创造性技术进步特征的新的技术成果及其权利归属，全部由采购方享有。具体相关利益的分配办法如下：采购方100%。</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单位所提交的全部阶段性成果和最终成果文件及任何数据、资料、软件等不得侵犯任何第三方的知识产权或其他权利，由于该文件、数据、资料、软件侵权所导致的任何索赔或责任均由中标单位承担。同时，采购方有权要求中标单位修改成果至不侵权或解除合同，并保留要求中标单位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方书面在先同意，中标单位不得将本项目的阶段性成果和/或最终成果文件及任何数据、资料、软件向任何第三方转让、授权任何第三方使用或用于本合同项目外的其他项目。如发生以上情况，中标单位应向采购方支付本合同总价款20%的违约金，如果违约金无法弥补采购方的损失，采购方有权要求中标单位赔偿全部损失。</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5.中标单位完成本合同项目的研究开发人员享有在有关成果文件上写明成果完成者的权利和与采购方共同获得有关荣誉证书、奖励的权利。</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保密条款</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单位应以保密方式处理在编制本项目成果文件过程中自采购方、采购方工作人员或采购方关联机构获得的相关信息、资料、图纸、数据等，或由采购方在履行本合同过程中明确指明为秘密的任何信息，以及中标单位因本项目工作内容所直接或间接取得、处理或接触的任何其他资料。未经采购方书面在先同意，中标单位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3.中标单位实施项目的程序应符合国家安全、保密的有关规定和标准。</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4.上述保密义务不适用以下情况：</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（1）获取的信息已被合法公开；</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（2）获得信息拥有方书面许可并在该许可范围内披露；</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（3）国家法律、法规规定的情形。</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如中标单位违反上述保密条款，采购方有权解除本合同，中标单位应在合同解除通知发出之日起10日内向采购方支付本合同服务费总金额20%的违约金，如果违约金无法弥补招标人损失，招标人保留要求中标单位赔偿全部损失的权利。</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6.无论本项目其他条款是否有效，本保密条款始终约束双方。国家秘密的保密期限由国家有关部门确定，工作秘密的保密期限由招标人确定。</w:t>
      </w:r>
    </w:p>
    <w:p>
      <w:pPr>
        <w:widowControl/>
        <w:spacing w:line="360" w:lineRule="auto"/>
        <w:ind w:firstLine="482" w:firstLineChars="200"/>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1.因中标单位原因，未能按规定时间完成有关工作的，每延误一天，采购方自尚未支付的合同款项中扣除合同服务总金额的5‰的逾期违约金。</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2.由于中标单位原因造成成果质量低劣，不能满足本合同要求时，应继续完善成果，其费用由中标单位承担。</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3.如中标单位提供的服务或成果不符合质量要求，必须在采购方提出要求后7个日历日内无条件修改，其费用由中标单位承担。</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4.本合同履行期间，发生下述情形时，采购方有权解除本合同，中标单位除应退还采购方已支付的全部款项外</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还应在合同解除通知发出之日起10日内向采购方支付合同总价款20%的违约金。中标单位应同时将已完成的项目成果移交给采购方，并将全部有关资料退还采购方：</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(1)因中标单位工作的错误或遗漏造成成果质量不符合本合同要求，且中标单位未按采购方要求采取及时有效的补救措施的；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(2)中标单位未能按合同约定的日期(含协商延缓的日期)提交工作成果，延误时间超过30个工作日；或中标单位虽如期提交阶段性成果和最终成果，但最终成果连续二次未能通过评审验收的；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(3)发现中标单位或中标单位工作人员出现全部或部分丧失履行委托服务能力的情况，采购方有权通知中标单位限期整改或更换工作人员，期限届满中标单位并未进行改善的；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中标单位</w:t>
      </w:r>
      <w:r>
        <w:rPr>
          <w:rFonts w:hint="eastAsia" w:ascii="宋体" w:hAnsi="宋体" w:cs="宋体"/>
          <w:color w:val="000000" w:themeColor="text1"/>
          <w:sz w:val="24"/>
          <w14:textFill>
            <w14:solidFill>
              <w14:schemeClr w14:val="tx1"/>
            </w14:solidFill>
          </w14:textFill>
        </w:rPr>
        <w:t>违反本合同第四项第（二）款的或中标单位明确表示或者以自己的行为表明不履行本合同的。</w:t>
      </w:r>
    </w:p>
    <w:p>
      <w:pPr>
        <w:widowControl/>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4.5中标单位违反合同项下保密条款的。</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因审批流程及财政部门预算下达延误影响采购方支出进度外，如采购方未按照本合同约定的时间支付服务费，中标单位书面催告采购方并给予不少于5个工作日的履行期限后采购方仍未支付的，中标单位有权自该期限届满之日起要求采购方支付该阶段应付而未付合同价款每日1‰的逾期违约金。如采购方无正当理由拒绝接受服务，到期明确表示拒付服务款项，中标单位有权要求采购方支付本合同项下服务费总金额20%的违约金。</w:t>
      </w:r>
      <w:r>
        <w:rPr>
          <w:rFonts w:hint="eastAsia" w:ascii="宋体" w:hAnsi="宋体" w:cs="宋体"/>
          <w:color w:val="000000" w:themeColor="text1"/>
          <w:sz w:val="24"/>
          <w:lang w:val="en-US" w:eastAsia="zh-CN"/>
          <w14:textFill>
            <w14:solidFill>
              <w14:schemeClr w14:val="tx1"/>
            </w14:solidFill>
          </w14:textFill>
        </w:rPr>
        <w:t>如因本合同第四项第（一）款中的情形或因中标单位原因造成采购方顺延付款期限的，采购方不承担违约责任。</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6.上述违约责任各自独立且可累加。如本合同所约定的违约金无法弥补因违约行为所造成的损失，违约方应补偿上述不足部分的损失。</w:t>
      </w:r>
    </w:p>
    <w:p>
      <w:pPr>
        <w:widowControl/>
        <w:spacing w:line="360" w:lineRule="auto"/>
        <w:ind w:firstLine="480" w:firstLineChars="200"/>
        <w:rPr>
          <w:rFonts w:hint="eastAsia" w:ascii="宋体" w:hAnsi="宋体" w:cs="宋体"/>
          <w:color w:val="000000" w:themeColor="text1"/>
          <w:sz w:val="24"/>
          <w14:textFill>
            <w14:solidFill>
              <w14:schemeClr w14:val="tx1"/>
            </w14:solidFill>
          </w14:textFill>
        </w:rPr>
      </w:pPr>
    </w:p>
    <w:p>
      <w:pPr>
        <w:spacing w:line="360" w:lineRule="auto"/>
        <w:jc w:val="center"/>
        <w:outlineLvl w:val="0"/>
        <w:rPr>
          <w:rFonts w:ascii="宋体" w:cs="宋体"/>
          <w:b/>
          <w:bCs/>
          <w:sz w:val="24"/>
        </w:rPr>
      </w:pPr>
      <w:r>
        <w:rPr>
          <w:rFonts w:hint="eastAsia" w:ascii="宋体" w:hAnsi="宋体" w:cs="宋体"/>
          <w:sz w:val="24"/>
        </w:rPr>
        <w:br w:type="page"/>
      </w:r>
      <w:bookmarkStart w:id="21" w:name="_Toc6457"/>
      <w:r>
        <w:rPr>
          <w:rFonts w:hint="eastAsia" w:ascii="宋体" w:cs="宋体"/>
          <w:b/>
          <w:bCs/>
          <w:sz w:val="24"/>
        </w:rPr>
        <w:t>第六章 投标文件初审及招标项目评分表</w:t>
      </w:r>
      <w:bookmarkEnd w:id="21"/>
    </w:p>
    <w:p>
      <w:pPr>
        <w:autoSpaceDE w:val="0"/>
        <w:autoSpaceDN w:val="0"/>
        <w:adjustRightInd w:val="0"/>
        <w:jc w:val="center"/>
        <w:rPr>
          <w:rFonts w:hint="eastAsia" w:ascii="宋体" w:hAnsi="宋体" w:cs="宋体"/>
          <w:b/>
          <w:bCs/>
          <w:kern w:val="0"/>
          <w:sz w:val="36"/>
          <w:szCs w:val="36"/>
        </w:rPr>
      </w:pPr>
      <w:r>
        <w:rPr>
          <w:rFonts w:hint="eastAsia" w:ascii="宋体" w:hAnsi="宋体" w:cs="宋体"/>
          <w:b/>
          <w:bCs/>
          <w:kern w:val="0"/>
          <w:sz w:val="36"/>
          <w:szCs w:val="36"/>
        </w:rPr>
        <w:t>投标文件初审表（不可偏离条款）</w:t>
      </w:r>
    </w:p>
    <w:p>
      <w:pPr>
        <w:spacing w:line="360" w:lineRule="auto"/>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jc w:val="center"/>
              <w:rPr>
                <w:rFonts w:hint="eastAsia" w:ascii="宋体" w:hAnsi="宋体" w:cs="宋体"/>
                <w:sz w:val="24"/>
              </w:rPr>
            </w:pPr>
            <w:r>
              <w:rPr>
                <w:rFonts w:hint="eastAsia" w:ascii="宋体" w:hAnsi="宋体" w:cs="宋体"/>
                <w:b/>
                <w:bCs/>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1</w:t>
            </w:r>
          </w:p>
        </w:tc>
        <w:tc>
          <w:tcPr>
            <w:tcW w:w="7108" w:type="dxa"/>
            <w:vAlign w:val="center"/>
          </w:tcPr>
          <w:p>
            <w:pPr>
              <w:rPr>
                <w:rFonts w:hint="eastAsia"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vAlign w:val="center"/>
          </w:tcPr>
          <w:p>
            <w:pPr>
              <w:jc w:val="center"/>
              <w:rPr>
                <w:rFonts w:hint="eastAsia" w:ascii="宋体" w:hAnsi="宋体" w:cs="宋体"/>
                <w:sz w:val="24"/>
              </w:rPr>
            </w:pPr>
            <w:r>
              <w:rPr>
                <w:rFonts w:hint="eastAsia" w:ascii="宋体" w:hAnsi="宋体" w:cs="宋体"/>
                <w:b/>
                <w:bCs/>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2</w:t>
            </w:r>
          </w:p>
        </w:tc>
        <w:tc>
          <w:tcPr>
            <w:tcW w:w="7108" w:type="dxa"/>
            <w:vAlign w:val="center"/>
          </w:tcPr>
          <w:p>
            <w:pPr>
              <w:rPr>
                <w:rFonts w:hint="eastAsia"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3</w:t>
            </w:r>
          </w:p>
        </w:tc>
        <w:tc>
          <w:tcPr>
            <w:tcW w:w="7108" w:type="dxa"/>
            <w:vAlign w:val="center"/>
          </w:tcPr>
          <w:p>
            <w:pPr>
              <w:rPr>
                <w:rFonts w:hint="eastAsia"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4</w:t>
            </w:r>
          </w:p>
        </w:tc>
        <w:tc>
          <w:tcPr>
            <w:tcW w:w="7108" w:type="dxa"/>
            <w:vAlign w:val="center"/>
          </w:tcPr>
          <w:p>
            <w:pPr>
              <w:rPr>
                <w:rFonts w:hint="eastAsia"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5</w:t>
            </w:r>
          </w:p>
        </w:tc>
        <w:tc>
          <w:tcPr>
            <w:tcW w:w="7108" w:type="dxa"/>
            <w:vAlign w:val="center"/>
          </w:tcPr>
          <w:p>
            <w:pPr>
              <w:rPr>
                <w:rFonts w:hint="eastAsia"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6</w:t>
            </w:r>
          </w:p>
        </w:tc>
        <w:tc>
          <w:tcPr>
            <w:tcW w:w="7108" w:type="dxa"/>
            <w:vAlign w:val="center"/>
          </w:tcPr>
          <w:p>
            <w:pPr>
              <w:rPr>
                <w:rFonts w:hint="eastAsia"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7</w:t>
            </w:r>
          </w:p>
        </w:tc>
        <w:tc>
          <w:tcPr>
            <w:tcW w:w="7108" w:type="dxa"/>
            <w:vAlign w:val="center"/>
          </w:tcPr>
          <w:p>
            <w:pPr>
              <w:rPr>
                <w:rFonts w:hint="eastAsia"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8</w:t>
            </w:r>
          </w:p>
        </w:tc>
        <w:tc>
          <w:tcPr>
            <w:tcW w:w="7108" w:type="dxa"/>
            <w:vAlign w:val="center"/>
          </w:tcPr>
          <w:p>
            <w:pPr>
              <w:rPr>
                <w:rFonts w:hint="eastAsia"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9</w:t>
            </w:r>
          </w:p>
        </w:tc>
        <w:tc>
          <w:tcPr>
            <w:tcW w:w="7108" w:type="dxa"/>
            <w:vAlign w:val="center"/>
          </w:tcPr>
          <w:p>
            <w:pPr>
              <w:rPr>
                <w:rFonts w:hint="eastAsia" w:ascii="宋体" w:hAnsi="宋体" w:cs="宋体"/>
                <w:sz w:val="24"/>
              </w:rPr>
            </w:pPr>
            <w:r>
              <w:rPr>
                <w:rFonts w:hint="eastAsia" w:ascii="宋体" w:hAnsi="宋体" w:cs="宋体"/>
                <w:sz w:val="24"/>
              </w:rPr>
              <w:t>未出现“所投货物或工程或服务在质量、技术、方案等方面没有实质性满足招标文件要求”的情形</w:t>
            </w:r>
          </w:p>
          <w:p>
            <w:pPr>
              <w:rPr>
                <w:rFonts w:hint="eastAsia"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10</w:t>
            </w:r>
          </w:p>
        </w:tc>
        <w:tc>
          <w:tcPr>
            <w:tcW w:w="7108" w:type="dxa"/>
            <w:vAlign w:val="center"/>
          </w:tcPr>
          <w:p>
            <w:pPr>
              <w:rPr>
                <w:rFonts w:hint="eastAsia"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11</w:t>
            </w:r>
          </w:p>
        </w:tc>
        <w:tc>
          <w:tcPr>
            <w:tcW w:w="7108" w:type="dxa"/>
            <w:vAlign w:val="center"/>
          </w:tcPr>
          <w:p>
            <w:pPr>
              <w:rPr>
                <w:rFonts w:hint="eastAsia" w:ascii="宋体" w:hAnsi="宋体" w:cs="宋体"/>
                <w:sz w:val="24"/>
              </w:rPr>
            </w:pPr>
            <w:r>
              <w:rPr>
                <w:rFonts w:hint="eastAsia" w:ascii="宋体" w:hAnsi="宋体" w:cs="宋体"/>
                <w:sz w:val="24"/>
              </w:rPr>
              <w:t>供应商基本情况表、社保缴纳及股权关系证明材料</w:t>
            </w:r>
          </w:p>
          <w:p>
            <w:pPr>
              <w:rPr>
                <w:rFonts w:hint="eastAsia" w:ascii="宋体" w:hAnsi="宋体" w:cs="宋体"/>
                <w:sz w:val="24"/>
              </w:rPr>
            </w:pPr>
            <w:r>
              <w:rPr>
                <w:rFonts w:hint="eastAsia" w:ascii="宋体" w:hAnsi="宋体" w:cs="宋体"/>
                <w:sz w:val="24"/>
              </w:rPr>
              <w:t>包括但不限于：①不同供应商的法定代表人、投标授权代表人、项目负责人（如有）是否为同一人或在同一单位缴纳社会保险；②是否存在直接控股、管理关系；③未加盖公章；④未按要求提供、未按要求填写的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12</w:t>
            </w:r>
          </w:p>
        </w:tc>
        <w:tc>
          <w:tcPr>
            <w:tcW w:w="7108" w:type="dxa"/>
            <w:vAlign w:val="center"/>
          </w:tcPr>
          <w:p>
            <w:pPr>
              <w:rPr>
                <w:rFonts w:hint="eastAsia" w:ascii="宋体" w:hAnsi="宋体" w:cs="宋体"/>
                <w:b/>
                <w:bCs/>
                <w:sz w:val="24"/>
              </w:rPr>
            </w:pPr>
            <w:r>
              <w:rPr>
                <w:rFonts w:hint="eastAsia" w:ascii="宋体" w:hAnsi="宋体" w:cs="宋体"/>
                <w:b/>
                <w:bCs/>
                <w:sz w:val="24"/>
              </w:rPr>
              <w:t>报价合理性审查</w:t>
            </w:r>
          </w:p>
          <w:p>
            <w:pPr>
              <w:rPr>
                <w:rFonts w:hint="eastAsia"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rPr>
                <w:rFonts w:hint="eastAsia"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rPr>
                <w:rFonts w:hint="eastAsia"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rPr>
                <w:rFonts w:hint="eastAsia" w:ascii="宋体" w:hAnsi="宋体" w:cs="宋体"/>
                <w:sz w:val="24"/>
              </w:rPr>
            </w:pPr>
            <w:r>
              <w:rPr>
                <w:rFonts w:hint="eastAsia" w:ascii="宋体" w:hAnsi="宋体" w:cs="宋体"/>
                <w:sz w:val="24"/>
              </w:rPr>
              <w:t>（三）投标（响应）报价低于采购项目最高限价45%的，即投标（响应）报价&lt;采购项目最高限价×45%；</w:t>
            </w:r>
          </w:p>
          <w:p>
            <w:pPr>
              <w:rPr>
                <w:rFonts w:hint="eastAsia" w:ascii="宋体" w:hAnsi="宋体" w:cs="宋体"/>
                <w:sz w:val="24"/>
              </w:rPr>
            </w:pPr>
            <w:r>
              <w:rPr>
                <w:rFonts w:hint="eastAsia" w:ascii="宋体" w:hAnsi="宋体" w:cs="宋体"/>
                <w:sz w:val="24"/>
              </w:rPr>
              <w:t>（四）其他评审委员会认为供应商报价过低，有可能影响产品质量或者不能诚信履约的情形。</w:t>
            </w:r>
          </w:p>
          <w:p>
            <w:pPr>
              <w:rPr>
                <w:rFonts w:hint="eastAsia"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pPr>
              <w:jc w:val="center"/>
              <w:rPr>
                <w:rFonts w:hint="eastAsia" w:ascii="宋体" w:hAnsi="宋体" w:cs="宋体"/>
                <w:sz w:val="24"/>
              </w:rPr>
            </w:pPr>
            <w:r>
              <w:rPr>
                <w:rFonts w:hint="eastAsia" w:ascii="宋体" w:hAnsi="宋体" w:cs="宋体"/>
                <w:sz w:val="24"/>
              </w:rPr>
              <w:t>13</w:t>
            </w:r>
          </w:p>
        </w:tc>
        <w:tc>
          <w:tcPr>
            <w:tcW w:w="7108" w:type="dxa"/>
            <w:vAlign w:val="center"/>
          </w:tcPr>
          <w:p>
            <w:pPr>
              <w:rPr>
                <w:rFonts w:hint="eastAsia" w:ascii="宋体" w:hAnsi="宋体" w:cs="宋体"/>
                <w:sz w:val="24"/>
              </w:rPr>
            </w:pPr>
            <w:r>
              <w:rPr>
                <w:rFonts w:hint="eastAsia" w:ascii="宋体" w:hAnsi="宋体" w:cs="宋体"/>
                <w:sz w:val="24"/>
              </w:rPr>
              <w:t>未出现法律、法规规定的其他情形</w:t>
            </w:r>
          </w:p>
        </w:tc>
      </w:tr>
    </w:tbl>
    <w:p>
      <w:pPr>
        <w:spacing w:line="360" w:lineRule="auto"/>
        <w:rPr>
          <w:rFonts w:hint="eastAsia" w:ascii="宋体" w:hAnsi="宋体" w:cs="宋体"/>
          <w:sz w:val="24"/>
        </w:rPr>
      </w:pPr>
    </w:p>
    <w:p>
      <w:pPr>
        <w:spacing w:line="360" w:lineRule="auto"/>
        <w:jc w:val="center"/>
        <w:rPr>
          <w:ins w:id="1" w:author="曹茜" w:date="2024-06-18T14:59:00Z"/>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19"/>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2107"/>
        <w:gridCol w:w="4968"/>
        <w:gridCol w:w="860"/>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一、价格部分（</w:t>
            </w:r>
            <w:r>
              <w:rPr>
                <w:rFonts w:hint="eastAsia" w:ascii="宋体" w:hAnsi="宋体" w:cs="宋体"/>
                <w:b/>
                <w:sz w:val="24"/>
              </w:rPr>
              <w:t>15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2107"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49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分值</w:t>
            </w:r>
          </w:p>
        </w:tc>
        <w:tc>
          <w:tcPr>
            <w:tcW w:w="112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2107"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b/>
                <w:sz w:val="24"/>
              </w:rPr>
              <w:t>投标报价</w:t>
            </w:r>
          </w:p>
        </w:tc>
        <w:tc>
          <w:tcPr>
            <w:tcW w:w="4968" w:type="dxa"/>
            <w:vAlign w:val="center"/>
          </w:tcPr>
          <w:p>
            <w:pPr>
              <w:pStyle w:val="7"/>
              <w:spacing w:line="360" w:lineRule="auto"/>
              <w:rPr>
                <w:rFonts w:hint="eastAsia" w:ascii="宋体" w:hAnsi="宋体" w:cs="宋体"/>
                <w:kern w:val="0"/>
                <w:sz w:val="24"/>
              </w:rPr>
            </w:pPr>
            <w:r>
              <w:rPr>
                <w:rFonts w:hint="eastAsia" w:ascii="宋体" w:hAnsi="宋体" w:cs="宋体"/>
                <w:kern w:val="0"/>
                <w:sz w:val="24"/>
              </w:rPr>
              <w:t xml:space="preserve">采用低价优先法计算，即满足招标文件要求且投标价格最低的投标报价为评标基准价，其价格分为满分。其他投标人的价格分统一按照下列公式计算： </w:t>
            </w:r>
          </w:p>
          <w:p>
            <w:pPr>
              <w:pStyle w:val="7"/>
              <w:spacing w:line="360" w:lineRule="auto"/>
              <w:rPr>
                <w:rFonts w:hint="eastAsia" w:ascii="宋体" w:hAnsi="宋体" w:cs="宋体"/>
                <w:kern w:val="0"/>
                <w:sz w:val="24"/>
              </w:rPr>
            </w:pPr>
            <w:r>
              <w:rPr>
                <w:rFonts w:hint="eastAsia" w:ascii="宋体" w:hAnsi="宋体" w:cs="宋体"/>
                <w:kern w:val="0"/>
                <w:sz w:val="24"/>
              </w:rPr>
              <w:t>投标报价得分=(评标基准价／投标报价)×15</w:t>
            </w:r>
          </w:p>
          <w:p>
            <w:pPr>
              <w:pStyle w:val="7"/>
              <w:spacing w:line="360" w:lineRule="auto"/>
              <w:rPr>
                <w:rFonts w:hint="eastAsia" w:ascii="宋体" w:hAnsi="宋体" w:cs="宋体"/>
                <w:kern w:val="0"/>
                <w:sz w:val="24"/>
              </w:rPr>
            </w:pPr>
            <w:r>
              <w:rPr>
                <w:rFonts w:hint="eastAsia" w:ascii="宋体" w:hAnsi="宋体" w:cs="宋体"/>
                <w:kern w:val="0"/>
                <w:sz w:val="24"/>
              </w:rPr>
              <w:t>评标过程中，不得去掉报价中的最高报价和最低报价。</w:t>
            </w:r>
            <w:ins w:id="2" w:author="十二" w:date="2025-05-22T11:03:00Z">
              <w:r>
                <w:rPr>
                  <w:rFonts w:hint="eastAsia" w:ascii="宋体" w:hAnsi="宋体" w:cs="宋体"/>
                  <w:kern w:val="0"/>
                  <w:sz w:val="24"/>
                </w:rPr>
                <w:br w:type="textWrapping"/>
              </w:r>
            </w:ins>
            <w:r>
              <w:rPr>
                <w:rFonts w:hint="eastAsia" w:ascii="宋体" w:hAnsi="宋体" w:cs="宋体"/>
                <w:kern w:val="0"/>
                <w:sz w:val="24"/>
              </w:rPr>
              <w:t>1、小型企业、微型企业、监狱企业、残疾人福利性单位承接服务，对其价格给予10%的扣除，用扣除后的价格参与评审。满足多项优惠政策的企业，不重复享受多项价格扣除政策。</w:t>
            </w:r>
          </w:p>
          <w:p>
            <w:pPr>
              <w:pStyle w:val="7"/>
              <w:spacing w:line="360" w:lineRule="auto"/>
              <w:rPr>
                <w:rFonts w:hint="eastAsia" w:ascii="宋体" w:hAnsi="宋体" w:cs="宋体"/>
                <w:kern w:val="0"/>
                <w:sz w:val="24"/>
              </w:rPr>
            </w:pPr>
            <w:r>
              <w:rPr>
                <w:rFonts w:hint="eastAsia" w:ascii="宋体" w:hAnsi="宋体" w:cs="宋体"/>
                <w:kern w:val="0"/>
                <w:sz w:val="24"/>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扣除，用扣除后的价格参加评审。联合体各方均为小微企业的，价格扣除比例为10%。</w:t>
            </w:r>
          </w:p>
          <w:p>
            <w:pPr>
              <w:pStyle w:val="7"/>
              <w:spacing w:line="360" w:lineRule="auto"/>
              <w:rPr>
                <w:rFonts w:hint="eastAsia" w:ascii="宋体" w:hAnsi="宋体" w:cs="宋体"/>
                <w:kern w:val="0"/>
                <w:sz w:val="24"/>
              </w:rPr>
            </w:pPr>
            <w:r>
              <w:rPr>
                <w:rFonts w:hint="eastAsia" w:ascii="宋体" w:hAnsi="宋体" w:cs="宋体"/>
                <w:kern w:val="0"/>
                <w:sz w:val="24"/>
              </w:rPr>
              <w:t>3、优惠主体资格的认定资料为《中小企业声明函》《残疾人福利性单位声明函》《监狱企业声明函》等承诺性质的资料；监狱企业如需享受优惠政策，除上述资料外，还须提供省级以上监狱管理局、戒毒管理局出具的监狱企业证明文件。</w:t>
            </w:r>
          </w:p>
        </w:tc>
        <w:tc>
          <w:tcPr>
            <w:tcW w:w="86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15</w:t>
            </w:r>
          </w:p>
        </w:tc>
        <w:tc>
          <w:tcPr>
            <w:tcW w:w="112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二、技术部分（</w:t>
            </w:r>
            <w:r>
              <w:rPr>
                <w:rFonts w:hint="eastAsia" w:ascii="宋体" w:hAnsi="宋体" w:cs="宋体"/>
                <w:b/>
                <w:sz w:val="24"/>
              </w:rPr>
              <w:t>39</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2107"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4968"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分值</w:t>
            </w:r>
          </w:p>
        </w:tc>
        <w:tc>
          <w:tcPr>
            <w:tcW w:w="112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1</w:t>
            </w:r>
          </w:p>
        </w:tc>
        <w:tc>
          <w:tcPr>
            <w:tcW w:w="2107" w:type="dxa"/>
            <w:shd w:val="clear" w:color="auto" w:fill="auto"/>
            <w:vAlign w:val="center"/>
          </w:tcPr>
          <w:p>
            <w:pPr>
              <w:autoSpaceDE w:val="0"/>
              <w:autoSpaceDN w:val="0"/>
              <w:adjustRightInd w:val="0"/>
              <w:spacing w:line="360" w:lineRule="auto"/>
              <w:jc w:val="center"/>
              <w:rPr>
                <w:rFonts w:hint="eastAsia" w:ascii="宋体" w:hAnsi="宋体" w:cs="宋体"/>
                <w:sz w:val="24"/>
                <w:lang w:val="sq-AL"/>
              </w:rPr>
            </w:pPr>
            <w:r>
              <w:rPr>
                <w:rFonts w:hint="eastAsia" w:ascii="宋体" w:hAnsi="宋体" w:cs="宋体"/>
                <w:sz w:val="24"/>
                <w:lang w:val="zh-CN" w:bidi="ar"/>
              </w:rPr>
              <w:t>设计思路</w:t>
            </w:r>
          </w:p>
        </w:tc>
        <w:tc>
          <w:tcPr>
            <w:tcW w:w="4968" w:type="dxa"/>
            <w:shd w:val="clear" w:color="auto" w:fill="auto"/>
            <w:vAlign w:val="center"/>
          </w:tcPr>
          <w:p>
            <w:pPr>
              <w:pStyle w:val="16"/>
              <w:spacing w:before="0" w:beforeAutospacing="0" w:after="0" w:afterAutospacing="0" w:line="360" w:lineRule="auto"/>
              <w:rPr>
                <w:rFonts w:hint="eastAsia"/>
                <w:kern w:val="2"/>
                <w:lang w:val="zh-CN" w:bidi="ar"/>
              </w:rPr>
            </w:pPr>
            <w:r>
              <w:rPr>
                <w:rFonts w:hint="eastAsia"/>
                <w:kern w:val="2"/>
                <w:lang w:val="zh-CN" w:bidi="ar"/>
              </w:rPr>
              <w:t>（</w:t>
            </w:r>
            <w:r>
              <w:rPr>
                <w:rFonts w:hint="eastAsia"/>
                <w:kern w:val="2"/>
                <w:lang w:bidi="ar"/>
              </w:rPr>
              <w:t>一</w:t>
            </w:r>
            <w:r>
              <w:rPr>
                <w:rFonts w:hint="eastAsia"/>
                <w:kern w:val="2"/>
                <w:lang w:val="zh-CN" w:bidi="ar"/>
              </w:rPr>
              <w:t>）评审内容：</w:t>
            </w:r>
          </w:p>
          <w:p>
            <w:pPr>
              <w:pStyle w:val="16"/>
              <w:spacing w:before="0" w:beforeAutospacing="0" w:after="0" w:afterAutospacing="0" w:line="360" w:lineRule="auto"/>
              <w:rPr>
                <w:rFonts w:hint="eastAsia"/>
                <w:kern w:val="2"/>
                <w:lang w:val="zh-CN" w:bidi="ar"/>
              </w:rPr>
            </w:pPr>
            <w:r>
              <w:rPr>
                <w:rFonts w:hint="eastAsia"/>
                <w:kern w:val="2"/>
                <w:lang w:val="zh-CN" w:bidi="ar"/>
              </w:rPr>
              <w:t>投标人对项目提出思路。包括但不限于以下内容：</w:t>
            </w:r>
          </w:p>
          <w:p>
            <w:pPr>
              <w:pStyle w:val="16"/>
              <w:spacing w:before="0" w:beforeAutospacing="0" w:after="0" w:afterAutospacing="0" w:line="360" w:lineRule="auto"/>
              <w:rPr>
                <w:rFonts w:hint="eastAsia"/>
                <w:kern w:val="2"/>
                <w:lang w:val="zh-CN" w:bidi="ar"/>
              </w:rPr>
            </w:pPr>
            <w:r>
              <w:rPr>
                <w:rFonts w:hint="eastAsia"/>
                <w:kern w:val="2"/>
                <w:lang w:val="zh-CN" w:bidi="ar"/>
              </w:rPr>
              <w:t>1.对项目的目的、背景、需求的解读；</w:t>
            </w:r>
          </w:p>
          <w:p>
            <w:pPr>
              <w:pStyle w:val="16"/>
              <w:spacing w:before="0" w:beforeAutospacing="0" w:after="0" w:afterAutospacing="0" w:line="360" w:lineRule="auto"/>
              <w:rPr>
                <w:rFonts w:hint="eastAsia"/>
                <w:kern w:val="2"/>
                <w:lang w:val="zh-CN" w:bidi="ar"/>
              </w:rPr>
            </w:pPr>
            <w:r>
              <w:rPr>
                <w:rFonts w:hint="eastAsia"/>
                <w:kern w:val="2"/>
                <w:lang w:val="zh-CN" w:bidi="ar"/>
              </w:rPr>
              <w:t>2.本项目宣传的思路策略；</w:t>
            </w:r>
          </w:p>
          <w:p>
            <w:pPr>
              <w:pStyle w:val="16"/>
              <w:spacing w:before="0" w:beforeAutospacing="0" w:after="0" w:afterAutospacing="0" w:line="360" w:lineRule="auto"/>
              <w:rPr>
                <w:rFonts w:hint="eastAsia"/>
                <w:kern w:val="2"/>
                <w:lang w:val="zh-CN" w:bidi="ar"/>
              </w:rPr>
            </w:pPr>
            <w:r>
              <w:rPr>
                <w:rFonts w:hint="eastAsia"/>
                <w:kern w:val="2"/>
                <w:lang w:val="zh-CN" w:bidi="ar"/>
              </w:rPr>
              <w:t>3.根据本项目发展现状提交的宣传规划。</w:t>
            </w:r>
          </w:p>
          <w:p>
            <w:pPr>
              <w:pStyle w:val="16"/>
              <w:spacing w:before="0" w:beforeAutospacing="0" w:after="0" w:afterAutospacing="0" w:line="360" w:lineRule="auto"/>
              <w:rPr>
                <w:rFonts w:hint="eastAsia"/>
                <w:kern w:val="2"/>
                <w:lang w:val="zh-CN" w:bidi="ar"/>
              </w:rPr>
            </w:pPr>
            <w:r>
              <w:rPr>
                <w:rFonts w:hint="eastAsia"/>
                <w:kern w:val="2"/>
                <w:lang w:val="zh-CN" w:bidi="ar"/>
              </w:rPr>
              <w:t>（</w:t>
            </w:r>
            <w:r>
              <w:rPr>
                <w:rFonts w:hint="eastAsia"/>
                <w:kern w:val="2"/>
                <w:lang w:bidi="ar"/>
              </w:rPr>
              <w:t>二</w:t>
            </w:r>
            <w:r>
              <w:rPr>
                <w:rFonts w:hint="eastAsia"/>
                <w:kern w:val="2"/>
                <w:lang w:val="zh-CN" w:bidi="ar"/>
              </w:rPr>
              <w:t>）评分标准：</w:t>
            </w:r>
          </w:p>
          <w:p>
            <w:pPr>
              <w:pStyle w:val="16"/>
              <w:spacing w:before="0" w:beforeAutospacing="0" w:after="0" w:afterAutospacing="0" w:line="360" w:lineRule="auto"/>
              <w:rPr>
                <w:rFonts w:hint="eastAsia"/>
                <w:kern w:val="2"/>
                <w:lang w:val="zh-CN" w:bidi="ar"/>
              </w:rPr>
            </w:pPr>
            <w:r>
              <w:rPr>
                <w:rFonts w:hint="eastAsia"/>
                <w:kern w:val="2"/>
                <w:lang w:val="zh-CN" w:bidi="ar"/>
              </w:rPr>
              <w:t>1.满足3点得5分，满足2点得4分，满足1点得3分，未满足不得分。</w:t>
            </w:r>
          </w:p>
          <w:p>
            <w:pPr>
              <w:pStyle w:val="16"/>
              <w:spacing w:before="0" w:beforeAutospacing="0" w:after="0" w:afterAutospacing="0" w:line="360" w:lineRule="auto"/>
              <w:rPr>
                <w:rFonts w:hint="eastAsia"/>
                <w:kern w:val="2"/>
                <w:lang w:val="zh-CN" w:bidi="ar"/>
              </w:rPr>
            </w:pPr>
            <w:r>
              <w:rPr>
                <w:rFonts w:hint="eastAsia"/>
                <w:kern w:val="2"/>
                <w:lang w:val="zh-CN" w:bidi="ar"/>
              </w:rPr>
              <w:t>2.在此基础上，评审专家根据投标人的具体相应内容按照量化的评审因素指标进一步评审：</w:t>
            </w:r>
          </w:p>
          <w:p>
            <w:pPr>
              <w:pStyle w:val="16"/>
              <w:spacing w:before="0" w:beforeAutospacing="0" w:after="0" w:afterAutospacing="0" w:line="360" w:lineRule="auto"/>
              <w:rPr>
                <w:rFonts w:hint="eastAsia"/>
                <w:kern w:val="2"/>
                <w:lang w:val="zh-CN" w:bidi="ar"/>
              </w:rPr>
            </w:pPr>
            <w:r>
              <w:rPr>
                <w:rFonts w:hint="eastAsia"/>
                <w:kern w:val="2"/>
                <w:lang w:val="zh-CN" w:bidi="ar"/>
              </w:rPr>
              <w:t>（1）对项目的目的、背景、需求解读正确；（2）思路策略有前瞻性洞察力；（3）设计规划易于落地实施。</w:t>
            </w:r>
          </w:p>
          <w:p>
            <w:pPr>
              <w:pStyle w:val="16"/>
              <w:spacing w:before="0" w:beforeAutospacing="0" w:after="0" w:afterAutospacing="0" w:line="360" w:lineRule="auto"/>
              <w:rPr>
                <w:rFonts w:hint="eastAsia"/>
              </w:rPr>
            </w:pPr>
            <w:r>
              <w:rPr>
                <w:rFonts w:hint="eastAsia"/>
                <w:kern w:val="2"/>
                <w:lang w:val="zh-CN" w:bidi="ar"/>
              </w:rPr>
              <w:t>满足以上3点的评审为优，加4分；满足以上2点的评审为良，加</w:t>
            </w:r>
            <w:r>
              <w:rPr>
                <w:rFonts w:hint="eastAsia"/>
                <w:kern w:val="2"/>
                <w:lang w:bidi="ar"/>
              </w:rPr>
              <w:t>3</w:t>
            </w:r>
            <w:r>
              <w:rPr>
                <w:rFonts w:hint="eastAsia"/>
                <w:kern w:val="2"/>
                <w:lang w:val="zh-CN" w:bidi="ar"/>
              </w:rPr>
              <w:t>分；满足以上1点的评审为中，加</w:t>
            </w:r>
            <w:r>
              <w:rPr>
                <w:rFonts w:hint="eastAsia"/>
                <w:kern w:val="2"/>
                <w:lang w:bidi="ar"/>
              </w:rPr>
              <w:t>2</w:t>
            </w:r>
            <w:r>
              <w:rPr>
                <w:rFonts w:hint="eastAsia"/>
                <w:kern w:val="2"/>
                <w:lang w:val="zh-CN" w:bidi="ar"/>
              </w:rPr>
              <w:t>分；未提供或为满足以上内容的评审为差，不加分。如果评审为差，要求专家书面说明理由，并记录在档。</w:t>
            </w:r>
          </w:p>
        </w:tc>
        <w:tc>
          <w:tcPr>
            <w:tcW w:w="860" w:type="dxa"/>
            <w:shd w:val="clear" w:color="auto" w:fill="auto"/>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9</w:t>
            </w:r>
          </w:p>
        </w:tc>
        <w:tc>
          <w:tcPr>
            <w:tcW w:w="1120"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2</w:t>
            </w:r>
          </w:p>
        </w:tc>
        <w:tc>
          <w:tcPr>
            <w:tcW w:w="2107" w:type="dxa"/>
            <w:shd w:val="clear" w:color="auto" w:fill="auto"/>
            <w:vAlign w:val="center"/>
          </w:tcPr>
          <w:p>
            <w:pPr>
              <w:autoSpaceDE w:val="0"/>
              <w:autoSpaceDN w:val="0"/>
              <w:adjustRightInd w:val="0"/>
              <w:spacing w:line="360" w:lineRule="auto"/>
              <w:jc w:val="center"/>
              <w:rPr>
                <w:rFonts w:hint="eastAsia" w:ascii="宋体" w:hAnsi="宋体" w:cs="宋体"/>
                <w:sz w:val="24"/>
                <w:lang w:val="sq-AL"/>
              </w:rPr>
            </w:pPr>
            <w:r>
              <w:rPr>
                <w:rFonts w:hint="eastAsia" w:ascii="宋体" w:hAnsi="宋体" w:cs="宋体"/>
                <w:sz w:val="24"/>
                <w:lang w:val="zh-CN" w:bidi="ar"/>
              </w:rPr>
              <w:t>整体定位</w:t>
            </w:r>
          </w:p>
        </w:tc>
        <w:tc>
          <w:tcPr>
            <w:tcW w:w="4968" w:type="dxa"/>
            <w:shd w:val="clear" w:color="auto" w:fill="auto"/>
            <w:vAlign w:val="center"/>
          </w:tcPr>
          <w:p>
            <w:pPr>
              <w:pStyle w:val="16"/>
              <w:spacing w:before="0" w:beforeAutospacing="0" w:after="0" w:afterAutospacing="0" w:line="360" w:lineRule="auto"/>
              <w:rPr>
                <w:rFonts w:hint="eastAsia"/>
                <w:kern w:val="2"/>
                <w:lang w:val="zh-CN" w:bidi="ar"/>
              </w:rPr>
            </w:pPr>
            <w:r>
              <w:rPr>
                <w:rFonts w:hint="eastAsia"/>
                <w:kern w:val="2"/>
                <w:lang w:val="zh-CN" w:bidi="ar"/>
              </w:rPr>
              <w:t>（</w:t>
            </w:r>
            <w:r>
              <w:rPr>
                <w:rFonts w:hint="eastAsia"/>
                <w:kern w:val="2"/>
                <w:lang w:bidi="ar"/>
              </w:rPr>
              <w:t>一</w:t>
            </w:r>
            <w:r>
              <w:rPr>
                <w:rFonts w:hint="eastAsia"/>
                <w:kern w:val="2"/>
                <w:lang w:val="zh-CN" w:bidi="ar"/>
              </w:rPr>
              <w:t>）评审内容：</w:t>
            </w:r>
          </w:p>
          <w:p>
            <w:pPr>
              <w:pStyle w:val="16"/>
              <w:spacing w:before="0" w:beforeAutospacing="0" w:after="0" w:afterAutospacing="0" w:line="360" w:lineRule="auto"/>
              <w:rPr>
                <w:rFonts w:hint="eastAsia"/>
                <w:kern w:val="2"/>
                <w:lang w:val="zh-CN" w:bidi="ar"/>
              </w:rPr>
            </w:pPr>
            <w:r>
              <w:rPr>
                <w:rFonts w:hint="eastAsia"/>
                <w:kern w:val="2"/>
                <w:lang w:val="zh-CN" w:bidi="ar"/>
              </w:rPr>
              <w:t>投标人对项目提出宣传思路。包括但不限于以下内容：</w:t>
            </w:r>
          </w:p>
          <w:p>
            <w:pPr>
              <w:pStyle w:val="16"/>
              <w:spacing w:before="0" w:beforeAutospacing="0" w:after="0" w:afterAutospacing="0" w:line="360" w:lineRule="auto"/>
              <w:rPr>
                <w:rFonts w:hint="eastAsia"/>
                <w:kern w:val="2"/>
                <w:lang w:val="zh-CN" w:bidi="ar"/>
              </w:rPr>
            </w:pPr>
            <w:r>
              <w:rPr>
                <w:rFonts w:hint="eastAsia"/>
                <w:kern w:val="2"/>
                <w:lang w:val="zh-CN" w:bidi="ar"/>
              </w:rPr>
              <w:t>1.项目宣传定位；</w:t>
            </w:r>
          </w:p>
          <w:p>
            <w:pPr>
              <w:pStyle w:val="16"/>
              <w:spacing w:before="0" w:beforeAutospacing="0" w:after="0" w:afterAutospacing="0" w:line="360" w:lineRule="auto"/>
              <w:rPr>
                <w:rFonts w:hint="eastAsia"/>
                <w:kern w:val="2"/>
                <w:lang w:val="zh-CN" w:bidi="ar"/>
              </w:rPr>
            </w:pPr>
            <w:r>
              <w:rPr>
                <w:rFonts w:hint="eastAsia"/>
                <w:kern w:val="2"/>
                <w:lang w:val="zh-CN" w:bidi="ar"/>
              </w:rPr>
              <w:t>2.整体创意、风格、传播的分析。</w:t>
            </w:r>
          </w:p>
          <w:p>
            <w:pPr>
              <w:pStyle w:val="16"/>
              <w:spacing w:before="0" w:beforeAutospacing="0" w:after="0" w:afterAutospacing="0" w:line="360" w:lineRule="auto"/>
              <w:rPr>
                <w:rFonts w:hint="eastAsia"/>
                <w:kern w:val="2"/>
                <w:lang w:val="zh-CN" w:bidi="ar"/>
              </w:rPr>
            </w:pPr>
            <w:r>
              <w:rPr>
                <w:rFonts w:hint="eastAsia"/>
                <w:kern w:val="2"/>
                <w:lang w:val="zh-CN" w:bidi="ar"/>
              </w:rPr>
              <w:t>（</w:t>
            </w:r>
            <w:r>
              <w:rPr>
                <w:rFonts w:hint="eastAsia"/>
                <w:kern w:val="2"/>
                <w:lang w:bidi="ar"/>
              </w:rPr>
              <w:t>二</w:t>
            </w:r>
            <w:r>
              <w:rPr>
                <w:rFonts w:hint="eastAsia"/>
                <w:kern w:val="2"/>
                <w:lang w:val="zh-CN" w:bidi="ar"/>
              </w:rPr>
              <w:t>）评分标准：</w:t>
            </w:r>
          </w:p>
          <w:p>
            <w:pPr>
              <w:pStyle w:val="16"/>
              <w:spacing w:before="0" w:beforeAutospacing="0" w:after="0" w:afterAutospacing="0" w:line="360" w:lineRule="auto"/>
              <w:rPr>
                <w:rFonts w:hint="eastAsia"/>
                <w:kern w:val="2"/>
                <w:lang w:val="zh-CN" w:bidi="ar"/>
              </w:rPr>
            </w:pPr>
            <w:r>
              <w:rPr>
                <w:rFonts w:hint="eastAsia"/>
                <w:kern w:val="2"/>
                <w:lang w:val="zh-CN" w:bidi="ar"/>
              </w:rPr>
              <w:t>1.满足2点得5分，满足1点得</w:t>
            </w:r>
            <w:r>
              <w:rPr>
                <w:kern w:val="2"/>
                <w:lang w:bidi="ar"/>
              </w:rPr>
              <w:t>4</w:t>
            </w:r>
            <w:r>
              <w:rPr>
                <w:rFonts w:hint="eastAsia"/>
                <w:kern w:val="2"/>
                <w:lang w:val="zh-CN" w:bidi="ar"/>
              </w:rPr>
              <w:t>分，未满足不得分。</w:t>
            </w:r>
          </w:p>
          <w:p>
            <w:pPr>
              <w:pStyle w:val="16"/>
              <w:spacing w:before="0" w:beforeAutospacing="0" w:after="0" w:afterAutospacing="0" w:line="360" w:lineRule="auto"/>
              <w:rPr>
                <w:rFonts w:hint="eastAsia"/>
                <w:kern w:val="2"/>
                <w:lang w:val="zh-CN" w:bidi="ar"/>
              </w:rPr>
            </w:pPr>
            <w:r>
              <w:rPr>
                <w:rFonts w:hint="eastAsia"/>
                <w:kern w:val="2"/>
                <w:lang w:val="zh-CN" w:bidi="ar"/>
              </w:rPr>
              <w:t>2.在此基础上，评审专家根据投标人的具体相应内容按照量化的评审因素指标进一步评审：</w:t>
            </w:r>
          </w:p>
          <w:p>
            <w:pPr>
              <w:pStyle w:val="16"/>
              <w:spacing w:before="0" w:beforeAutospacing="0" w:after="0" w:afterAutospacing="0" w:line="360" w:lineRule="auto"/>
              <w:rPr>
                <w:rFonts w:hint="eastAsia"/>
                <w:kern w:val="2"/>
                <w:lang w:val="zh-CN" w:bidi="ar"/>
              </w:rPr>
            </w:pPr>
            <w:r>
              <w:rPr>
                <w:rFonts w:hint="eastAsia"/>
                <w:kern w:val="2"/>
                <w:lang w:val="zh-CN" w:bidi="ar"/>
              </w:rPr>
              <w:t>（1）对宣传效果定位精准，有明显的项目特色，有明确的引导性，能很好宣传本项目特点；（2）整体创意、风格、表现形式能结合本项目实际，满足未来发展需要。</w:t>
            </w:r>
          </w:p>
          <w:p>
            <w:pPr>
              <w:pStyle w:val="16"/>
              <w:spacing w:before="0" w:beforeAutospacing="0" w:after="0" w:afterAutospacing="0" w:line="360" w:lineRule="auto"/>
              <w:rPr>
                <w:rFonts w:hint="eastAsia"/>
              </w:rPr>
            </w:pPr>
            <w:r>
              <w:rPr>
                <w:rFonts w:hint="eastAsia"/>
                <w:kern w:val="2"/>
                <w:lang w:val="zh-CN" w:bidi="ar"/>
              </w:rPr>
              <w:t>满足以上2点的评审为优，加5分；满足以上任意1点的评审为良，加4分；未提供或为满足以上内容的评审为差，不加分。如果评审为差，要求专家书面说明理由，并记录在档。</w:t>
            </w:r>
          </w:p>
        </w:tc>
        <w:tc>
          <w:tcPr>
            <w:tcW w:w="860" w:type="dxa"/>
            <w:shd w:val="clear" w:color="auto" w:fill="auto"/>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bidi="ar"/>
              </w:rPr>
              <w:t>10</w:t>
            </w:r>
          </w:p>
        </w:tc>
        <w:tc>
          <w:tcPr>
            <w:tcW w:w="1120"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3</w:t>
            </w:r>
          </w:p>
        </w:tc>
        <w:tc>
          <w:tcPr>
            <w:tcW w:w="2107" w:type="dxa"/>
            <w:shd w:val="clear" w:color="auto" w:fill="auto"/>
            <w:vAlign w:val="center"/>
          </w:tcPr>
          <w:p>
            <w:pPr>
              <w:autoSpaceDE w:val="0"/>
              <w:autoSpaceDN w:val="0"/>
              <w:adjustRightInd w:val="0"/>
              <w:spacing w:line="360" w:lineRule="auto"/>
              <w:jc w:val="center"/>
              <w:rPr>
                <w:rFonts w:hint="eastAsia" w:ascii="宋体" w:hAnsi="宋体" w:cs="宋体"/>
                <w:sz w:val="24"/>
                <w:lang w:val="sq-AL"/>
              </w:rPr>
            </w:pPr>
            <w:r>
              <w:rPr>
                <w:rFonts w:hint="eastAsia" w:ascii="宋体" w:hAnsi="宋体" w:cs="宋体"/>
                <w:sz w:val="24"/>
                <w:lang w:val="zh-CN" w:bidi="ar"/>
              </w:rPr>
              <w:t>内容表现</w:t>
            </w:r>
          </w:p>
        </w:tc>
        <w:tc>
          <w:tcPr>
            <w:tcW w:w="4968" w:type="dxa"/>
            <w:shd w:val="clear" w:color="auto" w:fill="auto"/>
            <w:vAlign w:val="center"/>
          </w:tcPr>
          <w:p>
            <w:pPr>
              <w:pStyle w:val="16"/>
              <w:spacing w:before="0" w:beforeAutospacing="0" w:after="0" w:afterAutospacing="0" w:line="360" w:lineRule="auto"/>
              <w:rPr>
                <w:rFonts w:hint="eastAsia"/>
                <w:kern w:val="2"/>
                <w:lang w:val="zh-CN" w:bidi="ar"/>
              </w:rPr>
            </w:pPr>
            <w:r>
              <w:rPr>
                <w:rFonts w:hint="eastAsia"/>
                <w:kern w:val="2"/>
                <w:lang w:val="zh-CN" w:bidi="ar"/>
              </w:rPr>
              <w:t>（</w:t>
            </w:r>
            <w:r>
              <w:rPr>
                <w:rFonts w:hint="eastAsia"/>
                <w:kern w:val="2"/>
                <w:lang w:bidi="ar"/>
              </w:rPr>
              <w:t>一</w:t>
            </w:r>
            <w:r>
              <w:rPr>
                <w:rFonts w:hint="eastAsia"/>
                <w:kern w:val="2"/>
                <w:lang w:val="zh-CN" w:bidi="ar"/>
              </w:rPr>
              <w:t>）评审内容：</w:t>
            </w:r>
          </w:p>
          <w:p>
            <w:pPr>
              <w:pStyle w:val="16"/>
              <w:spacing w:before="0" w:beforeAutospacing="0" w:after="0" w:afterAutospacing="0" w:line="360" w:lineRule="auto"/>
              <w:rPr>
                <w:rFonts w:hint="eastAsia"/>
                <w:kern w:val="2"/>
                <w:lang w:val="zh-CN" w:bidi="ar"/>
              </w:rPr>
            </w:pPr>
            <w:r>
              <w:rPr>
                <w:rFonts w:hint="eastAsia"/>
                <w:kern w:val="2"/>
                <w:lang w:val="zh-CN" w:bidi="ar"/>
              </w:rPr>
              <w:t>需提供内容表现方案，包括但不限于以下内容：</w:t>
            </w:r>
          </w:p>
          <w:p>
            <w:pPr>
              <w:pStyle w:val="16"/>
              <w:spacing w:before="0" w:beforeAutospacing="0" w:after="0" w:afterAutospacing="0" w:line="360" w:lineRule="auto"/>
              <w:rPr>
                <w:rFonts w:hint="eastAsia"/>
                <w:kern w:val="2"/>
                <w:lang w:val="zh-CN" w:bidi="ar"/>
              </w:rPr>
            </w:pPr>
            <w:r>
              <w:rPr>
                <w:rFonts w:hint="eastAsia"/>
                <w:kern w:val="2"/>
                <w:lang w:val="zh-CN" w:bidi="ar"/>
              </w:rPr>
              <w:t>1.自有报纸发行量不少于150000份每日；</w:t>
            </w:r>
          </w:p>
          <w:p>
            <w:pPr>
              <w:pStyle w:val="16"/>
              <w:spacing w:before="0" w:beforeAutospacing="0" w:after="0" w:afterAutospacing="0" w:line="360" w:lineRule="auto"/>
              <w:rPr>
                <w:rFonts w:hint="eastAsia"/>
                <w:kern w:val="2"/>
                <w:lang w:val="zh-CN" w:bidi="ar"/>
              </w:rPr>
            </w:pPr>
            <w:r>
              <w:rPr>
                <w:rFonts w:hint="eastAsia"/>
                <w:kern w:val="2"/>
                <w:lang w:val="zh-CN" w:bidi="ar"/>
              </w:rPr>
              <w:t>2.长图设计及美编；</w:t>
            </w:r>
          </w:p>
          <w:p>
            <w:pPr>
              <w:pStyle w:val="16"/>
              <w:spacing w:before="0" w:beforeAutospacing="0" w:after="0" w:afterAutospacing="0" w:line="360" w:lineRule="auto"/>
              <w:rPr>
                <w:rFonts w:hint="eastAsia"/>
                <w:kern w:val="2"/>
                <w:lang w:val="zh-CN" w:bidi="ar"/>
              </w:rPr>
            </w:pPr>
            <w:r>
              <w:rPr>
                <w:rFonts w:hint="eastAsia"/>
                <w:kern w:val="2"/>
                <w:lang w:val="zh-CN" w:bidi="ar"/>
              </w:rPr>
              <w:t>3.海报内容及设计；</w:t>
            </w:r>
          </w:p>
          <w:p>
            <w:pPr>
              <w:pStyle w:val="16"/>
              <w:spacing w:before="0" w:beforeAutospacing="0" w:after="0" w:afterAutospacing="0" w:line="360" w:lineRule="auto"/>
              <w:rPr>
                <w:rFonts w:hint="eastAsia"/>
                <w:kern w:val="2"/>
                <w:lang w:val="zh-CN" w:bidi="ar"/>
              </w:rPr>
            </w:pPr>
            <w:r>
              <w:rPr>
                <w:rFonts w:hint="eastAsia"/>
                <w:kern w:val="2"/>
                <w:lang w:val="zh-CN" w:bidi="ar"/>
              </w:rPr>
              <w:t>（</w:t>
            </w:r>
            <w:r>
              <w:rPr>
                <w:rFonts w:hint="eastAsia"/>
                <w:kern w:val="2"/>
                <w:lang w:bidi="ar"/>
              </w:rPr>
              <w:t>二</w:t>
            </w:r>
            <w:r>
              <w:rPr>
                <w:rFonts w:hint="eastAsia"/>
                <w:kern w:val="2"/>
                <w:lang w:val="zh-CN" w:bidi="ar"/>
              </w:rPr>
              <w:t>）评分标准：</w:t>
            </w:r>
          </w:p>
          <w:p>
            <w:pPr>
              <w:pStyle w:val="16"/>
              <w:spacing w:before="0" w:beforeAutospacing="0" w:after="0" w:afterAutospacing="0" w:line="360" w:lineRule="auto"/>
              <w:rPr>
                <w:rFonts w:hint="eastAsia"/>
                <w:kern w:val="2"/>
                <w:lang w:val="zh-CN" w:bidi="ar"/>
              </w:rPr>
            </w:pPr>
            <w:r>
              <w:rPr>
                <w:rFonts w:hint="eastAsia"/>
                <w:kern w:val="2"/>
                <w:lang w:val="zh-CN" w:bidi="ar"/>
              </w:rPr>
              <w:t>1.满足3点得</w:t>
            </w:r>
            <w:r>
              <w:rPr>
                <w:rFonts w:hint="eastAsia"/>
                <w:kern w:val="2"/>
                <w:lang w:bidi="ar"/>
              </w:rPr>
              <w:t>10</w:t>
            </w:r>
            <w:r>
              <w:rPr>
                <w:rFonts w:hint="eastAsia"/>
                <w:kern w:val="2"/>
                <w:lang w:val="zh-CN" w:bidi="ar"/>
              </w:rPr>
              <w:t>分，</w:t>
            </w:r>
            <w:r>
              <w:rPr>
                <w:rFonts w:hint="eastAsia"/>
                <w:kern w:val="2"/>
                <w:lang w:bidi="ar"/>
              </w:rPr>
              <w:t>满足任意2点得5分，其他情况不得分</w:t>
            </w:r>
            <w:r>
              <w:rPr>
                <w:rFonts w:hint="eastAsia"/>
                <w:kern w:val="2"/>
                <w:lang w:val="zh-CN" w:bidi="ar"/>
              </w:rPr>
              <w:t>。</w:t>
            </w:r>
          </w:p>
          <w:p>
            <w:pPr>
              <w:pStyle w:val="16"/>
              <w:spacing w:before="0" w:beforeAutospacing="0" w:after="0" w:afterAutospacing="0" w:line="360" w:lineRule="auto"/>
              <w:rPr>
                <w:rFonts w:hint="eastAsia"/>
                <w:kern w:val="2"/>
                <w:lang w:val="zh-CN" w:bidi="ar"/>
              </w:rPr>
            </w:pPr>
            <w:r>
              <w:rPr>
                <w:rFonts w:hint="eastAsia"/>
                <w:kern w:val="2"/>
                <w:lang w:val="zh-CN" w:bidi="ar"/>
              </w:rPr>
              <w:t>2.在此基础上，评审专家根据投标人的具体相应内容按照量化的评审因素指标进一步评审：</w:t>
            </w:r>
          </w:p>
          <w:p>
            <w:pPr>
              <w:pStyle w:val="16"/>
              <w:spacing w:before="0" w:beforeAutospacing="0" w:after="0" w:afterAutospacing="0" w:line="360" w:lineRule="auto"/>
              <w:rPr>
                <w:rFonts w:hint="eastAsia"/>
                <w:kern w:val="2"/>
                <w:lang w:val="zh-CN" w:bidi="ar"/>
              </w:rPr>
            </w:pPr>
            <w:r>
              <w:rPr>
                <w:rFonts w:hint="eastAsia"/>
                <w:kern w:val="2"/>
                <w:lang w:val="zh-CN" w:bidi="ar"/>
              </w:rPr>
              <w:t>（1）长图内容简练庄重，突出本项目特点，美编精美；</w:t>
            </w:r>
          </w:p>
          <w:p>
            <w:pPr>
              <w:pStyle w:val="16"/>
              <w:spacing w:before="0" w:beforeAutospacing="0" w:after="0" w:afterAutospacing="0" w:line="360" w:lineRule="auto"/>
              <w:rPr>
                <w:rFonts w:hint="eastAsia"/>
                <w:kern w:val="2"/>
                <w:lang w:val="zh-CN" w:bidi="ar"/>
              </w:rPr>
            </w:pPr>
            <w:r>
              <w:rPr>
                <w:rFonts w:hint="eastAsia"/>
                <w:kern w:val="2"/>
                <w:lang w:val="zh-CN" w:bidi="ar"/>
              </w:rPr>
              <w:t>（</w:t>
            </w:r>
            <w:r>
              <w:rPr>
                <w:rFonts w:hint="eastAsia"/>
                <w:kern w:val="2"/>
                <w:lang w:bidi="ar"/>
              </w:rPr>
              <w:t>2</w:t>
            </w:r>
            <w:r>
              <w:rPr>
                <w:rFonts w:hint="eastAsia"/>
                <w:kern w:val="2"/>
                <w:lang w:val="zh-CN" w:bidi="ar"/>
              </w:rPr>
              <w:t>）海报策划特点突出、内容丰富等。</w:t>
            </w:r>
          </w:p>
          <w:p>
            <w:pPr>
              <w:pStyle w:val="16"/>
              <w:spacing w:before="0" w:beforeAutospacing="0" w:after="0" w:afterAutospacing="0" w:line="360" w:lineRule="auto"/>
              <w:rPr>
                <w:rFonts w:hint="eastAsia"/>
              </w:rPr>
            </w:pPr>
            <w:r>
              <w:rPr>
                <w:rFonts w:hint="eastAsia"/>
                <w:kern w:val="2"/>
                <w:lang w:val="zh-CN" w:bidi="ar"/>
              </w:rPr>
              <w:t>满足以上</w:t>
            </w:r>
            <w:r>
              <w:rPr>
                <w:rFonts w:hint="eastAsia"/>
                <w:kern w:val="2"/>
                <w:lang w:bidi="ar"/>
              </w:rPr>
              <w:t>2</w:t>
            </w:r>
            <w:r>
              <w:rPr>
                <w:rFonts w:hint="eastAsia"/>
                <w:kern w:val="2"/>
                <w:lang w:val="zh-CN" w:bidi="ar"/>
              </w:rPr>
              <w:t>点的评审为优，加</w:t>
            </w:r>
            <w:r>
              <w:rPr>
                <w:rFonts w:hint="eastAsia"/>
                <w:kern w:val="2"/>
                <w:lang w:bidi="ar"/>
              </w:rPr>
              <w:t>10</w:t>
            </w:r>
            <w:r>
              <w:rPr>
                <w:rFonts w:hint="eastAsia"/>
                <w:kern w:val="2"/>
                <w:lang w:val="zh-CN" w:bidi="ar"/>
              </w:rPr>
              <w:t>分；满足以上任意</w:t>
            </w:r>
            <w:r>
              <w:rPr>
                <w:rFonts w:hint="eastAsia"/>
                <w:kern w:val="2"/>
                <w:lang w:bidi="ar"/>
              </w:rPr>
              <w:t>1</w:t>
            </w:r>
            <w:r>
              <w:rPr>
                <w:rFonts w:hint="eastAsia"/>
                <w:kern w:val="2"/>
                <w:lang w:val="zh-CN" w:bidi="ar"/>
              </w:rPr>
              <w:t>点的评审为良，加</w:t>
            </w:r>
            <w:r>
              <w:rPr>
                <w:rFonts w:hint="eastAsia"/>
                <w:kern w:val="2"/>
                <w:lang w:bidi="ar"/>
              </w:rPr>
              <w:t>5</w:t>
            </w:r>
            <w:r>
              <w:rPr>
                <w:rFonts w:hint="eastAsia"/>
                <w:kern w:val="2"/>
                <w:lang w:val="zh-CN" w:bidi="ar"/>
              </w:rPr>
              <w:t>分；未提供或</w:t>
            </w:r>
            <w:r>
              <w:rPr>
                <w:rFonts w:hint="eastAsia"/>
                <w:kern w:val="2"/>
                <w:lang w:bidi="ar"/>
              </w:rPr>
              <w:t>未</w:t>
            </w:r>
            <w:r>
              <w:rPr>
                <w:rFonts w:hint="eastAsia"/>
                <w:kern w:val="2"/>
                <w:lang w:val="zh-CN" w:bidi="ar"/>
              </w:rPr>
              <w:t>满足以上内容的评审为差，不加分。</w:t>
            </w:r>
          </w:p>
        </w:tc>
        <w:tc>
          <w:tcPr>
            <w:tcW w:w="860" w:type="dxa"/>
            <w:shd w:val="clear" w:color="auto" w:fill="auto"/>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bidi="ar"/>
              </w:rPr>
              <w:t>20</w:t>
            </w:r>
          </w:p>
        </w:tc>
        <w:tc>
          <w:tcPr>
            <w:tcW w:w="1120"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三、商务部分（</w:t>
            </w:r>
            <w:r>
              <w:rPr>
                <w:rFonts w:hint="eastAsia" w:ascii="宋体" w:hAnsi="宋体" w:cs="宋体"/>
                <w:b/>
                <w:sz w:val="24"/>
              </w:rPr>
              <w:t>41</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2107"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4968"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评分规则</w:t>
            </w:r>
          </w:p>
        </w:tc>
        <w:tc>
          <w:tcPr>
            <w:tcW w:w="86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分值</w:t>
            </w:r>
          </w:p>
        </w:tc>
        <w:tc>
          <w:tcPr>
            <w:tcW w:w="112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1</w:t>
            </w:r>
          </w:p>
        </w:tc>
        <w:tc>
          <w:tcPr>
            <w:tcW w:w="2107"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bidi="ar"/>
              </w:rPr>
              <w:t>同类业绩</w:t>
            </w:r>
          </w:p>
        </w:tc>
        <w:tc>
          <w:tcPr>
            <w:tcW w:w="4968" w:type="dxa"/>
          </w:tcPr>
          <w:p>
            <w:pPr>
              <w:pStyle w:val="16"/>
              <w:spacing w:before="0" w:beforeAutospacing="0" w:after="0" w:afterAutospacing="0" w:line="360" w:lineRule="auto"/>
              <w:rPr>
                <w:rFonts w:hint="eastAsia"/>
                <w:kern w:val="2"/>
                <w:lang w:val="zh-CN" w:bidi="ar"/>
              </w:rPr>
            </w:pPr>
            <w:r>
              <w:rPr>
                <w:rFonts w:hint="eastAsia"/>
                <w:kern w:val="2"/>
                <w:lang w:val="zh-CN" w:bidi="ar"/>
              </w:rPr>
              <w:t>（</w:t>
            </w:r>
            <w:r>
              <w:rPr>
                <w:rFonts w:hint="eastAsia"/>
                <w:kern w:val="2"/>
                <w:lang w:bidi="ar"/>
              </w:rPr>
              <w:t>一</w:t>
            </w:r>
            <w:r>
              <w:rPr>
                <w:rFonts w:hint="eastAsia"/>
                <w:kern w:val="2"/>
                <w:lang w:val="zh-CN" w:bidi="ar"/>
              </w:rPr>
              <w:t>）评审内容：</w:t>
            </w:r>
          </w:p>
          <w:p>
            <w:pPr>
              <w:pStyle w:val="16"/>
              <w:spacing w:before="0" w:beforeAutospacing="0" w:after="0" w:afterAutospacing="0" w:line="360" w:lineRule="auto"/>
              <w:rPr>
                <w:rFonts w:hint="eastAsia"/>
                <w:kern w:val="2"/>
                <w:lang w:val="zh-CN" w:bidi="ar"/>
              </w:rPr>
            </w:pPr>
            <w:r>
              <w:rPr>
                <w:rFonts w:hint="eastAsia"/>
                <w:kern w:val="2"/>
                <w:lang w:val="zh-CN" w:bidi="ar"/>
              </w:rPr>
              <w:t>投标人202</w:t>
            </w:r>
            <w:r>
              <w:rPr>
                <w:rFonts w:hint="eastAsia"/>
                <w:kern w:val="2"/>
                <w:lang w:bidi="ar"/>
              </w:rPr>
              <w:t>3</w:t>
            </w:r>
            <w:r>
              <w:rPr>
                <w:rFonts w:hint="eastAsia"/>
                <w:kern w:val="2"/>
                <w:lang w:val="zh-CN" w:bidi="ar"/>
              </w:rPr>
              <w:t>年1月1日至本项目投标截止时间（以合同签订时间为准）有独立策划和完成过副省级</w:t>
            </w:r>
            <w:r>
              <w:rPr>
                <w:rFonts w:hint="eastAsia"/>
                <w:kern w:val="2"/>
                <w:lang w:bidi="ar"/>
              </w:rPr>
              <w:t>或以上</w:t>
            </w:r>
            <w:r>
              <w:rPr>
                <w:rFonts w:hint="eastAsia"/>
                <w:kern w:val="2"/>
                <w:lang w:val="zh-CN" w:bidi="ar"/>
              </w:rPr>
              <w:t>城市政府部门</w:t>
            </w:r>
            <w:r>
              <w:rPr>
                <w:rFonts w:hint="eastAsia"/>
                <w:kern w:val="2"/>
                <w:lang w:bidi="ar"/>
              </w:rPr>
              <w:t>或事业单位或团体组织</w:t>
            </w:r>
            <w:r>
              <w:rPr>
                <w:rFonts w:hint="eastAsia"/>
                <w:kern w:val="2"/>
                <w:lang w:val="zh-CN" w:bidi="ar"/>
              </w:rPr>
              <w:t>委托的宣传项目的业绩，每项</w:t>
            </w:r>
            <w:r>
              <w:rPr>
                <w:rFonts w:hint="eastAsia"/>
                <w:kern w:val="2"/>
                <w:lang w:bidi="ar"/>
              </w:rPr>
              <w:t>得</w:t>
            </w:r>
            <w:r>
              <w:rPr>
                <w:rFonts w:hint="eastAsia"/>
                <w:kern w:val="2"/>
                <w:lang w:val="zh-CN" w:bidi="ar"/>
              </w:rPr>
              <w:t>3分，本项最高得9分。</w:t>
            </w:r>
          </w:p>
          <w:p>
            <w:pPr>
              <w:pStyle w:val="16"/>
              <w:spacing w:before="0" w:beforeAutospacing="0" w:after="0" w:afterAutospacing="0" w:line="360" w:lineRule="auto"/>
              <w:rPr>
                <w:rFonts w:hint="eastAsia"/>
                <w:kern w:val="2"/>
                <w:lang w:val="zh-CN" w:bidi="ar"/>
              </w:rPr>
            </w:pPr>
            <w:r>
              <w:rPr>
                <w:rFonts w:hint="eastAsia"/>
                <w:kern w:val="2"/>
                <w:lang w:val="zh-CN" w:bidi="ar"/>
              </w:rPr>
              <w:t>（</w:t>
            </w:r>
            <w:r>
              <w:rPr>
                <w:rFonts w:hint="eastAsia"/>
                <w:kern w:val="2"/>
                <w:lang w:bidi="ar"/>
              </w:rPr>
              <w:t>二</w:t>
            </w:r>
            <w:r>
              <w:rPr>
                <w:rFonts w:hint="eastAsia"/>
                <w:kern w:val="2"/>
                <w:lang w:val="zh-CN" w:bidi="ar"/>
              </w:rPr>
              <w:t>）评分标准：</w:t>
            </w:r>
          </w:p>
          <w:p>
            <w:pPr>
              <w:pStyle w:val="16"/>
              <w:spacing w:before="0" w:beforeAutospacing="0" w:after="0" w:afterAutospacing="0" w:line="360" w:lineRule="auto"/>
              <w:rPr>
                <w:rFonts w:hint="eastAsia"/>
                <w:kern w:val="2"/>
                <w:lang w:val="zh-CN" w:bidi="ar"/>
              </w:rPr>
            </w:pPr>
            <w:r>
              <w:rPr>
                <w:rFonts w:hint="eastAsia"/>
                <w:kern w:val="2"/>
                <w:lang w:val="zh-CN" w:bidi="ar"/>
              </w:rPr>
              <w:t>1、投标人须提供合同关键页，合同关键页要求包含</w:t>
            </w:r>
            <w:r>
              <w:rPr>
                <w:rFonts w:hint="eastAsia"/>
                <w:kern w:val="2"/>
                <w:lang w:bidi="ar"/>
              </w:rPr>
              <w:t>但不限于</w:t>
            </w:r>
            <w:r>
              <w:rPr>
                <w:rFonts w:hint="eastAsia"/>
                <w:kern w:val="2"/>
                <w:lang w:val="zh-CN" w:bidi="ar"/>
              </w:rPr>
              <w:t>签订合同双方的单位名称、合同项目名称、双方的落款盖章和签订日期等信息。</w:t>
            </w:r>
          </w:p>
          <w:p>
            <w:pPr>
              <w:pStyle w:val="16"/>
              <w:spacing w:before="0" w:beforeAutospacing="0" w:after="0" w:afterAutospacing="0" w:line="360" w:lineRule="auto"/>
              <w:rPr>
                <w:rFonts w:hint="eastAsia"/>
              </w:rPr>
            </w:pPr>
            <w:r>
              <w:rPr>
                <w:rFonts w:hint="eastAsia"/>
                <w:kern w:val="2"/>
                <w:lang w:val="zh-CN" w:bidi="ar"/>
              </w:rPr>
              <w:t>2、以上资料均要求提供复印件</w:t>
            </w:r>
            <w:r>
              <w:rPr>
                <w:rFonts w:hint="eastAsia"/>
                <w:kern w:val="2"/>
                <w:lang w:bidi="ar"/>
              </w:rPr>
              <w:t>或扫描件</w:t>
            </w:r>
            <w:r>
              <w:rPr>
                <w:rFonts w:hint="eastAsia"/>
                <w:kern w:val="2"/>
                <w:lang w:val="zh-CN" w:bidi="ar"/>
              </w:rPr>
              <w:t>，加盖投标人公章。评分中出现无证明资料或专家无法凭所提供资料判断是否得分的情况，一律不得分。</w:t>
            </w:r>
          </w:p>
        </w:tc>
        <w:tc>
          <w:tcPr>
            <w:tcW w:w="860"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9</w:t>
            </w:r>
          </w:p>
        </w:tc>
        <w:tc>
          <w:tcPr>
            <w:tcW w:w="112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2</w:t>
            </w:r>
          </w:p>
        </w:tc>
        <w:tc>
          <w:tcPr>
            <w:tcW w:w="2107" w:type="dxa"/>
            <w:shd w:val="clear" w:color="auto" w:fill="auto"/>
            <w:vAlign w:val="center"/>
          </w:tcPr>
          <w:p>
            <w:pPr>
              <w:autoSpaceDE w:val="0"/>
              <w:autoSpaceDN w:val="0"/>
              <w:adjustRightInd w:val="0"/>
              <w:spacing w:line="360" w:lineRule="auto"/>
              <w:jc w:val="center"/>
              <w:rPr>
                <w:rFonts w:hint="eastAsia" w:ascii="宋体" w:hAnsi="宋体" w:cs="宋体"/>
                <w:sz w:val="24"/>
                <w:lang w:bidi="ar"/>
              </w:rPr>
            </w:pPr>
            <w:r>
              <w:rPr>
                <w:rFonts w:hint="eastAsia" w:ascii="宋体" w:hAnsi="宋体" w:cs="宋体"/>
                <w:sz w:val="24"/>
                <w:lang w:bidi="ar"/>
              </w:rPr>
              <w:t>团队组成</w:t>
            </w:r>
          </w:p>
        </w:tc>
        <w:tc>
          <w:tcPr>
            <w:tcW w:w="4968" w:type="dxa"/>
            <w:shd w:val="clear" w:color="auto" w:fill="auto"/>
            <w:vAlign w:val="center"/>
          </w:tcPr>
          <w:p>
            <w:pPr>
              <w:pStyle w:val="16"/>
              <w:spacing w:before="0" w:beforeAutospacing="0" w:after="0" w:afterAutospacing="0" w:line="360" w:lineRule="auto"/>
              <w:rPr>
                <w:rFonts w:hint="eastAsia"/>
                <w:kern w:val="2"/>
                <w:lang w:val="zh-CN" w:bidi="ar"/>
              </w:rPr>
            </w:pPr>
            <w:r>
              <w:rPr>
                <w:rFonts w:hint="eastAsia"/>
                <w:kern w:val="2"/>
                <w:lang w:val="zh-CN" w:bidi="ar"/>
              </w:rPr>
              <w:t>（</w:t>
            </w:r>
            <w:r>
              <w:rPr>
                <w:rFonts w:hint="eastAsia"/>
                <w:kern w:val="2"/>
                <w:lang w:bidi="ar"/>
              </w:rPr>
              <w:t>一</w:t>
            </w:r>
            <w:r>
              <w:rPr>
                <w:rFonts w:hint="eastAsia"/>
                <w:kern w:val="2"/>
                <w:lang w:val="zh-CN" w:bidi="ar"/>
              </w:rPr>
              <w:t>）评审内容：</w:t>
            </w:r>
          </w:p>
          <w:p>
            <w:pPr>
              <w:pStyle w:val="16"/>
              <w:spacing w:before="0" w:beforeAutospacing="0" w:after="0" w:afterAutospacing="0" w:line="360" w:lineRule="auto"/>
              <w:rPr>
                <w:rFonts w:hint="eastAsia"/>
                <w:kern w:val="2"/>
                <w:lang w:val="zh-CN" w:bidi="ar"/>
              </w:rPr>
            </w:pPr>
            <w:r>
              <w:rPr>
                <w:rFonts w:hint="eastAsia"/>
                <w:kern w:val="2"/>
                <w:lang w:val="zh-CN" w:bidi="ar"/>
              </w:rPr>
              <w:t>1.项目团队负责人有同类项目经验且取得</w:t>
            </w:r>
            <w:r>
              <w:rPr>
                <w:rFonts w:hint="eastAsia"/>
                <w:kern w:val="2"/>
                <w:lang w:bidi="ar"/>
              </w:rPr>
              <w:t>副省级</w:t>
            </w:r>
            <w:r>
              <w:rPr>
                <w:rFonts w:hint="eastAsia"/>
                <w:kern w:val="2"/>
                <w:lang w:val="zh-CN" w:bidi="ar"/>
              </w:rPr>
              <w:t>或以上相关奖项，每个项目得1分，同一项目不累计，最高得5分；</w:t>
            </w:r>
          </w:p>
          <w:p>
            <w:pPr>
              <w:pStyle w:val="16"/>
              <w:spacing w:before="0" w:beforeAutospacing="0" w:after="0" w:afterAutospacing="0" w:line="360" w:lineRule="auto"/>
              <w:rPr>
                <w:rFonts w:hint="eastAsia"/>
                <w:kern w:val="2"/>
                <w:lang w:val="zh-CN" w:bidi="ar"/>
              </w:rPr>
            </w:pPr>
            <w:r>
              <w:rPr>
                <w:rFonts w:hint="eastAsia"/>
                <w:kern w:val="2"/>
                <w:lang w:val="zh-CN" w:bidi="ar"/>
              </w:rPr>
              <w:t>2.项目团队成员或采编记者有同类项目经验且取得</w:t>
            </w:r>
            <w:r>
              <w:rPr>
                <w:rFonts w:hint="eastAsia"/>
                <w:kern w:val="2"/>
                <w:lang w:bidi="ar"/>
              </w:rPr>
              <w:t>副省级</w:t>
            </w:r>
            <w:r>
              <w:rPr>
                <w:rFonts w:hint="eastAsia"/>
                <w:kern w:val="2"/>
                <w:lang w:val="zh-CN" w:bidi="ar"/>
              </w:rPr>
              <w:t>或以上相关奖项，每个项目得1分，同一项目不累计，最高得5分。</w:t>
            </w:r>
          </w:p>
          <w:p>
            <w:pPr>
              <w:pStyle w:val="16"/>
              <w:spacing w:before="0" w:beforeAutospacing="0" w:after="0" w:afterAutospacing="0" w:line="360" w:lineRule="auto"/>
              <w:rPr>
                <w:rFonts w:hint="eastAsia"/>
                <w:kern w:val="2"/>
                <w:lang w:val="zh-CN" w:bidi="ar"/>
              </w:rPr>
            </w:pPr>
            <w:r>
              <w:rPr>
                <w:rFonts w:hint="eastAsia"/>
                <w:kern w:val="2"/>
                <w:lang w:val="zh-CN" w:bidi="ar"/>
              </w:rPr>
              <w:t>（</w:t>
            </w:r>
            <w:r>
              <w:rPr>
                <w:rFonts w:hint="eastAsia"/>
                <w:kern w:val="2"/>
                <w:lang w:bidi="ar"/>
              </w:rPr>
              <w:t>二</w:t>
            </w:r>
            <w:r>
              <w:rPr>
                <w:rFonts w:hint="eastAsia"/>
                <w:kern w:val="2"/>
                <w:lang w:val="zh-CN" w:bidi="ar"/>
              </w:rPr>
              <w:t>）评分标准：</w:t>
            </w:r>
          </w:p>
          <w:p>
            <w:pPr>
              <w:pStyle w:val="16"/>
              <w:spacing w:before="0" w:beforeAutospacing="0" w:after="0" w:afterAutospacing="0" w:line="360" w:lineRule="auto"/>
              <w:rPr>
                <w:rFonts w:hint="eastAsia"/>
                <w:kern w:val="2"/>
                <w:lang w:bidi="ar"/>
              </w:rPr>
            </w:pPr>
            <w:r>
              <w:rPr>
                <w:rFonts w:hint="eastAsia"/>
                <w:kern w:val="2"/>
                <w:lang w:val="en-US" w:eastAsia="zh-CN" w:bidi="ar"/>
              </w:rPr>
              <w:t>1、</w:t>
            </w:r>
            <w:r>
              <w:rPr>
                <w:rFonts w:hint="eastAsia"/>
                <w:kern w:val="2"/>
                <w:lang w:val="zh-CN" w:bidi="ar"/>
              </w:rPr>
              <w:t>提供投标人为其缴交的开标前3个月（202</w:t>
            </w:r>
            <w:r>
              <w:rPr>
                <w:rFonts w:hint="eastAsia"/>
                <w:kern w:val="2"/>
                <w:lang w:val="en-US" w:eastAsia="zh-CN" w:bidi="ar"/>
              </w:rPr>
              <w:t>5</w:t>
            </w:r>
            <w:r>
              <w:rPr>
                <w:rFonts w:hint="eastAsia"/>
                <w:kern w:val="2"/>
                <w:lang w:val="zh-CN" w:bidi="ar"/>
              </w:rPr>
              <w:t>年</w:t>
            </w:r>
            <w:r>
              <w:rPr>
                <w:rFonts w:hint="eastAsia"/>
                <w:kern w:val="2"/>
                <w:lang w:val="en-US" w:eastAsia="zh-CN" w:bidi="ar"/>
              </w:rPr>
              <w:t>3</w:t>
            </w:r>
            <w:r>
              <w:rPr>
                <w:rFonts w:hint="eastAsia"/>
                <w:kern w:val="2"/>
                <w:lang w:val="zh-CN" w:bidi="ar"/>
              </w:rPr>
              <w:t>月-202</w:t>
            </w:r>
            <w:r>
              <w:rPr>
                <w:rFonts w:hint="eastAsia"/>
                <w:kern w:val="2"/>
                <w:lang w:val="en-US" w:eastAsia="zh-CN" w:bidi="ar"/>
              </w:rPr>
              <w:t>5</w:t>
            </w:r>
            <w:r>
              <w:rPr>
                <w:rFonts w:hint="eastAsia"/>
                <w:kern w:val="2"/>
                <w:lang w:val="zh-CN" w:bidi="ar"/>
              </w:rPr>
              <w:t>年</w:t>
            </w:r>
            <w:r>
              <w:rPr>
                <w:rFonts w:hint="eastAsia"/>
                <w:kern w:val="2"/>
                <w:lang w:val="en-US" w:eastAsia="zh-CN" w:bidi="ar"/>
              </w:rPr>
              <w:t>5</w:t>
            </w:r>
            <w:r>
              <w:rPr>
                <w:rFonts w:hint="eastAsia"/>
                <w:kern w:val="2"/>
                <w:lang w:val="zh-CN" w:bidi="ar"/>
              </w:rPr>
              <w:t>月）</w:t>
            </w:r>
            <w:r>
              <w:rPr>
                <w:rFonts w:hint="eastAsia"/>
                <w:kern w:val="2"/>
                <w:lang w:bidi="ar"/>
              </w:rPr>
              <w:t>任意一个月的</w:t>
            </w:r>
            <w:r>
              <w:rPr>
                <w:rFonts w:hint="eastAsia"/>
                <w:kern w:val="2"/>
                <w:lang w:val="zh-CN" w:bidi="ar"/>
              </w:rPr>
              <w:t>社保证明文件复印件，补缴的社保不予计算。</w:t>
            </w:r>
            <w:r>
              <w:t>如</w:t>
            </w:r>
            <w:r>
              <w:rPr>
                <w:rFonts w:hint="eastAsia"/>
              </w:rPr>
              <w:t>投标人</w:t>
            </w:r>
            <w:r>
              <w:t>为新成立企业且成立时间不足</w:t>
            </w:r>
            <w:r>
              <w:rPr>
                <w:rFonts w:hint="eastAsia"/>
              </w:rPr>
              <w:t>1</w:t>
            </w:r>
            <w:r>
              <w:t>个月的可提供加盖公章的情况说明或其他相关证明材料亦可</w:t>
            </w:r>
            <w:r>
              <w:rPr>
                <w:rFonts w:hint="eastAsia"/>
                <w:kern w:val="2"/>
                <w:lang w:val="zh-CN" w:bidi="ar"/>
              </w:rPr>
              <w:t>（项目负责人</w:t>
            </w:r>
            <w:r>
              <w:rPr>
                <w:rFonts w:hint="eastAsia"/>
                <w:kern w:val="2"/>
                <w:lang w:bidi="ar"/>
              </w:rPr>
              <w:t>或</w:t>
            </w:r>
            <w:r>
              <w:rPr>
                <w:rFonts w:hint="eastAsia"/>
                <w:kern w:val="2"/>
                <w:lang w:val="zh-CN" w:bidi="ar"/>
              </w:rPr>
              <w:t>项目团队成员或采编记者若为法定代表人，则无需提供社保证明）。</w:t>
            </w:r>
            <w:r>
              <w:rPr>
                <w:rFonts w:hint="eastAsia"/>
                <w:kern w:val="2"/>
                <w:lang w:bidi="ar"/>
              </w:rPr>
              <w:t>本项目不接受退休返聘人员。</w:t>
            </w:r>
          </w:p>
          <w:p>
            <w:pPr>
              <w:pStyle w:val="16"/>
              <w:spacing w:before="0" w:beforeAutospacing="0" w:after="0" w:afterAutospacing="0" w:line="360" w:lineRule="auto"/>
              <w:rPr>
                <w:rFonts w:hint="eastAsia" w:ascii="宋体" w:hAnsi="宋体" w:eastAsia="宋体" w:cs="宋体"/>
                <w:kern w:val="2"/>
                <w:lang w:val="zh-CN" w:bidi="ar"/>
              </w:rPr>
            </w:pPr>
            <w:r>
              <w:rPr>
                <w:rFonts w:hint="eastAsia"/>
                <w:kern w:val="2"/>
                <w:lang w:val="en-US" w:eastAsia="zh-CN" w:bidi="ar"/>
              </w:rPr>
              <w:t>2、</w:t>
            </w:r>
            <w:r>
              <w:rPr>
                <w:rFonts w:hint="eastAsia"/>
                <w:kern w:val="2"/>
                <w:lang w:val="zh-CN" w:bidi="ar"/>
              </w:rPr>
              <w:t>投标人须提供获奖证明文</w:t>
            </w:r>
            <w:r>
              <w:rPr>
                <w:rFonts w:hint="eastAsia" w:ascii="宋体" w:hAnsi="宋体" w:eastAsia="宋体" w:cs="宋体"/>
                <w:kern w:val="2"/>
                <w:lang w:val="zh-CN" w:bidi="ar"/>
              </w:rPr>
              <w:t>件。国家级要求颁发单位为国务院（或其直接所属的行政机关）；省级要求颁发单位为省（自治区、直辖市）人民政府（或其直接所属的行政机关）。</w:t>
            </w:r>
          </w:p>
          <w:p>
            <w:pPr>
              <w:pStyle w:val="16"/>
              <w:spacing w:before="0" w:beforeAutospacing="0" w:after="0" w:afterAutospacing="0" w:line="360" w:lineRule="auto"/>
              <w:rPr>
                <w:rFonts w:hint="eastAsia"/>
                <w:kern w:val="2"/>
                <w:lang w:val="zh-CN" w:bidi="ar"/>
              </w:rPr>
            </w:pPr>
            <w:r>
              <w:rPr>
                <w:rFonts w:hint="eastAsia"/>
                <w:kern w:val="2"/>
                <w:lang w:val="en-US" w:eastAsia="zh-CN" w:bidi="ar"/>
              </w:rPr>
              <w:t>3</w:t>
            </w:r>
            <w:r>
              <w:rPr>
                <w:rFonts w:hint="eastAsia"/>
                <w:kern w:val="2"/>
                <w:lang w:val="zh-CN" w:bidi="ar"/>
              </w:rPr>
              <w:t>、</w:t>
            </w:r>
            <w:r>
              <w:rPr>
                <w:rFonts w:hint="eastAsia"/>
                <w:kern w:val="2"/>
                <w:lang w:val="en-US" w:eastAsia="zh-CN" w:bidi="ar"/>
              </w:rPr>
              <w:t>投标人需提供可体现</w:t>
            </w:r>
            <w:r>
              <w:rPr>
                <w:rFonts w:hint="eastAsia"/>
                <w:kern w:val="2"/>
                <w:lang w:val="zh-CN" w:bidi="ar"/>
              </w:rPr>
              <w:t>团队负责人</w:t>
            </w:r>
            <w:r>
              <w:rPr>
                <w:rFonts w:hint="eastAsia"/>
                <w:kern w:val="2"/>
                <w:lang w:val="en-US" w:eastAsia="zh-CN" w:bidi="ar"/>
              </w:rPr>
              <w:t>及</w:t>
            </w:r>
            <w:r>
              <w:rPr>
                <w:rFonts w:hint="eastAsia"/>
                <w:kern w:val="2"/>
                <w:lang w:val="zh-CN" w:bidi="ar"/>
              </w:rPr>
              <w:t>团队成员（或采编记者）</w:t>
            </w:r>
            <w:r>
              <w:rPr>
                <w:rFonts w:hint="eastAsia"/>
                <w:kern w:val="2"/>
                <w:lang w:val="en-US" w:eastAsia="zh-CN" w:bidi="ar"/>
              </w:rPr>
              <w:t>姓名的</w:t>
            </w:r>
            <w:r>
              <w:rPr>
                <w:rFonts w:hint="eastAsia"/>
                <w:kern w:val="2"/>
                <w:lang w:val="zh-CN" w:bidi="ar"/>
              </w:rPr>
              <w:t>合同关键页（</w:t>
            </w:r>
            <w:r>
              <w:rPr>
                <w:rFonts w:hint="eastAsia"/>
                <w:kern w:val="2"/>
                <w:lang w:bidi="ar"/>
              </w:rPr>
              <w:t>包括但不限于</w:t>
            </w:r>
            <w:r>
              <w:t>：合同的项目名称页、服务内容页</w:t>
            </w:r>
            <w:r>
              <w:rPr>
                <w:rFonts w:hint="eastAsia"/>
              </w:rPr>
              <w:t>、</w:t>
            </w:r>
            <w:r>
              <w:t>双方盖章页</w:t>
            </w:r>
            <w:r>
              <w:rPr>
                <w:rFonts w:hint="eastAsia"/>
              </w:rPr>
              <w:t>等</w:t>
            </w:r>
            <w:r>
              <w:rPr>
                <w:rFonts w:hint="eastAsia"/>
                <w:kern w:val="2"/>
                <w:lang w:val="zh-CN" w:bidi="ar"/>
              </w:rPr>
              <w:t>）复印件</w:t>
            </w:r>
            <w:r>
              <w:rPr>
                <w:rFonts w:hint="eastAsia"/>
                <w:kern w:val="2"/>
                <w:lang w:bidi="ar"/>
              </w:rPr>
              <w:t>或扫描件</w:t>
            </w:r>
            <w:r>
              <w:rPr>
                <w:rFonts w:hint="eastAsia"/>
                <w:kern w:val="2"/>
                <w:lang w:val="zh-CN" w:bidi="ar"/>
              </w:rPr>
              <w:t>加盖公章。</w:t>
            </w:r>
            <w:r>
              <w:rPr>
                <w:rFonts w:hint="default"/>
                <w:lang w:val="en-US" w:eastAsia="zh-CN"/>
              </w:rPr>
              <w:t>如合同关键页无法体现评分要求的，可同时补充提供合同甲方出具并盖章的证明材料扫描件</w:t>
            </w:r>
            <w:r>
              <w:rPr>
                <w:rFonts w:hint="eastAsia"/>
                <w:lang w:val="en-US" w:eastAsia="zh-CN"/>
              </w:rPr>
              <w:t>或复印件。</w:t>
            </w:r>
            <w:r>
              <w:rPr>
                <w:rFonts w:hint="eastAsia"/>
                <w:kern w:val="2"/>
                <w:lang w:val="zh-CN" w:bidi="ar"/>
              </w:rPr>
              <w:t>未按要求提供或提供不清晰导致评委无法判断的不得分。</w:t>
            </w:r>
          </w:p>
        </w:tc>
        <w:tc>
          <w:tcPr>
            <w:tcW w:w="860" w:type="dxa"/>
            <w:shd w:val="clear" w:color="auto" w:fill="auto"/>
            <w:vAlign w:val="center"/>
          </w:tcPr>
          <w:p>
            <w:pPr>
              <w:autoSpaceDE w:val="0"/>
              <w:autoSpaceDN w:val="0"/>
              <w:adjustRightInd w:val="0"/>
              <w:spacing w:line="360" w:lineRule="auto"/>
              <w:jc w:val="center"/>
              <w:rPr>
                <w:rFonts w:hint="eastAsia" w:ascii="宋体" w:hAnsi="宋体" w:cs="宋体"/>
                <w:sz w:val="24"/>
                <w:lang w:bidi="ar"/>
              </w:rPr>
            </w:pPr>
            <w:r>
              <w:rPr>
                <w:rFonts w:hint="eastAsia" w:ascii="宋体" w:hAnsi="宋体" w:cs="宋体"/>
                <w:sz w:val="24"/>
                <w:lang w:bidi="ar"/>
              </w:rPr>
              <w:t>10</w:t>
            </w:r>
          </w:p>
        </w:tc>
        <w:tc>
          <w:tcPr>
            <w:tcW w:w="1120"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3</w:t>
            </w:r>
          </w:p>
        </w:tc>
        <w:tc>
          <w:tcPr>
            <w:tcW w:w="2107" w:type="dxa"/>
            <w:shd w:val="clear" w:color="auto" w:fill="auto"/>
            <w:vAlign w:val="center"/>
          </w:tcPr>
          <w:p>
            <w:pPr>
              <w:pStyle w:val="16"/>
              <w:jc w:val="center"/>
              <w:rPr>
                <w:rFonts w:hint="eastAsia"/>
                <w:kern w:val="2"/>
                <w:lang w:val="zh-CN" w:bidi="ar"/>
              </w:rPr>
            </w:pPr>
            <w:r>
              <w:rPr>
                <w:rFonts w:hint="eastAsia"/>
                <w:kern w:val="2"/>
                <w:lang w:val="zh-CN" w:bidi="ar"/>
              </w:rPr>
              <w:t>硬件支撑</w:t>
            </w:r>
          </w:p>
        </w:tc>
        <w:tc>
          <w:tcPr>
            <w:tcW w:w="4968" w:type="dxa"/>
            <w:shd w:val="clear" w:color="auto" w:fill="auto"/>
            <w:vAlign w:val="center"/>
          </w:tcPr>
          <w:p>
            <w:pPr>
              <w:pStyle w:val="16"/>
              <w:spacing w:before="0" w:beforeAutospacing="0" w:after="0" w:afterAutospacing="0" w:line="360" w:lineRule="auto"/>
              <w:rPr>
                <w:rFonts w:hint="eastAsia"/>
                <w:kern w:val="2"/>
                <w:lang w:val="zh-CN" w:bidi="ar"/>
              </w:rPr>
            </w:pPr>
            <w:r>
              <w:rPr>
                <w:rFonts w:hint="eastAsia"/>
                <w:kern w:val="2"/>
                <w:lang w:val="zh-CN" w:bidi="ar"/>
              </w:rPr>
              <w:t>（</w:t>
            </w:r>
            <w:r>
              <w:rPr>
                <w:rFonts w:hint="eastAsia"/>
                <w:kern w:val="2"/>
                <w:lang w:bidi="ar"/>
              </w:rPr>
              <w:t>一</w:t>
            </w:r>
            <w:r>
              <w:rPr>
                <w:rFonts w:hint="eastAsia"/>
                <w:kern w:val="2"/>
                <w:lang w:val="zh-CN" w:bidi="ar"/>
              </w:rPr>
              <w:t>）评审内容：</w:t>
            </w:r>
          </w:p>
          <w:p>
            <w:pPr>
              <w:pStyle w:val="16"/>
              <w:spacing w:before="0" w:beforeAutospacing="0" w:after="0" w:afterAutospacing="0" w:line="360" w:lineRule="auto"/>
              <w:rPr>
                <w:rFonts w:hint="eastAsia"/>
                <w:kern w:val="2"/>
                <w:lang w:val="zh-CN" w:bidi="ar"/>
              </w:rPr>
            </w:pPr>
            <w:r>
              <w:rPr>
                <w:rFonts w:hint="eastAsia"/>
                <w:kern w:val="2"/>
                <w:lang w:val="zh-CN" w:bidi="ar"/>
              </w:rPr>
              <w:t>根据投标文件提供的拟用于本项目</w:t>
            </w:r>
            <w:r>
              <w:rPr>
                <w:rFonts w:hint="eastAsia"/>
                <w:kern w:val="2"/>
                <w:lang w:val="zh-CN" w:eastAsia="zh-Hans" w:bidi="ar"/>
              </w:rPr>
              <w:t>采编</w:t>
            </w:r>
            <w:r>
              <w:rPr>
                <w:rFonts w:hint="eastAsia"/>
                <w:kern w:val="2"/>
                <w:lang w:val="zh-CN" w:bidi="ar"/>
              </w:rPr>
              <w:t>和制作器材设备情况进行评分：</w:t>
            </w:r>
          </w:p>
          <w:p>
            <w:pPr>
              <w:pStyle w:val="16"/>
              <w:spacing w:before="0" w:beforeAutospacing="0" w:after="0" w:afterAutospacing="0" w:line="360" w:lineRule="auto"/>
              <w:rPr>
                <w:rFonts w:hint="eastAsia"/>
                <w:kern w:val="2"/>
                <w:lang w:bidi="ar"/>
              </w:rPr>
            </w:pPr>
            <w:r>
              <w:rPr>
                <w:rFonts w:hint="eastAsia"/>
                <w:kern w:val="2"/>
                <w:lang w:val="zh-CN" w:bidi="ar"/>
              </w:rPr>
              <w:t>1.采编器材包括：</w:t>
            </w:r>
            <w:r>
              <w:rPr>
                <w:rFonts w:hint="eastAsia"/>
                <w:kern w:val="2"/>
                <w:lang w:val="zh-CN" w:eastAsia="zh-Hans" w:bidi="ar"/>
              </w:rPr>
              <w:t>满足新媒体海报、长图制作的器材2台，其中一台专业相机，能拍摄高清画质的图片；一台专业摄影机，能够拍摄1080p以上高清画质的视频画面。</w:t>
            </w:r>
            <w:r>
              <w:rPr>
                <w:rFonts w:hint="eastAsia"/>
                <w:kern w:val="2"/>
                <w:lang w:bidi="ar"/>
              </w:rPr>
              <w:t>满足以上要求得5分，未满足不得分。</w:t>
            </w:r>
          </w:p>
          <w:p>
            <w:pPr>
              <w:pStyle w:val="16"/>
              <w:spacing w:before="0" w:beforeAutospacing="0" w:after="0" w:afterAutospacing="0" w:line="360" w:lineRule="auto"/>
              <w:rPr>
                <w:rFonts w:hint="eastAsia"/>
                <w:kern w:val="2"/>
                <w:lang w:val="zh-CN" w:bidi="ar"/>
              </w:rPr>
            </w:pPr>
            <w:r>
              <w:rPr>
                <w:rFonts w:hint="eastAsia"/>
                <w:kern w:val="2"/>
                <w:lang w:val="zh-CN" w:bidi="ar"/>
              </w:rPr>
              <w:t>（</w:t>
            </w:r>
            <w:r>
              <w:rPr>
                <w:rFonts w:hint="eastAsia"/>
                <w:kern w:val="2"/>
                <w:lang w:bidi="ar"/>
              </w:rPr>
              <w:t>二</w:t>
            </w:r>
            <w:r>
              <w:rPr>
                <w:rFonts w:hint="eastAsia"/>
                <w:kern w:val="2"/>
                <w:lang w:val="zh-CN" w:bidi="ar"/>
              </w:rPr>
              <w:t>）评分标准：</w:t>
            </w:r>
          </w:p>
          <w:p>
            <w:pPr>
              <w:pStyle w:val="16"/>
              <w:spacing w:before="0" w:beforeAutospacing="0" w:after="0" w:afterAutospacing="0" w:line="360" w:lineRule="auto"/>
              <w:rPr>
                <w:rFonts w:hint="eastAsia"/>
                <w:kern w:val="2"/>
                <w:lang w:val="zh-CN" w:bidi="ar"/>
              </w:rPr>
            </w:pPr>
            <w:r>
              <w:rPr>
                <w:rFonts w:hint="eastAsia"/>
                <w:kern w:val="2"/>
                <w:lang w:val="zh-CN" w:bidi="ar"/>
              </w:rPr>
              <w:t>其中如属投标人自有的设备（或器材）须提供购置发票，如属租赁的设备（或器材）须提供</w:t>
            </w:r>
            <w:r>
              <w:rPr>
                <w:rFonts w:hint="eastAsia"/>
                <w:kern w:val="2"/>
                <w:lang w:bidi="ar"/>
              </w:rPr>
              <w:t>租赁人为投标人的</w:t>
            </w:r>
            <w:r>
              <w:rPr>
                <w:rFonts w:hint="eastAsia"/>
                <w:kern w:val="2"/>
                <w:lang w:val="zh-CN" w:bidi="ar"/>
              </w:rPr>
              <w:t>租赁协议。任意一项未提供完全，此项不得分。上述材料需提供复印件</w:t>
            </w:r>
            <w:r>
              <w:rPr>
                <w:rFonts w:hint="eastAsia"/>
                <w:kern w:val="2"/>
                <w:lang w:bidi="ar"/>
              </w:rPr>
              <w:t>或扫描件</w:t>
            </w:r>
            <w:r>
              <w:rPr>
                <w:rFonts w:hint="eastAsia"/>
                <w:kern w:val="2"/>
                <w:lang w:val="zh-CN" w:bidi="ar"/>
              </w:rPr>
              <w:t>加盖投标人公章。</w:t>
            </w:r>
          </w:p>
        </w:tc>
        <w:tc>
          <w:tcPr>
            <w:tcW w:w="860" w:type="dxa"/>
            <w:shd w:val="clear" w:color="auto" w:fill="auto"/>
            <w:vAlign w:val="center"/>
          </w:tcPr>
          <w:p>
            <w:pPr>
              <w:autoSpaceDE w:val="0"/>
              <w:autoSpaceDN w:val="0"/>
              <w:adjustRightInd w:val="0"/>
              <w:spacing w:line="360" w:lineRule="auto"/>
              <w:jc w:val="center"/>
              <w:rPr>
                <w:rFonts w:hint="eastAsia" w:ascii="宋体" w:hAnsi="宋体" w:cs="宋体"/>
                <w:sz w:val="24"/>
                <w:lang w:bidi="ar"/>
              </w:rPr>
            </w:pPr>
            <w:r>
              <w:rPr>
                <w:rFonts w:hint="eastAsia" w:ascii="宋体" w:hAnsi="宋体" w:cs="宋体"/>
                <w:sz w:val="24"/>
                <w:lang w:bidi="ar"/>
              </w:rPr>
              <w:t>5</w:t>
            </w:r>
          </w:p>
        </w:tc>
        <w:tc>
          <w:tcPr>
            <w:tcW w:w="1120"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4</w:t>
            </w:r>
          </w:p>
        </w:tc>
        <w:tc>
          <w:tcPr>
            <w:tcW w:w="2107" w:type="dxa"/>
            <w:vAlign w:val="center"/>
          </w:tcPr>
          <w:p>
            <w:pPr>
              <w:autoSpaceDE w:val="0"/>
              <w:autoSpaceDN w:val="0"/>
              <w:adjustRightInd w:val="0"/>
              <w:spacing w:line="360" w:lineRule="auto"/>
              <w:jc w:val="center"/>
              <w:rPr>
                <w:rFonts w:hint="eastAsia" w:ascii="宋体" w:hAnsi="宋体" w:cs="宋体"/>
                <w:sz w:val="24"/>
                <w:lang w:bidi="ar"/>
              </w:rPr>
            </w:pPr>
            <w:r>
              <w:rPr>
                <w:rFonts w:hint="eastAsia" w:ascii="宋体" w:hAnsi="宋体" w:cs="宋体"/>
                <w:sz w:val="24"/>
                <w:lang w:val="zh-CN" w:bidi="ar"/>
              </w:rPr>
              <w:t>时间周期</w:t>
            </w:r>
          </w:p>
        </w:tc>
        <w:tc>
          <w:tcPr>
            <w:tcW w:w="4968" w:type="dxa"/>
            <w:vAlign w:val="center"/>
          </w:tcPr>
          <w:p>
            <w:pPr>
              <w:pStyle w:val="16"/>
              <w:spacing w:before="0" w:beforeAutospacing="0" w:after="0" w:afterAutospacing="0" w:line="360" w:lineRule="auto"/>
              <w:rPr>
                <w:rFonts w:hint="eastAsia"/>
                <w:kern w:val="2"/>
                <w:lang w:val="zh-CN" w:bidi="ar"/>
              </w:rPr>
            </w:pPr>
            <w:r>
              <w:rPr>
                <w:rFonts w:hint="eastAsia"/>
                <w:kern w:val="2"/>
                <w:lang w:val="zh-CN" w:bidi="ar"/>
              </w:rPr>
              <w:t>（一）评审内容：</w:t>
            </w:r>
          </w:p>
          <w:p>
            <w:pPr>
              <w:pStyle w:val="16"/>
              <w:spacing w:before="0" w:beforeAutospacing="0" w:after="0" w:afterAutospacing="0" w:line="360" w:lineRule="auto"/>
              <w:rPr>
                <w:rFonts w:hint="eastAsia"/>
                <w:kern w:val="2"/>
                <w:lang w:bidi="ar"/>
              </w:rPr>
            </w:pPr>
            <w:r>
              <w:rPr>
                <w:rFonts w:hint="eastAsia"/>
                <w:kern w:val="2"/>
                <w:lang w:val="zh-CN" w:bidi="ar"/>
              </w:rPr>
              <w:t>合理规划项目进展，承诺项目时间规划符合</w:t>
            </w:r>
            <w:r>
              <w:rPr>
                <w:rFonts w:hint="eastAsia"/>
                <w:kern w:val="2"/>
                <w:lang w:val="zh-CN" w:eastAsia="zh-Hans" w:bidi="ar"/>
              </w:rPr>
              <w:t>报纸版面采编到刊发</w:t>
            </w:r>
            <w:r>
              <w:rPr>
                <w:rFonts w:hint="eastAsia"/>
                <w:kern w:val="2"/>
                <w:lang w:val="zh-CN" w:bidi="ar"/>
              </w:rPr>
              <w:t>周期最长不超过3</w:t>
            </w:r>
            <w:r>
              <w:rPr>
                <w:rFonts w:hint="eastAsia"/>
                <w:kern w:val="2"/>
                <w:lang w:val="zh-CN" w:eastAsia="zh-Hans" w:bidi="ar"/>
              </w:rPr>
              <w:t>天，长图、海报从制作到发布最长不超过</w:t>
            </w:r>
            <w:r>
              <w:rPr>
                <w:rFonts w:hint="eastAsia"/>
                <w:kern w:val="2"/>
                <w:lang w:val="zh-CN" w:bidi="ar"/>
              </w:rPr>
              <w:t>10天。</w:t>
            </w:r>
          </w:p>
          <w:p>
            <w:pPr>
              <w:pStyle w:val="16"/>
              <w:spacing w:before="0" w:beforeAutospacing="0" w:after="0" w:afterAutospacing="0" w:line="360" w:lineRule="auto"/>
              <w:rPr>
                <w:rFonts w:hint="eastAsia"/>
                <w:kern w:val="2"/>
                <w:lang w:val="zh-CN" w:bidi="ar"/>
              </w:rPr>
            </w:pPr>
            <w:r>
              <w:rPr>
                <w:rFonts w:hint="eastAsia"/>
                <w:kern w:val="2"/>
                <w:lang w:val="zh-CN" w:bidi="ar"/>
              </w:rPr>
              <w:t>（</w:t>
            </w:r>
            <w:r>
              <w:rPr>
                <w:rFonts w:hint="eastAsia"/>
                <w:kern w:val="2"/>
                <w:lang w:bidi="ar"/>
              </w:rPr>
              <w:t>二</w:t>
            </w:r>
            <w:r>
              <w:rPr>
                <w:rFonts w:hint="eastAsia"/>
                <w:kern w:val="2"/>
                <w:lang w:val="zh-CN" w:bidi="ar"/>
              </w:rPr>
              <w:t>）评分标准：</w:t>
            </w:r>
          </w:p>
          <w:p>
            <w:pPr>
              <w:pStyle w:val="16"/>
              <w:spacing w:before="0" w:beforeAutospacing="0" w:after="0" w:afterAutospacing="0" w:line="360" w:lineRule="auto"/>
              <w:rPr>
                <w:rFonts w:hint="eastAsia"/>
                <w:kern w:val="2"/>
                <w:lang w:val="zh-CN" w:bidi="ar"/>
              </w:rPr>
            </w:pPr>
            <w:r>
              <w:rPr>
                <w:rFonts w:hint="eastAsia"/>
                <w:kern w:val="2"/>
                <w:lang w:val="zh-CN" w:bidi="ar"/>
              </w:rPr>
              <w:t>提供包括以上内容的承诺函（格式自拟）得满分，未提供或承诺内容不满足</w:t>
            </w:r>
            <w:r>
              <w:rPr>
                <w:rFonts w:hint="eastAsia"/>
                <w:kern w:val="2"/>
                <w:lang w:bidi="ar"/>
              </w:rPr>
              <w:t>要求的均</w:t>
            </w:r>
            <w:r>
              <w:rPr>
                <w:rFonts w:hint="eastAsia"/>
                <w:kern w:val="2"/>
                <w:lang w:val="zh-CN" w:bidi="ar"/>
              </w:rPr>
              <w:t>不得分。</w:t>
            </w:r>
          </w:p>
        </w:tc>
        <w:tc>
          <w:tcPr>
            <w:tcW w:w="860" w:type="dxa"/>
            <w:vAlign w:val="center"/>
          </w:tcPr>
          <w:p>
            <w:pPr>
              <w:autoSpaceDE w:val="0"/>
              <w:autoSpaceDN w:val="0"/>
              <w:adjustRightInd w:val="0"/>
              <w:spacing w:line="360" w:lineRule="auto"/>
              <w:jc w:val="center"/>
              <w:rPr>
                <w:rFonts w:hint="eastAsia" w:ascii="宋体" w:hAnsi="宋体" w:cs="宋体"/>
                <w:sz w:val="24"/>
                <w:lang w:bidi="ar"/>
              </w:rPr>
            </w:pPr>
            <w:r>
              <w:rPr>
                <w:rFonts w:hint="eastAsia" w:ascii="宋体" w:hAnsi="宋体" w:cs="宋体"/>
                <w:sz w:val="24"/>
              </w:rPr>
              <w:t>10</w:t>
            </w:r>
          </w:p>
        </w:tc>
        <w:tc>
          <w:tcPr>
            <w:tcW w:w="112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5</w:t>
            </w:r>
          </w:p>
        </w:tc>
        <w:tc>
          <w:tcPr>
            <w:tcW w:w="2107" w:type="dxa"/>
            <w:vAlign w:val="center"/>
          </w:tcPr>
          <w:p>
            <w:pPr>
              <w:autoSpaceDE w:val="0"/>
              <w:autoSpaceDN w:val="0"/>
              <w:adjustRightInd w:val="0"/>
              <w:spacing w:line="360" w:lineRule="auto"/>
              <w:jc w:val="center"/>
              <w:rPr>
                <w:rFonts w:hint="eastAsia" w:ascii="宋体" w:hAnsi="宋体" w:cs="宋体"/>
                <w:sz w:val="24"/>
                <w:lang w:bidi="ar"/>
              </w:rPr>
            </w:pPr>
            <w:r>
              <w:rPr>
                <w:rFonts w:hint="eastAsia" w:ascii="宋体" w:hAnsi="宋体" w:cs="宋体"/>
                <w:sz w:val="24"/>
                <w:lang w:bidi="ar"/>
              </w:rPr>
              <w:t>后续服务</w:t>
            </w:r>
          </w:p>
        </w:tc>
        <w:tc>
          <w:tcPr>
            <w:tcW w:w="4968" w:type="dxa"/>
            <w:vAlign w:val="center"/>
          </w:tcPr>
          <w:p>
            <w:pPr>
              <w:pStyle w:val="16"/>
              <w:spacing w:before="0" w:beforeAutospacing="0" w:after="0" w:afterAutospacing="0" w:line="360" w:lineRule="auto"/>
              <w:rPr>
                <w:rFonts w:hint="eastAsia"/>
                <w:kern w:val="2"/>
                <w:lang w:val="zh-CN" w:bidi="ar"/>
              </w:rPr>
            </w:pPr>
            <w:r>
              <w:rPr>
                <w:rFonts w:hint="eastAsia"/>
                <w:kern w:val="2"/>
                <w:lang w:val="zh-CN" w:bidi="ar"/>
              </w:rPr>
              <w:t>（一）评审内容：</w:t>
            </w:r>
          </w:p>
          <w:p>
            <w:pPr>
              <w:pStyle w:val="16"/>
              <w:spacing w:before="0" w:beforeAutospacing="0" w:after="0" w:afterAutospacing="0" w:line="360" w:lineRule="auto"/>
              <w:rPr>
                <w:rFonts w:hint="eastAsia"/>
                <w:kern w:val="2"/>
                <w:lang w:val="zh-CN" w:eastAsia="zh-Hans" w:bidi="ar"/>
              </w:rPr>
            </w:pPr>
            <w:r>
              <w:rPr>
                <w:rFonts w:hint="eastAsia"/>
                <w:kern w:val="2"/>
                <w:lang w:val="zh-CN" w:eastAsia="zh-Hans" w:bidi="ar"/>
              </w:rPr>
              <w:t>提供新媒体海报、长图产品的修改更新服务，响应时间不超过24小时。</w:t>
            </w:r>
          </w:p>
          <w:p>
            <w:pPr>
              <w:pStyle w:val="16"/>
              <w:spacing w:before="0" w:beforeAutospacing="0" w:after="0" w:afterAutospacing="0" w:line="360" w:lineRule="auto"/>
              <w:rPr>
                <w:ins w:id="3" w:author="深咨建议" w:date="2025-05-23T15:36:00Z"/>
                <w:rFonts w:hint="eastAsia"/>
                <w:kern w:val="2"/>
                <w:lang w:val="zh-CN" w:bidi="ar"/>
              </w:rPr>
            </w:pPr>
            <w:r>
              <w:rPr>
                <w:rFonts w:hint="eastAsia"/>
                <w:kern w:val="2"/>
                <w:lang w:val="zh-CN" w:bidi="ar"/>
              </w:rPr>
              <w:t>（</w:t>
            </w:r>
            <w:r>
              <w:rPr>
                <w:rFonts w:hint="eastAsia"/>
                <w:kern w:val="2"/>
                <w:lang w:bidi="ar"/>
              </w:rPr>
              <w:t>二</w:t>
            </w:r>
            <w:r>
              <w:rPr>
                <w:rFonts w:hint="eastAsia"/>
                <w:kern w:val="2"/>
                <w:lang w:val="zh-CN" w:bidi="ar"/>
              </w:rPr>
              <w:t>）评分标准：</w:t>
            </w:r>
          </w:p>
          <w:p>
            <w:pPr>
              <w:pStyle w:val="16"/>
              <w:spacing w:before="0" w:beforeAutospacing="0" w:after="0" w:afterAutospacing="0" w:line="360" w:lineRule="auto"/>
              <w:rPr>
                <w:rFonts w:hint="eastAsia"/>
                <w:kern w:val="2"/>
                <w:lang w:val="zh-CN" w:bidi="ar"/>
              </w:rPr>
            </w:pPr>
            <w:r>
              <w:rPr>
                <w:rFonts w:hint="eastAsia"/>
                <w:kern w:val="2"/>
                <w:lang w:val="zh-CN" w:eastAsia="zh-Hans" w:bidi="ar"/>
              </w:rPr>
              <w:t>提供包括以上内容的承诺函（格式自拟）得满分，未提供或承诺内容不满足</w:t>
            </w:r>
            <w:r>
              <w:rPr>
                <w:rFonts w:hint="eastAsia"/>
                <w:kern w:val="2"/>
                <w:lang w:bidi="ar"/>
              </w:rPr>
              <w:t>要求的均</w:t>
            </w:r>
            <w:r>
              <w:rPr>
                <w:rFonts w:hint="eastAsia"/>
                <w:kern w:val="2"/>
                <w:lang w:val="zh-CN" w:eastAsia="zh-Hans" w:bidi="ar"/>
              </w:rPr>
              <w:t>不得分。</w:t>
            </w:r>
          </w:p>
        </w:tc>
        <w:tc>
          <w:tcPr>
            <w:tcW w:w="860" w:type="dxa"/>
            <w:vAlign w:val="center"/>
          </w:tcPr>
          <w:p>
            <w:pPr>
              <w:autoSpaceDE w:val="0"/>
              <w:autoSpaceDN w:val="0"/>
              <w:adjustRightInd w:val="0"/>
              <w:spacing w:line="360" w:lineRule="auto"/>
              <w:jc w:val="center"/>
            </w:pPr>
            <w:r>
              <w:rPr>
                <w:rFonts w:hint="eastAsia"/>
              </w:rPr>
              <w:t>7</w:t>
            </w:r>
          </w:p>
        </w:tc>
        <w:tc>
          <w:tcPr>
            <w:tcW w:w="1120"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三、</w:t>
            </w:r>
            <w:r>
              <w:rPr>
                <w:rFonts w:hint="eastAsia" w:ascii="宋体" w:hAnsi="宋体" w:cs="宋体"/>
                <w:b/>
                <w:sz w:val="24"/>
              </w:rPr>
              <w:t>诚信情况</w:t>
            </w:r>
            <w:r>
              <w:rPr>
                <w:rFonts w:hint="eastAsia" w:ascii="宋体" w:hAnsi="宋体" w:cs="宋体"/>
                <w:b/>
                <w:sz w:val="24"/>
                <w:lang w:val="zh-CN"/>
              </w:rPr>
              <w:t>（</w:t>
            </w:r>
            <w:r>
              <w:rPr>
                <w:rFonts w:hint="eastAsia" w:ascii="宋体" w:hAnsi="宋体" w:cs="宋体"/>
                <w:b/>
                <w:sz w:val="24"/>
              </w:rPr>
              <w:t>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1</w:t>
            </w:r>
          </w:p>
        </w:tc>
        <w:tc>
          <w:tcPr>
            <w:tcW w:w="2107"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sq" w:bidi="ar"/>
              </w:rPr>
              <w:t>企业诚信</w:t>
            </w:r>
          </w:p>
        </w:tc>
        <w:tc>
          <w:tcPr>
            <w:tcW w:w="4968" w:type="dxa"/>
            <w:shd w:val="clear" w:color="auto" w:fill="auto"/>
            <w:vAlign w:val="center"/>
          </w:tcPr>
          <w:p>
            <w:pPr>
              <w:pStyle w:val="16"/>
              <w:spacing w:before="0" w:beforeAutospacing="0" w:after="0" w:afterAutospacing="0" w:line="360" w:lineRule="auto"/>
              <w:rPr>
                <w:rFonts w:hint="eastAsia"/>
                <w:lang w:val="zh-CN"/>
              </w:rPr>
            </w:pPr>
            <w:r>
              <w:rPr>
                <w:rFonts w:hint="eastAsia"/>
                <w:kern w:val="2"/>
                <w:lang w:val="zh-CN" w:bidi="ar"/>
              </w:rPr>
              <w:t>（一）评审内容：</w:t>
            </w:r>
          </w:p>
          <w:p>
            <w:pPr>
              <w:pStyle w:val="16"/>
              <w:spacing w:before="0" w:beforeAutospacing="0" w:after="0" w:afterAutospacing="0" w:line="360" w:lineRule="auto"/>
              <w:rPr>
                <w:rFonts w:hint="eastAsia"/>
                <w:kern w:val="2"/>
                <w:lang w:val="zh-CN" w:bidi="ar"/>
              </w:rPr>
            </w:pPr>
            <w:r>
              <w:rPr>
                <w:rFonts w:hint="eastAsia"/>
                <w:kern w:val="2"/>
                <w:lang w:val="zh-CN" w:bidi="ar"/>
              </w:rPr>
              <w:t>供应商存在《深圳市财政局政府采购供应商信用信息管理办法》（深财规〔2023〕3号）列明的一般行政处罚信息、一般违法失信记录信息的，本项不得分，不存在上述情形的本项得</w:t>
            </w:r>
            <w:r>
              <w:rPr>
                <w:rFonts w:hint="eastAsia"/>
                <w:kern w:val="2"/>
                <w:lang w:bidi="ar"/>
              </w:rPr>
              <w:t>5</w:t>
            </w:r>
            <w:r>
              <w:rPr>
                <w:rFonts w:hint="eastAsia"/>
                <w:kern w:val="2"/>
                <w:lang w:val="zh-CN" w:bidi="ar"/>
              </w:rPr>
              <w:t>分。供应商无需提供任何证明材料，评标过程中由工作人员向评审委员会提供有关供应商诚信查询结果。</w:t>
            </w:r>
          </w:p>
          <w:p>
            <w:pPr>
              <w:pStyle w:val="16"/>
              <w:spacing w:before="0" w:beforeAutospacing="0" w:after="0" w:afterAutospacing="0" w:line="360" w:lineRule="auto"/>
              <w:rPr>
                <w:rFonts w:hint="eastAsia"/>
                <w:lang w:val="zh-CN"/>
              </w:rPr>
            </w:pPr>
            <w:r>
              <w:rPr>
                <w:rFonts w:hint="eastAsia"/>
                <w:kern w:val="2"/>
                <w:lang w:val="zh-CN" w:bidi="ar"/>
              </w:rPr>
              <w:t>（</w:t>
            </w:r>
            <w:r>
              <w:rPr>
                <w:rFonts w:hint="eastAsia"/>
                <w:kern w:val="2"/>
                <w:lang w:bidi="ar"/>
              </w:rPr>
              <w:t>二</w:t>
            </w:r>
            <w:r>
              <w:rPr>
                <w:rFonts w:hint="eastAsia"/>
                <w:kern w:val="2"/>
                <w:lang w:val="zh-CN" w:bidi="ar"/>
              </w:rPr>
              <w:t>）评分标准：</w:t>
            </w:r>
          </w:p>
          <w:p>
            <w:pPr>
              <w:pStyle w:val="16"/>
              <w:spacing w:before="0" w:beforeAutospacing="0" w:after="0" w:afterAutospacing="0" w:line="360" w:lineRule="auto"/>
              <w:rPr>
                <w:rFonts w:hint="eastAsia"/>
                <w:kern w:val="2"/>
                <w:lang w:val="zh-CN" w:bidi="ar"/>
              </w:rPr>
            </w:pPr>
            <w:r>
              <w:rPr>
                <w:rFonts w:hint="eastAsia"/>
                <w:kern w:val="2"/>
                <w:lang w:val="zh-CN" w:bidi="ar"/>
              </w:rPr>
              <w:t>查询渠道：通过“信用中国”（www.creditchina.gov.cn，下载信用信息报告）、“中国政府采购网”（www.ccgp.gov.cn）以及“深圳市政府采购监管网”（http://zfcg.sz.gov.cn）查询供应商信用信息，信用信息以开标当日的查询结果为准。</w:t>
            </w:r>
          </w:p>
        </w:tc>
        <w:tc>
          <w:tcPr>
            <w:tcW w:w="860" w:type="dxa"/>
            <w:shd w:val="clear" w:color="auto" w:fill="auto"/>
            <w:vAlign w:val="center"/>
          </w:tcPr>
          <w:p>
            <w:pPr>
              <w:spacing w:line="360" w:lineRule="auto"/>
              <w:jc w:val="center"/>
              <w:rPr>
                <w:rFonts w:hint="eastAsia" w:ascii="宋体" w:hAnsi="宋体" w:cs="宋体"/>
                <w:sz w:val="24"/>
                <w:lang w:val="zh-CN"/>
              </w:rPr>
            </w:pPr>
            <w:r>
              <w:rPr>
                <w:rFonts w:hint="eastAsia" w:ascii="宋体" w:hAnsi="宋体" w:cs="宋体"/>
                <w:sz w:val="24"/>
                <w:lang w:bidi="ar"/>
              </w:rPr>
              <w:t>5</w:t>
            </w:r>
          </w:p>
        </w:tc>
        <w:tc>
          <w:tcPr>
            <w:tcW w:w="1120"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bl>
    <w:p>
      <w:pPr>
        <w:spacing w:line="360" w:lineRule="auto"/>
        <w:jc w:val="center"/>
        <w:rPr>
          <w:rFonts w:hint="eastAsia" w:ascii="宋体" w:hAnsi="宋体" w:cs="宋体"/>
          <w:b/>
          <w:bCs/>
          <w:sz w:val="24"/>
        </w:rPr>
      </w:pPr>
    </w:p>
    <w:p>
      <w:pPr>
        <w:spacing w:line="360" w:lineRule="auto"/>
        <w:jc w:val="center"/>
        <w:outlineLvl w:val="0"/>
        <w:rPr>
          <w:rFonts w:hint="eastAsia" w:ascii="宋体" w:hAnsi="宋体" w:cs="宋体"/>
          <w:b/>
          <w:bCs/>
          <w:sz w:val="24"/>
        </w:rPr>
        <w:sectPr>
          <w:pgSz w:w="11906" w:h="16838"/>
          <w:pgMar w:top="1440" w:right="1650" w:bottom="1440" w:left="1650" w:header="851" w:footer="992" w:gutter="0"/>
          <w:cols w:space="720" w:num="1"/>
          <w:docGrid w:type="lines" w:linePitch="319" w:charSpace="0"/>
        </w:sectPr>
      </w:pPr>
      <w:bookmarkStart w:id="22" w:name="_Toc834"/>
      <w:bookmarkStart w:id="23" w:name="_Hlk28269117"/>
    </w:p>
    <w:p>
      <w:pPr>
        <w:spacing w:line="360" w:lineRule="auto"/>
        <w:jc w:val="center"/>
        <w:outlineLvl w:val="0"/>
        <w:rPr>
          <w:rFonts w:hint="eastAsia" w:ascii="宋体" w:hAnsi="宋体" w:cs="宋体"/>
          <w:b/>
          <w:bCs/>
          <w:sz w:val="24"/>
        </w:rPr>
      </w:pPr>
      <w:r>
        <w:rPr>
          <w:rFonts w:hint="eastAsia" w:ascii="宋体" w:hAnsi="宋体" w:cs="宋体"/>
          <w:b/>
          <w:bCs/>
          <w:sz w:val="24"/>
        </w:rPr>
        <w:t>第七章 附件（投标文件格式）</w:t>
      </w:r>
      <w:bookmarkEnd w:id="22"/>
    </w:p>
    <w:p>
      <w:pPr>
        <w:keepNext/>
        <w:keepLines/>
        <w:spacing w:before="260" w:after="260" w:line="360" w:lineRule="auto"/>
        <w:jc w:val="center"/>
        <w:outlineLvl w:val="1"/>
        <w:rPr>
          <w:rFonts w:hint="eastAsia" w:ascii="宋体" w:hAnsi="宋体" w:cs="宋体"/>
          <w:b/>
          <w:bCs/>
          <w:sz w:val="24"/>
        </w:rPr>
      </w:pPr>
      <w:bookmarkStart w:id="24" w:name="_Toc31827"/>
      <w:bookmarkStart w:id="25" w:name="_Toc6548"/>
      <w:bookmarkStart w:id="26" w:name="_Toc5116"/>
      <w:bookmarkStart w:id="27" w:name="_Toc19494"/>
      <w:r>
        <w:rPr>
          <w:rFonts w:hint="eastAsia" w:ascii="宋体" w:hAnsi="宋体" w:cs="宋体"/>
          <w:b/>
          <w:sz w:val="24"/>
        </w:rPr>
        <w:t>一、</w:t>
      </w:r>
      <w:r>
        <w:rPr>
          <w:rFonts w:hint="eastAsia" w:ascii="宋体" w:hAnsi="宋体" w:cs="宋体"/>
          <w:b/>
          <w:bCs/>
          <w:sz w:val="24"/>
        </w:rPr>
        <w:t>投标文件包装封面参考</w:t>
      </w:r>
      <w:bookmarkEnd w:id="24"/>
      <w:bookmarkEnd w:id="25"/>
      <w:bookmarkEnd w:id="26"/>
      <w:bookmarkEnd w:id="27"/>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tabs>
                <w:tab w:val="left" w:pos="562"/>
                <w:tab w:val="left" w:pos="3372"/>
                <w:tab w:val="left" w:pos="3653"/>
              </w:tabs>
              <w:spacing w:line="360" w:lineRule="auto"/>
              <w:rPr>
                <w:rFonts w:ascii="黑体" w:eastAsia="黑体"/>
                <w:b/>
                <w:sz w:val="72"/>
                <w:szCs w:val="72"/>
              </w:rPr>
            </w:pPr>
          </w:p>
          <w:p>
            <w:pPr>
              <w:pStyle w:val="6"/>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6"/>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p>
          <w:p/>
          <w:p>
            <w:pPr>
              <w:pStyle w:val="6"/>
              <w:tabs>
                <w:tab w:val="left" w:pos="562"/>
                <w:tab w:val="left" w:pos="3372"/>
                <w:tab w:val="left" w:pos="3653"/>
              </w:tabs>
              <w:spacing w:line="360" w:lineRule="auto"/>
              <w:rPr>
                <w:rFonts w:ascii="仿宋_GB2312" w:eastAsia="仿宋_GB2312"/>
                <w:b/>
                <w:sz w:val="28"/>
                <w:szCs w:val="28"/>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6"/>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2"/>
        <w:rPr>
          <w:rFonts w:hint="eastAsia" w:ascii="宋体" w:eastAsia="宋体" w:cs="宋体"/>
          <w:b/>
          <w:sz w:val="24"/>
        </w:rPr>
      </w:pPr>
    </w:p>
    <w:p>
      <w:pPr>
        <w:pStyle w:val="2"/>
        <w:rPr>
          <w:rFonts w:hint="eastAsia" w:ascii="宋体" w:cs="宋体"/>
          <w:b/>
          <w:sz w:val="24"/>
        </w:rPr>
      </w:pPr>
      <w:r>
        <w:rPr>
          <w:rFonts w:hint="eastAsia" w:ascii="宋体" w:eastAsia="宋体" w:cs="宋体"/>
          <w:b/>
          <w:sz w:val="24"/>
        </w:rPr>
        <w:t>二、投标文件—目录</w:t>
      </w:r>
    </w:p>
    <w:p>
      <w:pPr>
        <w:spacing w:line="360" w:lineRule="auto"/>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hint="eastAsia"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ins w:id="4" w:author="曹茜" w:date="2024-06-18T15:22:00Z"/>
          <w:rFonts w:hint="eastAsia"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4</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5</w:t>
      </w:r>
      <w:r>
        <w:rPr>
          <w:rFonts w:hint="eastAsia" w:ascii="宋体" w:hAnsi="宋体" w:cs="宋体"/>
          <w:sz w:val="24"/>
          <w:lang w:val="fr-CH"/>
        </w:rPr>
        <w:t>、关于资格的声明函；</w:t>
      </w:r>
    </w:p>
    <w:p>
      <w:pPr>
        <w:pStyle w:val="28"/>
        <w:spacing w:line="360" w:lineRule="auto"/>
        <w:ind w:firstLine="480"/>
        <w:rPr>
          <w:lang w:val="fr-CH"/>
        </w:rPr>
      </w:pPr>
      <w:r>
        <w:rPr>
          <w:rFonts w:hint="eastAsia" w:ascii="宋体" w:hAnsi="宋体" w:cs="宋体"/>
          <w:kern w:val="2"/>
          <w:sz w:val="24"/>
          <w:szCs w:val="24"/>
        </w:rPr>
        <w:t>6</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7、</w:t>
      </w:r>
      <w:r>
        <w:rPr>
          <w:rFonts w:hint="eastAsia" w:ascii="宋体" w:hAnsi="宋体" w:cs="宋体"/>
          <w:sz w:val="24"/>
          <w:lang w:val="fr-CH"/>
        </w:rPr>
        <w:t>法</w:t>
      </w:r>
      <w:r>
        <w:rPr>
          <w:rFonts w:hint="eastAsia" w:ascii="宋体" w:hAnsi="宋体" w:cs="宋体"/>
          <w:sz w:val="24"/>
        </w:rPr>
        <w:t>定</w:t>
      </w:r>
      <w:r>
        <w:rPr>
          <w:rFonts w:hint="eastAsia" w:ascii="宋体" w:hAnsi="宋体" w:cs="宋体"/>
          <w:sz w:val="24"/>
          <w:lang w:val="fr-CH"/>
        </w:rPr>
        <w:t>代表</w:t>
      </w:r>
      <w:r>
        <w:rPr>
          <w:rFonts w:hint="eastAsia" w:ascii="宋体" w:hAnsi="宋体" w:cs="宋体"/>
          <w:sz w:val="24"/>
        </w:rPr>
        <w:t>人</w:t>
      </w:r>
      <w:r>
        <w:rPr>
          <w:rFonts w:hint="eastAsia" w:ascii="宋体" w:hAnsi="宋体" w:cs="宋体"/>
          <w:sz w:val="24"/>
          <w:lang w:val="fr-CH"/>
        </w:rPr>
        <w:t>/单位负责人证明书及身份证明；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8</w:t>
      </w:r>
      <w:r>
        <w:rPr>
          <w:rFonts w:hint="eastAsia" w:ascii="宋体" w:hAnsi="宋体" w:cs="宋体"/>
          <w:sz w:val="24"/>
          <w:lang w:val="fr-CH"/>
        </w:rPr>
        <w:t>、法定代表人/单位负责人授权书及身份证明；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10</w:t>
      </w:r>
      <w:r>
        <w:rPr>
          <w:rFonts w:hint="eastAsia" w:ascii="宋体" w:hAnsi="宋体" w:cs="宋体"/>
          <w:sz w:val="24"/>
          <w:lang w:val="fr-CH"/>
        </w:rPr>
        <w:t>、投标人简介（供应商基本情况表）</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rPr>
        <w:t>1</w:t>
      </w:r>
      <w:r>
        <w:rPr>
          <w:rFonts w:hint="eastAsia" w:ascii="宋体" w:hAnsi="宋体" w:cs="宋体"/>
          <w:sz w:val="24"/>
          <w:lang w:val="fr-CH"/>
        </w:rPr>
        <w:t>、</w:t>
      </w:r>
      <w:r>
        <w:rPr>
          <w:rFonts w:hint="eastAsia" w:ascii="宋体" w:hAnsi="宋体" w:cs="宋体"/>
          <w:sz w:val="24"/>
        </w:rPr>
        <w:t>同类业绩</w:t>
      </w:r>
    </w:p>
    <w:p>
      <w:pPr>
        <w:tabs>
          <w:tab w:val="left" w:pos="640"/>
          <w:tab w:val="left" w:pos="1260"/>
          <w:tab w:val="left" w:pos="1418"/>
        </w:tabs>
        <w:spacing w:line="360" w:lineRule="auto"/>
        <w:ind w:firstLine="480" w:firstLineChars="200"/>
        <w:rPr>
          <w:rFonts w:hint="eastAsia" w:ascii="宋体" w:hAnsi="宋体" w:cs="宋体"/>
          <w:sz w:val="24"/>
          <w:lang w:bidi="ar"/>
        </w:rPr>
      </w:pPr>
      <w:r>
        <w:rPr>
          <w:rFonts w:hint="eastAsia" w:ascii="宋体" w:hAnsi="宋体" w:cs="宋体"/>
          <w:sz w:val="24"/>
        </w:rPr>
        <w:t>12、</w:t>
      </w:r>
      <w:r>
        <w:rPr>
          <w:rFonts w:hint="eastAsia" w:ascii="宋体" w:hAnsi="宋体" w:cs="宋体"/>
          <w:sz w:val="24"/>
          <w:lang w:bidi="ar"/>
        </w:rPr>
        <w:t>团队组成</w:t>
      </w:r>
    </w:p>
    <w:p>
      <w:pPr>
        <w:tabs>
          <w:tab w:val="left" w:pos="640"/>
          <w:tab w:val="left" w:pos="1260"/>
          <w:tab w:val="left" w:pos="1418"/>
        </w:tabs>
        <w:spacing w:line="360" w:lineRule="auto"/>
        <w:ind w:firstLine="480" w:firstLineChars="200"/>
        <w:rPr>
          <w:rFonts w:hint="eastAsia" w:ascii="宋体" w:hAnsi="宋体" w:cs="宋体"/>
          <w:sz w:val="24"/>
          <w:lang w:bidi="ar"/>
        </w:rPr>
      </w:pPr>
      <w:r>
        <w:rPr>
          <w:rFonts w:hint="eastAsia" w:ascii="宋体" w:hAnsi="宋体" w:cs="宋体"/>
          <w:sz w:val="24"/>
          <w:lang w:bidi="ar"/>
        </w:rPr>
        <w:t>13、硬件支撑</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bidi="ar"/>
        </w:rPr>
        <w:t>14、</w:t>
      </w:r>
      <w:r>
        <w:rPr>
          <w:rFonts w:hint="eastAsia" w:ascii="宋体" w:hAnsi="宋体" w:cs="宋体"/>
          <w:sz w:val="24"/>
        </w:rPr>
        <w:t>时间周期</w:t>
      </w:r>
    </w:p>
    <w:p>
      <w:pPr>
        <w:tabs>
          <w:tab w:val="left" w:pos="640"/>
          <w:tab w:val="left" w:pos="1260"/>
          <w:tab w:val="left" w:pos="1418"/>
        </w:tabs>
        <w:spacing w:line="360" w:lineRule="auto"/>
        <w:ind w:firstLine="480" w:firstLineChars="200"/>
        <w:rPr>
          <w:rFonts w:hint="eastAsia" w:ascii="宋体" w:hAnsi="宋体" w:cs="宋体"/>
          <w:sz w:val="24"/>
          <w:lang w:bidi="ar"/>
        </w:rPr>
      </w:pPr>
      <w:r>
        <w:rPr>
          <w:rFonts w:hint="eastAsia" w:ascii="宋体" w:hAnsi="宋体" w:cs="宋体"/>
          <w:sz w:val="24"/>
        </w:rPr>
        <w:t>15</w:t>
      </w:r>
      <w:r>
        <w:rPr>
          <w:rFonts w:hint="eastAsia" w:ascii="宋体" w:hAnsi="宋体" w:cs="宋体"/>
          <w:sz w:val="24"/>
          <w:lang w:val="fr-CH"/>
        </w:rPr>
        <w:t>、</w:t>
      </w:r>
      <w:r>
        <w:rPr>
          <w:rFonts w:hint="eastAsia" w:ascii="宋体" w:hAnsi="宋体" w:cs="宋体"/>
          <w:sz w:val="24"/>
          <w:lang w:bidi="ar"/>
        </w:rPr>
        <w:t>后续服务</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bidi="ar"/>
        </w:rPr>
        <w:t>16、</w:t>
      </w:r>
      <w:r>
        <w:rPr>
          <w:rFonts w:hint="eastAsia" w:ascii="宋体" w:hAnsi="宋体" w:cs="宋体"/>
          <w:sz w:val="24"/>
          <w:lang w:val="fr-CH"/>
        </w:rPr>
        <w:t>投标单位认为有必要提供的其他材料（</w:t>
      </w:r>
      <w:r>
        <w:rPr>
          <w:rFonts w:hint="eastAsia" w:ascii="宋体" w:hAnsi="宋体" w:cs="宋体"/>
          <w:sz w:val="24"/>
        </w:rPr>
        <w:t>格式自拟</w:t>
      </w:r>
      <w:r>
        <w:rPr>
          <w:rFonts w:hint="eastAsia" w:ascii="宋体" w:hAnsi="宋体" w:cs="宋体"/>
          <w:sz w:val="24"/>
          <w:lang w:val="fr-CH"/>
        </w:rPr>
        <w:t>）</w:t>
      </w:r>
    </w:p>
    <w:p>
      <w:pPr>
        <w:spacing w:line="360" w:lineRule="auto"/>
        <w:rPr>
          <w:rFonts w:hint="eastAsia"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2、设计</w:t>
      </w:r>
      <w:r>
        <w:rPr>
          <w:rFonts w:hint="eastAsia" w:ascii="宋体" w:hAnsi="宋体" w:cs="宋体"/>
          <w:sz w:val="24"/>
          <w:lang w:val="zh-CN"/>
        </w:rPr>
        <w:t>思路</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lang w:val="fr-CH"/>
        </w:rPr>
        <w:t>3、</w:t>
      </w:r>
      <w:r>
        <w:rPr>
          <w:rFonts w:hint="eastAsia" w:ascii="宋体" w:hAnsi="宋体" w:cs="宋体"/>
          <w:sz w:val="24"/>
        </w:rPr>
        <w:t>整体定位</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lang w:val="fr-CH"/>
        </w:rPr>
        <w:t>4、</w:t>
      </w:r>
      <w:r>
        <w:rPr>
          <w:rFonts w:hint="eastAsia" w:ascii="宋体" w:hAnsi="宋体" w:cs="宋体"/>
          <w:sz w:val="24"/>
        </w:rPr>
        <w:t>内容表现</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val="fr-CH"/>
        </w:rPr>
        <w:t>投标单位认为有必要提供的其他材料</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hint="eastAsia" w:ascii="宋体" w:hAnsi="宋体" w:cs="宋体"/>
          <w:b/>
          <w:bCs/>
          <w:sz w:val="24"/>
        </w:rPr>
      </w:pPr>
      <w:r>
        <w:rPr>
          <w:rFonts w:hint="eastAsia" w:ascii="宋体" w:hAnsi="宋体" w:cs="宋体"/>
          <w:b/>
          <w:bCs/>
          <w:sz w:val="24"/>
        </w:rPr>
        <w:t>1、投标一览表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9"/>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hint="eastAsia"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hint="eastAsia" w:ascii="宋体" w:hAnsi="宋体" w:cs="宋体"/>
                <w:sz w:val="24"/>
              </w:rPr>
            </w:pPr>
            <w:r>
              <w:rPr>
                <w:rFonts w:hint="eastAsia" w:ascii="宋体" w:hAnsi="宋体" w:cs="宋体"/>
                <w:sz w:val="24"/>
              </w:rPr>
              <w:t>投标总价</w:t>
            </w:r>
          </w:p>
          <w:p>
            <w:pPr>
              <w:spacing w:after="60" w:line="360" w:lineRule="auto"/>
              <w:jc w:val="center"/>
              <w:rPr>
                <w:rFonts w:hint="eastAsia"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hint="eastAsia" w:ascii="宋体" w:hAnsi="宋体" w:cs="宋体"/>
                <w:sz w:val="24"/>
                <w:u w:val="single"/>
              </w:rPr>
            </w:pPr>
          </w:p>
        </w:tc>
        <w:tc>
          <w:tcPr>
            <w:tcW w:w="3225" w:type="dxa"/>
            <w:vAlign w:val="center"/>
          </w:tcPr>
          <w:p>
            <w:pPr>
              <w:spacing w:line="360" w:lineRule="auto"/>
              <w:jc w:val="center"/>
              <w:rPr>
                <w:rFonts w:hint="eastAsia" w:ascii="宋体" w:hAnsi="宋体" w:cs="宋体"/>
                <w:sz w:val="24"/>
                <w:u w:val="single"/>
              </w:rPr>
            </w:pPr>
          </w:p>
        </w:tc>
        <w:tc>
          <w:tcPr>
            <w:tcW w:w="2758" w:type="dxa"/>
            <w:vAlign w:val="center"/>
          </w:tcPr>
          <w:p>
            <w:pPr>
              <w:spacing w:line="360" w:lineRule="auto"/>
              <w:jc w:val="center"/>
              <w:rPr>
                <w:rFonts w:hint="eastAsia" w:ascii="宋体" w:hAnsi="宋体" w:cs="宋体"/>
                <w:sz w:val="24"/>
                <w:u w:val="single"/>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8"/>
        <w:ind w:firstLine="0" w:firstLineChars="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9"/>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FF0000"/>
                <w:kern w:val="0"/>
                <w:sz w:val="24"/>
                <w:lang w:bidi="ar"/>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hint="eastAsia" w:ascii="宋体" w:hAnsi="宋体" w:cs="宋体"/>
          <w:sz w:val="24"/>
        </w:rPr>
      </w:pPr>
      <w:r>
        <w:rPr>
          <w:rFonts w:hint="eastAsia" w:ascii="宋体" w:hAnsi="宋体" w:cs="宋体"/>
          <w:sz w:val="24"/>
        </w:rPr>
        <w:t>投标供应商授权代表： ________________________</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3、《中小企业声明函》或《残疾人福利性单位声明函》或《监狱企业声明函》（参与价格扣减的投标人应提供）；</w:t>
      </w:r>
    </w:p>
    <w:p>
      <w:pPr>
        <w:spacing w:line="360" w:lineRule="auto"/>
        <w:jc w:val="center"/>
        <w:outlineLvl w:val="2"/>
        <w:rPr>
          <w:rFonts w:hint="eastAsia" w:ascii="宋体" w:hAnsi="宋体" w:cs="宋体"/>
          <w:b/>
          <w:bCs/>
          <w:sz w:val="24"/>
        </w:rPr>
      </w:pPr>
      <w:r>
        <w:rPr>
          <w:rFonts w:hint="eastAsia" w:ascii="宋体" w:hAnsi="宋体" w:cs="宋体"/>
          <w:b/>
          <w:bCs/>
          <w:sz w:val="24"/>
        </w:rPr>
        <w:t>（具体详见“附件：相关政策”）</w:t>
      </w:r>
      <w:r>
        <w:rPr>
          <w:rFonts w:hint="eastAsia" w:ascii="宋体" w:hAnsi="宋体" w:cs="宋体"/>
          <w:b/>
          <w:bCs/>
          <w:sz w:val="24"/>
        </w:rPr>
        <w:br w:type="page"/>
      </w:r>
      <w:r>
        <w:rPr>
          <w:rFonts w:hint="eastAsia" w:ascii="宋体" w:hAnsi="宋体" w:cs="宋体"/>
          <w:b/>
          <w:bCs/>
          <w:sz w:val="24"/>
        </w:rPr>
        <w:t>商务部分</w:t>
      </w:r>
    </w:p>
    <w:p>
      <w:pPr>
        <w:pStyle w:val="28"/>
        <w:ind w:firstLine="0" w:firstLineChars="0"/>
      </w:pPr>
    </w:p>
    <w:p>
      <w:pPr>
        <w:spacing w:line="360" w:lineRule="auto"/>
        <w:jc w:val="center"/>
        <w:rPr>
          <w:rFonts w:hint="eastAsia" w:ascii="宋体" w:hAnsi="宋体" w:cs="宋体"/>
          <w:b/>
          <w:bCs/>
          <w:sz w:val="24"/>
        </w:rPr>
      </w:pPr>
      <w:r>
        <w:rPr>
          <w:rFonts w:hint="eastAsia" w:ascii="宋体" w:hAnsi="宋体" w:cs="宋体"/>
          <w:b/>
          <w:bCs/>
          <w:sz w:val="24"/>
        </w:rPr>
        <w:t>1、投标响应书</w:t>
      </w: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hint="eastAsia" w:ascii="宋体" w:hAnsi="宋体" w:cs="宋体"/>
          <w:sz w:val="24"/>
        </w:rPr>
      </w:pPr>
      <w:r>
        <w:rPr>
          <w:rFonts w:hint="eastAsia" w:ascii="宋体" w:hAnsi="宋体" w:cs="宋体"/>
          <w:sz w:val="24"/>
        </w:rPr>
        <w:t xml:space="preserve">  据此函，签字代表宣布同意如下：</w:t>
      </w:r>
    </w:p>
    <w:p>
      <w:pPr>
        <w:spacing w:line="360" w:lineRule="auto"/>
        <w:rPr>
          <w:rFonts w:hint="eastAsia" w:ascii="宋体" w:hAnsi="宋体" w:cs="宋体"/>
          <w:sz w:val="24"/>
        </w:rPr>
      </w:pPr>
      <w:r>
        <w:rPr>
          <w:rFonts w:hint="eastAsia" w:ascii="宋体" w:hAnsi="宋体" w:cs="宋体"/>
          <w:sz w:val="24"/>
        </w:rPr>
        <w:t>1、供应商方将按招标文件的规定履行合同责任和义务。</w:t>
      </w:r>
    </w:p>
    <w:p>
      <w:pPr>
        <w:spacing w:line="360" w:lineRule="auto"/>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sz w:val="24"/>
        </w:rPr>
      </w:pPr>
      <w:r>
        <w:rPr>
          <w:rFonts w:hint="eastAsia" w:ascii="宋体" w:hAnsi="宋体" w:cs="宋体"/>
          <w:sz w:val="24"/>
        </w:rPr>
        <w:t>3、与本投标项目有关的一切正式往来通讯请寄：</w:t>
      </w:r>
    </w:p>
    <w:p>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6"/>
        <w:spacing w:line="360" w:lineRule="auto"/>
      </w:pPr>
    </w:p>
    <w:p>
      <w:pPr>
        <w:spacing w:line="360" w:lineRule="auto"/>
        <w:rPr>
          <w:rFonts w:hint="eastAsia" w:ascii="宋体" w:hAnsi="宋体" w:cs="宋体"/>
          <w:sz w:val="24"/>
          <w:lang w:val="fr-CH"/>
        </w:rPr>
      </w:pPr>
      <w:r>
        <w:rPr>
          <w:rFonts w:hint="eastAsia" w:ascii="宋体" w:hAnsi="宋体" w:cs="宋体"/>
          <w:sz w:val="24"/>
          <w:lang w:val="fr-CH"/>
        </w:rPr>
        <w:br w:type="page"/>
      </w:r>
    </w:p>
    <w:p>
      <w:pPr>
        <w:tabs>
          <w:tab w:val="left" w:pos="640"/>
          <w:tab w:val="left" w:pos="1260"/>
          <w:tab w:val="left" w:pos="1418"/>
        </w:tabs>
        <w:spacing w:line="360" w:lineRule="auto"/>
        <w:jc w:val="center"/>
        <w:rPr>
          <w:rFonts w:hint="eastAsia" w:ascii="宋体" w:hAnsi="宋体" w:cs="宋体"/>
          <w:sz w:val="24"/>
          <w:lang w:val="fr-CH"/>
        </w:rPr>
      </w:pPr>
      <w:r>
        <w:rPr>
          <w:rFonts w:ascii="宋体" w:hAnsi="宋体" w:cs="宋体"/>
          <w:b/>
          <w:bCs/>
          <w:sz w:val="24"/>
        </w:rPr>
        <w:t>2</w:t>
      </w:r>
      <w:r>
        <w:rPr>
          <w:rFonts w:hint="eastAsia" w:ascii="宋体" w:hAnsi="宋体" w:cs="宋体"/>
          <w:b/>
          <w:bCs/>
          <w:sz w:val="24"/>
          <w:lang w:val="fr-CH"/>
        </w:rPr>
        <w:t>、营业执照</w:t>
      </w:r>
    </w:p>
    <w:p>
      <w:pPr>
        <w:tabs>
          <w:tab w:val="left" w:pos="640"/>
          <w:tab w:val="left" w:pos="1260"/>
          <w:tab w:val="left" w:pos="1418"/>
        </w:tabs>
        <w:spacing w:line="360" w:lineRule="auto"/>
        <w:rPr>
          <w:rFonts w:hint="eastAsia"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hint="eastAsia"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hint="eastAsia"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hint="eastAsia" w:ascii="宋体" w:hAnsi="宋体" w:cs="宋体"/>
          <w:sz w:val="24"/>
        </w:rPr>
      </w:pPr>
      <w:r>
        <w:rPr>
          <w:rFonts w:hint="eastAsia" w:ascii="宋体" w:hAnsi="宋体" w:cs="宋体"/>
          <w:sz w:val="24"/>
        </w:rPr>
        <w:t>4.我单位具备《中华人民共和国政府采购法》第二十二条的条件。</w:t>
      </w:r>
    </w:p>
    <w:p>
      <w:pPr>
        <w:spacing w:line="360" w:lineRule="auto"/>
        <w:ind w:firstLine="480" w:firstLineChars="200"/>
        <w:rPr>
          <w:rFonts w:hint="eastAsia"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highlight w:val="yellow"/>
        </w:rPr>
      </w:pPr>
      <w:r>
        <w:rPr>
          <w:rFonts w:hint="eastAsia" w:ascii="宋体" w:hAnsi="宋体" w:cs="宋体"/>
          <w:sz w:val="24"/>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w:t>
      </w:r>
      <w:r>
        <w:rPr>
          <w:rFonts w:hint="eastAsia" w:ascii="宋体" w:hAnsi="宋体" w:cs="宋体"/>
          <w:color w:val="000000"/>
          <w:sz w:val="24"/>
          <w:highlight w:val="yellow"/>
        </w:rPr>
        <w:t>我单位承诺与其他不同供应商的法定代表人、主要经营负责人、投标授权代表人、项目负责人（如有）、主要技术人员（如有）不存在为同一人、属同一单位或者在同一单位缴纳社会保险的情形。</w:t>
      </w:r>
    </w:p>
    <w:p>
      <w:pPr>
        <w:spacing w:line="360" w:lineRule="auto"/>
        <w:ind w:firstLine="480" w:firstLineChars="200"/>
        <w:rPr>
          <w:rFonts w:hint="eastAsia" w:ascii="宋体" w:hAnsi="宋体" w:cs="宋体"/>
          <w:sz w:val="24"/>
        </w:rPr>
      </w:pPr>
      <w:r>
        <w:rPr>
          <w:rFonts w:hint="eastAsia" w:ascii="宋体" w:hAnsi="宋体" w:cs="宋体"/>
          <w:sz w:val="24"/>
        </w:rPr>
        <w:t>7.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cs="宋体"/>
          <w:sz w:val="24"/>
        </w:rPr>
      </w:pPr>
      <w:r>
        <w:rPr>
          <w:rFonts w:hint="eastAsia" w:ascii="宋体" w:hAnsi="宋体" w:cs="宋体"/>
          <w:sz w:val="24"/>
        </w:rPr>
        <w:t>8.我单位如果中标，做到诚实守信，依照本项目招标文件需求内容、签署的采购合同及本单位在投标中所作的一切承诺履约；不非法转包、分包。</w:t>
      </w:r>
    </w:p>
    <w:p>
      <w:pPr>
        <w:spacing w:line="360" w:lineRule="auto"/>
        <w:ind w:firstLine="480" w:firstLineChars="200"/>
        <w:rPr>
          <w:rFonts w:hint="eastAsia" w:ascii="宋体" w:hAnsi="宋体" w:cs="宋体"/>
          <w:sz w:val="24"/>
        </w:rPr>
      </w:pPr>
      <w:r>
        <w:rPr>
          <w:rFonts w:hint="eastAsia" w:ascii="宋体" w:hAnsi="宋体" w:cs="宋体"/>
          <w:sz w:val="24"/>
        </w:rPr>
        <w:t>9.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hint="eastAsia" w:ascii="宋体" w:hAnsi="宋体" w:cs="宋体"/>
          <w:sz w:val="24"/>
        </w:rPr>
      </w:pPr>
      <w:r>
        <w:rPr>
          <w:rFonts w:hint="eastAsia" w:ascii="宋体" w:hAnsi="宋体" w:cs="宋体"/>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hint="eastAsia" w:ascii="宋体" w:hAnsi="宋体" w:cs="宋体"/>
          <w:sz w:val="24"/>
        </w:rPr>
      </w:pPr>
      <w:r>
        <w:rPr>
          <w:rFonts w:hint="eastAsia" w:ascii="宋体" w:hAnsi="宋体" w:cs="宋体"/>
          <w:sz w:val="24"/>
        </w:rPr>
        <w:t>11.我单位承诺未参与本项目的采购需求、技术指标、商务指标等内容的设定，不存在对其他投标单位不公平的行为。</w:t>
      </w:r>
    </w:p>
    <w:p>
      <w:pPr>
        <w:spacing w:line="360" w:lineRule="auto"/>
        <w:ind w:firstLine="480" w:firstLineChars="200"/>
        <w:rPr>
          <w:rFonts w:hint="eastAsia" w:ascii="宋体" w:hAnsi="宋体" w:cs="宋体"/>
          <w:sz w:val="24"/>
        </w:rPr>
      </w:pPr>
      <w:r>
        <w:rPr>
          <w:rFonts w:hint="eastAsia" w:ascii="宋体" w:hAnsi="宋体" w:cs="宋体"/>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hint="eastAsia" w:ascii="宋体" w:hAnsi="宋体" w:cs="宋体"/>
          <w:sz w:val="24"/>
        </w:rPr>
      </w:pP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日期：   年  月   日</w:t>
      </w:r>
    </w:p>
    <w:p>
      <w:pPr>
        <w:pStyle w:val="6"/>
        <w:spacing w:line="560" w:lineRule="exact"/>
        <w:jc w:val="center"/>
        <w:rPr>
          <w:b/>
          <w:sz w:val="24"/>
          <w:lang w:val="fr-CH"/>
        </w:rPr>
      </w:pPr>
      <w:r>
        <w:rPr>
          <w:rFonts w:hint="eastAsia" w:hAnsi="宋体" w:cs="宋体"/>
        </w:rPr>
        <w:br w:type="page"/>
      </w:r>
      <w:r>
        <w:rPr>
          <w:rFonts w:hint="eastAsia"/>
          <w:b/>
          <w:sz w:val="24"/>
        </w:rPr>
        <w:t>4</w:t>
      </w:r>
      <w:r>
        <w:rPr>
          <w:rFonts w:hint="eastAsia"/>
          <w:b/>
          <w:sz w:val="24"/>
          <w:lang w:val="fr-CH"/>
        </w:rPr>
        <w:t>、政府采购违法行为风险知悉确认书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hint="eastAsia"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6"/>
        <w:rPr>
          <w:lang w:val="fr-CH"/>
        </w:rPr>
      </w:pPr>
    </w:p>
    <w:p>
      <w:pPr>
        <w:tabs>
          <w:tab w:val="left" w:pos="640"/>
          <w:tab w:val="left" w:pos="1260"/>
          <w:tab w:val="left" w:pos="1418"/>
        </w:tabs>
        <w:spacing w:line="360" w:lineRule="auto"/>
        <w:jc w:val="center"/>
        <w:rPr>
          <w:rFonts w:hint="eastAsia"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b/>
          <w:bCs/>
          <w:sz w:val="24"/>
        </w:rPr>
        <w:t>5、关于资格的声明函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sz w:val="24"/>
        </w:rPr>
      </w:pPr>
      <w:r>
        <w:rPr>
          <w:rFonts w:hint="eastAsia" w:ascii="宋体" w:hAnsi="宋体" w:cs="宋体"/>
          <w:sz w:val="24"/>
        </w:rPr>
        <w:t>特此承诺！</w:t>
      </w:r>
    </w:p>
    <w:p>
      <w:pPr>
        <w:spacing w:line="360" w:lineRule="auto"/>
        <w:ind w:left="420"/>
        <w:rPr>
          <w:rFonts w:hint="eastAsia" w:ascii="宋体" w:hAnsi="宋体" w:cs="宋体"/>
          <w:sz w:val="24"/>
        </w:rPr>
      </w:pPr>
    </w:p>
    <w:p>
      <w:pPr>
        <w:pStyle w:val="10"/>
        <w:spacing w:line="360" w:lineRule="auto"/>
        <w:jc w:val="center"/>
        <w:rPr>
          <w:rFonts w:hint="eastAsia" w:hAnsi="宋体" w:cs="宋体"/>
          <w:sz w:val="24"/>
        </w:rPr>
      </w:pPr>
      <w:r>
        <w:rPr>
          <w:rFonts w:hint="eastAsia" w:hAnsi="宋体" w:cs="宋体"/>
          <w:sz w:val="24"/>
        </w:rPr>
        <w:t xml:space="preserve">                投标人名称（投标人法人公章）：</w:t>
      </w:r>
    </w:p>
    <w:p>
      <w:pPr>
        <w:spacing w:line="360" w:lineRule="auto"/>
        <w:jc w:val="center"/>
        <w:rPr>
          <w:rFonts w:hint="eastAsia"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hint="eastAsia" w:ascii="宋体" w:hAnsi="宋体" w:cs="宋体"/>
          <w:sz w:val="24"/>
          <w:lang w:val="fr-CH"/>
        </w:rPr>
      </w:pPr>
    </w:p>
    <w:p>
      <w:pPr>
        <w:spacing w:before="120" w:after="120" w:line="360" w:lineRule="auto"/>
        <w:jc w:val="center"/>
        <w:rPr>
          <w:rFonts w:hint="eastAsia" w:ascii="宋体" w:hAnsi="宋体" w:cs="宋体"/>
          <w:b/>
          <w:sz w:val="24"/>
        </w:rPr>
      </w:pPr>
    </w:p>
    <w:p>
      <w:pPr>
        <w:pStyle w:val="28"/>
        <w:ind w:firstLine="482"/>
        <w:rPr>
          <w:rFonts w:hint="eastAsia" w:ascii="宋体" w:hAnsi="宋体" w:cs="宋体"/>
          <w:b/>
          <w:sz w:val="24"/>
        </w:rPr>
      </w:pPr>
    </w:p>
    <w:p>
      <w:pPr>
        <w:pStyle w:val="28"/>
        <w:ind w:firstLine="482"/>
        <w:rPr>
          <w:rFonts w:hint="eastAsia" w:ascii="宋体" w:hAnsi="宋体" w:cs="宋体"/>
          <w:b/>
          <w:sz w:val="24"/>
        </w:rPr>
      </w:pPr>
    </w:p>
    <w:p>
      <w:pPr>
        <w:pStyle w:val="28"/>
        <w:ind w:firstLine="482"/>
        <w:rPr>
          <w:rFonts w:hint="eastAsia" w:ascii="宋体" w:hAnsi="宋体" w:cs="宋体"/>
          <w:b/>
          <w:sz w:val="24"/>
        </w:rPr>
      </w:pPr>
    </w:p>
    <w:p>
      <w:pPr>
        <w:pStyle w:val="28"/>
        <w:ind w:firstLine="482"/>
        <w:rPr>
          <w:rFonts w:hint="eastAsia" w:ascii="宋体" w:hAnsi="宋体" w:cs="宋体"/>
          <w:b/>
          <w:sz w:val="24"/>
        </w:rPr>
      </w:pPr>
    </w:p>
    <w:p>
      <w:pPr>
        <w:pStyle w:val="28"/>
        <w:ind w:firstLine="482"/>
        <w:rPr>
          <w:rFonts w:hint="eastAsia" w:ascii="宋体" w:hAnsi="宋体" w:cs="宋体"/>
          <w:b/>
          <w:sz w:val="24"/>
        </w:rPr>
      </w:pPr>
    </w:p>
    <w:p>
      <w:pPr>
        <w:pStyle w:val="28"/>
        <w:ind w:firstLine="482"/>
        <w:rPr>
          <w:rFonts w:hint="eastAsia" w:ascii="宋体" w:hAnsi="宋体" w:cs="宋体"/>
          <w:b/>
          <w:sz w:val="24"/>
        </w:rPr>
      </w:pPr>
    </w:p>
    <w:p>
      <w:pPr>
        <w:pStyle w:val="28"/>
        <w:ind w:firstLine="482"/>
        <w:rPr>
          <w:rFonts w:hint="eastAsia" w:ascii="宋体" w:hAnsi="宋体" w:cs="宋体"/>
          <w:b/>
          <w:sz w:val="24"/>
        </w:rPr>
      </w:pPr>
    </w:p>
    <w:p>
      <w:pPr>
        <w:pStyle w:val="28"/>
        <w:ind w:firstLine="482"/>
        <w:rPr>
          <w:rFonts w:hint="eastAsia" w:ascii="宋体" w:hAnsi="宋体" w:cs="宋体"/>
          <w:b/>
          <w:sz w:val="24"/>
        </w:rPr>
      </w:pPr>
    </w:p>
    <w:p>
      <w:pPr>
        <w:jc w:val="left"/>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6、企业诚信声明与承诺</w:t>
      </w:r>
    </w:p>
    <w:p>
      <w:pPr>
        <w:spacing w:line="360" w:lineRule="auto"/>
        <w:rPr>
          <w:rFonts w:hint="eastAsia"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 xml:space="preserve">  我公司参与贵代理机构组织的项目（项目编号：   ）投标，现就企业诚信作如下声明与承诺：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widowControl/>
        <w:autoSpaceDE w:val="0"/>
        <w:autoSpaceDN w:val="0"/>
        <w:spacing w:line="360" w:lineRule="auto"/>
        <w:ind w:right="893"/>
        <w:jc w:val="center"/>
        <w:textAlignment w:val="bottom"/>
        <w:rPr>
          <w:rFonts w:hint="eastAsia" w:ascii="宋体" w:hAnsi="宋体" w:cs="宋体"/>
          <w:sz w:val="24"/>
        </w:rPr>
      </w:pPr>
      <w:r>
        <w:rPr>
          <w:rFonts w:hint="eastAsia" w:ascii="宋体" w:hAnsi="宋体" w:cs="宋体"/>
          <w:sz w:val="24"/>
        </w:rPr>
        <w:t xml:space="preserve">                                       供应商名称：（法人公章）</w:t>
      </w:r>
    </w:p>
    <w:p>
      <w:pPr>
        <w:pStyle w:val="10"/>
        <w:spacing w:line="360" w:lineRule="auto"/>
        <w:jc w:val="center"/>
        <w:rPr>
          <w:rFonts w:hint="eastAsia" w:hAnsi="宋体" w:cs="宋体"/>
          <w:sz w:val="24"/>
        </w:rPr>
      </w:pPr>
      <w:r>
        <w:rPr>
          <w:rFonts w:hint="eastAsia" w:hAnsi="宋体" w:cs="宋体"/>
          <w:sz w:val="24"/>
        </w:rPr>
        <w:t xml:space="preserve">                                  承诺日期：    年  月  日</w:t>
      </w:r>
    </w:p>
    <w:p>
      <w:pPr>
        <w:pStyle w:val="10"/>
        <w:spacing w:line="360" w:lineRule="auto"/>
        <w:jc w:val="left"/>
        <w:rPr>
          <w:rFonts w:hint="eastAsia" w:hAnsi="宋体" w:cs="宋体"/>
          <w:sz w:val="24"/>
        </w:rPr>
      </w:pPr>
    </w:p>
    <w:p>
      <w:pPr>
        <w:pStyle w:val="10"/>
        <w:spacing w:line="360" w:lineRule="auto"/>
        <w:jc w:val="left"/>
        <w:rPr>
          <w:rFonts w:hint="eastAsia" w:hAnsi="宋体" w:cs="宋体"/>
          <w:sz w:val="24"/>
        </w:rPr>
      </w:pPr>
    </w:p>
    <w:p>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6"/>
        <w:spacing w:line="360" w:lineRule="auto"/>
        <w:rPr>
          <w:lang w:val="fr-CH"/>
        </w:rPr>
      </w:pPr>
    </w:p>
    <w:p>
      <w:pPr>
        <w:rPr>
          <w:lang w:val="fr-CH"/>
        </w:rPr>
      </w:pPr>
    </w:p>
    <w:p>
      <w:pPr>
        <w:pStyle w:val="28"/>
        <w:ind w:firstLine="420"/>
        <w:rPr>
          <w:lang w:val="fr-CH"/>
        </w:rPr>
      </w:pPr>
    </w:p>
    <w:p>
      <w:pPr>
        <w:pStyle w:val="28"/>
        <w:ind w:firstLine="420"/>
        <w:rPr>
          <w:lang w:val="fr-CH"/>
        </w:rPr>
      </w:pPr>
    </w:p>
    <w:p>
      <w:pPr>
        <w:pStyle w:val="28"/>
        <w:ind w:firstLine="420"/>
        <w:rPr>
          <w:lang w:val="fr-CH"/>
        </w:rPr>
      </w:pPr>
    </w:p>
    <w:p>
      <w:pPr>
        <w:tabs>
          <w:tab w:val="left" w:pos="640"/>
          <w:tab w:val="left" w:pos="840"/>
          <w:tab w:val="left" w:pos="1260"/>
          <w:tab w:val="left" w:pos="1418"/>
        </w:tabs>
        <w:spacing w:line="360" w:lineRule="auto"/>
        <w:rPr>
          <w:rFonts w:hint="eastAsia" w:ascii="宋体" w:hAnsi="宋体" w:cs="宋体"/>
          <w:sz w:val="24"/>
        </w:rPr>
      </w:pPr>
    </w:p>
    <w:p>
      <w:pPr>
        <w:jc w:val="left"/>
        <w:rPr>
          <w:rFonts w:hint="eastAsia" w:ascii="宋体" w:hAnsi="宋体" w:cs="宋体"/>
          <w:b/>
          <w:sz w:val="24"/>
        </w:rPr>
      </w:pPr>
      <w:r>
        <w:rPr>
          <w:rFonts w:hint="eastAsia" w:ascii="宋体" w:hAnsi="宋体" w:cs="宋体"/>
          <w:b/>
          <w:sz w:val="24"/>
        </w:rPr>
        <w:br w:type="page"/>
      </w:r>
    </w:p>
    <w:p>
      <w:pPr>
        <w:spacing w:before="120" w:after="120" w:line="360" w:lineRule="auto"/>
        <w:jc w:val="center"/>
        <w:rPr>
          <w:rFonts w:hint="eastAsia" w:ascii="宋体" w:hAnsi="宋体" w:cs="宋体"/>
          <w:b/>
          <w:sz w:val="24"/>
        </w:rPr>
      </w:pPr>
      <w:r>
        <w:rPr>
          <w:rFonts w:hint="eastAsia" w:ascii="宋体" w:hAnsi="宋体" w:cs="宋体"/>
          <w:b/>
          <w:sz w:val="24"/>
        </w:rPr>
        <w:t>7、法定代表人</w:t>
      </w:r>
      <w:r>
        <w:rPr>
          <w:rFonts w:hint="eastAsia" w:ascii="宋体" w:hAnsi="宋体" w:cs="宋体"/>
          <w:b/>
          <w:sz w:val="24"/>
          <w:lang w:val="fr-CH"/>
        </w:rPr>
        <w:t>/单位负责人</w:t>
      </w:r>
      <w:r>
        <w:rPr>
          <w:rFonts w:hint="eastAsia" w:ascii="宋体" w:hAnsi="宋体" w:cs="宋体"/>
          <w:b/>
          <w:sz w:val="24"/>
        </w:rPr>
        <w:t>证明书</w:t>
      </w:r>
      <w:r>
        <w:rPr>
          <w:rFonts w:hint="eastAsia" w:ascii="宋体" w:hAnsi="宋体" w:cs="宋体"/>
          <w:b/>
          <w:sz w:val="24"/>
          <w:lang w:val="fr-CH"/>
        </w:rPr>
        <w:t>及身份证明</w:t>
      </w:r>
    </w:p>
    <w:p>
      <w:pPr>
        <w:spacing w:line="360" w:lineRule="auto"/>
        <w:rPr>
          <w:rFonts w:hint="eastAsia" w:ascii="宋体" w:hAnsi="宋体" w:cs="宋体"/>
          <w:sz w:val="24"/>
          <w:u w:val="single"/>
        </w:rPr>
      </w:pP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附：代表人性别：   年龄：      身份证号码：</w:t>
      </w:r>
    </w:p>
    <w:p>
      <w:pPr>
        <w:spacing w:line="360" w:lineRule="auto"/>
        <w:rPr>
          <w:rFonts w:hint="eastAsia" w:ascii="宋体" w:hAnsi="宋体" w:cs="宋体"/>
          <w:sz w:val="24"/>
        </w:rPr>
      </w:pPr>
      <w:r>
        <w:rPr>
          <w:rFonts w:hint="eastAsia" w:ascii="宋体" w:hAnsi="宋体" w:cs="宋体"/>
          <w:sz w:val="24"/>
        </w:rPr>
        <w:t>营业执照号码：                 经济性质：</w:t>
      </w:r>
    </w:p>
    <w:p>
      <w:pPr>
        <w:spacing w:line="360" w:lineRule="auto"/>
        <w:rPr>
          <w:rFonts w:hint="eastAsia" w:ascii="宋体" w:hAnsi="宋体" w:cs="宋体"/>
          <w:sz w:val="24"/>
        </w:rPr>
      </w:pPr>
      <w:r>
        <w:rPr>
          <w:rFonts w:hint="eastAsia" w:ascii="宋体" w:hAnsi="宋体" w:cs="宋体"/>
          <w:sz w:val="24"/>
        </w:rPr>
        <w:t>主营（产）：</w:t>
      </w:r>
    </w:p>
    <w:p>
      <w:pPr>
        <w:spacing w:line="360" w:lineRule="auto"/>
        <w:rPr>
          <w:rFonts w:hint="eastAsia" w:ascii="宋体" w:hAnsi="宋体" w:cs="宋体"/>
          <w:sz w:val="24"/>
        </w:rPr>
      </w:pPr>
      <w:r>
        <w:rPr>
          <w:rFonts w:hint="eastAsia" w:ascii="宋体" w:hAnsi="宋体" w:cs="宋体"/>
          <w:sz w:val="24"/>
        </w:rPr>
        <w:t>兼营（产）：</w:t>
      </w:r>
    </w:p>
    <w:p>
      <w:pPr>
        <w:spacing w:line="360" w:lineRule="auto"/>
        <w:rPr>
          <w:rFonts w:hint="eastAsia" w:ascii="宋体" w:hAnsi="宋体" w:cs="宋体"/>
          <w:sz w:val="24"/>
        </w:rPr>
      </w:pPr>
      <w:r>
        <w:rPr>
          <w:rFonts w:hint="eastAsia" w:ascii="宋体" w:hAnsi="宋体" w:cs="宋体"/>
          <w:sz w:val="24"/>
        </w:rPr>
        <w:t>进口物品经营许可证号码：</w:t>
      </w:r>
    </w:p>
    <w:p>
      <w:pPr>
        <w:spacing w:line="360" w:lineRule="auto"/>
        <w:rPr>
          <w:rFonts w:hint="eastAsia" w:ascii="宋体" w:hAnsi="宋体" w:cs="宋体"/>
          <w:sz w:val="24"/>
        </w:rPr>
      </w:pPr>
      <w:r>
        <w:rPr>
          <w:rFonts w:hint="eastAsia" w:ascii="宋体" w:hAnsi="宋体" w:cs="宋体"/>
          <w:sz w:val="24"/>
        </w:rPr>
        <w:t>主营：</w:t>
      </w:r>
    </w:p>
    <w:p>
      <w:pPr>
        <w:spacing w:line="360" w:lineRule="auto"/>
        <w:rPr>
          <w:rFonts w:hint="eastAsia" w:ascii="宋体" w:hAnsi="宋体" w:cs="宋体"/>
          <w:sz w:val="24"/>
        </w:rPr>
      </w:pPr>
      <w:r>
        <w:rPr>
          <w:rFonts w:hint="eastAsia" w:ascii="宋体" w:hAnsi="宋体" w:cs="宋体"/>
          <w:sz w:val="24"/>
        </w:rPr>
        <w:t>兼营：</w:t>
      </w:r>
    </w:p>
    <w:p>
      <w:pPr>
        <w:spacing w:line="360" w:lineRule="auto"/>
        <w:rPr>
          <w:rFonts w:hint="eastAsia"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spacing w:line="360" w:lineRule="auto"/>
        <w:rPr>
          <w:rFonts w:hint="eastAsia" w:ascii="宋体" w:hAnsi="宋体" w:cs="宋体"/>
          <w:sz w:val="24"/>
        </w:rPr>
      </w:pPr>
    </w:p>
    <w:p>
      <w:pPr>
        <w:tabs>
          <w:tab w:val="left" w:pos="3780"/>
        </w:tabs>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rPr>
          <w:rFonts w:hint="eastAsia"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hint="eastAsia" w:ascii="宋体" w:hAnsi="宋体" w:cs="宋体"/>
          <w:szCs w:val="21"/>
        </w:rPr>
      </w:pPr>
    </w:p>
    <w:p>
      <w:pPr>
        <w:rPr>
          <w:rFonts w:hint="eastAsia" w:ascii="宋体" w:hAnsi="宋体" w:cs="宋体"/>
          <w:szCs w:val="21"/>
        </w:rPr>
      </w:pPr>
    </w:p>
    <w:p/>
    <w:p>
      <w:pPr>
        <w:spacing w:before="120" w:after="120" w:line="360" w:lineRule="auto"/>
        <w:jc w:val="left"/>
        <w:rPr>
          <w:rFonts w:hint="eastAsia" w:ascii="宋体" w:hAnsi="宋体" w:cs="宋体"/>
          <w:b/>
          <w:sz w:val="24"/>
        </w:rPr>
      </w:pPr>
      <w:r>
        <w:rPr>
          <w:rFonts w:hint="eastAsia" w:ascii="宋体" w:hAnsi="宋体" w:cs="宋体"/>
          <w:b/>
          <w:sz w:val="24"/>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pStyle w:val="10"/>
        <w:spacing w:line="360" w:lineRule="auto"/>
        <w:jc w:val="center"/>
        <w:rPr>
          <w:rFonts w:hint="eastAsia" w:hAnsi="宋体" w:cs="宋体"/>
          <w:b/>
          <w:sz w:val="24"/>
        </w:rPr>
      </w:pPr>
      <w:r>
        <w:rPr>
          <w:rFonts w:hint="eastAsia" w:hAnsi="宋体" w:cs="宋体"/>
          <w:b/>
          <w:sz w:val="24"/>
        </w:rPr>
        <w:t>8、法定代表人/单位负责人授权书</w:t>
      </w:r>
      <w:r>
        <w:rPr>
          <w:rFonts w:hint="eastAsia" w:hAnsi="宋体" w:cs="宋体"/>
          <w:b/>
          <w:sz w:val="24"/>
          <w:lang w:val="fr-CH"/>
        </w:rPr>
        <w:t>及身份证明</w:t>
      </w:r>
    </w:p>
    <w:p>
      <w:pPr>
        <w:pStyle w:val="10"/>
        <w:spacing w:line="360" w:lineRule="auto"/>
        <w:rPr>
          <w:rFonts w:hint="eastAsia" w:hAnsi="宋体" w:cs="宋体"/>
          <w:sz w:val="24"/>
        </w:rPr>
      </w:pPr>
    </w:p>
    <w:p>
      <w:pPr>
        <w:pStyle w:val="10"/>
        <w:spacing w:line="360" w:lineRule="auto"/>
        <w:rPr>
          <w:rFonts w:hint="eastAsia" w:hAnsi="宋体" w:cs="宋体"/>
          <w:sz w:val="24"/>
        </w:rPr>
      </w:pPr>
      <w:r>
        <w:rPr>
          <w:rFonts w:hint="eastAsia" w:hAnsi="宋体" w:cs="宋体"/>
          <w:b/>
          <w:sz w:val="24"/>
        </w:rPr>
        <w:t>深圳市前海深港现代服务业合作区管理局：</w:t>
      </w:r>
    </w:p>
    <w:p>
      <w:pPr>
        <w:pStyle w:val="10"/>
        <w:spacing w:line="360" w:lineRule="auto"/>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0"/>
        <w:spacing w:line="360" w:lineRule="auto"/>
        <w:rPr>
          <w:rFonts w:hint="eastAsia" w:hAnsi="宋体" w:cs="宋体"/>
          <w:sz w:val="24"/>
        </w:rPr>
      </w:pPr>
    </w:p>
    <w:p>
      <w:pPr>
        <w:spacing w:line="360" w:lineRule="auto"/>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hint="eastAsia" w:ascii="宋体" w:hAnsi="宋体" w:cs="宋体"/>
          <w:b/>
          <w:bCs/>
          <w:sz w:val="24"/>
        </w:rPr>
      </w:pPr>
      <w:r>
        <w:rPr>
          <w:rFonts w:hint="eastAsia" w:ascii="宋体" w:hAnsi="宋体" w:cs="宋体"/>
          <w:b/>
          <w:bCs/>
          <w:sz w:val="24"/>
        </w:rPr>
        <w:t>法定代表人/单位负责人（签字或盖章）：</w:t>
      </w:r>
    </w:p>
    <w:p>
      <w:pPr>
        <w:spacing w:line="360" w:lineRule="auto"/>
        <w:jc w:val="left"/>
        <w:rPr>
          <w:rFonts w:hint="eastAsia"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hint="eastAsia" w:ascii="宋体" w:hAnsi="宋体" w:cs="宋体"/>
          <w:b/>
          <w:sz w:val="24"/>
        </w:rPr>
      </w:pPr>
    </w:p>
    <w:p>
      <w:pPr>
        <w:pStyle w:val="6"/>
        <w:rPr>
          <w:rFonts w:hint="eastAsia" w:ascii="宋体" w:hAnsi="宋体" w:cs="宋体"/>
          <w:b/>
          <w:sz w:val="24"/>
        </w:rPr>
      </w:pPr>
    </w:p>
    <w:p>
      <w:pPr>
        <w:rPr>
          <w:rFonts w:hint="eastAsia" w:ascii="宋体" w:hAnsi="宋体" w:cs="宋体"/>
          <w:b/>
          <w:sz w:val="24"/>
        </w:rPr>
      </w:pPr>
    </w:p>
    <w:p>
      <w:pPr>
        <w:pStyle w:val="6"/>
        <w:rPr>
          <w:rFonts w:hint="eastAsia" w:ascii="宋体" w:hAnsi="宋体" w:cs="宋体"/>
          <w:b/>
          <w:sz w:val="24"/>
        </w:rPr>
      </w:pPr>
    </w:p>
    <w:p>
      <w:pPr>
        <w:rPr>
          <w:rFonts w:hint="eastAsia" w:ascii="宋体" w:hAnsi="宋体" w:cs="宋体"/>
          <w:b/>
          <w:sz w:val="24"/>
        </w:rPr>
      </w:pPr>
    </w:p>
    <w:p>
      <w:pPr>
        <w:pStyle w:val="6"/>
      </w:pPr>
    </w:p>
    <w:p>
      <w:pPr>
        <w:tabs>
          <w:tab w:val="left" w:pos="640"/>
          <w:tab w:val="left" w:pos="1260"/>
          <w:tab w:val="left" w:pos="1418"/>
        </w:tabs>
        <w:spacing w:line="360" w:lineRule="auto"/>
        <w:rPr>
          <w:rFonts w:hint="eastAsia" w:ascii="宋体" w:hAnsi="宋体" w:cs="宋体"/>
          <w:b/>
          <w:sz w:val="24"/>
        </w:rPr>
      </w:pPr>
      <w:r>
        <w:rPr>
          <w:rFonts w:hint="eastAsia" w:ascii="宋体" w:hAnsi="宋体" w:cs="宋体"/>
          <w:b/>
          <w:sz w:val="24"/>
        </w:rPr>
        <w:t>附身份证正反面</w:t>
      </w:r>
    </w:p>
    <w:tbl>
      <w:tblPr>
        <w:tblStyle w:val="19"/>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hint="eastAsia" w:ascii="宋体" w:hAnsi="宋体" w:cs="宋体"/>
          <w:b/>
          <w:bCs/>
          <w:sz w:val="24"/>
          <w:lang w:val="fr-CH"/>
        </w:rPr>
      </w:pP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hint="eastAsia" w:ascii="宋体" w:hAnsi="宋体" w:cs="宋体"/>
          <w:sz w:val="24"/>
          <w:lang w:eastAsia="zh-CN"/>
        </w:rPr>
        <w:t>账号</w:t>
      </w:r>
      <w:r>
        <w:rPr>
          <w:rFonts w:hint="eastAsia" w:ascii="宋体" w:hAnsi="宋体" w:cs="宋体"/>
          <w:sz w:val="24"/>
        </w:rPr>
        <w:t>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hint="eastAsia"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传真：</w:t>
      </w:r>
    </w:p>
    <w:p>
      <w:pPr>
        <w:spacing w:line="360" w:lineRule="auto"/>
        <w:jc w:val="left"/>
        <w:rPr>
          <w:rFonts w:hint="eastAsia" w:ascii="宋体" w:hAnsi="宋体" w:cs="宋体"/>
          <w:sz w:val="24"/>
        </w:rPr>
      </w:pPr>
      <w:r>
        <w:rPr>
          <w:rFonts w:hint="eastAsia" w:ascii="宋体" w:hAnsi="宋体" w:cs="宋体"/>
          <w:sz w:val="24"/>
        </w:rPr>
        <w:t>承诺日期：</w:t>
      </w:r>
    </w:p>
    <w:p>
      <w:pPr>
        <w:pStyle w:val="6"/>
        <w:spacing w:line="360" w:lineRule="auto"/>
        <w:rPr>
          <w:lang w:val="fr-CH"/>
        </w:rPr>
      </w:pPr>
    </w:p>
    <w:p>
      <w:pPr>
        <w:tabs>
          <w:tab w:val="left" w:pos="640"/>
          <w:tab w:val="left" w:pos="1260"/>
          <w:tab w:val="left" w:pos="1418"/>
        </w:tabs>
        <w:spacing w:line="360" w:lineRule="auto"/>
        <w:rPr>
          <w:rFonts w:hint="eastAsia" w:ascii="宋体" w:hAnsi="宋体" w:cs="宋体"/>
          <w:sz w:val="24"/>
          <w:lang w:val="fr-CH"/>
        </w:rPr>
      </w:pPr>
    </w:p>
    <w:p>
      <w:pPr>
        <w:tabs>
          <w:tab w:val="left" w:pos="640"/>
          <w:tab w:val="left" w:pos="1260"/>
          <w:tab w:val="left" w:pos="1418"/>
        </w:tabs>
        <w:spacing w:line="360" w:lineRule="auto"/>
        <w:rPr>
          <w:rFonts w:hint="eastAsia" w:ascii="宋体" w:hAnsi="宋体" w:cs="宋体"/>
          <w:sz w:val="24"/>
        </w:rPr>
      </w:pPr>
      <w:r>
        <w:rPr>
          <w:rFonts w:hint="eastAsia" w:ascii="宋体" w:hAnsi="宋体" w:cs="宋体"/>
          <w:sz w:val="24"/>
          <w:lang w:val="fr-CH"/>
        </w:rPr>
        <w:br w:type="page"/>
      </w: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投标人简介</w:t>
      </w:r>
    </w:p>
    <w:p>
      <w:pPr>
        <w:pStyle w:val="5"/>
        <w:spacing w:line="4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5"/>
        <w:spacing w:line="460" w:lineRule="exact"/>
        <w:ind w:firstLine="0" w:firstLineChars="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0"/>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hint="eastAsia" w:ascii="宋体" w:hAnsi="宋体" w:cs="宋体"/>
                <w:szCs w:val="21"/>
              </w:rPr>
            </w:pPr>
            <w:r>
              <w:rPr>
                <w:rFonts w:hint="eastAsia" w:ascii="宋体" w:hAnsi="宋体" w:cs="宋体"/>
                <w:szCs w:val="21"/>
              </w:rPr>
              <w:t>采购人</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r>
              <w:rPr>
                <w:rFonts w:hint="eastAsia" w:ascii="宋体" w:hAnsi="宋体" w:cs="宋体"/>
                <w:szCs w:val="21"/>
              </w:rPr>
              <w:t>项目名称</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hint="eastAsia" w:ascii="宋体" w:hAnsi="宋体" w:cs="宋体"/>
                <w:szCs w:val="21"/>
              </w:rPr>
            </w:pPr>
            <w:r>
              <w:rPr>
                <w:rFonts w:hint="eastAsia" w:ascii="宋体" w:hAnsi="宋体" w:cs="宋体"/>
                <w:szCs w:val="21"/>
              </w:rPr>
              <w:t>投标（响应）供应商</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snapToGrid w:val="0"/>
              <w:jc w:val="center"/>
              <w:rPr>
                <w:rFonts w:hint="eastAsia" w:ascii="宋体" w:hAnsi="宋体" w:cs="宋体"/>
                <w:szCs w:val="21"/>
              </w:rPr>
            </w:pPr>
            <w:r>
              <w:rPr>
                <w:rFonts w:hint="eastAsia" w:ascii="宋体" w:hAnsi="宋体" w:cs="宋体"/>
                <w:szCs w:val="21"/>
              </w:rPr>
              <w:t>供应商统一社会信用代码</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hint="eastAsia"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劳动合同</w:t>
            </w:r>
          </w:p>
          <w:p>
            <w:pPr>
              <w:snapToGrid w:val="0"/>
              <w:jc w:val="center"/>
              <w:rPr>
                <w:rFonts w:hint="eastAsia"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缴纳社会</w:t>
            </w:r>
          </w:p>
          <w:p>
            <w:pPr>
              <w:snapToGrid w:val="0"/>
              <w:jc w:val="center"/>
              <w:rPr>
                <w:rFonts w:hint="eastAsia"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tcBorders>
            <w:vAlign w:val="center"/>
          </w:tcPr>
          <w:p>
            <w:pPr>
              <w:jc w:val="center"/>
              <w:rPr>
                <w:rFonts w:hint="eastAsia" w:ascii="宋体" w:hAnsi="宋体" w:cs="宋体"/>
                <w:szCs w:val="21"/>
              </w:rPr>
            </w:pPr>
          </w:p>
        </w:tc>
        <w:tc>
          <w:tcPr>
            <w:tcW w:w="1500" w:type="dxa"/>
            <w:tcBorders>
              <w:top w:val="single" w:color="auto" w:sz="4" w:space="0"/>
            </w:tcBorders>
            <w:vAlign w:val="center"/>
          </w:tcPr>
          <w:p>
            <w:pPr>
              <w:jc w:val="center"/>
              <w:rPr>
                <w:rFonts w:hint="eastAsia" w:ascii="宋体" w:hAnsi="宋体" w:cs="宋体"/>
                <w:szCs w:val="21"/>
              </w:rPr>
            </w:pPr>
          </w:p>
        </w:tc>
        <w:tc>
          <w:tcPr>
            <w:tcW w:w="1485" w:type="dxa"/>
            <w:tcBorders>
              <w:top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jc w:val="center"/>
              <w:rPr>
                <w:rFonts w:hint="eastAsia" w:ascii="宋体" w:hAnsi="宋体" w:cs="宋体"/>
                <w:szCs w:val="21"/>
              </w:rPr>
            </w:pPr>
            <w:r>
              <w:rPr>
                <w:rFonts w:hint="eastAsia" w:ascii="宋体" w:hAnsi="宋体" w:cs="宋体"/>
                <w:szCs w:val="21"/>
                <w:lang w:bidi="ar"/>
              </w:rPr>
              <w:t>4</w:t>
            </w:r>
          </w:p>
        </w:tc>
        <w:tc>
          <w:tcPr>
            <w:tcW w:w="2282" w:type="dxa"/>
            <w:gridSpan w:val="2"/>
            <w:vAlign w:val="center"/>
          </w:tcPr>
          <w:p>
            <w:pPr>
              <w:jc w:val="center"/>
              <w:rPr>
                <w:rFonts w:hint="eastAsia" w:ascii="宋体" w:hAnsi="宋体" w:cs="宋体"/>
                <w:szCs w:val="21"/>
              </w:rPr>
            </w:pPr>
            <w:r>
              <w:rPr>
                <w:rFonts w:hint="eastAsia" w:ascii="宋体" w:hAnsi="宋体" w:cs="宋体"/>
                <w:szCs w:val="21"/>
              </w:rPr>
              <w:t>主要技术人员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宋体" w:hAnsi="宋体" w:cs="宋体"/>
                <w:szCs w:val="21"/>
              </w:rPr>
            </w:pPr>
            <w:r>
              <w:rPr>
                <w:rFonts w:hint="eastAsia" w:ascii="宋体" w:hAnsi="宋体" w:cs="宋体"/>
                <w:szCs w:val="21"/>
                <w:lang w:bidi="ar"/>
              </w:rPr>
              <w:t>5</w:t>
            </w:r>
          </w:p>
        </w:tc>
        <w:tc>
          <w:tcPr>
            <w:tcW w:w="2282" w:type="dxa"/>
            <w:gridSpan w:val="2"/>
            <w:vAlign w:val="center"/>
          </w:tcPr>
          <w:p>
            <w:pPr>
              <w:pStyle w:val="5"/>
              <w:snapToGrid w:val="0"/>
              <w:ind w:firstLine="0" w:firstLineChars="0"/>
              <w:jc w:val="center"/>
              <w:rPr>
                <w:rFonts w:hint="eastAsia" w:ascii="宋体" w:hAnsi="宋体" w:cs="宋体"/>
                <w:szCs w:val="21"/>
              </w:rPr>
            </w:pPr>
            <w:r>
              <w:rPr>
                <w:rFonts w:hint="eastAsia" w:ascii="宋体" w:hAnsi="宋体" w:cs="宋体"/>
                <w:szCs w:val="21"/>
              </w:rPr>
              <w:t>投标文件编制人员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hint="eastAsia"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jc w:val="left"/>
        <w:rPr>
          <w:rFonts w:hint="eastAsia" w:ascii="宋体" w:hAnsi="宋体"/>
          <w:b/>
          <w:bCs/>
          <w:szCs w:val="21"/>
        </w:rPr>
      </w:pPr>
      <w:r>
        <w:rPr>
          <w:rFonts w:hint="eastAsia" w:ascii="宋体" w:hAnsi="宋体"/>
          <w:b/>
          <w:bCs/>
          <w:szCs w:val="21"/>
        </w:rPr>
        <w:t>注：</w:t>
      </w:r>
    </w:p>
    <w:p>
      <w:pPr>
        <w:autoSpaceDE w:val="0"/>
        <w:autoSpaceDN w:val="0"/>
        <w:adjustRightInd w:val="0"/>
        <w:snapToGrid w:val="0"/>
        <w:jc w:val="left"/>
        <w:rPr>
          <w:rFonts w:hint="eastAsia"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hint="eastAsia"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hint="eastAsia" w:ascii="宋体" w:hAnsi="宋体"/>
        </w:rPr>
      </w:pP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hint="eastAsia" w:ascii="宋体" w:hAnsi="宋体" w:cs="宋体"/>
          <w:sz w:val="24"/>
          <w:lang w:val="fr-CH"/>
        </w:rPr>
      </w:pPr>
      <w:r>
        <w:rPr>
          <w:rFonts w:hint="eastAsia" w:ascii="宋体" w:hAnsi="宋体" w:cs="宋体"/>
          <w:b/>
          <w:bCs/>
          <w:sz w:val="24"/>
          <w:lang w:val="fr-CH"/>
        </w:rPr>
        <w:t>11、同类业绩（格式自拟）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12、团队组成（格式自拟）</w:t>
      </w:r>
    </w:p>
    <w:p>
      <w:pPr>
        <w:tabs>
          <w:tab w:val="left" w:pos="640"/>
          <w:tab w:val="left" w:pos="1260"/>
          <w:tab w:val="left" w:pos="1418"/>
        </w:tabs>
        <w:spacing w:line="360" w:lineRule="auto"/>
        <w:rPr>
          <w:rFonts w:hint="eastAsia" w:ascii="宋体" w:hAnsi="宋体" w:cs="宋体"/>
          <w:b/>
          <w:bCs/>
          <w:sz w:val="24"/>
        </w:rPr>
      </w:pPr>
      <w:r>
        <w:rPr>
          <w:rFonts w:hint="eastAsia" w:ascii="宋体" w:hAnsi="宋体" w:cs="宋体"/>
          <w:b/>
          <w:bCs/>
          <w:sz w:val="24"/>
        </w:rPr>
        <w:t>13、硬件支撑</w:t>
      </w:r>
      <w:r>
        <w:rPr>
          <w:rFonts w:hint="eastAsia" w:ascii="宋体" w:hAnsi="宋体" w:cs="宋体"/>
          <w:b/>
          <w:bCs/>
          <w:sz w:val="24"/>
          <w:lang w:val="fr-CH"/>
        </w:rPr>
        <w:t>（格式自拟）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bidi="ar"/>
        </w:rPr>
        <w:t>14、</w:t>
      </w:r>
      <w:r>
        <w:rPr>
          <w:rFonts w:hint="eastAsia" w:ascii="宋体" w:hAnsi="宋体" w:cs="宋体"/>
          <w:b/>
          <w:bCs/>
          <w:sz w:val="24"/>
          <w:lang w:val="fr-CH" w:bidi="ar"/>
        </w:rPr>
        <w:t>时间周期</w:t>
      </w:r>
      <w:r>
        <w:rPr>
          <w:rFonts w:hint="eastAsia" w:ascii="宋体" w:hAnsi="宋体" w:cs="宋体"/>
          <w:b/>
          <w:bCs/>
          <w:sz w:val="24"/>
          <w:lang w:val="fr-CH"/>
        </w:rPr>
        <w:t>（格式自拟）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5</w:t>
      </w:r>
      <w:r>
        <w:rPr>
          <w:rFonts w:hint="eastAsia" w:ascii="宋体" w:hAnsi="宋体" w:cs="宋体"/>
          <w:b/>
          <w:bCs/>
          <w:sz w:val="24"/>
          <w:lang w:val="fr-CH"/>
        </w:rPr>
        <w:t>、后续服务（格式自拟）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rPr>
        <w:t>16、</w:t>
      </w:r>
      <w:r>
        <w:rPr>
          <w:rFonts w:hint="eastAsia" w:ascii="宋体" w:hAnsi="宋体" w:cs="宋体"/>
          <w:b/>
          <w:bCs/>
          <w:sz w:val="24"/>
          <w:lang w:val="fr-CH"/>
        </w:rPr>
        <w:t>投标单位认为有必要提供的其他材料（格式自拟）</w:t>
      </w:r>
    </w:p>
    <w:p>
      <w:pPr>
        <w:tabs>
          <w:tab w:val="left" w:pos="640"/>
          <w:tab w:val="left" w:pos="1260"/>
          <w:tab w:val="left" w:pos="1418"/>
        </w:tabs>
        <w:spacing w:line="360" w:lineRule="auto"/>
        <w:rPr>
          <w:rFonts w:hint="eastAsia" w:ascii="宋体" w:hAnsi="宋体" w:cs="宋体"/>
          <w:b/>
          <w:bCs/>
          <w:sz w:val="24"/>
          <w:lang w:val="fr-CH"/>
        </w:rPr>
      </w:pPr>
    </w:p>
    <w:p>
      <w:pPr>
        <w:tabs>
          <w:tab w:val="left" w:pos="640"/>
          <w:tab w:val="left" w:pos="840"/>
          <w:tab w:val="left" w:pos="1260"/>
          <w:tab w:val="left" w:pos="1418"/>
        </w:tabs>
        <w:spacing w:line="360" w:lineRule="auto"/>
        <w:rPr>
          <w:rFonts w:hint="eastAsia" w:ascii="宋体" w:hAnsi="宋体" w:cs="宋体"/>
          <w:sz w:val="24"/>
        </w:rPr>
      </w:pPr>
    </w:p>
    <w:p>
      <w:pPr>
        <w:spacing w:line="360" w:lineRule="auto"/>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hint="eastAsia" w:ascii="宋体" w:hAnsi="宋体" w:cs="宋体"/>
          <w:b/>
          <w:bCs/>
          <w:sz w:val="24"/>
          <w:lang w:val="fr-CH"/>
        </w:rPr>
      </w:pPr>
    </w:p>
    <w:p>
      <w:pPr>
        <w:spacing w:after="78" w:line="360" w:lineRule="auto"/>
        <w:jc w:val="center"/>
        <w:rPr>
          <w:rFonts w:hint="eastAsia"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hint="eastAsia"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hint="eastAsia" w:ascii="宋体" w:hAnsi="宋体" w:cs="宋体"/>
          <w:bCs/>
          <w:sz w:val="24"/>
        </w:rPr>
      </w:pPr>
      <w:r>
        <w:rPr>
          <w:rFonts w:hint="eastAsia" w:ascii="宋体" w:hAnsi="宋体" w:cs="宋体"/>
          <w:bCs/>
          <w:sz w:val="24"/>
        </w:rPr>
        <w:t>据招标文件要求，我公司承诺响应如下：</w:t>
      </w:r>
    </w:p>
    <w:tbl>
      <w:tblPr>
        <w:tblStyle w:val="19"/>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hint="eastAsia"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hint="eastAsia"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hint="eastAsia"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hint="eastAsia"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hint="eastAsia" w:ascii="宋体" w:hAnsi="宋体" w:cs="宋体"/>
                <w:bCs/>
                <w:sz w:val="24"/>
              </w:rPr>
            </w:pPr>
          </w:p>
        </w:tc>
      </w:tr>
    </w:tbl>
    <w:p>
      <w:pPr>
        <w:spacing w:after="78" w:line="360" w:lineRule="auto"/>
        <w:rPr>
          <w:rFonts w:hint="eastAsia" w:ascii="宋体" w:hAnsi="宋体" w:cs="宋体"/>
          <w:bCs/>
          <w:sz w:val="24"/>
        </w:rPr>
      </w:pPr>
    </w:p>
    <w:p>
      <w:pPr>
        <w:spacing w:after="78" w:line="360" w:lineRule="auto"/>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hint="eastAsia" w:ascii="宋体" w:hAnsi="宋体" w:cs="宋体"/>
          <w:bCs/>
          <w:sz w:val="24"/>
        </w:rPr>
      </w:pPr>
    </w:p>
    <w:p>
      <w:pPr>
        <w:pStyle w:val="10"/>
        <w:spacing w:line="360" w:lineRule="auto"/>
        <w:rPr>
          <w:rFonts w:hint="eastAsia" w:hAnsi="宋体" w:cs="宋体"/>
          <w:bCs/>
          <w:sz w:val="24"/>
        </w:rPr>
      </w:pPr>
    </w:p>
    <w:p>
      <w:pPr>
        <w:pStyle w:val="10"/>
        <w:spacing w:line="360" w:lineRule="auto"/>
        <w:ind w:firstLine="5760" w:firstLineChars="2400"/>
        <w:rPr>
          <w:rFonts w:hint="eastAsia" w:hAnsi="宋体" w:cs="宋体"/>
          <w:bCs/>
          <w:sz w:val="24"/>
        </w:rPr>
      </w:pPr>
      <w:r>
        <w:rPr>
          <w:rFonts w:hint="eastAsia" w:hAnsi="宋体" w:cs="宋体"/>
          <w:bCs/>
          <w:sz w:val="24"/>
        </w:rPr>
        <w:t>供应商：（公章）</w:t>
      </w:r>
    </w:p>
    <w:p>
      <w:pPr>
        <w:spacing w:line="360" w:lineRule="auto"/>
        <w:ind w:firstLine="5589" w:firstLineChars="2329"/>
        <w:rPr>
          <w:rFonts w:hint="eastAsia" w:ascii="宋体" w:hAnsi="宋体" w:cs="宋体"/>
          <w:bCs/>
          <w:sz w:val="24"/>
        </w:rPr>
      </w:pPr>
      <w:r>
        <w:rPr>
          <w:rFonts w:hint="eastAsia" w:ascii="宋体" w:hAnsi="宋体" w:cs="宋体"/>
          <w:bCs/>
          <w:sz w:val="24"/>
        </w:rPr>
        <w:t>日期：  年   月  日</w:t>
      </w:r>
    </w:p>
    <w:p>
      <w:pPr>
        <w:pStyle w:val="6"/>
        <w:spacing w:line="360" w:lineRule="auto"/>
        <w:rPr>
          <w:lang w:val="fr-CH"/>
        </w:rPr>
      </w:pPr>
    </w:p>
    <w:p>
      <w:pPr>
        <w:tabs>
          <w:tab w:val="left" w:pos="640"/>
          <w:tab w:val="left" w:pos="1260"/>
          <w:tab w:val="left" w:pos="1418"/>
        </w:tabs>
        <w:spacing w:line="360" w:lineRule="auto"/>
        <w:rPr>
          <w:ins w:id="5" w:author="十二" w:date="2025-05-22T14:35:00Z"/>
          <w:rFonts w:hint="eastAsia" w:ascii="宋体" w:hAnsi="宋体" w:cs="宋体"/>
          <w:b/>
          <w:bCs/>
          <w:sz w:val="24"/>
          <w:lang w:val="fr-CH"/>
        </w:rPr>
      </w:pPr>
      <w:r>
        <w:rPr>
          <w:rFonts w:hint="eastAsia" w:ascii="宋体" w:hAnsi="宋体" w:cs="宋体"/>
          <w:sz w:val="24"/>
          <w:lang w:val="sq-AL"/>
        </w:rPr>
        <w:br w:type="page"/>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2、设计思路</w:t>
      </w:r>
      <w:r>
        <w:rPr>
          <w:rFonts w:hint="eastAsia" w:ascii="宋体" w:hAnsi="宋体" w:cs="宋体"/>
          <w:b/>
          <w:bCs/>
          <w:sz w:val="24"/>
          <w:lang w:val="fr-CH" w:bidi="ar"/>
        </w:rPr>
        <w:t>（格式自拟）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3、整体定位</w:t>
      </w:r>
      <w:r>
        <w:rPr>
          <w:rFonts w:hint="eastAsia" w:ascii="宋体" w:hAnsi="宋体" w:cs="宋体"/>
          <w:b/>
          <w:bCs/>
          <w:sz w:val="24"/>
          <w:lang w:val="fr-CH" w:bidi="ar"/>
        </w:rPr>
        <w:t>（格式自拟）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4、内容表现</w:t>
      </w:r>
      <w:r>
        <w:rPr>
          <w:rFonts w:hint="eastAsia" w:ascii="宋体" w:hAnsi="宋体" w:cs="宋体"/>
          <w:b/>
          <w:bCs/>
          <w:sz w:val="24"/>
          <w:lang w:val="fr-CH" w:bidi="ar"/>
        </w:rPr>
        <w:t>（格式自拟）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rPr>
        <w:t>5</w:t>
      </w:r>
      <w:r>
        <w:rPr>
          <w:rFonts w:hint="eastAsia" w:ascii="宋体" w:hAnsi="宋体" w:cs="宋体"/>
          <w:b/>
          <w:bCs/>
          <w:sz w:val="24"/>
          <w:lang w:val="fr-CH"/>
        </w:rPr>
        <w:t>、投标单位认为有必要提供的其他材料</w:t>
      </w:r>
      <w:r>
        <w:rPr>
          <w:rFonts w:hint="eastAsia" w:ascii="宋体" w:hAnsi="宋体" w:cs="宋体"/>
          <w:sz w:val="24"/>
          <w:lang w:val="fr-CH" w:bidi="ar"/>
        </w:rPr>
        <w:br w:type="page"/>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rPr>
        <w:t>6</w:t>
      </w:r>
      <w:r>
        <w:rPr>
          <w:rFonts w:hint="eastAsia" w:ascii="宋体" w:hAnsi="宋体" w:cs="宋体"/>
          <w:b/>
          <w:bCs/>
          <w:sz w:val="24"/>
          <w:lang w:val="fr-CH"/>
        </w:rPr>
        <w:t>、投标单位认为有必要提供的其他材料（</w:t>
      </w:r>
      <w:r>
        <w:rPr>
          <w:rFonts w:hint="eastAsia" w:ascii="宋体" w:hAnsi="宋体" w:cs="宋体"/>
          <w:b/>
          <w:bCs/>
          <w:sz w:val="24"/>
        </w:rPr>
        <w:t>包括但不限于以下内容</w:t>
      </w:r>
      <w:r>
        <w:rPr>
          <w:rFonts w:hint="eastAsia" w:ascii="宋体" w:hAnsi="宋体" w:cs="宋体"/>
          <w:b/>
          <w:bCs/>
          <w:sz w:val="24"/>
          <w:lang w:val="fr-CH"/>
        </w:rPr>
        <w:t>）</w:t>
      </w:r>
    </w:p>
    <w:p>
      <w:pPr>
        <w:spacing w:line="440" w:lineRule="exact"/>
        <w:jc w:val="left"/>
        <w:rPr>
          <w:rFonts w:hint="eastAsia" w:ascii="宋体" w:hAnsi="宋体"/>
          <w:color w:val="000000"/>
          <w:szCs w:val="21"/>
        </w:rPr>
      </w:pPr>
      <w:r>
        <w:rPr>
          <w:rFonts w:hint="eastAsia" w:ascii="宋体" w:hAnsi="宋体"/>
          <w:color w:val="000000"/>
          <w:szCs w:val="21"/>
        </w:rPr>
        <w:t>1、最近三年本公司牵涉的主要诉讼案件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rPr>
        <w:t>7.如是联合体投标的，需提供各方的。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hint="eastAsia" w:ascii="宋体" w:hAnsi="宋体" w:cs="宋体"/>
          <w:b/>
          <w:bCs/>
          <w:sz w:val="24"/>
        </w:rPr>
      </w:pPr>
      <w:r>
        <w:rPr>
          <w:rFonts w:hint="eastAsia" w:ascii="宋体" w:hAnsi="宋体"/>
          <w:color w:val="000000"/>
          <w:szCs w:val="21"/>
        </w:rPr>
        <w:t>3、其他招标文件要求和投标人认为有必要的内容</w:t>
      </w:r>
      <w:r>
        <w:rPr>
          <w:rFonts w:hint="eastAsia" w:ascii="宋体" w:hAnsi="宋体" w:cs="宋体"/>
          <w:color w:val="000000"/>
          <w:sz w:val="24"/>
          <w:lang w:val="fr-CH"/>
        </w:rPr>
        <w:br w:type="page"/>
      </w: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hint="eastAsia" w:ascii="宋体" w:hAnsi="宋体" w:cs="宋体"/>
          <w:b/>
          <w:bCs/>
          <w:sz w:val="24"/>
        </w:rPr>
      </w:pPr>
      <w:r>
        <w:rPr>
          <w:rFonts w:hint="eastAsia" w:ascii="宋体" w:hAnsi="宋体" w:cs="宋体"/>
          <w:sz w:val="24"/>
          <w:lang w:val="fr-CH"/>
        </w:rPr>
        <w:br w:type="page"/>
      </w:r>
      <w:bookmarkEnd w:id="23"/>
      <w:bookmarkStart w:id="28" w:name="_Toc6251"/>
      <w:bookmarkStart w:id="29" w:name="_Toc3166"/>
      <w:r>
        <w:rPr>
          <w:rFonts w:hint="eastAsia" w:ascii="宋体" w:hAnsi="宋体" w:cs="宋体"/>
          <w:b/>
          <w:bCs/>
          <w:sz w:val="24"/>
        </w:rPr>
        <w:t>附件：相关政策</w:t>
      </w:r>
      <w:bookmarkEnd w:id="28"/>
      <w:bookmarkEnd w:id="29"/>
    </w:p>
    <w:p>
      <w:pPr>
        <w:tabs>
          <w:tab w:val="left" w:pos="360"/>
        </w:tabs>
        <w:spacing w:line="360" w:lineRule="auto"/>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hint="eastAsia" w:ascii="宋体" w:hAnsi="宋体" w:cs="宋体"/>
          <w:sz w:val="24"/>
        </w:rPr>
      </w:pPr>
    </w:p>
    <w:p>
      <w:pPr>
        <w:widowControl/>
        <w:shd w:val="clear" w:color="auto" w:fill="FFFFFF"/>
        <w:spacing w:line="360" w:lineRule="auto"/>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hint="eastAsia"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hint="eastAsia" w:ascii="宋体" w:hAnsi="宋体" w:cs="宋体"/>
          <w:kern w:val="0"/>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政府采购促进中小企业发展管理办法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hint="eastAsia"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（四）框架协议采购项目；</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（一）将采购项目整体或者设置采购包专门面向中小企业采购；</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（六）明确采购标的对应的中小企业划分标准所属行业；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（七）法律法规和省级以上人民政府财政部门规定的其他事项。</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hint="eastAsia" w:ascii="宋体" w:hAnsi="宋体" w:cs="宋体"/>
          <w:sz w:val="24"/>
        </w:rPr>
      </w:pP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附：1.中小企业声明函</w:t>
      </w:r>
    </w:p>
    <w:p>
      <w:pPr>
        <w:pStyle w:val="6"/>
        <w:tabs>
          <w:tab w:val="left" w:pos="562"/>
          <w:tab w:val="left" w:pos="3372"/>
          <w:tab w:val="left" w:pos="3653"/>
        </w:tabs>
        <w:spacing w:line="360" w:lineRule="auto"/>
        <w:ind w:firstLine="960" w:firstLineChars="400"/>
        <w:rPr>
          <w:rFonts w:hint="eastAsia" w:ascii="宋体" w:hAnsi="宋体" w:cs="宋体"/>
          <w:kern w:val="0"/>
          <w:sz w:val="24"/>
        </w:rPr>
      </w:pPr>
      <w:r>
        <w:rPr>
          <w:rFonts w:hint="eastAsia" w:ascii="宋体" w:hAnsi="宋体" w:cs="宋体"/>
          <w:kern w:val="0"/>
          <w:sz w:val="24"/>
        </w:rPr>
        <w:t>2.面向中小企业预留项目执行情况公告</w:t>
      </w:r>
    </w:p>
    <w:p>
      <w:pPr>
        <w:pStyle w:val="6"/>
        <w:tabs>
          <w:tab w:val="left" w:pos="562"/>
          <w:tab w:val="left" w:pos="3372"/>
          <w:tab w:val="left" w:pos="3653"/>
        </w:tabs>
        <w:spacing w:before="30"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hint="eastAsia" w:ascii="宋体" w:hAnsi="宋体" w:cs="宋体"/>
          <w:sz w:val="24"/>
        </w:rPr>
      </w:pPr>
      <w:r>
        <w:rPr>
          <w:rFonts w:hint="eastAsia" w:ascii="宋体" w:hAnsi="宋体" w:cs="宋体"/>
          <w:sz w:val="24"/>
        </w:rPr>
        <w:t>中小企业声明函（货物）</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hint="eastAsia" w:ascii="宋体" w:hAnsi="宋体" w:cs="宋体"/>
          <w:sz w:val="24"/>
        </w:rPr>
      </w:pPr>
      <w:r>
        <w:rPr>
          <w:rFonts w:hint="eastAsia" w:ascii="宋体" w:hAnsi="宋体" w:cs="宋体"/>
          <w:spacing w:val="-2"/>
          <w:sz w:val="24"/>
        </w:rPr>
        <w:t>企业名称（盖章）日期：</w:t>
      </w:r>
    </w:p>
    <w:p>
      <w:pPr>
        <w:pStyle w:val="6"/>
        <w:tabs>
          <w:tab w:val="left" w:pos="562"/>
          <w:tab w:val="left" w:pos="3372"/>
          <w:tab w:val="left" w:pos="3653"/>
        </w:tabs>
        <w:spacing w:line="360" w:lineRule="auto"/>
        <w:jc w:val="left"/>
        <w:rPr>
          <w:rFonts w:hint="eastAsia"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 xml:space="preserve">     </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hint="eastAsia" w:ascii="宋体" w:hAnsi="宋体" w:cs="宋体"/>
          <w:spacing w:val="-2"/>
          <w:sz w:val="24"/>
        </w:rPr>
      </w:pPr>
    </w:p>
    <w:p>
      <w:pPr>
        <w:pStyle w:val="6"/>
        <w:tabs>
          <w:tab w:val="left" w:pos="562"/>
          <w:tab w:val="left" w:pos="3372"/>
          <w:tab w:val="left" w:pos="3653"/>
        </w:tabs>
        <w:spacing w:line="360" w:lineRule="auto"/>
        <w:ind w:left="4200" w:leftChars="2000"/>
        <w:rPr>
          <w:rFonts w:hint="eastAsia" w:ascii="宋体" w:hAnsi="宋体" w:cs="宋体"/>
          <w:spacing w:val="-2"/>
          <w:sz w:val="24"/>
        </w:rPr>
      </w:pPr>
      <w:r>
        <w:rPr>
          <w:rFonts w:hint="eastAsia" w:ascii="宋体" w:hAnsi="宋体" w:cs="宋体"/>
          <w:spacing w:val="-2"/>
          <w:sz w:val="24"/>
        </w:rPr>
        <w:t>企业名称（盖章）日期：</w:t>
      </w:r>
    </w:p>
    <w:p>
      <w:pPr>
        <w:pStyle w:val="6"/>
        <w:tabs>
          <w:tab w:val="left" w:pos="562"/>
          <w:tab w:val="left" w:pos="3372"/>
          <w:tab w:val="left" w:pos="3653"/>
        </w:tabs>
        <w:spacing w:before="30" w:line="360" w:lineRule="auto"/>
        <w:rPr>
          <w:rFonts w:hint="eastAsia"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6"/>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6"/>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本部门（单位）××年预留项目面向中小企业采购共计××万元，其中，面向小微企业采购××万元，占××%。</w:t>
      </w:r>
    </w:p>
    <w:p>
      <w:pPr>
        <w:pStyle w:val="6"/>
        <w:tabs>
          <w:tab w:val="left" w:pos="562"/>
          <w:tab w:val="left" w:pos="3372"/>
          <w:tab w:val="left" w:pos="3653"/>
        </w:tabs>
        <w:jc w:val="center"/>
        <w:rPr>
          <w:rFonts w:hint="eastAsia" w:ascii="宋体" w:hAnsi="宋体" w:cs="宋体"/>
          <w:b/>
          <w:bCs/>
          <w:sz w:val="24"/>
        </w:rPr>
      </w:pPr>
      <w:r>
        <w:rPr>
          <w:rFonts w:hint="eastAsia" w:ascii="宋体" w:hAnsi="宋体" w:cs="宋体"/>
          <w:b/>
          <w:bCs/>
          <w:sz w:val="24"/>
        </w:rPr>
        <w:t>面向中小企业预留项目明细</w:t>
      </w:r>
    </w:p>
    <w:tbl>
      <w:tblPr>
        <w:tblStyle w:val="19"/>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jc w:val="center"/>
              <w:rPr>
                <w:rFonts w:hint="eastAsia"/>
                <w:b/>
                <w:sz w:val="24"/>
                <w:szCs w:val="24"/>
              </w:rPr>
            </w:pPr>
            <w:r>
              <w:rPr>
                <w:rFonts w:hint="eastAsia"/>
                <w:b/>
                <w:sz w:val="24"/>
                <w:szCs w:val="24"/>
              </w:rPr>
              <w:t>序号</w:t>
            </w:r>
          </w:p>
        </w:tc>
        <w:tc>
          <w:tcPr>
            <w:tcW w:w="1866" w:type="dxa"/>
            <w:vAlign w:val="center"/>
          </w:tcPr>
          <w:p>
            <w:pPr>
              <w:pStyle w:val="30"/>
              <w:jc w:val="center"/>
              <w:rPr>
                <w:rFonts w:hint="eastAsia"/>
                <w:b/>
                <w:sz w:val="24"/>
                <w:szCs w:val="24"/>
              </w:rPr>
            </w:pPr>
            <w:r>
              <w:rPr>
                <w:rFonts w:hint="eastAsia"/>
                <w:b/>
                <w:sz w:val="24"/>
                <w:szCs w:val="24"/>
              </w:rPr>
              <w:t>项目名称</w:t>
            </w:r>
          </w:p>
        </w:tc>
        <w:tc>
          <w:tcPr>
            <w:tcW w:w="2010" w:type="dxa"/>
            <w:vAlign w:val="center"/>
          </w:tcPr>
          <w:p>
            <w:pPr>
              <w:pStyle w:val="30"/>
              <w:jc w:val="center"/>
              <w:rPr>
                <w:rFonts w:hint="eastAsia"/>
                <w:b/>
                <w:sz w:val="24"/>
                <w:szCs w:val="24"/>
              </w:rPr>
            </w:pPr>
            <w:r>
              <w:rPr>
                <w:rFonts w:hint="eastAsia"/>
                <w:b/>
                <w:sz w:val="24"/>
                <w:szCs w:val="24"/>
              </w:rPr>
              <w:t>预留选项</w:t>
            </w:r>
          </w:p>
        </w:tc>
        <w:tc>
          <w:tcPr>
            <w:tcW w:w="2296" w:type="dxa"/>
            <w:vAlign w:val="center"/>
          </w:tcPr>
          <w:p>
            <w:pPr>
              <w:pStyle w:val="30"/>
              <w:jc w:val="center"/>
              <w:rPr>
                <w:rFonts w:hint="eastAsia"/>
                <w:b/>
                <w:sz w:val="24"/>
                <w:szCs w:val="24"/>
              </w:rPr>
            </w:pPr>
            <w:r>
              <w:rPr>
                <w:rFonts w:hint="eastAsia"/>
                <w:b/>
                <w:sz w:val="24"/>
                <w:szCs w:val="24"/>
              </w:rPr>
              <w:t>面向中小企业采购金额</w:t>
            </w:r>
          </w:p>
        </w:tc>
        <w:tc>
          <w:tcPr>
            <w:tcW w:w="1784" w:type="dxa"/>
            <w:vAlign w:val="center"/>
          </w:tcPr>
          <w:p>
            <w:pPr>
              <w:pStyle w:val="30"/>
              <w:jc w:val="center"/>
              <w:rPr>
                <w:rFonts w:hint="eastAsia"/>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0"/>
              <w:jc w:val="center"/>
              <w:rPr>
                <w:rFonts w:hint="eastAsia"/>
                <w:sz w:val="24"/>
                <w:szCs w:val="24"/>
              </w:rPr>
            </w:pPr>
          </w:p>
        </w:tc>
        <w:tc>
          <w:tcPr>
            <w:tcW w:w="1866" w:type="dxa"/>
            <w:tcBorders>
              <w:bottom w:val="nil"/>
            </w:tcBorders>
            <w:vAlign w:val="center"/>
          </w:tcPr>
          <w:p>
            <w:pPr>
              <w:pStyle w:val="30"/>
              <w:jc w:val="center"/>
              <w:rPr>
                <w:rFonts w:hint="eastAsia"/>
                <w:sz w:val="24"/>
                <w:szCs w:val="24"/>
              </w:rPr>
            </w:pPr>
          </w:p>
        </w:tc>
        <w:tc>
          <w:tcPr>
            <w:tcW w:w="2010" w:type="dxa"/>
            <w:tcBorders>
              <w:bottom w:val="nil"/>
            </w:tcBorders>
            <w:vAlign w:val="center"/>
          </w:tcPr>
          <w:p>
            <w:pPr>
              <w:pStyle w:val="30"/>
              <w:jc w:val="center"/>
              <w:rPr>
                <w:rFonts w:hint="eastAsia"/>
                <w:sz w:val="24"/>
                <w:szCs w:val="24"/>
              </w:rPr>
            </w:pPr>
            <w:r>
              <w:rPr>
                <w:rFonts w:hint="eastAsia"/>
                <w:sz w:val="24"/>
                <w:szCs w:val="24"/>
              </w:rPr>
              <w:t>（填写“采购项</w:t>
            </w:r>
          </w:p>
        </w:tc>
        <w:tc>
          <w:tcPr>
            <w:tcW w:w="2296" w:type="dxa"/>
            <w:tcBorders>
              <w:bottom w:val="nil"/>
            </w:tcBorders>
            <w:vAlign w:val="center"/>
          </w:tcPr>
          <w:p>
            <w:pPr>
              <w:pStyle w:val="30"/>
              <w:jc w:val="center"/>
              <w:rPr>
                <w:rFonts w:hint="eastAsia"/>
                <w:sz w:val="24"/>
                <w:szCs w:val="24"/>
              </w:rPr>
            </w:pPr>
          </w:p>
        </w:tc>
        <w:tc>
          <w:tcPr>
            <w:tcW w:w="1784" w:type="dxa"/>
            <w:vMerge w:val="restart"/>
            <w:vAlign w:val="center"/>
          </w:tcPr>
          <w:p>
            <w:pPr>
              <w:pStyle w:val="30"/>
              <w:jc w:val="center"/>
              <w:rPr>
                <w:rFonts w:hint="eastAsia"/>
                <w:sz w:val="24"/>
                <w:szCs w:val="24"/>
              </w:rPr>
            </w:pPr>
          </w:p>
          <w:p>
            <w:pPr>
              <w:pStyle w:val="30"/>
              <w:jc w:val="center"/>
              <w:rPr>
                <w:rFonts w:hint="eastAsia"/>
                <w:sz w:val="24"/>
                <w:szCs w:val="24"/>
              </w:rPr>
            </w:pPr>
          </w:p>
          <w:p>
            <w:pPr>
              <w:pStyle w:val="30"/>
              <w:jc w:val="center"/>
              <w:rPr>
                <w:rFonts w:hint="eastAsia"/>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0"/>
              <w:jc w:val="center"/>
              <w:rPr>
                <w:rFonts w:hint="eastAsia"/>
                <w:sz w:val="24"/>
                <w:szCs w:val="24"/>
              </w:rPr>
            </w:pPr>
          </w:p>
        </w:tc>
        <w:tc>
          <w:tcPr>
            <w:tcW w:w="2010" w:type="dxa"/>
            <w:tcBorders>
              <w:top w:val="nil"/>
              <w:bottom w:val="nil"/>
            </w:tcBorders>
            <w:vAlign w:val="center"/>
          </w:tcPr>
          <w:p>
            <w:pPr>
              <w:pStyle w:val="30"/>
              <w:jc w:val="center"/>
              <w:rPr>
                <w:rFonts w:hint="eastAsia"/>
                <w:sz w:val="24"/>
                <w:szCs w:val="24"/>
              </w:rPr>
            </w:pPr>
            <w:r>
              <w:rPr>
                <w:rFonts w:hint="eastAsia"/>
                <w:sz w:val="24"/>
                <w:szCs w:val="24"/>
              </w:rPr>
              <w:t>目整体预留”、</w:t>
            </w:r>
          </w:p>
        </w:tc>
        <w:tc>
          <w:tcPr>
            <w:tcW w:w="2296" w:type="dxa"/>
            <w:tcBorders>
              <w:top w:val="nil"/>
              <w:bottom w:val="nil"/>
            </w:tcBorders>
            <w:vAlign w:val="center"/>
          </w:tcPr>
          <w:p>
            <w:pPr>
              <w:pStyle w:val="30"/>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0"/>
              <w:jc w:val="center"/>
              <w:rPr>
                <w:rFonts w:hint="eastAsia"/>
                <w:sz w:val="24"/>
                <w:szCs w:val="24"/>
              </w:rPr>
            </w:pPr>
          </w:p>
        </w:tc>
        <w:tc>
          <w:tcPr>
            <w:tcW w:w="2010" w:type="dxa"/>
            <w:tcBorders>
              <w:top w:val="nil"/>
              <w:bottom w:val="nil"/>
            </w:tcBorders>
            <w:vAlign w:val="center"/>
          </w:tcPr>
          <w:p>
            <w:pPr>
              <w:pStyle w:val="30"/>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pPr>
              <w:pStyle w:val="30"/>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0"/>
              <w:jc w:val="center"/>
              <w:rPr>
                <w:rFonts w:hint="eastAsia"/>
                <w:sz w:val="24"/>
                <w:szCs w:val="24"/>
              </w:rPr>
            </w:pPr>
            <w:r>
              <w:rPr>
                <w:rFonts w:hint="eastAsia"/>
                <w:sz w:val="24"/>
                <w:szCs w:val="24"/>
              </w:rPr>
              <w:t>（填写集中采</w:t>
            </w:r>
          </w:p>
        </w:tc>
        <w:tc>
          <w:tcPr>
            <w:tcW w:w="2010" w:type="dxa"/>
            <w:tcBorders>
              <w:top w:val="nil"/>
              <w:bottom w:val="nil"/>
            </w:tcBorders>
            <w:vAlign w:val="center"/>
          </w:tcPr>
          <w:p>
            <w:pPr>
              <w:pStyle w:val="30"/>
              <w:jc w:val="center"/>
              <w:rPr>
                <w:rFonts w:hint="eastAsia"/>
                <w:sz w:val="24"/>
                <w:szCs w:val="24"/>
              </w:rPr>
            </w:pPr>
            <w:r>
              <w:rPr>
                <w:rFonts w:hint="eastAsia"/>
                <w:sz w:val="24"/>
                <w:szCs w:val="24"/>
              </w:rPr>
              <w:t>包”、“要求以</w:t>
            </w:r>
          </w:p>
        </w:tc>
        <w:tc>
          <w:tcPr>
            <w:tcW w:w="2296" w:type="dxa"/>
            <w:tcBorders>
              <w:top w:val="nil"/>
              <w:bottom w:val="nil"/>
            </w:tcBorders>
            <w:vAlign w:val="center"/>
          </w:tcPr>
          <w:p>
            <w:pPr>
              <w:pStyle w:val="30"/>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0"/>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pPr>
              <w:pStyle w:val="30"/>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pPr>
              <w:pStyle w:val="30"/>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0"/>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pPr>
              <w:pStyle w:val="30"/>
              <w:jc w:val="center"/>
              <w:rPr>
                <w:rFonts w:hint="eastAsia"/>
                <w:sz w:val="24"/>
                <w:szCs w:val="24"/>
              </w:rPr>
            </w:pPr>
            <w:r>
              <w:rPr>
                <w:rFonts w:hint="eastAsia"/>
                <w:sz w:val="24"/>
                <w:szCs w:val="24"/>
              </w:rPr>
              <w:t>加”或者“要求</w:t>
            </w:r>
          </w:p>
        </w:tc>
        <w:tc>
          <w:tcPr>
            <w:tcW w:w="2296" w:type="dxa"/>
            <w:tcBorders>
              <w:top w:val="nil"/>
              <w:bottom w:val="nil"/>
            </w:tcBorders>
            <w:vAlign w:val="center"/>
          </w:tcPr>
          <w:p>
            <w:pPr>
              <w:pStyle w:val="30"/>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0"/>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pPr>
              <w:pStyle w:val="30"/>
              <w:jc w:val="center"/>
              <w:rPr>
                <w:rFonts w:hint="eastAsia"/>
                <w:sz w:val="24"/>
                <w:szCs w:val="24"/>
              </w:rPr>
            </w:pPr>
            <w:r>
              <w:rPr>
                <w:rFonts w:hint="eastAsia"/>
                <w:sz w:val="24"/>
                <w:szCs w:val="24"/>
              </w:rPr>
              <w:t>合同分包”，除</w:t>
            </w:r>
          </w:p>
        </w:tc>
        <w:tc>
          <w:tcPr>
            <w:tcW w:w="2296" w:type="dxa"/>
            <w:tcBorders>
              <w:top w:val="nil"/>
              <w:bottom w:val="nil"/>
            </w:tcBorders>
            <w:vAlign w:val="center"/>
          </w:tcPr>
          <w:p>
            <w:pPr>
              <w:pStyle w:val="30"/>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0"/>
              <w:jc w:val="center"/>
              <w:rPr>
                <w:rFonts w:hint="eastAsia"/>
                <w:sz w:val="24"/>
                <w:szCs w:val="24"/>
              </w:rPr>
            </w:pPr>
          </w:p>
        </w:tc>
        <w:tc>
          <w:tcPr>
            <w:tcW w:w="2010" w:type="dxa"/>
            <w:tcBorders>
              <w:top w:val="nil"/>
              <w:bottom w:val="nil"/>
            </w:tcBorders>
            <w:vAlign w:val="center"/>
          </w:tcPr>
          <w:p>
            <w:pPr>
              <w:pStyle w:val="30"/>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pPr>
              <w:pStyle w:val="30"/>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0"/>
              <w:jc w:val="center"/>
              <w:rPr>
                <w:rFonts w:hint="eastAsia"/>
                <w:sz w:val="24"/>
                <w:szCs w:val="24"/>
              </w:rPr>
            </w:pPr>
          </w:p>
        </w:tc>
        <w:tc>
          <w:tcPr>
            <w:tcW w:w="2010" w:type="dxa"/>
            <w:tcBorders>
              <w:top w:val="nil"/>
              <w:bottom w:val="nil"/>
            </w:tcBorders>
            <w:vAlign w:val="center"/>
          </w:tcPr>
          <w:p>
            <w:pPr>
              <w:pStyle w:val="30"/>
              <w:jc w:val="center"/>
              <w:rPr>
                <w:rFonts w:hint="eastAsia"/>
                <w:sz w:val="24"/>
                <w:szCs w:val="24"/>
              </w:rPr>
            </w:pPr>
            <w:r>
              <w:rPr>
                <w:rFonts w:hint="eastAsia"/>
                <w:sz w:val="24"/>
                <w:szCs w:val="24"/>
              </w:rPr>
              <w:t>预留”外，还应</w:t>
            </w:r>
          </w:p>
        </w:tc>
        <w:tc>
          <w:tcPr>
            <w:tcW w:w="2296" w:type="dxa"/>
            <w:tcBorders>
              <w:top w:val="nil"/>
              <w:bottom w:val="nil"/>
            </w:tcBorders>
            <w:vAlign w:val="center"/>
          </w:tcPr>
          <w:p>
            <w:pPr>
              <w:pStyle w:val="30"/>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0"/>
              <w:jc w:val="center"/>
              <w:rPr>
                <w:rFonts w:hint="eastAsia"/>
                <w:sz w:val="24"/>
                <w:szCs w:val="24"/>
              </w:rPr>
            </w:pPr>
          </w:p>
        </w:tc>
        <w:tc>
          <w:tcPr>
            <w:tcW w:w="2010" w:type="dxa"/>
            <w:tcBorders>
              <w:top w:val="nil"/>
              <w:bottom w:val="nil"/>
            </w:tcBorders>
            <w:vAlign w:val="center"/>
          </w:tcPr>
          <w:p>
            <w:pPr>
              <w:pStyle w:val="30"/>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pPr>
              <w:pStyle w:val="30"/>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tcBorders>
            <w:vAlign w:val="center"/>
          </w:tcPr>
          <w:p>
            <w:pPr>
              <w:pStyle w:val="30"/>
              <w:jc w:val="center"/>
              <w:rPr>
                <w:rFonts w:hint="eastAsia"/>
                <w:sz w:val="24"/>
                <w:szCs w:val="24"/>
              </w:rPr>
            </w:pPr>
          </w:p>
        </w:tc>
        <w:tc>
          <w:tcPr>
            <w:tcW w:w="2010" w:type="dxa"/>
            <w:tcBorders>
              <w:top w:val="nil"/>
            </w:tcBorders>
            <w:vAlign w:val="center"/>
          </w:tcPr>
          <w:p>
            <w:pPr>
              <w:pStyle w:val="30"/>
              <w:jc w:val="center"/>
              <w:rPr>
                <w:rFonts w:hint="eastAsia"/>
                <w:sz w:val="24"/>
                <w:szCs w:val="24"/>
              </w:rPr>
            </w:pPr>
            <w:r>
              <w:rPr>
                <w:rFonts w:hint="eastAsia"/>
                <w:sz w:val="24"/>
                <w:szCs w:val="24"/>
              </w:rPr>
              <w:t>小企业的比例）</w:t>
            </w:r>
          </w:p>
        </w:tc>
        <w:tc>
          <w:tcPr>
            <w:tcW w:w="2296" w:type="dxa"/>
            <w:tcBorders>
              <w:top w:val="nil"/>
            </w:tcBorders>
            <w:vAlign w:val="center"/>
          </w:tcPr>
          <w:p>
            <w:pPr>
              <w:pStyle w:val="30"/>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0"/>
              <w:jc w:val="center"/>
              <w:rPr>
                <w:rFonts w:hint="eastAsia"/>
                <w:sz w:val="24"/>
                <w:szCs w:val="24"/>
              </w:rPr>
            </w:pPr>
            <w:r>
              <w:rPr>
                <w:rFonts w:hint="eastAsia"/>
                <w:sz w:val="24"/>
                <w:szCs w:val="24"/>
              </w:rPr>
              <w:t>……</w:t>
            </w:r>
          </w:p>
        </w:tc>
        <w:tc>
          <w:tcPr>
            <w:tcW w:w="1866" w:type="dxa"/>
            <w:vAlign w:val="center"/>
          </w:tcPr>
          <w:p>
            <w:pPr>
              <w:pStyle w:val="30"/>
              <w:jc w:val="center"/>
              <w:rPr>
                <w:rFonts w:hint="eastAsia"/>
                <w:sz w:val="24"/>
                <w:szCs w:val="24"/>
              </w:rPr>
            </w:pPr>
            <w:r>
              <w:rPr>
                <w:rFonts w:hint="eastAsia"/>
                <w:sz w:val="24"/>
                <w:szCs w:val="24"/>
              </w:rPr>
              <w:t>……</w:t>
            </w:r>
          </w:p>
        </w:tc>
        <w:tc>
          <w:tcPr>
            <w:tcW w:w="2010" w:type="dxa"/>
            <w:vAlign w:val="center"/>
          </w:tcPr>
          <w:p>
            <w:pPr>
              <w:pStyle w:val="30"/>
              <w:jc w:val="center"/>
              <w:rPr>
                <w:rFonts w:hint="eastAsia"/>
                <w:sz w:val="24"/>
                <w:szCs w:val="24"/>
              </w:rPr>
            </w:pPr>
            <w:r>
              <w:rPr>
                <w:rFonts w:hint="eastAsia"/>
                <w:sz w:val="24"/>
                <w:szCs w:val="24"/>
              </w:rPr>
              <w:t>……</w:t>
            </w:r>
          </w:p>
        </w:tc>
        <w:tc>
          <w:tcPr>
            <w:tcW w:w="2296" w:type="dxa"/>
            <w:vAlign w:val="center"/>
          </w:tcPr>
          <w:p>
            <w:pPr>
              <w:pStyle w:val="30"/>
              <w:jc w:val="center"/>
              <w:rPr>
                <w:rFonts w:hint="eastAsia"/>
                <w:sz w:val="24"/>
                <w:szCs w:val="24"/>
              </w:rPr>
            </w:pPr>
            <w:r>
              <w:rPr>
                <w:rFonts w:hint="eastAsia"/>
                <w:sz w:val="24"/>
                <w:szCs w:val="24"/>
              </w:rPr>
              <w:t>……</w:t>
            </w:r>
          </w:p>
        </w:tc>
        <w:tc>
          <w:tcPr>
            <w:tcW w:w="1784" w:type="dxa"/>
            <w:vAlign w:val="center"/>
          </w:tcPr>
          <w:p>
            <w:pPr>
              <w:pStyle w:val="30"/>
              <w:jc w:val="center"/>
              <w:rPr>
                <w:rFonts w:hint="eastAsia"/>
                <w:sz w:val="24"/>
                <w:szCs w:val="24"/>
              </w:rPr>
            </w:pPr>
            <w:r>
              <w:rPr>
                <w:rFonts w:hint="eastAsia"/>
                <w:sz w:val="24"/>
                <w:szCs w:val="24"/>
              </w:rPr>
              <w:t>……</w:t>
            </w:r>
          </w:p>
        </w:tc>
      </w:tr>
    </w:tbl>
    <w:p>
      <w:pPr>
        <w:pStyle w:val="6"/>
        <w:tabs>
          <w:tab w:val="left" w:pos="562"/>
          <w:tab w:val="left" w:pos="3372"/>
          <w:tab w:val="left" w:pos="3653"/>
        </w:tabs>
        <w:spacing w:before="128"/>
        <w:ind w:left="4220" w:right="1843"/>
        <w:rPr>
          <w:rFonts w:hint="eastAsia" w:ascii="宋体" w:hAnsi="宋体" w:cs="宋体"/>
          <w:sz w:val="24"/>
        </w:rPr>
      </w:pPr>
    </w:p>
    <w:p>
      <w:pPr>
        <w:pStyle w:val="6"/>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 xml:space="preserve">部门（单位）名称： </w:t>
      </w:r>
    </w:p>
    <w:p>
      <w:pPr>
        <w:pStyle w:val="6"/>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日期：</w:t>
      </w:r>
    </w:p>
    <w:p>
      <w:pPr>
        <w:pStyle w:val="6"/>
        <w:tabs>
          <w:tab w:val="left" w:pos="562"/>
          <w:tab w:val="left" w:pos="3372"/>
          <w:tab w:val="left" w:pos="3653"/>
        </w:tabs>
        <w:rPr>
          <w:rFonts w:hint="eastAsia" w:ascii="宋体" w:hAnsi="宋体" w:cs="宋体"/>
          <w:sz w:val="24"/>
        </w:rPr>
      </w:pPr>
    </w:p>
    <w:p>
      <w:pPr>
        <w:pStyle w:val="17"/>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w:t>
      </w:r>
      <w:r>
        <w:rPr>
          <w:rFonts w:hint="eastAsia" w:ascii="宋体" w:hAnsi="宋体" w:cs="宋体"/>
          <w:b/>
          <w:bCs/>
          <w:sz w:val="24"/>
          <w:lang w:val="en-US" w:eastAsia="zh-CN"/>
        </w:rPr>
        <w:t>和</w:t>
      </w:r>
      <w:r>
        <w:rPr>
          <w:rFonts w:hint="eastAsia" w:ascii="宋体" w:hAnsi="宋体" w:cs="宋体"/>
          <w:b/>
          <w:bCs/>
          <w:sz w:val="24"/>
        </w:rPr>
        <w:t>信息化部、国家统计局、国家发展和改革委员会、财政部《关于印发〈中小企业划型标准规定〉的通知》（工信部联企〔2011〕300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hint="eastAsia" w:ascii="宋体" w:hAnsi="宋体" w:cs="宋体"/>
          <w:sz w:val="24"/>
        </w:rPr>
      </w:pPr>
      <w:r>
        <w:rPr>
          <w:rFonts w:hint="eastAsia" w:ascii="宋体" w:hAnsi="宋体" w:cs="宋体"/>
          <w:sz w:val="24"/>
        </w:rPr>
        <w:t>工信部联企业〔2011〕300号</w:t>
      </w:r>
    </w:p>
    <w:p>
      <w:pPr>
        <w:spacing w:line="360" w:lineRule="auto"/>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hint="eastAsia"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hint="eastAsia"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hint="eastAsia" w:ascii="宋体" w:hAnsi="宋体" w:cs="宋体"/>
          <w:sz w:val="24"/>
        </w:rPr>
      </w:pPr>
      <w:r>
        <w:rPr>
          <w:rFonts w:hint="eastAsia" w:ascii="宋体" w:hAnsi="宋体" w:cs="宋体"/>
          <w:sz w:val="24"/>
        </w:rPr>
        <w:t>二○一一年六月十八日</w:t>
      </w:r>
    </w:p>
    <w:p>
      <w:pPr>
        <w:spacing w:line="360" w:lineRule="auto"/>
        <w:ind w:firstLine="480" w:firstLineChars="200"/>
        <w:rPr>
          <w:rFonts w:hint="eastAsia" w:ascii="宋体" w:hAnsi="宋体" w:cs="宋体"/>
          <w:sz w:val="24"/>
        </w:rPr>
      </w:pPr>
    </w:p>
    <w:p>
      <w:pPr>
        <w:pStyle w:val="6"/>
        <w:rPr>
          <w:rFonts w:hint="eastAsia" w:ascii="宋体" w:hAnsi="宋体" w:cs="宋体"/>
          <w:sz w:val="24"/>
        </w:rPr>
      </w:pPr>
    </w:p>
    <w:p>
      <w:pPr>
        <w:rPr>
          <w:rFonts w:hint="eastAsia" w:ascii="宋体" w:hAnsi="宋体" w:cs="宋体"/>
          <w:sz w:val="24"/>
        </w:rPr>
      </w:pPr>
    </w:p>
    <w:p>
      <w:pPr>
        <w:pStyle w:val="6"/>
        <w:rPr>
          <w:rFonts w:hint="eastAsia" w:ascii="宋体" w:hAnsi="宋体" w:cs="宋体"/>
          <w:sz w:val="24"/>
        </w:rPr>
      </w:pPr>
    </w:p>
    <w:p>
      <w:pPr>
        <w:rPr>
          <w:rFonts w:hint="eastAsia" w:ascii="宋体" w:hAnsi="宋体" w:cs="宋体"/>
          <w:sz w:val="24"/>
        </w:rPr>
      </w:pPr>
    </w:p>
    <w:p/>
    <w:p>
      <w:pPr>
        <w:pStyle w:val="6"/>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hint="eastAsia"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sz w:val="24"/>
        </w:rPr>
      </w:pPr>
    </w:p>
    <w:p>
      <w:pPr>
        <w:pStyle w:val="17"/>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pStyle w:val="6"/>
        <w:rPr>
          <w:rFonts w:hint="eastAsia" w:ascii="宋体" w:hAnsi="宋体" w:cs="宋体"/>
          <w:kern w:val="0"/>
          <w:sz w:val="24"/>
        </w:rPr>
      </w:pPr>
    </w:p>
    <w:p>
      <w:pPr>
        <w:rPr>
          <w:rFonts w:hint="eastAsia" w:ascii="宋体" w:hAnsi="宋体" w:cs="宋体"/>
          <w:kern w:val="0"/>
          <w:sz w:val="24"/>
        </w:rPr>
      </w:pPr>
    </w:p>
    <w:p>
      <w:pPr>
        <w:pStyle w:val="6"/>
        <w:rPr>
          <w:rFonts w:hint="eastAsia" w:ascii="宋体" w:hAnsi="宋体" w:cs="宋体"/>
          <w:kern w:val="0"/>
          <w:sz w:val="24"/>
        </w:rPr>
      </w:pPr>
    </w:p>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hint="eastAsia" w:ascii="宋体" w:hAnsi="宋体" w:cs="宋体"/>
          <w:kern w:val="0"/>
          <w:sz w:val="24"/>
        </w:rPr>
      </w:pPr>
    </w:p>
    <w:p>
      <w:pPr>
        <w:pStyle w:val="6"/>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r>
        <w:rPr>
          <w:rFonts w:hint="eastAsia" w:ascii="宋体" w:hAnsi="宋体" w:cs="宋体"/>
          <w:kern w:val="0"/>
          <w:sz w:val="24"/>
        </w:rPr>
        <w:t>附表：</w:t>
      </w:r>
    </w:p>
    <w:p>
      <w:pPr>
        <w:widowControl/>
        <w:spacing w:line="360" w:lineRule="auto"/>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lang w:eastAsia="zh-CN"/>
        </w:rPr>
        <w:t>；</w:t>
      </w:r>
      <w:r>
        <w:rPr>
          <w:rFonts w:hint="eastAsia" w:ascii="宋体" w:hAnsi="宋体" w:cs="宋体"/>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hint="eastAsia" w:ascii="宋体" w:hAnsi="宋体" w:cs="宋体"/>
          <w:sz w:val="24"/>
        </w:rPr>
      </w:pPr>
    </w:p>
    <w:p>
      <w:pPr>
        <w:tabs>
          <w:tab w:val="left" w:pos="360"/>
        </w:tabs>
        <w:spacing w:line="360" w:lineRule="auto"/>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hint="eastAsia" w:ascii="宋体" w:hAnsi="宋体" w:cs="宋体"/>
          <w:bCs/>
          <w:sz w:val="24"/>
        </w:rPr>
      </w:pPr>
    </w:p>
    <w:p>
      <w:pPr>
        <w:shd w:val="clear" w:color="auto" w:fill="FFFFFF"/>
        <w:spacing w:line="360" w:lineRule="auto"/>
        <w:rPr>
          <w:rFonts w:hint="eastAsia" w:ascii="宋体" w:hAnsi="宋体" w:cs="宋体"/>
          <w:bCs/>
          <w:sz w:val="24"/>
        </w:rPr>
      </w:pPr>
      <w:r>
        <w:rPr>
          <w:rFonts w:hint="eastAsia" w:ascii="宋体" w:hAnsi="宋体" w:cs="宋体"/>
          <w:bCs/>
          <w:sz w:val="24"/>
        </w:rPr>
        <w:t>关于促进残疾人就业政府采购政策的通知</w:t>
      </w:r>
    </w:p>
    <w:p>
      <w:pPr>
        <w:pStyle w:val="16"/>
        <w:shd w:val="clear" w:color="auto" w:fill="FFFFFF"/>
        <w:spacing w:before="0" w:beforeAutospacing="0" w:after="0" w:afterAutospacing="0" w:line="360" w:lineRule="auto"/>
        <w:jc w:val="center"/>
        <w:rPr>
          <w:rFonts w:hint="eastAsia"/>
        </w:rPr>
      </w:pPr>
      <w:r>
        <w:rPr>
          <w:rFonts w:hint="eastAsia"/>
        </w:rPr>
        <w:t>　　</w:t>
      </w:r>
      <w:bookmarkStart w:id="30" w:name="sendNo"/>
      <w:r>
        <w:rPr>
          <w:rFonts w:hint="eastAsia"/>
        </w:rPr>
        <w:t>财库〔</w:t>
      </w:r>
      <w:bookmarkEnd w:id="30"/>
      <w:r>
        <w:rPr>
          <w:rFonts w:hint="eastAsia"/>
        </w:rPr>
        <w:t>2017〕141号</w:t>
      </w:r>
    </w:p>
    <w:p>
      <w:pPr>
        <w:pStyle w:val="16"/>
        <w:shd w:val="clear" w:color="auto" w:fill="FFFFFF"/>
        <w:spacing w:before="0" w:beforeAutospacing="0" w:after="0" w:afterAutospacing="0" w:line="360" w:lineRule="auto"/>
        <w:ind w:firstLine="480" w:firstLineChars="200"/>
        <w:rPr>
          <w:rFonts w:hint="eastAsia"/>
        </w:rPr>
      </w:pPr>
      <w:bookmarkStart w:id="31"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rPr>
        <w:t>：</w:t>
      </w:r>
    </w:p>
    <w:p>
      <w:pPr>
        <w:pStyle w:val="16"/>
        <w:shd w:val="clear" w:color="auto" w:fill="FFFFFF"/>
        <w:spacing w:before="0" w:beforeAutospacing="0" w:after="0" w:afterAutospacing="0" w:line="360" w:lineRule="auto"/>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rPr>
          <w:rFonts w:hint="eastAsia"/>
        </w:rPr>
      </w:pPr>
      <w:r>
        <w:rPr>
          <w:rFonts w:hint="eastAsia"/>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rPr>
          <w:rFonts w:hint="eastAsia"/>
        </w:rPr>
      </w:pPr>
      <w:r>
        <w:rPr>
          <w:rFonts w:hint="eastAsia"/>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rPr>
          <w:rFonts w:hint="eastAsia"/>
        </w:rPr>
      </w:pPr>
      <w:r>
        <w:rPr>
          <w:rFonts w:hint="eastAsia"/>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rPr>
          <w:rFonts w:hint="eastAsia"/>
        </w:rPr>
      </w:pPr>
      <w:r>
        <w:rPr>
          <w:rFonts w:hint="eastAsia"/>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rPr>
          <w:rFonts w:hint="eastAsia"/>
        </w:rPr>
      </w:pPr>
      <w:r>
        <w:rPr>
          <w:rFonts w:hint="eastAsia"/>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rPr>
          <w:rFonts w:hint="eastAsia"/>
        </w:rPr>
      </w:pPr>
      <w:r>
        <w:rPr>
          <w:rFonts w:hint="eastAsia"/>
        </w:rPr>
        <w:t>七、本通知自2017年10月1日起执行。</w:t>
      </w:r>
    </w:p>
    <w:p>
      <w:pPr>
        <w:pStyle w:val="16"/>
        <w:shd w:val="clear" w:color="auto" w:fill="FFFFFF"/>
        <w:spacing w:before="0" w:beforeAutospacing="0" w:after="0" w:afterAutospacing="0" w:line="360" w:lineRule="auto"/>
        <w:ind w:firstLine="480" w:firstLineChars="200"/>
        <w:jc w:val="right"/>
        <w:rPr>
          <w:rFonts w:hint="eastAsia"/>
        </w:rPr>
      </w:pPr>
      <w:r>
        <w:rPr>
          <w:rFonts w:hint="eastAsia"/>
        </w:rPr>
        <w:t>财政部 民政部 中国残疾人联合会</w:t>
      </w:r>
    </w:p>
    <w:p>
      <w:pPr>
        <w:pStyle w:val="16"/>
        <w:shd w:val="clear" w:color="auto" w:fill="FFFFFF"/>
        <w:spacing w:before="0" w:beforeAutospacing="0" w:after="0" w:afterAutospacing="0" w:line="360" w:lineRule="auto"/>
        <w:ind w:firstLine="480" w:firstLineChars="200"/>
        <w:jc w:val="right"/>
        <w:rPr>
          <w:rFonts w:hint="eastAsia"/>
        </w:rPr>
      </w:pPr>
      <w:r>
        <w:rPr>
          <w:rFonts w:hint="eastAsia"/>
        </w:rPr>
        <w:t>2017年8月22日</w:t>
      </w:r>
    </w:p>
    <w:p>
      <w:pPr>
        <w:pStyle w:val="31"/>
        <w:shd w:val="clear" w:color="auto" w:fill="FFFFFF"/>
        <w:spacing w:before="0" w:beforeAutospacing="0" w:after="0" w:afterAutospacing="0" w:line="360" w:lineRule="auto"/>
        <w:jc w:val="both"/>
        <w:rPr>
          <w:rFonts w:hint="eastAsia"/>
        </w:rPr>
      </w:pPr>
    </w:p>
    <w:p>
      <w:pPr>
        <w:pStyle w:val="31"/>
        <w:shd w:val="clear" w:color="auto" w:fill="FFFFFF"/>
        <w:spacing w:before="0" w:beforeAutospacing="0" w:after="0" w:afterAutospacing="0" w:line="360" w:lineRule="auto"/>
        <w:jc w:val="both"/>
        <w:rPr>
          <w:rFonts w:hint="eastAsia"/>
        </w:rPr>
      </w:pPr>
    </w:p>
    <w:p>
      <w:pPr>
        <w:pStyle w:val="31"/>
        <w:shd w:val="clear" w:color="auto" w:fill="FFFFFF"/>
        <w:spacing w:before="0" w:beforeAutospacing="0" w:after="0" w:afterAutospacing="0" w:line="360" w:lineRule="auto"/>
        <w:jc w:val="both"/>
        <w:rPr>
          <w:rFonts w:hint="eastAsia"/>
        </w:rPr>
      </w:pPr>
    </w:p>
    <w:p>
      <w:pPr>
        <w:pStyle w:val="31"/>
        <w:shd w:val="clear" w:color="auto" w:fill="FFFFFF"/>
        <w:spacing w:before="0" w:beforeAutospacing="0" w:after="0" w:afterAutospacing="0" w:line="360" w:lineRule="auto"/>
        <w:jc w:val="both"/>
        <w:rPr>
          <w:rFonts w:hint="eastAsia"/>
        </w:rPr>
      </w:pPr>
    </w:p>
    <w:p>
      <w:pPr>
        <w:pStyle w:val="31"/>
        <w:shd w:val="clear" w:color="auto" w:fill="FFFFFF"/>
        <w:spacing w:before="0" w:beforeAutospacing="0" w:after="0" w:afterAutospacing="0" w:line="360" w:lineRule="auto"/>
        <w:jc w:val="both"/>
        <w:rPr>
          <w:rFonts w:hint="eastAsia"/>
        </w:rPr>
      </w:pPr>
    </w:p>
    <w:p>
      <w:pPr>
        <w:pStyle w:val="31"/>
        <w:shd w:val="clear" w:color="auto" w:fill="FFFFFF"/>
        <w:spacing w:before="0" w:beforeAutospacing="0" w:after="0" w:afterAutospacing="0" w:line="360" w:lineRule="auto"/>
        <w:jc w:val="both"/>
        <w:rPr>
          <w:rFonts w:hint="eastAsia"/>
        </w:rPr>
      </w:pPr>
    </w:p>
    <w:p>
      <w:r>
        <w:rPr>
          <w:rFonts w:hint="eastAsia"/>
        </w:rPr>
        <w:br w:type="page"/>
      </w:r>
    </w:p>
    <w:p>
      <w:pPr>
        <w:pStyle w:val="31"/>
        <w:shd w:val="clear" w:color="auto" w:fill="FFFFFF"/>
        <w:spacing w:before="0" w:beforeAutospacing="0" w:after="0" w:afterAutospacing="0" w:line="360" w:lineRule="auto"/>
        <w:jc w:val="both"/>
        <w:rPr>
          <w:rFonts w:hint="eastAsia"/>
        </w:rPr>
      </w:pPr>
      <w:r>
        <w:rPr>
          <w:rFonts w:hint="eastAsia"/>
        </w:rPr>
        <w:t>附件：</w:t>
      </w:r>
    </w:p>
    <w:p>
      <w:pPr>
        <w:pStyle w:val="31"/>
        <w:shd w:val="clear" w:color="auto" w:fill="FFFFFF"/>
        <w:spacing w:before="0" w:beforeAutospacing="0" w:after="0" w:afterAutospacing="0" w:line="360" w:lineRule="auto"/>
        <w:ind w:firstLine="482" w:firstLineChars="200"/>
        <w:jc w:val="center"/>
        <w:rPr>
          <w:rFonts w:hint="eastAsia"/>
        </w:rPr>
      </w:pPr>
      <w:r>
        <w:rPr>
          <w:rStyle w:val="32"/>
          <w:rFonts w:hint="eastAsia"/>
          <w:b/>
          <w:bCs/>
        </w:rPr>
        <w:t>残疾人福利性单位声明函</w:t>
      </w:r>
    </w:p>
    <w:p>
      <w:pPr>
        <w:pStyle w:val="31"/>
        <w:shd w:val="clear" w:color="auto" w:fill="FFFFFF"/>
        <w:spacing w:before="0" w:beforeAutospacing="0" w:after="0" w:afterAutospacing="0" w:line="360" w:lineRule="auto"/>
        <w:ind w:firstLine="480" w:firstLineChars="200"/>
        <w:jc w:val="both"/>
        <w:rPr>
          <w:rFonts w:hint="eastAsia"/>
        </w:rPr>
      </w:pPr>
    </w:p>
    <w:p>
      <w:pPr>
        <w:pStyle w:val="31"/>
        <w:shd w:val="clear" w:color="auto" w:fill="FFFFFF"/>
        <w:spacing w:before="0" w:beforeAutospacing="0" w:after="0" w:afterAutospacing="0" w:line="360" w:lineRule="auto"/>
        <w:ind w:firstLine="480" w:firstLineChars="200"/>
        <w:jc w:val="both"/>
        <w:rPr>
          <w:rFonts w:hint="eastAsia"/>
        </w:rPr>
      </w:pPr>
      <w:r>
        <w:rPr>
          <w:rStyle w:val="32"/>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hd w:val="clear" w:color="auto" w:fill="FFFFFF"/>
        <w:spacing w:before="0" w:beforeAutospacing="0" w:after="0" w:afterAutospacing="0" w:line="360" w:lineRule="auto"/>
        <w:ind w:firstLine="480" w:firstLineChars="200"/>
        <w:jc w:val="both"/>
        <w:rPr>
          <w:rFonts w:hint="eastAsia"/>
        </w:rPr>
      </w:pPr>
      <w:r>
        <w:rPr>
          <w:rStyle w:val="32"/>
          <w:rFonts w:hint="eastAsia"/>
        </w:rPr>
        <w:t>本单位对上述声明的真实性负责。如有虚假，将依法承担相应责任。</w:t>
      </w:r>
    </w:p>
    <w:p>
      <w:pPr>
        <w:pStyle w:val="31"/>
        <w:shd w:val="clear" w:color="auto" w:fill="FFFFFF"/>
        <w:spacing w:before="0" w:beforeAutospacing="0" w:after="0" w:afterAutospacing="0" w:line="360" w:lineRule="auto"/>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pPr>
        <w:pStyle w:val="31"/>
        <w:shd w:val="clear" w:color="auto" w:fill="FFFFFF"/>
        <w:spacing w:before="0" w:beforeAutospacing="0" w:after="0" w:afterAutospacing="0" w:line="360" w:lineRule="auto"/>
        <w:ind w:firstLine="480" w:firstLineChars="200"/>
        <w:jc w:val="both"/>
        <w:rPr>
          <w:rFonts w:hint="eastAsia"/>
        </w:rPr>
      </w:pPr>
    </w:p>
    <w:p>
      <w:pPr>
        <w:pStyle w:val="31"/>
        <w:shd w:val="clear" w:color="auto" w:fill="FFFFFF"/>
        <w:spacing w:before="0" w:beforeAutospacing="0" w:after="0" w:afterAutospacing="0" w:line="360" w:lineRule="auto"/>
        <w:ind w:right="2100" w:rightChars="1000"/>
        <w:jc w:val="right"/>
        <w:rPr>
          <w:rFonts w:hint="eastAsia"/>
        </w:rPr>
      </w:pPr>
      <w:r>
        <w:rPr>
          <w:rStyle w:val="32"/>
          <w:rFonts w:hint="eastAsia"/>
        </w:rPr>
        <w:t>单位名称（盖章）：</w:t>
      </w:r>
    </w:p>
    <w:p>
      <w:pPr>
        <w:pStyle w:val="31"/>
        <w:shd w:val="clear" w:color="auto" w:fill="FFFFFF"/>
        <w:spacing w:before="0" w:beforeAutospacing="0" w:after="0" w:afterAutospacing="0" w:line="360" w:lineRule="auto"/>
        <w:ind w:right="2100" w:rightChars="1000"/>
        <w:jc w:val="right"/>
        <w:rPr>
          <w:rFonts w:hint="eastAsia"/>
          <w:lang w:val="fr-CH"/>
        </w:rPr>
      </w:pPr>
      <w:r>
        <w:rPr>
          <w:rStyle w:val="32"/>
          <w:rFonts w:hint="eastAsia"/>
        </w:rPr>
        <w:t>日 期：</w:t>
      </w:r>
    </w:p>
    <w:p>
      <w:pPr>
        <w:tabs>
          <w:tab w:val="left" w:pos="640"/>
          <w:tab w:val="left" w:pos="1260"/>
          <w:tab w:val="left" w:pos="1418"/>
        </w:tabs>
        <w:spacing w:line="360" w:lineRule="auto"/>
        <w:ind w:right="-420" w:rightChars="-200"/>
        <w:rPr>
          <w:rFonts w:hint="eastAsia" w:ascii="宋体" w:hAnsi="宋体" w:cs="宋体"/>
          <w:sz w:val="24"/>
          <w:lang w:val="fr-CH"/>
        </w:rPr>
      </w:pPr>
    </w:p>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2DD5B"/>
    <w:multiLevelType w:val="singleLevel"/>
    <w:tmpl w:val="8462DD5B"/>
    <w:lvl w:ilvl="0" w:tentative="0">
      <w:start w:val="1"/>
      <w:numFmt w:val="chineseCounting"/>
      <w:suff w:val="nothing"/>
      <w:lvlText w:val="%1、"/>
      <w:lvlJc w:val="left"/>
      <w:rPr>
        <w:rFonts w:hint="eastAsia"/>
      </w:rPr>
    </w:lvl>
  </w:abstractNum>
  <w:abstractNum w:abstractNumId="1">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E2BE74A2"/>
    <w:multiLevelType w:val="singleLevel"/>
    <w:tmpl w:val="E2BE74A2"/>
    <w:lvl w:ilvl="0" w:tentative="0">
      <w:start w:val="1"/>
      <w:numFmt w:val="chineseCounting"/>
      <w:suff w:val="nothing"/>
      <w:lvlText w:val="%1、"/>
      <w:lvlJc w:val="left"/>
      <w:rPr>
        <w:rFonts w:hint="eastAsia"/>
      </w:rPr>
    </w:lvl>
  </w:abstractNum>
  <w:abstractNum w:abstractNumId="4">
    <w:nsid w:val="147E6560"/>
    <w:multiLevelType w:val="multilevel"/>
    <w:tmpl w:val="147E6560"/>
    <w:lvl w:ilvl="0" w:tentative="0">
      <w:start w:val="1"/>
      <w:numFmt w:val="chineseCountingThousand"/>
      <w:pStyle w:val="42"/>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4"/>
  </w:num>
  <w:num w:numId="2">
    <w:abstractNumId w:val="7"/>
  </w:num>
  <w:num w:numId="3">
    <w:abstractNumId w:val="2"/>
  </w:num>
  <w:num w:numId="4">
    <w:abstractNumId w:val="1"/>
  </w:num>
  <w:num w:numId="5">
    <w:abstractNumId w:val="6"/>
  </w:num>
  <w:num w:numId="6">
    <w:abstractNumId w:val="5"/>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深咨建议">
    <w15:presenceInfo w15:providerId="None" w15:userId="深咨建议"/>
  </w15:person>
  <w15:person w15:author="曹茜">
    <w15:presenceInfo w15:providerId="None" w15:userId="曹茜"/>
  </w15:person>
  <w15:person w15:author="十二">
    <w15:presenceInfo w15:providerId="None" w15:userId="十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002D9F"/>
    <w:rsid w:val="00102FCF"/>
    <w:rsid w:val="00127819"/>
    <w:rsid w:val="00172A27"/>
    <w:rsid w:val="001D18BD"/>
    <w:rsid w:val="001D3334"/>
    <w:rsid w:val="001E733B"/>
    <w:rsid w:val="002D3A6D"/>
    <w:rsid w:val="00427844"/>
    <w:rsid w:val="00523433"/>
    <w:rsid w:val="00531F14"/>
    <w:rsid w:val="005B0D49"/>
    <w:rsid w:val="00621A13"/>
    <w:rsid w:val="006A7CA1"/>
    <w:rsid w:val="00770252"/>
    <w:rsid w:val="0078791E"/>
    <w:rsid w:val="007A52F5"/>
    <w:rsid w:val="00821404"/>
    <w:rsid w:val="00B7098E"/>
    <w:rsid w:val="00C26D89"/>
    <w:rsid w:val="00C51331"/>
    <w:rsid w:val="00D05268"/>
    <w:rsid w:val="00E04AD1"/>
    <w:rsid w:val="00E75D82"/>
    <w:rsid w:val="010C37B8"/>
    <w:rsid w:val="016F05E9"/>
    <w:rsid w:val="01A11967"/>
    <w:rsid w:val="01BD17FD"/>
    <w:rsid w:val="02B9090A"/>
    <w:rsid w:val="02BD3216"/>
    <w:rsid w:val="031107FC"/>
    <w:rsid w:val="03344889"/>
    <w:rsid w:val="03510688"/>
    <w:rsid w:val="03C80805"/>
    <w:rsid w:val="04220A01"/>
    <w:rsid w:val="05024E58"/>
    <w:rsid w:val="05690583"/>
    <w:rsid w:val="05D84CA5"/>
    <w:rsid w:val="05EB2641"/>
    <w:rsid w:val="063313B4"/>
    <w:rsid w:val="07552703"/>
    <w:rsid w:val="077AF5D6"/>
    <w:rsid w:val="07D06FDE"/>
    <w:rsid w:val="07DB29DD"/>
    <w:rsid w:val="085A6660"/>
    <w:rsid w:val="086A2F6F"/>
    <w:rsid w:val="088C4E09"/>
    <w:rsid w:val="08C71150"/>
    <w:rsid w:val="09A36B41"/>
    <w:rsid w:val="0A183285"/>
    <w:rsid w:val="0B1A27AE"/>
    <w:rsid w:val="0B30205B"/>
    <w:rsid w:val="0B36617C"/>
    <w:rsid w:val="0B9650E5"/>
    <w:rsid w:val="0BCC6A37"/>
    <w:rsid w:val="0BD45EF5"/>
    <w:rsid w:val="0BF67D6A"/>
    <w:rsid w:val="0C4D7368"/>
    <w:rsid w:val="0C6C4A39"/>
    <w:rsid w:val="0CCB3933"/>
    <w:rsid w:val="0D376BE5"/>
    <w:rsid w:val="0DB46393"/>
    <w:rsid w:val="0DBFF8A4"/>
    <w:rsid w:val="0E0636C2"/>
    <w:rsid w:val="0E541CB6"/>
    <w:rsid w:val="0F226313"/>
    <w:rsid w:val="0F260153"/>
    <w:rsid w:val="0F9B909F"/>
    <w:rsid w:val="0FA94F43"/>
    <w:rsid w:val="0FBC28CC"/>
    <w:rsid w:val="0FFE3C2D"/>
    <w:rsid w:val="10762E0F"/>
    <w:rsid w:val="1086182F"/>
    <w:rsid w:val="10C12E9A"/>
    <w:rsid w:val="12117034"/>
    <w:rsid w:val="122F0D51"/>
    <w:rsid w:val="126D9995"/>
    <w:rsid w:val="12EA61D9"/>
    <w:rsid w:val="12ED74B0"/>
    <w:rsid w:val="12F47908"/>
    <w:rsid w:val="13171FFE"/>
    <w:rsid w:val="13BB0907"/>
    <w:rsid w:val="13D331F7"/>
    <w:rsid w:val="140D3389"/>
    <w:rsid w:val="15297246"/>
    <w:rsid w:val="155E4C4D"/>
    <w:rsid w:val="156E66B6"/>
    <w:rsid w:val="15787C5B"/>
    <w:rsid w:val="162D45A8"/>
    <w:rsid w:val="168B5553"/>
    <w:rsid w:val="1717300A"/>
    <w:rsid w:val="175D30A4"/>
    <w:rsid w:val="178E628A"/>
    <w:rsid w:val="17974DC1"/>
    <w:rsid w:val="1797A8E8"/>
    <w:rsid w:val="17AB2A13"/>
    <w:rsid w:val="17AFCD58"/>
    <w:rsid w:val="17BF9709"/>
    <w:rsid w:val="17DFB82A"/>
    <w:rsid w:val="17E41A7D"/>
    <w:rsid w:val="17F917F2"/>
    <w:rsid w:val="18235CAA"/>
    <w:rsid w:val="18270E2D"/>
    <w:rsid w:val="18B65219"/>
    <w:rsid w:val="18BD7EDC"/>
    <w:rsid w:val="198C2042"/>
    <w:rsid w:val="199D0E65"/>
    <w:rsid w:val="19D86C84"/>
    <w:rsid w:val="19FA3545"/>
    <w:rsid w:val="1A035868"/>
    <w:rsid w:val="1A4947FA"/>
    <w:rsid w:val="1A827038"/>
    <w:rsid w:val="1AD3361A"/>
    <w:rsid w:val="1AF56CB1"/>
    <w:rsid w:val="1B1D4692"/>
    <w:rsid w:val="1B3117D8"/>
    <w:rsid w:val="1B3C173F"/>
    <w:rsid w:val="1B7F54A3"/>
    <w:rsid w:val="1B7FF535"/>
    <w:rsid w:val="1BBFE1C1"/>
    <w:rsid w:val="1BFDEAE4"/>
    <w:rsid w:val="1BFFE856"/>
    <w:rsid w:val="1C215235"/>
    <w:rsid w:val="1CAF6DFF"/>
    <w:rsid w:val="1CBF97F2"/>
    <w:rsid w:val="1D2412D6"/>
    <w:rsid w:val="1D2E3157"/>
    <w:rsid w:val="1D9A259A"/>
    <w:rsid w:val="1DBE0F6C"/>
    <w:rsid w:val="1DEBDB17"/>
    <w:rsid w:val="1E7EB620"/>
    <w:rsid w:val="1E8D5784"/>
    <w:rsid w:val="1E8E7398"/>
    <w:rsid w:val="1EC04283"/>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0344F"/>
    <w:rsid w:val="1FFF9FA2"/>
    <w:rsid w:val="207865DF"/>
    <w:rsid w:val="20A4382C"/>
    <w:rsid w:val="213740D6"/>
    <w:rsid w:val="216300BC"/>
    <w:rsid w:val="2185500C"/>
    <w:rsid w:val="21A92B96"/>
    <w:rsid w:val="2260669D"/>
    <w:rsid w:val="227D45A9"/>
    <w:rsid w:val="22D252FE"/>
    <w:rsid w:val="22E21BC4"/>
    <w:rsid w:val="23206342"/>
    <w:rsid w:val="2374556A"/>
    <w:rsid w:val="23BF0D43"/>
    <w:rsid w:val="23D13C15"/>
    <w:rsid w:val="23D64C00"/>
    <w:rsid w:val="24495099"/>
    <w:rsid w:val="24822706"/>
    <w:rsid w:val="248D3582"/>
    <w:rsid w:val="25747400"/>
    <w:rsid w:val="25801095"/>
    <w:rsid w:val="25D977F1"/>
    <w:rsid w:val="260D2D7B"/>
    <w:rsid w:val="26347A30"/>
    <w:rsid w:val="263C7034"/>
    <w:rsid w:val="2675E140"/>
    <w:rsid w:val="26760048"/>
    <w:rsid w:val="26E2701C"/>
    <w:rsid w:val="271C5A1C"/>
    <w:rsid w:val="271F938A"/>
    <w:rsid w:val="2734033D"/>
    <w:rsid w:val="27636103"/>
    <w:rsid w:val="276F4A98"/>
    <w:rsid w:val="27BE2A52"/>
    <w:rsid w:val="27E880B4"/>
    <w:rsid w:val="27F26299"/>
    <w:rsid w:val="27F51441"/>
    <w:rsid w:val="27F55E0F"/>
    <w:rsid w:val="27FE33CE"/>
    <w:rsid w:val="28641D7B"/>
    <w:rsid w:val="286533D6"/>
    <w:rsid w:val="28977EA2"/>
    <w:rsid w:val="289A3AA3"/>
    <w:rsid w:val="29115E06"/>
    <w:rsid w:val="29A1025D"/>
    <w:rsid w:val="2A3C6531"/>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E0518"/>
    <w:rsid w:val="2DC86A18"/>
    <w:rsid w:val="2DDF7CF0"/>
    <w:rsid w:val="2DFF5839"/>
    <w:rsid w:val="2E3E806D"/>
    <w:rsid w:val="2E5F5866"/>
    <w:rsid w:val="2EBC3384"/>
    <w:rsid w:val="2EEF79C5"/>
    <w:rsid w:val="2EF45D6A"/>
    <w:rsid w:val="2EF7EE3A"/>
    <w:rsid w:val="2F32348A"/>
    <w:rsid w:val="2F4C0476"/>
    <w:rsid w:val="2F6F2DA0"/>
    <w:rsid w:val="2F6F565C"/>
    <w:rsid w:val="2F7FF788"/>
    <w:rsid w:val="2F9B0E34"/>
    <w:rsid w:val="2FB77A4C"/>
    <w:rsid w:val="2FE70C05"/>
    <w:rsid w:val="2FEAA120"/>
    <w:rsid w:val="2FFDCAA5"/>
    <w:rsid w:val="3025663B"/>
    <w:rsid w:val="308A48AC"/>
    <w:rsid w:val="310061F3"/>
    <w:rsid w:val="31032CB0"/>
    <w:rsid w:val="317F7117"/>
    <w:rsid w:val="319B575E"/>
    <w:rsid w:val="31B72E5C"/>
    <w:rsid w:val="32AE6949"/>
    <w:rsid w:val="32F40FD3"/>
    <w:rsid w:val="32F977F1"/>
    <w:rsid w:val="32FF0317"/>
    <w:rsid w:val="337AE2D6"/>
    <w:rsid w:val="337E55A9"/>
    <w:rsid w:val="33DEF139"/>
    <w:rsid w:val="33E52AA0"/>
    <w:rsid w:val="33F915CE"/>
    <w:rsid w:val="33F9C19C"/>
    <w:rsid w:val="346DC6E6"/>
    <w:rsid w:val="34D5481E"/>
    <w:rsid w:val="3535527B"/>
    <w:rsid w:val="35E75334"/>
    <w:rsid w:val="35EB6C31"/>
    <w:rsid w:val="35F7ACF4"/>
    <w:rsid w:val="36B772DB"/>
    <w:rsid w:val="36BDDA7C"/>
    <w:rsid w:val="36EE6EF7"/>
    <w:rsid w:val="36F7F178"/>
    <w:rsid w:val="36FDBDE3"/>
    <w:rsid w:val="373DBD37"/>
    <w:rsid w:val="375C0B95"/>
    <w:rsid w:val="3769533B"/>
    <w:rsid w:val="376B13D8"/>
    <w:rsid w:val="3774DA36"/>
    <w:rsid w:val="377DF0D3"/>
    <w:rsid w:val="37AA06DF"/>
    <w:rsid w:val="37B63894"/>
    <w:rsid w:val="37BFE1FD"/>
    <w:rsid w:val="37DD7DB5"/>
    <w:rsid w:val="37EBD977"/>
    <w:rsid w:val="37F73822"/>
    <w:rsid w:val="37FF5767"/>
    <w:rsid w:val="38607A0E"/>
    <w:rsid w:val="386504D0"/>
    <w:rsid w:val="38791C4D"/>
    <w:rsid w:val="38A96204"/>
    <w:rsid w:val="38DCE36B"/>
    <w:rsid w:val="3948288A"/>
    <w:rsid w:val="397B1CE6"/>
    <w:rsid w:val="397E758C"/>
    <w:rsid w:val="399333C8"/>
    <w:rsid w:val="3A456D67"/>
    <w:rsid w:val="3A626B85"/>
    <w:rsid w:val="3A8F174A"/>
    <w:rsid w:val="3AC2456D"/>
    <w:rsid w:val="3AF774CA"/>
    <w:rsid w:val="3AFF7B57"/>
    <w:rsid w:val="3B1E5B67"/>
    <w:rsid w:val="3B3FC881"/>
    <w:rsid w:val="3B4C603D"/>
    <w:rsid w:val="3B6E5B2D"/>
    <w:rsid w:val="3B7905A1"/>
    <w:rsid w:val="3B7BF8D1"/>
    <w:rsid w:val="3B93441B"/>
    <w:rsid w:val="3BF3F690"/>
    <w:rsid w:val="3BFFAFAC"/>
    <w:rsid w:val="3C0223B7"/>
    <w:rsid w:val="3C552056"/>
    <w:rsid w:val="3C6FA9D3"/>
    <w:rsid w:val="3C9FAAB0"/>
    <w:rsid w:val="3CBC3E83"/>
    <w:rsid w:val="3CBF52AA"/>
    <w:rsid w:val="3CFC7333"/>
    <w:rsid w:val="3D146668"/>
    <w:rsid w:val="3D5358A8"/>
    <w:rsid w:val="3D6F35BF"/>
    <w:rsid w:val="3D84435C"/>
    <w:rsid w:val="3DB03A24"/>
    <w:rsid w:val="3DBDE794"/>
    <w:rsid w:val="3DBFC698"/>
    <w:rsid w:val="3DDF4999"/>
    <w:rsid w:val="3DEAAE5D"/>
    <w:rsid w:val="3DFEF73F"/>
    <w:rsid w:val="3E31A9C9"/>
    <w:rsid w:val="3EAA2D67"/>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11444F"/>
    <w:rsid w:val="41CF6829"/>
    <w:rsid w:val="42337B3F"/>
    <w:rsid w:val="427D40B5"/>
    <w:rsid w:val="440918F1"/>
    <w:rsid w:val="447D7569"/>
    <w:rsid w:val="44B52210"/>
    <w:rsid w:val="44CB1698"/>
    <w:rsid w:val="44F324D8"/>
    <w:rsid w:val="451B5F35"/>
    <w:rsid w:val="455B5B96"/>
    <w:rsid w:val="457F1EF2"/>
    <w:rsid w:val="459B7A74"/>
    <w:rsid w:val="459C5D66"/>
    <w:rsid w:val="459E2651"/>
    <w:rsid w:val="459F5CA0"/>
    <w:rsid w:val="45C41A3D"/>
    <w:rsid w:val="46250CEB"/>
    <w:rsid w:val="462D6801"/>
    <w:rsid w:val="469D7925"/>
    <w:rsid w:val="46EA32A6"/>
    <w:rsid w:val="46FD57C4"/>
    <w:rsid w:val="47053F7C"/>
    <w:rsid w:val="4706073F"/>
    <w:rsid w:val="47775721"/>
    <w:rsid w:val="478563C6"/>
    <w:rsid w:val="47C60945"/>
    <w:rsid w:val="47E9A1A0"/>
    <w:rsid w:val="48002B88"/>
    <w:rsid w:val="480E6DE3"/>
    <w:rsid w:val="484F4B48"/>
    <w:rsid w:val="485F07D8"/>
    <w:rsid w:val="48605FCE"/>
    <w:rsid w:val="48C06477"/>
    <w:rsid w:val="48C3322B"/>
    <w:rsid w:val="48F14BF7"/>
    <w:rsid w:val="4945059D"/>
    <w:rsid w:val="49BEA124"/>
    <w:rsid w:val="49CC6CB6"/>
    <w:rsid w:val="49E140B7"/>
    <w:rsid w:val="4A6202EB"/>
    <w:rsid w:val="4A7C4FC1"/>
    <w:rsid w:val="4A9A6CAF"/>
    <w:rsid w:val="4A9C5875"/>
    <w:rsid w:val="4AFD4615"/>
    <w:rsid w:val="4B454A0A"/>
    <w:rsid w:val="4B5A3FD8"/>
    <w:rsid w:val="4B887951"/>
    <w:rsid w:val="4BC20883"/>
    <w:rsid w:val="4C251B2D"/>
    <w:rsid w:val="4CF06921"/>
    <w:rsid w:val="4CF92E7B"/>
    <w:rsid w:val="4CFB6B2C"/>
    <w:rsid w:val="4D1DB812"/>
    <w:rsid w:val="4D357CE0"/>
    <w:rsid w:val="4DAFC284"/>
    <w:rsid w:val="4DBB3E33"/>
    <w:rsid w:val="4DE3154B"/>
    <w:rsid w:val="4DF5D2BF"/>
    <w:rsid w:val="4E481A1B"/>
    <w:rsid w:val="4E5655E3"/>
    <w:rsid w:val="4ECD7EB5"/>
    <w:rsid w:val="4EDE35AC"/>
    <w:rsid w:val="4F640F18"/>
    <w:rsid w:val="4F7E3902"/>
    <w:rsid w:val="4F9A44F8"/>
    <w:rsid w:val="4F9F214B"/>
    <w:rsid w:val="4FD25A40"/>
    <w:rsid w:val="4FF395E6"/>
    <w:rsid w:val="4FFA569E"/>
    <w:rsid w:val="4FFF7B66"/>
    <w:rsid w:val="50A13664"/>
    <w:rsid w:val="51343C2E"/>
    <w:rsid w:val="51487335"/>
    <w:rsid w:val="51BCFBE2"/>
    <w:rsid w:val="51E01C33"/>
    <w:rsid w:val="51E44568"/>
    <w:rsid w:val="51F15DFD"/>
    <w:rsid w:val="51FF628E"/>
    <w:rsid w:val="522BBFAA"/>
    <w:rsid w:val="522D533A"/>
    <w:rsid w:val="53252976"/>
    <w:rsid w:val="53401509"/>
    <w:rsid w:val="53543ED7"/>
    <w:rsid w:val="536433D3"/>
    <w:rsid w:val="536F6462"/>
    <w:rsid w:val="53BD2119"/>
    <w:rsid w:val="547C1168"/>
    <w:rsid w:val="549324D8"/>
    <w:rsid w:val="54C469E3"/>
    <w:rsid w:val="54F333EA"/>
    <w:rsid w:val="553C7A36"/>
    <w:rsid w:val="5567BD2F"/>
    <w:rsid w:val="557D857A"/>
    <w:rsid w:val="557F84E0"/>
    <w:rsid w:val="55A211BE"/>
    <w:rsid w:val="55E7D38E"/>
    <w:rsid w:val="55F80356"/>
    <w:rsid w:val="55FF196E"/>
    <w:rsid w:val="564B0306"/>
    <w:rsid w:val="567B2EA4"/>
    <w:rsid w:val="56C7BF65"/>
    <w:rsid w:val="56DEF74B"/>
    <w:rsid w:val="56F52AF0"/>
    <w:rsid w:val="57380BEA"/>
    <w:rsid w:val="575DDB48"/>
    <w:rsid w:val="57A782E9"/>
    <w:rsid w:val="57A927F5"/>
    <w:rsid w:val="57BD2EED"/>
    <w:rsid w:val="57BFE2CB"/>
    <w:rsid w:val="57F758DB"/>
    <w:rsid w:val="57FF3DFF"/>
    <w:rsid w:val="57FF4AD2"/>
    <w:rsid w:val="57FFB7BC"/>
    <w:rsid w:val="580276BB"/>
    <w:rsid w:val="58056B37"/>
    <w:rsid w:val="585A0DAA"/>
    <w:rsid w:val="58C43F49"/>
    <w:rsid w:val="58E55E64"/>
    <w:rsid w:val="593739B8"/>
    <w:rsid w:val="593E081A"/>
    <w:rsid w:val="59C9319A"/>
    <w:rsid w:val="59D63A74"/>
    <w:rsid w:val="59D714F6"/>
    <w:rsid w:val="59DFFD93"/>
    <w:rsid w:val="59EF1DFC"/>
    <w:rsid w:val="5A4947D3"/>
    <w:rsid w:val="5ABB1050"/>
    <w:rsid w:val="5AF93469"/>
    <w:rsid w:val="5B3B3860"/>
    <w:rsid w:val="5B5D2F92"/>
    <w:rsid w:val="5B7DDC28"/>
    <w:rsid w:val="5B7F624A"/>
    <w:rsid w:val="5BAF68EF"/>
    <w:rsid w:val="5BE72AE1"/>
    <w:rsid w:val="5BEB75A4"/>
    <w:rsid w:val="5BF42BBB"/>
    <w:rsid w:val="5BFFD5F5"/>
    <w:rsid w:val="5CF634E9"/>
    <w:rsid w:val="5D355CB4"/>
    <w:rsid w:val="5D5D99E9"/>
    <w:rsid w:val="5D7FC7C9"/>
    <w:rsid w:val="5D9952E5"/>
    <w:rsid w:val="5D9A46F0"/>
    <w:rsid w:val="5DAD523C"/>
    <w:rsid w:val="5DAF0801"/>
    <w:rsid w:val="5DEE2A2A"/>
    <w:rsid w:val="5DEEFCE9"/>
    <w:rsid w:val="5DF7BECE"/>
    <w:rsid w:val="5DFB6840"/>
    <w:rsid w:val="5DFDE687"/>
    <w:rsid w:val="5E14F78C"/>
    <w:rsid w:val="5E1F6A54"/>
    <w:rsid w:val="5E6A778C"/>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194FC5"/>
    <w:rsid w:val="607D3748"/>
    <w:rsid w:val="60811FD3"/>
    <w:rsid w:val="610C3A9C"/>
    <w:rsid w:val="611B38AB"/>
    <w:rsid w:val="615C31E8"/>
    <w:rsid w:val="616D381B"/>
    <w:rsid w:val="61B62DA1"/>
    <w:rsid w:val="61FF5178"/>
    <w:rsid w:val="6243437A"/>
    <w:rsid w:val="62616D7C"/>
    <w:rsid w:val="628D14F2"/>
    <w:rsid w:val="62BD4574"/>
    <w:rsid w:val="6325773C"/>
    <w:rsid w:val="634C1706"/>
    <w:rsid w:val="63B63069"/>
    <w:rsid w:val="63E57C7D"/>
    <w:rsid w:val="64C200F2"/>
    <w:rsid w:val="64F57139"/>
    <w:rsid w:val="65655C60"/>
    <w:rsid w:val="6593F782"/>
    <w:rsid w:val="65BE74B1"/>
    <w:rsid w:val="65FD1E19"/>
    <w:rsid w:val="65FE0871"/>
    <w:rsid w:val="6609095A"/>
    <w:rsid w:val="66390EEC"/>
    <w:rsid w:val="66613576"/>
    <w:rsid w:val="66720F9F"/>
    <w:rsid w:val="667F0609"/>
    <w:rsid w:val="66BB5DAD"/>
    <w:rsid w:val="66CB4B3F"/>
    <w:rsid w:val="66E7865B"/>
    <w:rsid w:val="66F7B9BD"/>
    <w:rsid w:val="66FF70F4"/>
    <w:rsid w:val="672F4BD5"/>
    <w:rsid w:val="67A30EFF"/>
    <w:rsid w:val="67CD7F64"/>
    <w:rsid w:val="67E75822"/>
    <w:rsid w:val="67FBCA81"/>
    <w:rsid w:val="67FEC540"/>
    <w:rsid w:val="67FF8842"/>
    <w:rsid w:val="68174789"/>
    <w:rsid w:val="688B16B1"/>
    <w:rsid w:val="692A7449"/>
    <w:rsid w:val="696D3286"/>
    <w:rsid w:val="69D771AC"/>
    <w:rsid w:val="69F34AD9"/>
    <w:rsid w:val="6A0665BA"/>
    <w:rsid w:val="6A4176E3"/>
    <w:rsid w:val="6A745C1A"/>
    <w:rsid w:val="6AE517EE"/>
    <w:rsid w:val="6B0F149F"/>
    <w:rsid w:val="6B0F7019"/>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474C68"/>
    <w:rsid w:val="6C4C7A62"/>
    <w:rsid w:val="6C7B0821"/>
    <w:rsid w:val="6C7F72AC"/>
    <w:rsid w:val="6C892D57"/>
    <w:rsid w:val="6CE16F10"/>
    <w:rsid w:val="6CF9A775"/>
    <w:rsid w:val="6D5050C7"/>
    <w:rsid w:val="6D714693"/>
    <w:rsid w:val="6DBDB722"/>
    <w:rsid w:val="6DDFE8A4"/>
    <w:rsid w:val="6DF5168E"/>
    <w:rsid w:val="6DFF2102"/>
    <w:rsid w:val="6E4C4A24"/>
    <w:rsid w:val="6E6B3D34"/>
    <w:rsid w:val="6E7E4B13"/>
    <w:rsid w:val="6EAF2D51"/>
    <w:rsid w:val="6EB255EB"/>
    <w:rsid w:val="6ED72C6E"/>
    <w:rsid w:val="6EE10092"/>
    <w:rsid w:val="6EFDCD2D"/>
    <w:rsid w:val="6EFF612F"/>
    <w:rsid w:val="6F0550A5"/>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AD3B4A"/>
    <w:rsid w:val="70C236C4"/>
    <w:rsid w:val="70F12FC6"/>
    <w:rsid w:val="713F17D9"/>
    <w:rsid w:val="71AC1F64"/>
    <w:rsid w:val="71BC2092"/>
    <w:rsid w:val="71BF5DB7"/>
    <w:rsid w:val="71E85758"/>
    <w:rsid w:val="72100F31"/>
    <w:rsid w:val="72444124"/>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F5007A"/>
    <w:rsid w:val="73FEB008"/>
    <w:rsid w:val="73FF3C21"/>
    <w:rsid w:val="74077D93"/>
    <w:rsid w:val="743F2389"/>
    <w:rsid w:val="74AE9EF4"/>
    <w:rsid w:val="74B15673"/>
    <w:rsid w:val="74FE88D1"/>
    <w:rsid w:val="750B3103"/>
    <w:rsid w:val="757B8C15"/>
    <w:rsid w:val="75B556EC"/>
    <w:rsid w:val="75B7E9C3"/>
    <w:rsid w:val="75DE6D1A"/>
    <w:rsid w:val="75E13102"/>
    <w:rsid w:val="75FF3FD3"/>
    <w:rsid w:val="767A394D"/>
    <w:rsid w:val="7688309F"/>
    <w:rsid w:val="769E28CC"/>
    <w:rsid w:val="76A43029"/>
    <w:rsid w:val="76CFB604"/>
    <w:rsid w:val="76EB13C1"/>
    <w:rsid w:val="76EF4444"/>
    <w:rsid w:val="76FB10EB"/>
    <w:rsid w:val="76FD926B"/>
    <w:rsid w:val="76FF9977"/>
    <w:rsid w:val="771755E6"/>
    <w:rsid w:val="77511A58"/>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972DF47"/>
    <w:rsid w:val="797BCC08"/>
    <w:rsid w:val="799E691A"/>
    <w:rsid w:val="799F4D91"/>
    <w:rsid w:val="79BA2FEC"/>
    <w:rsid w:val="79BC0A44"/>
    <w:rsid w:val="79DA45DF"/>
    <w:rsid w:val="79EF2068"/>
    <w:rsid w:val="79EFC2ED"/>
    <w:rsid w:val="79FF532C"/>
    <w:rsid w:val="7A3EA76F"/>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87003D"/>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1"/>
    <w:link w:val="34"/>
    <w:unhideWhenUsed/>
    <w:qFormat/>
    <w:uiPriority w:val="99"/>
    <w:pPr>
      <w:spacing w:after="120"/>
    </w:pPr>
  </w:style>
  <w:style w:type="paragraph" w:styleId="7">
    <w:name w:val="annotation text"/>
    <w:basedOn w:val="1"/>
    <w:unhideWhenUsed/>
    <w:qFormat/>
    <w:uiPriority w:val="0"/>
    <w:pPr>
      <w:jc w:val="left"/>
    </w:pPr>
    <w:rPr>
      <w:szCs w:val="21"/>
    </w:rPr>
  </w:style>
  <w:style w:type="paragraph" w:styleId="8">
    <w:name w:val="Body Text Indent"/>
    <w:basedOn w:val="1"/>
    <w:link w:val="37"/>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rPr>
      <w:rFonts w:ascii="宋体" w:hAnsi="Courier New"/>
    </w:rPr>
  </w:style>
  <w:style w:type="paragraph" w:styleId="11">
    <w:name w:val="Balloon Text"/>
    <w:basedOn w:val="1"/>
    <w:link w:val="33"/>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Body Text First Indent"/>
    <w:basedOn w:val="6"/>
    <w:qFormat/>
    <w:uiPriority w:val="0"/>
    <w:pPr>
      <w:ind w:firstLine="420" w:firstLineChars="100"/>
    </w:pPr>
  </w:style>
  <w:style w:type="table" w:styleId="20">
    <w:name w:val="Table Grid"/>
    <w:basedOn w:val="19"/>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qFormat/>
    <w:uiPriority w:val="0"/>
    <w:rPr>
      <w:b/>
    </w:rPr>
  </w:style>
  <w:style w:type="character" w:styleId="23">
    <w:name w:val="page number"/>
    <w:qFormat/>
    <w:uiPriority w:val="0"/>
  </w:style>
  <w:style w:type="character" w:styleId="24">
    <w:name w:val="annotation reference"/>
    <w:unhideWhenUsed/>
    <w:qFormat/>
    <w:uiPriority w:val="0"/>
    <w:rPr>
      <w:sz w:val="21"/>
      <w:szCs w:val="21"/>
    </w:rPr>
  </w:style>
  <w:style w:type="paragraph" w:customStyle="1" w:styleId="25">
    <w:name w:val="表格文字"/>
    <w:basedOn w:val="1"/>
    <w:next w:val="1"/>
    <w:qFormat/>
    <w:uiPriority w:val="0"/>
    <w:pPr>
      <w:spacing w:before="25" w:after="25"/>
      <w:jc w:val="left"/>
    </w:pPr>
    <w:rPr>
      <w:spacing w:val="10"/>
      <w:kern w:val="0"/>
      <w:sz w:val="24"/>
      <w:szCs w:val="20"/>
    </w:rPr>
  </w:style>
  <w:style w:type="paragraph" w:styleId="26">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9">
    <w:name w:val="列出段落2"/>
    <w:basedOn w:val="1"/>
    <w:qFormat/>
    <w:uiPriority w:val="34"/>
    <w:pPr>
      <w:ind w:firstLine="420" w:firstLineChars="200"/>
    </w:pPr>
  </w:style>
  <w:style w:type="paragraph" w:customStyle="1" w:styleId="30">
    <w:name w:val="Table Paragraph"/>
    <w:basedOn w:val="1"/>
    <w:qFormat/>
    <w:uiPriority w:val="0"/>
    <w:pPr>
      <w:autoSpaceDE w:val="0"/>
      <w:autoSpaceDN w:val="0"/>
      <w:jc w:val="left"/>
    </w:pPr>
    <w:rPr>
      <w:rFonts w:ascii="宋体" w:hAnsi="宋体" w:cs="宋体"/>
      <w:kern w:val="0"/>
      <w:sz w:val="22"/>
      <w:szCs w:val="22"/>
    </w:rPr>
  </w:style>
  <w:style w:type="paragraph" w:customStyle="1" w:styleId="31">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qowt-font5-gb2312"/>
    <w:qFormat/>
    <w:uiPriority w:val="0"/>
  </w:style>
  <w:style w:type="character" w:customStyle="1" w:styleId="33">
    <w:name w:val="批注框文本 字符"/>
    <w:basedOn w:val="21"/>
    <w:link w:val="11"/>
    <w:qFormat/>
    <w:uiPriority w:val="0"/>
    <w:rPr>
      <w:kern w:val="2"/>
      <w:sz w:val="18"/>
      <w:szCs w:val="18"/>
    </w:rPr>
  </w:style>
  <w:style w:type="character" w:customStyle="1" w:styleId="34">
    <w:name w:val="正文文本 字符"/>
    <w:basedOn w:val="21"/>
    <w:link w:val="6"/>
    <w:qFormat/>
    <w:uiPriority w:val="99"/>
    <w:rPr>
      <w:kern w:val="2"/>
      <w:sz w:val="21"/>
      <w:szCs w:val="24"/>
    </w:rPr>
  </w:style>
  <w:style w:type="paragraph" w:customStyle="1" w:styleId="35">
    <w:name w:val="msolistparagraph"/>
    <w:basedOn w:val="1"/>
    <w:qFormat/>
    <w:uiPriority w:val="0"/>
    <w:pPr>
      <w:ind w:firstLine="420" w:firstLineChars="200"/>
    </w:pPr>
  </w:style>
  <w:style w:type="paragraph" w:customStyle="1" w:styleId="36">
    <w:name w:val="正文格式"/>
    <w:basedOn w:val="8"/>
    <w:qFormat/>
    <w:uiPriority w:val="99"/>
    <w:pPr>
      <w:spacing w:after="0" w:line="360" w:lineRule="auto"/>
      <w:ind w:left="0" w:leftChars="0" w:firstLine="600"/>
    </w:pPr>
    <w:rPr>
      <w:rFonts w:eastAsia="仿宋_GB2312"/>
      <w:sz w:val="30"/>
      <w:szCs w:val="30"/>
    </w:rPr>
  </w:style>
  <w:style w:type="character" w:customStyle="1" w:styleId="37">
    <w:name w:val="正文文本缩进 字符"/>
    <w:link w:val="8"/>
    <w:semiHidden/>
    <w:qFormat/>
    <w:uiPriority w:val="99"/>
    <w:rPr>
      <w:kern w:val="0"/>
      <w:sz w:val="20"/>
      <w:szCs w:val="20"/>
    </w:rPr>
  </w:style>
  <w:style w:type="paragraph" w:customStyle="1" w:styleId="3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9">
    <w:name w:val="List Paragraph"/>
    <w:basedOn w:val="1"/>
    <w:qFormat/>
    <w:uiPriority w:val="34"/>
    <w:pPr>
      <w:ind w:firstLine="420" w:firstLineChars="200"/>
    </w:pPr>
  </w:style>
  <w:style w:type="paragraph" w:customStyle="1" w:styleId="40">
    <w:name w:val="9前海 标题"/>
    <w:basedOn w:val="1"/>
    <w:next w:val="41"/>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1">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2">
    <w:name w:val="1级标题"/>
    <w:basedOn w:val="1"/>
    <w:next w:val="43"/>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3">
    <w:name w:val="9前海 正文"/>
    <w:basedOn w:val="41"/>
    <w:qFormat/>
    <w:uiPriority w:val="0"/>
    <w:pPr>
      <w:ind w:firstLine="640"/>
    </w:pPr>
    <w:rPr>
      <w:rFonts w:ascii="仿宋_GB2312" w:eastAsia="仿宋_GB2312"/>
    </w:rPr>
  </w:style>
  <w:style w:type="paragraph" w:customStyle="1" w:styleId="44">
    <w:name w:val="2级标题"/>
    <w:basedOn w:val="43"/>
    <w:next w:val="43"/>
    <w:qFormat/>
    <w:uiPriority w:val="0"/>
    <w:pPr>
      <w:ind w:firstLine="643"/>
      <w:outlineLvl w:val="1"/>
    </w:pPr>
    <w:rPr>
      <w:rFonts w:ascii="楷体_GB2312" w:hAnsi="楷体" w:eastAsia="楷体_GB2312"/>
      <w:b/>
    </w:rPr>
  </w:style>
  <w:style w:type="character" w:customStyle="1" w:styleId="45">
    <w:name w:val="15"/>
    <w:basedOn w:val="21"/>
    <w:qFormat/>
    <w:uiPriority w:val="0"/>
    <w:rPr>
      <w:rFonts w:hint="default" w:ascii="Times New Roman" w:hAnsi="Times New Roman" w:cs="Times New Roman"/>
    </w:rPr>
  </w:style>
  <w:style w:type="paragraph" w:customStyle="1" w:styleId="4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239</Words>
  <Characters>253</Characters>
  <Lines>338</Lines>
  <Paragraphs>95</Paragraphs>
  <TotalTime>22</TotalTime>
  <ScaleCrop>false</ScaleCrop>
  <LinksUpToDate>false</LinksUpToDate>
  <CharactersWithSpaces>255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2023-09-26T20:34:00Z</dcterms:created>
  <dc:creator>黄雅静</dc:creator>
  <cp:lastModifiedBy>黎俊</cp:lastModifiedBy>
  <cp:lastPrinted>2023-11-10T19:12:00Z</cp:lastPrinted>
  <dcterms:modified xsi:type="dcterms:W3CDTF">2025-06-12T08:03:32Z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92CB4A80142A4F59A9776C2801922473_13</vt:lpwstr>
  </property>
  <property fmtid="{D5CDD505-2E9C-101B-9397-08002B2CF9AE}" pid="4" name="KSOTemplateDocerSaveRecord">
    <vt:lpwstr>eyJoZGlkIjoiMWViNjU1YjYxMmE1ZjA1ZGI4YzZiMWU4ZDg3Zjk4MWMiLCJ1c2VySWQiOiIxNDg2ODI2MzgyIn0=</vt:lpwstr>
  </property>
</Properties>
</file>