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3BDD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eastAsia="黑体"/>
          <w:sz w:val="32"/>
          <w:szCs w:val="32"/>
          <w:lang w:eastAsia="zh-CN"/>
        </w:rPr>
        <w:t>南山区文化广电旅游体育局分项资金</w:t>
      </w:r>
      <w:r>
        <w:rPr>
          <w:rFonts w:eastAsia="黑体"/>
          <w:sz w:val="32"/>
          <w:szCs w:val="32"/>
        </w:rPr>
        <w:t>--</w:t>
      </w: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促进商贸流通业发展</w:t>
      </w:r>
    </w:p>
    <w:p w14:paraId="4CD6E0D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扶持措施</w:t>
      </w:r>
      <w:r>
        <w:rPr>
          <w:rFonts w:eastAsia="黑体"/>
          <w:b w:val="0"/>
          <w:bCs w:val="0"/>
          <w:color w:val="auto"/>
          <w:sz w:val="32"/>
          <w:szCs w:val="32"/>
        </w:rPr>
        <w:t>--</w:t>
      </w:r>
      <w:r>
        <w:rPr>
          <w:rFonts w:hint="eastAsia" w:eastAsia="黑体"/>
          <w:b w:val="0"/>
          <w:bCs w:val="0"/>
          <w:color w:val="auto"/>
          <w:sz w:val="32"/>
          <w:szCs w:val="32"/>
        </w:rPr>
        <w:t>鼓励</w:t>
      </w: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商业</w:t>
      </w:r>
      <w:r>
        <w:rPr>
          <w:rFonts w:hint="eastAsia" w:eastAsia="黑体"/>
          <w:b w:val="0"/>
          <w:bCs w:val="0"/>
          <w:color w:val="auto"/>
          <w:sz w:val="32"/>
          <w:szCs w:val="32"/>
        </w:rPr>
        <w:t>企业</w:t>
      </w:r>
      <w:r>
        <w:rPr>
          <w:rFonts w:hint="eastAsia" w:eastAsia="黑体"/>
          <w:b w:val="0"/>
          <w:bCs w:val="0"/>
          <w:color w:val="auto"/>
          <w:sz w:val="32"/>
          <w:szCs w:val="32"/>
          <w:lang w:eastAsia="zh-CN"/>
        </w:rPr>
        <w:t>（住宿业）</w:t>
      </w:r>
      <w:r>
        <w:rPr>
          <w:rFonts w:hint="eastAsia" w:eastAsia="黑体"/>
          <w:b w:val="0"/>
          <w:bCs w:val="0"/>
          <w:color w:val="auto"/>
          <w:sz w:val="32"/>
          <w:szCs w:val="32"/>
        </w:rPr>
        <w:t>做大做强</w:t>
      </w:r>
      <w:r>
        <w:rPr>
          <w:rFonts w:hint="eastAsia" w:eastAsia="黑体"/>
          <w:sz w:val="32"/>
          <w:szCs w:val="32"/>
        </w:rPr>
        <w:t>项目</w:t>
      </w:r>
    </w:p>
    <w:p w14:paraId="2445857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操作规程（</w:t>
      </w:r>
      <w:r>
        <w:rPr>
          <w:rFonts w:eastAsia="黑体"/>
          <w:sz w:val="32"/>
          <w:szCs w:val="32"/>
        </w:rPr>
        <w:t>20</w:t>
      </w:r>
      <w:r>
        <w:rPr>
          <w:rFonts w:hint="eastAsia" w:eastAsia="黑体"/>
          <w:sz w:val="32"/>
          <w:szCs w:val="32"/>
        </w:rPr>
        <w:t>2</w:t>
      </w:r>
      <w:r>
        <w:rPr>
          <w:rFonts w:hint="eastAsia" w:eastAsia="黑体"/>
          <w:sz w:val="32"/>
          <w:szCs w:val="32"/>
          <w:lang w:val="en-US" w:eastAsia="zh-CN"/>
        </w:rPr>
        <w:t>5</w:t>
      </w:r>
      <w:r>
        <w:rPr>
          <w:rFonts w:hint="eastAsia" w:eastAsia="黑体"/>
          <w:sz w:val="32"/>
          <w:szCs w:val="32"/>
        </w:rPr>
        <w:t>年度）</w:t>
      </w:r>
    </w:p>
    <w:p w14:paraId="724CE633">
      <w:pPr>
        <w:pageBreakBefore w:val="0"/>
        <w:tabs>
          <w:tab w:val="left" w:pos="5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ab/>
      </w:r>
    </w:p>
    <w:p w14:paraId="43BF89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为鼓励商业企业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住宿业）</w:t>
      </w:r>
      <w:r>
        <w:rPr>
          <w:rFonts w:hint="eastAsia" w:ascii="仿宋_GB2312" w:hAnsi="仿宋_GB2312" w:eastAsia="仿宋_GB2312" w:cs="仿宋_GB2312"/>
          <w:sz w:val="32"/>
          <w:szCs w:val="32"/>
        </w:rPr>
        <w:t>做大做强，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同时规范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南山区促进产业高质量发展专项资金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的使用和管理，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南山区促进产业高质量发展专项资金管理办法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和全区经济工作部署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制定本操作规程。</w:t>
      </w:r>
    </w:p>
    <w:p w14:paraId="270FAFB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一、政策内容</w:t>
      </w:r>
    </w:p>
    <w:p w14:paraId="1AD86D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商业企业做大做强。对上年度快报销售额（营业额）分别达到15亿元、1亿元、2000万元、2000万元及以上且达到一定增速、年报增加值大于零的批发、零售、住宿、餐饮行业单位，按照不超过年报增加值增量的6%给予资助，每家单位每年资助上限根据企业所属行业分类设定，最高500万元。</w:t>
      </w:r>
    </w:p>
    <w:p w14:paraId="234FBE9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二、资助方式</w:t>
      </w:r>
    </w:p>
    <w:p w14:paraId="7BEA43B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本项资助属于核准类项目，资助资金的安排使用坚持公平、公开、公正的原则，实行自愿申报、科学决策和绩效评估的管理制度，采取无偿资助方式和事后补贴制，受资助项目无需验收。</w:t>
      </w:r>
    </w:p>
    <w:p w14:paraId="1058EAD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三、资助标准</w:t>
      </w:r>
    </w:p>
    <w:p w14:paraId="4899690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hAnsi="仿宋" w:eastAsia="仿宋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对上年度快报营业额达到2000万元及以上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增速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不低于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上年度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TW" w:eastAsia="zh-CN"/>
        </w:rPr>
        <w:t>限上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TW"/>
        </w:rPr>
        <w:t>住宿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TW" w:eastAsia="zh-CN"/>
        </w:rPr>
        <w:t>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平均营业额增速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，且年报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增加值大于零的住宿企业，按照不超过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年报增加值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增量的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%给予资助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企业资助上限为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万元。</w:t>
      </w:r>
    </w:p>
    <w:p w14:paraId="0D6F534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hAnsi="黑体"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四、资助条件</w:t>
      </w:r>
    </w:p>
    <w:p w14:paraId="7793F7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楷体_GB2312" w:hAnsi="仿宋" w:eastAsia="楷体_GB2312"/>
          <w:sz w:val="32"/>
          <w:szCs w:val="32"/>
        </w:rPr>
        <w:t>（一）申请本项资金资助的企业应符合以下基本条件：</w:t>
      </w:r>
    </w:p>
    <w:p w14:paraId="7FBC35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在南山辖区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依法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实际从事经营、具有独立法人资格；</w:t>
      </w:r>
    </w:p>
    <w:p w14:paraId="54A96AF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履行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相关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数据申报义务、守法经营、诚实守信、有规范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的财务制度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</w:t>
      </w:r>
    </w:p>
    <w:p w14:paraId="12DDC00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应积极配合区委、区政府相关工作；</w:t>
      </w:r>
    </w:p>
    <w:p w14:paraId="2AE15243">
      <w:pPr>
        <w:pStyle w:val="8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/>
        </w:rPr>
        <w:t>本项目不得与前海合作区制定的同类性质扶持政策重复申报。</w:t>
      </w:r>
    </w:p>
    <w:p w14:paraId="5A59EFB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（二）有下列情况之一的，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本</w:t>
      </w:r>
      <w:r>
        <w:rPr>
          <w:rFonts w:hint="eastAsia" w:ascii="楷体_GB2312" w:hAnsi="仿宋" w:eastAsia="楷体_GB2312"/>
          <w:sz w:val="32"/>
          <w:szCs w:val="32"/>
        </w:rPr>
        <w:t>项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目</w:t>
      </w:r>
      <w:r>
        <w:rPr>
          <w:rFonts w:hint="eastAsia" w:ascii="楷体_GB2312" w:hAnsi="仿宋" w:eastAsia="楷体_GB2312"/>
          <w:sz w:val="32"/>
          <w:szCs w:val="32"/>
        </w:rPr>
        <w:t>资金不予资助：</w:t>
      </w:r>
    </w:p>
    <w:p w14:paraId="092644A1">
      <w:pPr>
        <w:pStyle w:val="8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1.被依法依规纳入严重失信主体名单或失信惩戒措施清单的；</w:t>
      </w:r>
    </w:p>
    <w:p w14:paraId="1FDA0A03">
      <w:pPr>
        <w:pStyle w:val="8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.提出资助申请后，申报主体项目实施地或数据申报地发生变化，不再符合申报条件的。</w:t>
      </w:r>
    </w:p>
    <w:p w14:paraId="4BB0AB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Ansi="黑体"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 xml:space="preserve">    五、办理流程</w:t>
      </w:r>
    </w:p>
    <w:p w14:paraId="61DC53E7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1.申报主体登陆“i南山企业服务综合平台”（https://www.inanshan.org.cn/），网上提交项目申报材料；</w:t>
      </w:r>
    </w:p>
    <w:p w14:paraId="6FDDEA9F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2.区企业发展服务中心受理申请，对申报材料进行形式性审核，区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文化广电旅游体育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 xml:space="preserve">局复审项目申报材料； </w:t>
      </w:r>
    </w:p>
    <w:p w14:paraId="4CC08081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3.区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文化广电旅游体育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局拟定资助计划；</w:t>
      </w:r>
    </w:p>
    <w:p w14:paraId="01702378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4.区统计局对申报主体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数据申报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情况进行核查，区企业发展服务中心组织对申报主体的在地经营情况、不良信用记录等情况进行核查；</w:t>
      </w:r>
    </w:p>
    <w:p w14:paraId="70C08D98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5.区企业发展服务中心将拟资助项目向社会公示5个工作日，对公示期满，无有效投诉的项目资助计划，区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文化广电旅游体育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局再按照相应审核程序提交会议审议；</w:t>
      </w:r>
    </w:p>
    <w:p w14:paraId="185ED1A8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6.经审议后，由区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文化广电旅游体育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局直接行文下达资金计划；</w:t>
      </w:r>
    </w:p>
    <w:p w14:paraId="673D05A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hAnsi="黑体" w:eastAsia="黑体"/>
          <w:sz w:val="32"/>
          <w:szCs w:val="32"/>
        </w:rPr>
      </w:pP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7.区财政部门及时安排资金，区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eastAsia="zh-CN"/>
        </w:rPr>
        <w:t>文化广电旅游体育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局办理资金拨付手续。</w:t>
      </w:r>
    </w:p>
    <w:p w14:paraId="77A4DE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六、所需材料</w:t>
      </w:r>
    </w:p>
    <w:p w14:paraId="2401F7B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（一）《项目申请书》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登录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“i南山企业服务综合平台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（https://www.inanshan.org.cn/）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在线填写，</w:t>
      </w:r>
      <w:r>
        <w:rPr>
          <w:rFonts w:hint="eastAsia" w:eastAsia="仿宋_GB2312"/>
          <w:sz w:val="32"/>
          <w:szCs w:val="32"/>
        </w:rPr>
        <w:t>申请书</w:t>
      </w:r>
      <w:r>
        <w:rPr>
          <w:rFonts w:hint="eastAsia" w:eastAsia="仿宋_GB2312"/>
          <w:sz w:val="32"/>
          <w:szCs w:val="32"/>
          <w:lang w:eastAsia="zh-CN"/>
        </w:rPr>
        <w:t>由法定代表人</w:t>
      </w:r>
      <w:r>
        <w:rPr>
          <w:rFonts w:hint="eastAsia" w:eastAsia="仿宋_GB2312"/>
          <w:sz w:val="32"/>
          <w:szCs w:val="32"/>
        </w:rPr>
        <w:t>签字并</w:t>
      </w:r>
      <w:r>
        <w:rPr>
          <w:rFonts w:hint="eastAsia" w:eastAsia="仿宋_GB2312"/>
          <w:sz w:val="32"/>
          <w:szCs w:val="32"/>
          <w:lang w:eastAsia="zh-CN"/>
        </w:rPr>
        <w:t>加</w:t>
      </w:r>
      <w:r>
        <w:rPr>
          <w:rFonts w:hint="eastAsia" w:eastAsia="仿宋_GB2312"/>
          <w:sz w:val="32"/>
          <w:szCs w:val="32"/>
        </w:rPr>
        <w:t>盖</w:t>
      </w:r>
      <w:r>
        <w:rPr>
          <w:rFonts w:hint="eastAsia" w:eastAsia="仿宋_GB2312"/>
          <w:sz w:val="32"/>
          <w:szCs w:val="32"/>
          <w:lang w:eastAsia="zh-CN"/>
        </w:rPr>
        <w:t>单位公</w:t>
      </w:r>
      <w:r>
        <w:rPr>
          <w:rFonts w:hint="eastAsia" w:eastAsia="仿宋_GB2312"/>
          <w:sz w:val="32"/>
          <w:szCs w:val="32"/>
        </w:rPr>
        <w:t>章后原件彩色扫描成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PDF</w:t>
      </w:r>
      <w:r>
        <w:rPr>
          <w:rFonts w:hint="eastAsia" w:eastAsia="仿宋_GB2312"/>
          <w:sz w:val="32"/>
          <w:szCs w:val="32"/>
        </w:rPr>
        <w:t>上传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；</w:t>
      </w:r>
    </w:p>
    <w:p w14:paraId="1117424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统一社会信用代码证书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（原件彩色扫描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成PDF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上传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；</w:t>
      </w:r>
    </w:p>
    <w:p w14:paraId="25CB9D4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（三）法定代表人身份证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[原件（或复印件加盖单位公章）彩色扫描成PDF文件上传]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；</w:t>
      </w:r>
    </w:p>
    <w:p w14:paraId="3AD6539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（四）税务部门开具的单位上两年度纳税证明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[原件彩色扫描成PDF文件上传]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</w:p>
    <w:p w14:paraId="5AA4311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）上两年度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</w:t>
      </w:r>
      <w:r>
        <w:rPr>
          <w:rFonts w:hint="eastAsia" w:ascii="仿宋_GB2312" w:hAnsi="仿宋_GB2312" w:eastAsia="仿宋_GB2312" w:cs="仿宋_GB2312"/>
          <w:sz w:val="32"/>
          <w:szCs w:val="32"/>
        </w:rPr>
        <w:t>12月份的住宿业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企业财务状况</w:t>
      </w:r>
      <w:r>
        <w:rPr>
          <w:rFonts w:hint="eastAsia" w:ascii="仿宋_GB2312" w:hAnsi="仿宋_GB2312" w:eastAsia="仿宋_GB2312" w:cs="仿宋_GB2312"/>
          <w:sz w:val="32"/>
          <w:szCs w:val="32"/>
        </w:rPr>
        <w:t>表及上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两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年度调查单位基本情况表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sz w:val="32"/>
          <w:szCs w:val="32"/>
        </w:rPr>
        <w:t>统计联网直报平台下载电子版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原件</w:t>
      </w:r>
      <w:r>
        <w:rPr>
          <w:rFonts w:hint="eastAsia" w:ascii="仿宋_GB2312" w:hAnsi="仿宋_GB2312" w:eastAsia="仿宋_GB2312" w:cs="仿宋_GB2312"/>
          <w:sz w:val="32"/>
          <w:szCs w:val="32"/>
        </w:rPr>
        <w:t>彩色扫描成PDF上传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 w14:paraId="6956D98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（六）实际经营地在南山区的相关证明材料（如产权证明、租赁合同等）[原件（复印件加盖单位公章）彩色扫描成PDF文件上传]；</w:t>
      </w:r>
    </w:p>
    <w:p w14:paraId="5E4C18C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）审核部门认为需要提供的其它材料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sz w:val="32"/>
          <w:szCs w:val="32"/>
        </w:rPr>
        <w:t>原件彩色扫描成PDF上传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1B2BD79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备注：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本</w:t>
      </w:r>
      <w:r>
        <w:rPr>
          <w:rFonts w:hint="eastAsia" w:ascii="仿宋_GB2312" w:eastAsia="仿宋_GB2312"/>
          <w:b/>
          <w:bCs/>
          <w:sz w:val="32"/>
          <w:szCs w:val="32"/>
        </w:rPr>
        <w:t>项目无需提交纸质件。</w:t>
      </w:r>
    </w:p>
    <w:p w14:paraId="3CC446E8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七、时限要求</w:t>
      </w:r>
    </w:p>
    <w:p w14:paraId="7E297794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sz w:val="32"/>
          <w:szCs w:val="32"/>
        </w:rPr>
        <w:t>局每年安排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1-2次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集中受理企业申请（具体时间以发布的申报通知为准），资助计划下达1个月内受资助单位须办理资金拨付手续，逾期不办理者视为自动放弃。</w:t>
      </w:r>
    </w:p>
    <w:p w14:paraId="048A8161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八、其他事项</w:t>
      </w:r>
    </w:p>
    <w:p w14:paraId="5706AD70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_GB2312" w:hAnsi="仿宋_GB2312" w:eastAsia="仿宋_GB2312" w:cs="仿宋_GB2312"/>
          <w:sz w:val="32"/>
          <w:szCs w:val="32"/>
        </w:rPr>
        <w:t>真实性、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准确性</w:t>
      </w:r>
      <w:r>
        <w:rPr>
          <w:rFonts w:hint="eastAsia" w:ascii="仿宋_GB2312" w:hAnsi="仿宋_GB2312" w:eastAsia="仿宋_GB2312" w:cs="仿宋_GB2312"/>
          <w:sz w:val="32"/>
          <w:szCs w:val="32"/>
        </w:rPr>
        <w:t>及合法性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 w14:paraId="675BDE3D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九、附则</w:t>
      </w:r>
    </w:p>
    <w:p w14:paraId="4A95B3B6">
      <w:pPr>
        <w:pStyle w:val="8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本规程由南山区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文化广电旅游体育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局负责解释，自发布之日起施行。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6ED">
    <w:pPr>
      <w:pStyle w:val="6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12</w:t>
    </w:r>
    <w:r>
      <w:fldChar w:fldCharType="end"/>
    </w:r>
  </w:p>
  <w:p w14:paraId="1F47B5D4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A2922">
    <w:pPr>
      <w:pStyle w:val="6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FFB4C50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E5E95"/>
    <w:rsid w:val="000A590B"/>
    <w:rsid w:val="000A7A92"/>
    <w:rsid w:val="000D43A3"/>
    <w:rsid w:val="000F4DB9"/>
    <w:rsid w:val="001008B8"/>
    <w:rsid w:val="00112380"/>
    <w:rsid w:val="00123A2F"/>
    <w:rsid w:val="0013297D"/>
    <w:rsid w:val="00135E10"/>
    <w:rsid w:val="001565C3"/>
    <w:rsid w:val="001A475F"/>
    <w:rsid w:val="001B079C"/>
    <w:rsid w:val="001C781A"/>
    <w:rsid w:val="001E5D98"/>
    <w:rsid w:val="00233E4D"/>
    <w:rsid w:val="00264D75"/>
    <w:rsid w:val="002926D4"/>
    <w:rsid w:val="00315BA6"/>
    <w:rsid w:val="003328CF"/>
    <w:rsid w:val="0035522D"/>
    <w:rsid w:val="00362BBE"/>
    <w:rsid w:val="00385E9E"/>
    <w:rsid w:val="00393CA7"/>
    <w:rsid w:val="003D5CD2"/>
    <w:rsid w:val="003E0FF6"/>
    <w:rsid w:val="00454DEF"/>
    <w:rsid w:val="00477B02"/>
    <w:rsid w:val="00577DBC"/>
    <w:rsid w:val="00584980"/>
    <w:rsid w:val="00584E14"/>
    <w:rsid w:val="00676B41"/>
    <w:rsid w:val="006A580C"/>
    <w:rsid w:val="006B3BF6"/>
    <w:rsid w:val="006B49C4"/>
    <w:rsid w:val="006C4993"/>
    <w:rsid w:val="006E647C"/>
    <w:rsid w:val="006F3A27"/>
    <w:rsid w:val="00731D6E"/>
    <w:rsid w:val="007F5CA9"/>
    <w:rsid w:val="00857981"/>
    <w:rsid w:val="008A1133"/>
    <w:rsid w:val="008C246A"/>
    <w:rsid w:val="008F1A3B"/>
    <w:rsid w:val="009039DC"/>
    <w:rsid w:val="009052A4"/>
    <w:rsid w:val="00910CC1"/>
    <w:rsid w:val="00913454"/>
    <w:rsid w:val="00926BD9"/>
    <w:rsid w:val="00933DB7"/>
    <w:rsid w:val="009F14B2"/>
    <w:rsid w:val="00A07E8F"/>
    <w:rsid w:val="00B80063"/>
    <w:rsid w:val="00C116A5"/>
    <w:rsid w:val="00C12618"/>
    <w:rsid w:val="00C7372E"/>
    <w:rsid w:val="00CA1E90"/>
    <w:rsid w:val="00D21791"/>
    <w:rsid w:val="00D4628D"/>
    <w:rsid w:val="00D5067F"/>
    <w:rsid w:val="00E11ABE"/>
    <w:rsid w:val="00E25AAD"/>
    <w:rsid w:val="00E42705"/>
    <w:rsid w:val="00E535FC"/>
    <w:rsid w:val="00EB5DC1"/>
    <w:rsid w:val="00F42A60"/>
    <w:rsid w:val="00F5030A"/>
    <w:rsid w:val="00F766C5"/>
    <w:rsid w:val="00FB1762"/>
    <w:rsid w:val="00FF3390"/>
    <w:rsid w:val="03AB2112"/>
    <w:rsid w:val="0441008C"/>
    <w:rsid w:val="05A836A4"/>
    <w:rsid w:val="077F1302"/>
    <w:rsid w:val="07893988"/>
    <w:rsid w:val="0B1E3145"/>
    <w:rsid w:val="0B7D1178"/>
    <w:rsid w:val="0CEB4A9D"/>
    <w:rsid w:val="0D18116C"/>
    <w:rsid w:val="0D5535E9"/>
    <w:rsid w:val="0D5A11BB"/>
    <w:rsid w:val="0D687DFE"/>
    <w:rsid w:val="0EBB0AFB"/>
    <w:rsid w:val="0F183BC1"/>
    <w:rsid w:val="1036278B"/>
    <w:rsid w:val="106E2058"/>
    <w:rsid w:val="11933F23"/>
    <w:rsid w:val="165B7E92"/>
    <w:rsid w:val="1A5F3FA6"/>
    <w:rsid w:val="1AAF0D20"/>
    <w:rsid w:val="2270048D"/>
    <w:rsid w:val="22E21CC0"/>
    <w:rsid w:val="2403647D"/>
    <w:rsid w:val="25D00131"/>
    <w:rsid w:val="272B6B1C"/>
    <w:rsid w:val="273B3A1A"/>
    <w:rsid w:val="30C648E8"/>
    <w:rsid w:val="30EC054C"/>
    <w:rsid w:val="315244DE"/>
    <w:rsid w:val="335473B3"/>
    <w:rsid w:val="371E19BF"/>
    <w:rsid w:val="392C672B"/>
    <w:rsid w:val="3B524C2B"/>
    <w:rsid w:val="3BC97ADF"/>
    <w:rsid w:val="3C92259D"/>
    <w:rsid w:val="3D120C57"/>
    <w:rsid w:val="3F033C0C"/>
    <w:rsid w:val="46DF533E"/>
    <w:rsid w:val="46FD1A1C"/>
    <w:rsid w:val="474F7CEF"/>
    <w:rsid w:val="48302B1F"/>
    <w:rsid w:val="48391553"/>
    <w:rsid w:val="4908545F"/>
    <w:rsid w:val="49BA524B"/>
    <w:rsid w:val="4B5538CD"/>
    <w:rsid w:val="4D1F3A1F"/>
    <w:rsid w:val="4D334BCF"/>
    <w:rsid w:val="53344621"/>
    <w:rsid w:val="56A603BA"/>
    <w:rsid w:val="59F110A7"/>
    <w:rsid w:val="5A175670"/>
    <w:rsid w:val="5A555AB8"/>
    <w:rsid w:val="5AAA7FDA"/>
    <w:rsid w:val="5AF67E93"/>
    <w:rsid w:val="5D2D5EE1"/>
    <w:rsid w:val="5DE40F0F"/>
    <w:rsid w:val="5EE66EF0"/>
    <w:rsid w:val="63AA400F"/>
    <w:rsid w:val="65AB3F23"/>
    <w:rsid w:val="660A08F7"/>
    <w:rsid w:val="67A46B42"/>
    <w:rsid w:val="693C41B9"/>
    <w:rsid w:val="698626AB"/>
    <w:rsid w:val="6C47100D"/>
    <w:rsid w:val="6C4B4A70"/>
    <w:rsid w:val="6CF00FC4"/>
    <w:rsid w:val="6E5F4381"/>
    <w:rsid w:val="6EE0240A"/>
    <w:rsid w:val="6EEE06C0"/>
    <w:rsid w:val="71D94842"/>
    <w:rsid w:val="73EF9396"/>
    <w:rsid w:val="73FE5E95"/>
    <w:rsid w:val="742561E0"/>
    <w:rsid w:val="753B4E8A"/>
    <w:rsid w:val="75CD5FC1"/>
    <w:rsid w:val="768A7DD5"/>
    <w:rsid w:val="76D71A21"/>
    <w:rsid w:val="77BB45FB"/>
    <w:rsid w:val="7BCF5482"/>
    <w:rsid w:val="7DBB038C"/>
    <w:rsid w:val="7E946485"/>
    <w:rsid w:val="7F3B6A24"/>
    <w:rsid w:val="FD6EDF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360" w:lineRule="auto"/>
      <w:jc w:val="center"/>
      <w:outlineLvl w:val="0"/>
    </w:pPr>
    <w:rPr>
      <w:rFonts w:eastAsia="黑体"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rFonts w:eastAsia="文星仿宋"/>
      <w:sz w:val="32"/>
    </w:r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21"/>
    <w:qFormat/>
    <w:uiPriority w:val="0"/>
    <w:rPr>
      <w:b/>
      <w:bCs/>
    </w:rPr>
  </w:style>
  <w:style w:type="paragraph" w:styleId="10">
    <w:name w:val="Body Text First Indent"/>
    <w:basedOn w:val="4"/>
    <w:qFormat/>
    <w:uiPriority w:val="0"/>
    <w:pPr>
      <w:spacing w:line="590" w:lineRule="exact"/>
      <w:ind w:firstLine="420" w:firstLineChars="100"/>
    </w:pPr>
    <w:rPr>
      <w:rFonts w:ascii="仿宋_GB2312" w:eastAsia="仿宋_GB2312"/>
      <w:spacing w:val="-3"/>
      <w:kern w:val="21"/>
      <w:sz w:val="32"/>
      <w:szCs w:val="20"/>
    </w:r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paragraph" w:customStyle="1" w:styleId="1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paragraph" w:customStyle="1" w:styleId="1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8">
    <w:name w:val="批注框文本 Char"/>
    <w:basedOn w:val="12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眉 Char"/>
    <w:basedOn w:val="12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批注文字 Char"/>
    <w:basedOn w:val="12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Char"/>
    <w:basedOn w:val="20"/>
    <w:link w:val="9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1607</Words>
  <Characters>1713</Characters>
  <Lines>48</Lines>
  <Paragraphs>13</Paragraphs>
  <TotalTime>880</TotalTime>
  <ScaleCrop>false</ScaleCrop>
  <LinksUpToDate>false</LinksUpToDate>
  <CharactersWithSpaces>1719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2022-08-09T10:54:00Z</dcterms:created>
  <dc:creator>Administrator</dc:creator>
  <cp:lastModifiedBy>江会</cp:lastModifiedBy>
  <cp:lastPrinted>2019-11-05T15:58:00Z</cp:lastPrinted>
  <dcterms:modified xsi:type="dcterms:W3CDTF">2025-05-23T08:18:10Z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589DF209BFA346FDB1446C039D42E255</vt:lpwstr>
  </property>
  <property fmtid="{D5CDD505-2E9C-101B-9397-08002B2CF9AE}" pid="4" name="KSOTemplateDocerSaveRecord">
    <vt:lpwstr>eyJoZGlkIjoiMzY1YzVkMTA1MjdjNWNmODg2MTFjMTNiZDIwZWQ2ZWEifQ==</vt:lpwstr>
  </property>
</Properties>
</file>