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BB6FA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南山区促进产业高质量发展专项资金——</w:t>
      </w:r>
    </w:p>
    <w:p w14:paraId="62B9C935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区文化广电旅游体育局分项资金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旅游项目升级完善等资助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项目操作规程（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2025年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）</w:t>
      </w:r>
    </w:p>
    <w:p w14:paraId="286277D0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</w:p>
    <w:p w14:paraId="04234B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一、政策内容</w:t>
      </w:r>
    </w:p>
    <w:p w14:paraId="52F275F7">
      <w:pPr>
        <w:autoSpaceDN w:val="0"/>
        <w:ind w:firstLine="640" w:firstLineChars="200"/>
        <w:rPr>
          <w:rFonts w:hint="default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</w:pPr>
      <w:r>
        <w:rPr>
          <w:rFonts w:hint="eastAsia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  <w:lang w:val="en-US" w:eastAsia="zh-CN"/>
        </w:rPr>
        <w:t>旅游项目升级完善等资助。</w:t>
      </w:r>
      <w:r>
        <w:rPr>
          <w:rFonts w:hint="eastAsia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支持国家</w:t>
      </w:r>
      <w:r>
        <w:rPr>
          <w:rFonts w:hint="default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A级旅游景区、旅游星级酒店、邮轮游艇运营等旅游相关企业开发新项目和新景点，升级改造旅游相关设备设施，按照不超过</w:t>
      </w:r>
      <w:r>
        <w:rPr>
          <w:rFonts w:hint="eastAsia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企业支付的</w:t>
      </w:r>
      <w:r>
        <w:rPr>
          <w:rFonts w:hint="default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15%给予资助，每家企业每年最高不超过150万元。</w:t>
      </w:r>
    </w:p>
    <w:p w14:paraId="77F41909">
      <w:pPr>
        <w:spacing w:after="0" w:line="240" w:lineRule="auto"/>
        <w:ind w:firstLine="640" w:firstLineChars="200"/>
        <w:contextualSpacing w:val="0"/>
        <w:jc w:val="left"/>
        <w:rPr>
          <w:rFonts w:ascii="黑体" w:hAnsi="黑体" w:eastAsia="黑体"/>
          <w:bCs/>
          <w:kern w:val="2"/>
          <w:sz w:val="32"/>
          <w:szCs w:val="32"/>
          <w:lang w:eastAsia="zh-CN" w:bidi="ar-SA"/>
        </w:rPr>
      </w:pP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二、</w:t>
      </w:r>
      <w:r>
        <w:rPr>
          <w:rFonts w:hint="eastAsia" w:ascii="黑体" w:hAnsi="黑体" w:eastAsia="黑体"/>
          <w:bCs/>
          <w:kern w:val="2"/>
          <w:sz w:val="32"/>
          <w:szCs w:val="32"/>
          <w:lang w:val="en-US" w:eastAsia="zh-CN" w:bidi="ar-SA"/>
        </w:rPr>
        <w:t>设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定依据</w:t>
      </w:r>
    </w:p>
    <w:p w14:paraId="015B57C1">
      <w:pPr>
        <w:spacing w:line="600" w:lineRule="exact"/>
        <w:ind w:firstLine="640" w:firstLineChars="200"/>
        <w:rPr>
          <w:rFonts w:hint="eastAsia" w:hAnsi="仿宋" w:eastAsia="仿宋"/>
          <w:color w:val="000000"/>
          <w:kern w:val="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</w:rPr>
        <w:t>为支持旅游业创新发展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根据《</w:t>
      </w:r>
      <w:r>
        <w:rPr>
          <w:rFonts w:hint="eastAsia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南山区促进产业高质量发展专项资金管理办法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》和《</w:t>
      </w:r>
      <w:r>
        <w:rPr>
          <w:rFonts w:hint="eastAsia" w:hAnsi="仿宋" w:eastAsia="仿宋"/>
          <w:sz w:val="32"/>
          <w:szCs w:val="32"/>
          <w:lang w:eastAsia="zh-CN"/>
        </w:rPr>
        <w:t>南山区促进文化旅游体育产业发展专项扶持措施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》，</w:t>
      </w:r>
      <w:r>
        <w:rPr>
          <w:rFonts w:hint="eastAsia" w:hAnsi="仿宋" w:eastAsia="仿宋"/>
          <w:color w:val="000000"/>
          <w:sz w:val="32"/>
          <w:szCs w:val="32"/>
        </w:rPr>
        <w:t>制定本操作规程。</w:t>
      </w:r>
    </w:p>
    <w:p w14:paraId="374FC0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三、</w:t>
      </w:r>
      <w:r>
        <w:rPr>
          <w:rFonts w:hint="eastAsia" w:hAnsi="黑体" w:eastAsia="黑体"/>
          <w:color w:val="000000"/>
          <w:sz w:val="32"/>
          <w:szCs w:val="32"/>
        </w:rPr>
        <w:t>申请条件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 xml:space="preserve">  </w:t>
      </w:r>
    </w:p>
    <w:p w14:paraId="16F0C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（一）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基本条件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：</w:t>
      </w:r>
    </w:p>
    <w:p w14:paraId="2232F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hAnsi="仿宋" w:eastAsia="仿宋"/>
          <w:bCs/>
          <w:color w:val="000000"/>
          <w:sz w:val="32"/>
          <w:szCs w:val="32"/>
        </w:rPr>
        <w:t>在南山辖区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依法实际从事经营</w:t>
      </w:r>
      <w:r>
        <w:rPr>
          <w:rFonts w:hint="eastAsia" w:hAnsi="仿宋" w:eastAsia="仿宋"/>
          <w:bCs/>
          <w:color w:val="000000"/>
          <w:sz w:val="32"/>
          <w:szCs w:val="32"/>
        </w:rPr>
        <w:t>、具有独立法人资格的</w:t>
      </w:r>
      <w:r>
        <w:rPr>
          <w:rFonts w:hint="eastAsia" w:hAnsi="仿宋" w:eastAsia="仿宋"/>
          <w:bCs/>
          <w:color w:val="000000"/>
          <w:sz w:val="32"/>
          <w:szCs w:val="32"/>
          <w:lang w:val="en-US" w:eastAsia="zh-CN"/>
        </w:rPr>
        <w:t>主体</w:t>
      </w:r>
      <w:r>
        <w:rPr>
          <w:rFonts w:hint="eastAsia" w:hAnsi="仿宋" w:eastAsia="仿宋"/>
          <w:bCs/>
          <w:color w:val="000000"/>
          <w:sz w:val="32"/>
          <w:szCs w:val="32"/>
        </w:rPr>
        <w:t>，以及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实际</w:t>
      </w:r>
      <w:r>
        <w:rPr>
          <w:rFonts w:hint="eastAsia" w:hAnsi="仿宋" w:eastAsia="仿宋"/>
          <w:bCs/>
          <w:color w:val="000000"/>
          <w:sz w:val="32"/>
          <w:szCs w:val="32"/>
        </w:rPr>
        <w:t>经营地在南山区的旅游企业在南山辖区设立、经营的分支机构；</w:t>
      </w:r>
    </w:p>
    <w:p w14:paraId="2F179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履行相关数据申报义务、守法经营、诚实守信、有规范健全的财务制度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 w14:paraId="310EB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积极配合区委、区政府相关工作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。</w:t>
      </w:r>
    </w:p>
    <w:p w14:paraId="5AAEBBEB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（二）有下列情况之一的，本项资金不予资助：</w:t>
      </w:r>
    </w:p>
    <w:p w14:paraId="617322BD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被依法依规纳入严重失信主体名单或失信惩戒措施清单的；</w:t>
      </w:r>
    </w:p>
    <w:p w14:paraId="497C885A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提出资助申请后，申报主体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/>
          <w:color w:val="000000"/>
          <w:sz w:val="32"/>
          <w:szCs w:val="32"/>
        </w:rPr>
        <w:t>实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施</w:t>
      </w:r>
      <w:r>
        <w:rPr>
          <w:rFonts w:hint="eastAsia" w:ascii="仿宋" w:hAnsi="仿宋" w:eastAsia="仿宋"/>
          <w:color w:val="000000"/>
          <w:sz w:val="32"/>
          <w:szCs w:val="32"/>
        </w:rPr>
        <w:t>地或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数据申报地</w:t>
      </w:r>
      <w:r>
        <w:rPr>
          <w:rFonts w:hint="eastAsia" w:ascii="仿宋" w:hAnsi="仿宋" w:eastAsia="仿宋"/>
          <w:color w:val="000000"/>
          <w:sz w:val="32"/>
          <w:szCs w:val="32"/>
        </w:rPr>
        <w:t>发生变化，不再符合申报条件的。</w:t>
      </w:r>
    </w:p>
    <w:p w14:paraId="7AB470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  <w:t>四、申请说明</w:t>
      </w:r>
    </w:p>
    <w:p w14:paraId="44FCA3B5">
      <w:pPr>
        <w:spacing w:line="600" w:lineRule="exact"/>
        <w:ind w:firstLine="640" w:firstLineChars="200"/>
        <w:rPr>
          <w:rFonts w:hint="eastAsia" w:hAnsi="仿宋" w:eastAsia="仿宋"/>
          <w:color w:val="00000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  <w:lang w:eastAsia="zh-CN"/>
        </w:rPr>
        <w:t>（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一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）</w:t>
      </w:r>
      <w:r>
        <w:rPr>
          <w:rFonts w:hint="eastAsia" w:hAnsi="仿宋" w:eastAsia="仿宋"/>
          <w:color w:val="000000"/>
          <w:sz w:val="32"/>
          <w:szCs w:val="32"/>
        </w:rPr>
        <w:t>支持国家A级旅游景区、旅游星级酒店、邮轮游艇运营等旅游相关企业开发新项目和新景点，升级改造景区旅游设备设施、酒店接待设施，购买邮轮游艇或游船设备，完善旅游购物、旅游厕所等配套设施，发展旅游在线服务、智慧旅游等旅游信息化项目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default" w:hAnsi="仿宋" w:eastAsia="仿宋"/>
          <w:color w:val="000000"/>
          <w:sz w:val="32"/>
          <w:szCs w:val="32"/>
        </w:rPr>
        <w:t>按照不超过</w:t>
      </w:r>
      <w:r>
        <w:rPr>
          <w:rFonts w:hint="eastAsia" w:hAnsi="仿宋" w:eastAsia="仿宋"/>
          <w:color w:val="000000"/>
          <w:sz w:val="32"/>
          <w:szCs w:val="32"/>
        </w:rPr>
        <w:t>企业支付的</w:t>
      </w:r>
      <w:r>
        <w:rPr>
          <w:rFonts w:hint="default" w:hAnsi="仿宋" w:eastAsia="仿宋"/>
          <w:color w:val="000000"/>
          <w:sz w:val="32"/>
          <w:szCs w:val="32"/>
        </w:rPr>
        <w:t>15%给予资助</w:t>
      </w:r>
      <w:r>
        <w:rPr>
          <w:rFonts w:hint="eastAsia" w:hAnsi="仿宋" w:eastAsia="仿宋"/>
          <w:color w:val="000000"/>
          <w:sz w:val="32"/>
          <w:szCs w:val="32"/>
        </w:rPr>
        <w:t>。每家企业每年可申报一次，</w:t>
      </w:r>
      <w:r>
        <w:rPr>
          <w:rFonts w:hint="default" w:hAnsi="仿宋" w:eastAsia="仿宋"/>
          <w:color w:val="000000"/>
          <w:sz w:val="32"/>
          <w:szCs w:val="32"/>
        </w:rPr>
        <w:t>每家企业每年最高不超过150万元。</w:t>
      </w:r>
      <w:r>
        <w:rPr>
          <w:rFonts w:hint="eastAsia" w:hAnsi="仿宋" w:eastAsia="仿宋"/>
          <w:color w:val="000000"/>
          <w:sz w:val="32"/>
          <w:szCs w:val="32"/>
        </w:rPr>
        <w:t>申请项目限上一年度竣工且实施地在南山区，合同数不超过</w:t>
      </w:r>
      <w:r>
        <w:rPr>
          <w:rFonts w:hAnsi="仿宋" w:eastAsia="仿宋"/>
          <w:color w:val="000000"/>
          <w:sz w:val="32"/>
          <w:szCs w:val="32"/>
        </w:rPr>
        <w:t>10</w:t>
      </w:r>
      <w:r>
        <w:rPr>
          <w:rFonts w:hint="eastAsia" w:hAnsi="仿宋" w:eastAsia="仿宋"/>
          <w:color w:val="000000"/>
          <w:sz w:val="32"/>
          <w:szCs w:val="32"/>
        </w:rPr>
        <w:t>个，投入时间不超过上两年度，投入额不低于</w:t>
      </w:r>
      <w:r>
        <w:rPr>
          <w:rFonts w:hAnsi="仿宋" w:eastAsia="仿宋"/>
          <w:color w:val="000000"/>
          <w:sz w:val="32"/>
          <w:szCs w:val="32"/>
        </w:rPr>
        <w:t>50</w:t>
      </w:r>
      <w:r>
        <w:rPr>
          <w:rFonts w:hint="eastAsia" w:hAnsi="仿宋" w:eastAsia="仿宋"/>
          <w:color w:val="000000"/>
          <w:sz w:val="32"/>
          <w:szCs w:val="32"/>
        </w:rPr>
        <w:t>万元。</w:t>
      </w:r>
    </w:p>
    <w:p w14:paraId="3E7A5DC9">
      <w:pPr>
        <w:adjustRightInd/>
        <w:snapToGrid/>
        <w:spacing w:line="600" w:lineRule="exact"/>
        <w:ind w:firstLine="640" w:firstLineChars="200"/>
        <w:rPr>
          <w:rFonts w:hint="eastAsia" w:ascii="Times New Roman" w:hAnsi="仿宋" w:eastAsia="仿宋"/>
          <w:color w:val="00000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(二)</w:t>
      </w:r>
      <w:r>
        <w:rPr>
          <w:rFonts w:hint="eastAsia" w:ascii="Times New Roman" w:hAnsi="仿宋" w:eastAsia="仿宋"/>
          <w:color w:val="000000"/>
          <w:sz w:val="32"/>
          <w:szCs w:val="32"/>
        </w:rPr>
        <w:t>上年度营业收入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小于</w:t>
      </w:r>
      <w:r>
        <w:rPr>
          <w:rFonts w:hint="eastAsia" w:ascii="Times New Roman" w:hAnsi="仿宋" w:eastAsia="仿宋"/>
          <w:color w:val="000000"/>
          <w:sz w:val="32"/>
          <w:szCs w:val="32"/>
        </w:rPr>
        <w:t>5000万元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hAnsi="仿宋" w:eastAsia="仿宋"/>
          <w:color w:val="000000"/>
          <w:sz w:val="32"/>
          <w:szCs w:val="32"/>
        </w:rPr>
        <w:t>并且上年度在南山区统计在库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，每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家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单位年度补贴额最高不超过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万元</w:t>
      </w:r>
      <w:r>
        <w:rPr>
          <w:rFonts w:hint="eastAsia" w:ascii="Times New Roman" w:hAnsi="仿宋" w:eastAsia="仿宋"/>
          <w:color w:val="000000"/>
          <w:sz w:val="32"/>
          <w:szCs w:val="32"/>
        </w:rPr>
        <w:t>；</w:t>
      </w:r>
    </w:p>
    <w:p w14:paraId="4FC26CDE">
      <w:pPr>
        <w:adjustRightInd/>
        <w:snapToGrid/>
        <w:spacing w:line="600" w:lineRule="exact"/>
        <w:ind w:firstLine="640" w:firstLineChars="200"/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仿宋" w:eastAsia="仿宋"/>
          <w:color w:val="000000"/>
          <w:sz w:val="32"/>
          <w:szCs w:val="32"/>
        </w:rPr>
        <w:t>上年度营业收入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大于等于</w:t>
      </w:r>
      <w:r>
        <w:rPr>
          <w:rFonts w:hint="eastAsia" w:ascii="Times New Roman" w:hAnsi="仿宋" w:eastAsia="仿宋"/>
          <w:color w:val="000000"/>
          <w:sz w:val="32"/>
          <w:szCs w:val="32"/>
        </w:rPr>
        <w:t>5000万元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小于等于20000万元，</w:t>
      </w:r>
      <w:r>
        <w:rPr>
          <w:rFonts w:hint="eastAsia" w:ascii="Times New Roman" w:hAnsi="仿宋" w:eastAsia="仿宋"/>
          <w:color w:val="000000"/>
          <w:sz w:val="32"/>
          <w:szCs w:val="32"/>
        </w:rPr>
        <w:t>并且上年度在南山区统计在库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每家单位年度补贴额最高不超过60万元；</w:t>
      </w:r>
    </w:p>
    <w:p w14:paraId="28A75FE7">
      <w:pPr>
        <w:adjustRightInd/>
        <w:snapToGrid/>
        <w:spacing w:line="600" w:lineRule="exact"/>
        <w:ind w:firstLine="640" w:firstLineChars="200"/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上年度营业收入大于20000万元、</w:t>
      </w:r>
      <w:bookmarkStart w:id="0" w:name="OLE_LINK11"/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小于等于30000万元，</w:t>
      </w:r>
      <w:r>
        <w:rPr>
          <w:rFonts w:hint="eastAsia" w:ascii="Times New Roman" w:hAnsi="仿宋" w:eastAsia="仿宋"/>
          <w:color w:val="000000"/>
          <w:sz w:val="32"/>
          <w:szCs w:val="32"/>
        </w:rPr>
        <w:t>并且上年度在南山区统计在库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每家单位年度补贴额最高不超过90万元；</w:t>
      </w:r>
    </w:p>
    <w:p w14:paraId="063AA5E9">
      <w:pPr>
        <w:adjustRightInd/>
        <w:snapToGrid/>
        <w:spacing w:line="600" w:lineRule="exact"/>
        <w:ind w:firstLine="640" w:firstLineChars="200"/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上年度营业收入大于30000万元，</w:t>
      </w:r>
      <w:r>
        <w:rPr>
          <w:rFonts w:hint="eastAsia" w:ascii="Times New Roman" w:hAnsi="仿宋" w:eastAsia="仿宋"/>
          <w:color w:val="000000"/>
          <w:sz w:val="32"/>
          <w:szCs w:val="32"/>
        </w:rPr>
        <w:t>并且上年度在南山区统计在库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Times New Roman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每家单位年度补贴额最高不超过150万元。</w:t>
      </w:r>
      <w:bookmarkStart w:id="1" w:name="_GoBack"/>
      <w:bookmarkEnd w:id="1"/>
    </w:p>
    <w:p w14:paraId="106474D1">
      <w:pPr>
        <w:adjustRightInd/>
        <w:snapToGrid/>
        <w:spacing w:line="600" w:lineRule="exact"/>
        <w:ind w:firstLine="640" w:firstLineChars="200"/>
        <w:rPr>
          <w:rFonts w:hint="eastAsia" w:hAnsi="仿宋" w:eastAsia="仿宋"/>
          <w:color w:val="000000"/>
          <w:sz w:val="32"/>
          <w:szCs w:val="32"/>
        </w:rPr>
      </w:pPr>
      <w:r>
        <w:rPr>
          <w:rFonts w:hint="eastAsia" w:ascii="Times New Roman" w:hAnsi="仿宋" w:eastAsia="仿宋"/>
          <w:color w:val="000000"/>
          <w:sz w:val="32"/>
          <w:szCs w:val="32"/>
        </w:rPr>
        <w:t>营业收入以区统计局确认的数</w:t>
      </w:r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据</w:t>
      </w:r>
      <w:r>
        <w:rPr>
          <w:rFonts w:hint="eastAsia" w:ascii="Times New Roman" w:hAnsi="仿宋" w:eastAsia="仿宋"/>
          <w:color w:val="000000"/>
          <w:sz w:val="32"/>
          <w:szCs w:val="32"/>
        </w:rPr>
        <w:t>为准</w:t>
      </w:r>
      <w:bookmarkEnd w:id="0"/>
      <w:r>
        <w:rPr>
          <w:rFonts w:hint="eastAsia" w:ascii="Times New Roman" w:hAnsi="仿宋" w:eastAsia="仿宋"/>
          <w:color w:val="000000"/>
          <w:sz w:val="32"/>
          <w:szCs w:val="32"/>
          <w:lang w:val="en-US" w:eastAsia="zh-CN"/>
        </w:rPr>
        <w:t>。</w:t>
      </w:r>
    </w:p>
    <w:p w14:paraId="31B7C6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</w:t>
      </w:r>
      <w:r>
        <w:rPr>
          <w:rFonts w:hint="eastAsia" w:hAnsi="黑体" w:eastAsia="黑体"/>
          <w:color w:val="000000"/>
          <w:sz w:val="32"/>
          <w:szCs w:val="32"/>
        </w:rPr>
        <w:t>、资助方式</w:t>
      </w:r>
    </w:p>
    <w:p w14:paraId="5212E3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本项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资助属于核准类项目，坚持公平、公开、公正的原则，实行自愿申报、科学决策和绩效评估的管理制度，采取无偿资助方式和事后补贴制，受资助项目无需验收。</w:t>
      </w:r>
    </w:p>
    <w:p w14:paraId="046BB639">
      <w:pPr>
        <w:spacing w:after="0" w:line="560" w:lineRule="exact"/>
        <w:ind w:firstLine="640" w:firstLineChars="200"/>
        <w:contextualSpacing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六</w:t>
      </w:r>
      <w:r>
        <w:rPr>
          <w:rFonts w:hint="eastAsia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办理流程</w:t>
      </w:r>
    </w:p>
    <w:p w14:paraId="73DADFEB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（一）申报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 w:bidi="ar-SA"/>
        </w:rPr>
        <w:t>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登陆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“i南山企业服务综合平台”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，网上提交项目申报材料；</w:t>
      </w:r>
    </w:p>
    <w:p w14:paraId="5F891A5C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（二）区企业发展服务中心受理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lang w:eastAsia="zh-CN"/>
        </w:rPr>
        <w:t>申请，对申报材料进行形式性审核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局复审项目申报材料； </w:t>
      </w:r>
    </w:p>
    <w:p w14:paraId="1F9E0343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（三）区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局拟定资助计划；</w:t>
      </w:r>
    </w:p>
    <w:p w14:paraId="28A44F20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（四）区统计局对申报主体数据申报情况进行核查，区企业发展服务中心组织对申报主体的在地经营情况、不良信用记录等情况进行核查；</w:t>
      </w:r>
    </w:p>
    <w:p w14:paraId="22F52733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Hans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）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区企业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服务中心将拟资助项目向社会公示5个工作日，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对公示期满、无有效投诉的项目资助计划，区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局再按照相应审核程序提交会议审议；</w:t>
      </w:r>
    </w:p>
    <w:p w14:paraId="07AB0E1A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outlineLvl w:val="9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（六）经审议后，由区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局直接行文下达资金计划；</w:t>
      </w:r>
    </w:p>
    <w:p w14:paraId="12D63BF1">
      <w:pPr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（七）区财政部门及时安排资金，区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局办理资金拨付手续。</w:t>
      </w:r>
    </w:p>
    <w:p w14:paraId="360DC400">
      <w:pPr>
        <w:widowControl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七</w:t>
      </w:r>
      <w:r>
        <w:rPr>
          <w:rFonts w:hint="eastAsia" w:hAnsi="黑体" w:eastAsia="黑体"/>
          <w:color w:val="000000"/>
          <w:sz w:val="32"/>
          <w:szCs w:val="32"/>
        </w:rPr>
        <w:t>、所需材料</w:t>
      </w:r>
    </w:p>
    <w:p w14:paraId="2AAB6BEA">
      <w:pPr>
        <w:widowControl/>
        <w:tabs>
          <w:tab w:val="left" w:pos="2940"/>
        </w:tabs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spacing w:val="4"/>
          <w:kern w:val="0"/>
          <w:sz w:val="32"/>
          <w:szCs w:val="32"/>
        </w:rPr>
        <w:t>登录“i南山企业服务综合平台”</w:t>
      </w:r>
      <w:r>
        <w:rPr>
          <w:rFonts w:hint="eastAsia" w:ascii="仿宋" w:hAnsi="仿宋" w:eastAsia="仿宋"/>
          <w:color w:val="000000"/>
          <w:sz w:val="32"/>
          <w:szCs w:val="32"/>
        </w:rPr>
        <w:t>，在线填写《南山区促进产业高质量发展专项资金—区文化广电旅游体育局分项资金—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旅游项目升级完善等资助项目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申请书</w:t>
      </w:r>
      <w:r>
        <w:rPr>
          <w:rFonts w:hint="eastAsia" w:ascii="仿宋" w:hAnsi="仿宋" w:eastAsia="仿宋"/>
          <w:color w:val="000000"/>
          <w:sz w:val="32"/>
          <w:szCs w:val="32"/>
        </w:rPr>
        <w:t>》；</w:t>
      </w:r>
      <w:r>
        <w:rPr>
          <w:rFonts w:hint="eastAsia"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color w:val="000000"/>
          <w:sz w:val="32"/>
          <w:szCs w:val="32"/>
        </w:rPr>
        <w:t>《南山区促进产业高质量发展专项资金—区文化广电旅游体育局分项资金—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旅游项目升级完善等资助</w:t>
      </w:r>
      <w:r>
        <w:rPr>
          <w:rFonts w:hint="eastAsia" w:ascii="仿宋" w:hAnsi="仿宋" w:eastAsia="仿宋"/>
          <w:color w:val="000000"/>
          <w:sz w:val="32"/>
          <w:szCs w:val="32"/>
        </w:rPr>
        <w:t>项目》填表声明与保证（法定代表人签字并加盖单位公章后，原件彩色扫描成PDF文件上传）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 w14:paraId="7BC12045">
      <w:pPr>
        <w:keepNext w:val="0"/>
        <w:keepLines w:val="0"/>
        <w:pageBreakBefore w:val="0"/>
        <w:widowControl w:val="0"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）统一社会信用代码证书（原件彩色扫描成PDF文件上传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62EC62A3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）法定代表人身份证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[</w:t>
      </w:r>
      <w:r>
        <w:rPr>
          <w:rFonts w:hint="eastAsia" w:ascii="仿宋" w:hAnsi="仿宋" w:eastAsia="仿宋"/>
          <w:bCs/>
          <w:sz w:val="32"/>
          <w:szCs w:val="32"/>
        </w:rPr>
        <w:t>原件（或复印件加盖单位公章）彩色扫描成PDF文件上传）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]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4E3B8475"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）由税务部门开具的单位上年度</w:t>
      </w:r>
      <w:r>
        <w:rPr>
          <w:rFonts w:hint="eastAsia" w:ascii="仿宋" w:hAnsi="仿宋" w:eastAsia="仿宋"/>
          <w:b w:val="0"/>
          <w:sz w:val="32"/>
          <w:szCs w:val="32"/>
        </w:rPr>
        <w:t>纳税</w:t>
      </w:r>
      <w:r>
        <w:rPr>
          <w:rFonts w:hint="eastAsia"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bCs w:val="0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税务系统直接下载带有税务机关印章的电子版）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4E583DCE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Cs/>
          <w:sz w:val="32"/>
          <w:szCs w:val="32"/>
        </w:rPr>
        <w:t>）申请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bCs/>
          <w:sz w:val="32"/>
          <w:szCs w:val="32"/>
        </w:rPr>
        <w:t>项目的企业还需提供：</w:t>
      </w:r>
    </w:p>
    <w:p w14:paraId="22065F21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项目可行性研究报告（原件彩色扫描成PDF文件上传）；</w:t>
      </w:r>
    </w:p>
    <w:p w14:paraId="5DA99E3F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项目竣工验收报告（原件彩色扫描成PDF文件上传）；</w:t>
      </w:r>
    </w:p>
    <w:p w14:paraId="2E0C4A85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与项目实施有关的合同、协议（原件彩色扫描成PDF文件上传）；</w:t>
      </w:r>
    </w:p>
    <w:p w14:paraId="3B7B9375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项目投入明细表，其中须包括合同时间、合同名称、合同金额等（原件彩色扫描成PDF文件上传）；</w:t>
      </w:r>
    </w:p>
    <w:p w14:paraId="1C8420CF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有资质的会计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师</w:t>
      </w:r>
      <w:r>
        <w:rPr>
          <w:rFonts w:hint="eastAsia" w:ascii="仿宋" w:hAnsi="仿宋" w:eastAsia="仿宋"/>
          <w:bCs/>
          <w:sz w:val="32"/>
          <w:szCs w:val="32"/>
        </w:rPr>
        <w:t>事务所提供的项目投入专项审计报告（原件彩色扫描成PDF文件上传）。</w:t>
      </w:r>
    </w:p>
    <w:p w14:paraId="0D9ADCAE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6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项目实景照片（原件彩色扫描成PDF文件上传）。</w:t>
      </w:r>
    </w:p>
    <w:p w14:paraId="3F5B7302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）审核部门认为需要提供的其它材料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CC7E529">
      <w:pPr>
        <w:pStyle w:val="3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备注：本项目无需提交纸质件</w:t>
      </w:r>
    </w:p>
    <w:p w14:paraId="4A6E3ECA">
      <w:pPr>
        <w:pStyle w:val="3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八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、时限要求</w:t>
      </w:r>
    </w:p>
    <w:p w14:paraId="015A722F"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区文化广电旅游体育局每年安排1-2次集中受理企业申请（具体时间以发布的申报通知为准），资助计划下达1个月内受资助单位须办理资金拨付手续，逾期不办理者视为自动放弃。</w:t>
      </w:r>
    </w:p>
    <w:p w14:paraId="5934A6FF">
      <w:pPr>
        <w:pStyle w:val="3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九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、其他事项</w:t>
      </w:r>
    </w:p>
    <w:p w14:paraId="6C0F126F">
      <w:pPr>
        <w:pStyle w:val="3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" w:hAnsi="仿宋" w:eastAsia="仿宋" w:cs="Times New Roman"/>
          <w:sz w:val="32"/>
          <w:szCs w:val="32"/>
        </w:rPr>
        <w:t>真实性、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准确性</w:t>
      </w:r>
      <w:r>
        <w:rPr>
          <w:rFonts w:hint="eastAsia" w:ascii="仿宋" w:hAnsi="仿宋" w:eastAsia="仿宋" w:cs="Times New Roman"/>
          <w:sz w:val="32"/>
          <w:szCs w:val="32"/>
        </w:rPr>
        <w:t>及合法性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 w14:paraId="393959F2">
      <w:pPr>
        <w:pStyle w:val="3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十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、附则</w:t>
      </w:r>
    </w:p>
    <w:p w14:paraId="2FFA83D4">
      <w:pPr>
        <w:pStyle w:val="3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本规程由区文化广电旅游体育局负责解释，自发布之日起施行。</w:t>
      </w:r>
    </w:p>
    <w:p w14:paraId="481A9D2F"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556EB3C1">
      <w:pPr>
        <w:spacing w:line="600" w:lineRule="exact"/>
        <w:rPr>
          <w:rFonts w:hint="eastAsia" w:eastAsia="仿宋_GB2312"/>
          <w:color w:val="000000"/>
          <w:sz w:val="32"/>
          <w:szCs w:val="32"/>
        </w:rPr>
      </w:pPr>
    </w:p>
    <w:p w14:paraId="0AD81A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VkMTA1MjdjNWNmODg2MTFjMTNiZDIwZWQ2ZWEifQ=="/>
  </w:docVars>
  <w:rsids>
    <w:rsidRoot w:val="00000000"/>
    <w:rsid w:val="01397D3E"/>
    <w:rsid w:val="01557368"/>
    <w:rsid w:val="028E4422"/>
    <w:rsid w:val="03172003"/>
    <w:rsid w:val="09E93F81"/>
    <w:rsid w:val="0BB44AA2"/>
    <w:rsid w:val="0E297B01"/>
    <w:rsid w:val="14B75D2A"/>
    <w:rsid w:val="14E71624"/>
    <w:rsid w:val="187C7D45"/>
    <w:rsid w:val="18FB0CE5"/>
    <w:rsid w:val="1C4176C1"/>
    <w:rsid w:val="1C6477AC"/>
    <w:rsid w:val="1D187FA5"/>
    <w:rsid w:val="244063FB"/>
    <w:rsid w:val="27DD2B4F"/>
    <w:rsid w:val="2CC82C80"/>
    <w:rsid w:val="2DC43E7F"/>
    <w:rsid w:val="2DE92D0F"/>
    <w:rsid w:val="2EDF3101"/>
    <w:rsid w:val="305319B6"/>
    <w:rsid w:val="34D779E1"/>
    <w:rsid w:val="37F6734A"/>
    <w:rsid w:val="3FFF0805"/>
    <w:rsid w:val="401F6C03"/>
    <w:rsid w:val="41244C64"/>
    <w:rsid w:val="4133735F"/>
    <w:rsid w:val="42D34471"/>
    <w:rsid w:val="438472B3"/>
    <w:rsid w:val="468C2B19"/>
    <w:rsid w:val="54705828"/>
    <w:rsid w:val="5A082193"/>
    <w:rsid w:val="5AA14CD4"/>
    <w:rsid w:val="5BAC35E9"/>
    <w:rsid w:val="657870F4"/>
    <w:rsid w:val="65F77B57"/>
    <w:rsid w:val="68A651F9"/>
    <w:rsid w:val="6A8E6DA8"/>
    <w:rsid w:val="6B57004C"/>
    <w:rsid w:val="6FD86183"/>
    <w:rsid w:val="6FF96041"/>
    <w:rsid w:val="732A3F01"/>
    <w:rsid w:val="7A4D6EFE"/>
    <w:rsid w:val="7B4741E5"/>
    <w:rsid w:val="7D017DAA"/>
    <w:rsid w:val="B25FC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Heading4"/>
    <w:basedOn w:val="1"/>
    <w:next w:val="1"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2040</Words>
  <Characters>2167</Characters>
  <Lines>0</Lines>
  <Paragraphs>0</Paragraphs>
  <TotalTime>8</TotalTime>
  <ScaleCrop>false</ScaleCrop>
  <LinksUpToDate>false</LinksUpToDate>
  <CharactersWithSpaces>2174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2023-03-31T18:50:00Z</dcterms:created>
  <dc:creator>Administrator</dc:creator>
  <cp:lastModifiedBy>微信用户</cp:lastModifiedBy>
  <cp:lastPrinted>2023-04-03T17:26:00Z</cp:lastPrinted>
  <dcterms:modified xsi:type="dcterms:W3CDTF">2025-06-04T08:15:37Z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A7E3AA2A2CD84E2EBD6E21F89D157384</vt:lpwstr>
  </property>
  <property fmtid="{D5CDD505-2E9C-101B-9397-08002B2CF9AE}" pid="4" name="KSOTemplateDocerSaveRecord">
    <vt:lpwstr>eyJoZGlkIjoiY2VmNzRhMDEyNGJlNzM1MDdkYjM4YTMwNmRkMjI5MmMiLCJ1c2VySWQiOiIxMjQxNDYxNTA3In0=</vt:lpwstr>
  </property>
</Properties>
</file>