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ED8E8">
      <w:pPr>
        <w:spacing w:after="0" w:line="560" w:lineRule="exact"/>
        <w:contextualSpacing/>
        <w:jc w:val="center"/>
        <w:rPr>
          <w:rFonts w:hint="eastAsia" w:ascii="方正小标宋_GBK" w:hAnsi="宋体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南山区促进产业高质量发展专项资金——区文化广电旅游体育局分项资金</w:t>
      </w:r>
      <w:r>
        <w:rPr>
          <w:rFonts w:hint="eastAsia" w:ascii="方正小标宋_GBK" w:hAnsi="宋体" w:eastAsia="方正小标宋_GBK"/>
          <w:sz w:val="44"/>
          <w:szCs w:val="44"/>
          <w:lang w:val="en-US" w:eastAsia="zh-CN"/>
        </w:rPr>
        <w:t>支持邮轮旅游发展</w:t>
      </w: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项目操作规程（</w:t>
      </w:r>
      <w:r>
        <w:rPr>
          <w:rFonts w:hint="eastAsia" w:ascii="方正小标宋_GBK" w:hAnsi="宋体" w:eastAsia="方正小标宋_GBK"/>
          <w:sz w:val="44"/>
          <w:szCs w:val="44"/>
          <w:lang w:val="en-US" w:eastAsia="zh-CN"/>
        </w:rPr>
        <w:t>2025年</w:t>
      </w: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）</w:t>
      </w:r>
    </w:p>
    <w:p w14:paraId="2ACDF9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hAnsi="仿宋" w:eastAsia="仿宋"/>
          <w:color w:val="000000"/>
          <w:sz w:val="32"/>
          <w:szCs w:val="32"/>
        </w:rPr>
      </w:pPr>
    </w:p>
    <w:p w14:paraId="4D2A69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</w:rPr>
        <w:t>一、政策内容</w:t>
      </w:r>
    </w:p>
    <w:p w14:paraId="299D92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hAnsi="仿宋" w:eastAsia="仿宋"/>
          <w:color w:val="auto"/>
          <w:sz w:val="32"/>
          <w:szCs w:val="32"/>
        </w:rPr>
      </w:pPr>
      <w:r>
        <w:rPr>
          <w:rFonts w:hint="eastAsia" w:hAnsi="仿宋" w:eastAsia="仿宋"/>
          <w:color w:val="auto"/>
          <w:sz w:val="32"/>
          <w:szCs w:val="32"/>
        </w:rPr>
        <w:t>支持邮轮旅游发展。对在南山辖区内开展邮轮港口业务的码头公司，引入邮轮停靠在南山区的</w:t>
      </w:r>
      <w:r>
        <w:rPr>
          <w:rFonts w:hint="eastAsia" w:hAnsi="仿宋" w:eastAsia="仿宋"/>
          <w:color w:val="auto"/>
          <w:sz w:val="32"/>
          <w:szCs w:val="32"/>
          <w:lang w:val="en-US" w:eastAsia="zh-CN"/>
        </w:rPr>
        <w:t>邮</w:t>
      </w:r>
      <w:r>
        <w:rPr>
          <w:rFonts w:hint="eastAsia" w:hAnsi="仿宋" w:eastAsia="仿宋"/>
          <w:color w:val="auto"/>
          <w:sz w:val="32"/>
          <w:szCs w:val="32"/>
        </w:rPr>
        <w:t>轮母港，按照不超过</w:t>
      </w:r>
      <w:r>
        <w:rPr>
          <w:rFonts w:hint="default" w:hAnsi="仿宋" w:eastAsia="仿宋"/>
          <w:color w:val="auto"/>
          <w:sz w:val="32"/>
          <w:szCs w:val="32"/>
        </w:rPr>
        <w:t>1元/净吨/航次的标准给予支持，邮轮载客进、出港各一次视为一航次。每家企业每年最高不超过150万元。</w:t>
      </w:r>
    </w:p>
    <w:p w14:paraId="44B58C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hAnsi="黑体" w:eastAsia="黑体"/>
          <w:color w:val="000000"/>
          <w:sz w:val="32"/>
          <w:szCs w:val="32"/>
          <w:lang w:eastAsia="zh-CN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二、</w:t>
      </w: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设</w:t>
      </w:r>
      <w:r>
        <w:rPr>
          <w:rFonts w:hint="eastAsia" w:hAnsi="黑体" w:eastAsia="黑体"/>
          <w:color w:val="000000"/>
          <w:sz w:val="32"/>
          <w:szCs w:val="32"/>
          <w:lang w:eastAsia="zh-CN"/>
        </w:rPr>
        <w:t>定依据</w:t>
      </w:r>
    </w:p>
    <w:p w14:paraId="5D70B7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hAnsi="仿宋" w:eastAsia="仿宋"/>
          <w:color w:val="auto"/>
          <w:sz w:val="32"/>
          <w:szCs w:val="32"/>
        </w:rPr>
      </w:pPr>
      <w:r>
        <w:rPr>
          <w:rFonts w:hint="eastAsia" w:hAnsi="仿宋" w:eastAsia="仿宋"/>
          <w:color w:val="auto"/>
          <w:sz w:val="32"/>
          <w:szCs w:val="32"/>
        </w:rPr>
        <w:t>为鼓励企业</w:t>
      </w:r>
      <w:r>
        <w:rPr>
          <w:rFonts w:hint="eastAsia" w:hAnsi="仿宋" w:eastAsia="仿宋"/>
          <w:color w:val="auto"/>
          <w:sz w:val="32"/>
          <w:szCs w:val="32"/>
          <w:lang w:val="en-US" w:eastAsia="zh-CN"/>
        </w:rPr>
        <w:t>创新发展</w:t>
      </w:r>
      <w:r>
        <w:rPr>
          <w:rFonts w:hint="eastAsia" w:hAnsi="仿宋" w:eastAsia="仿宋"/>
          <w:color w:val="auto"/>
          <w:sz w:val="32"/>
          <w:szCs w:val="32"/>
        </w:rPr>
        <w:t>，根据《南山区促进产业高质量发展专项资金管理办法》和《</w:t>
      </w:r>
      <w:r>
        <w:rPr>
          <w:rFonts w:hint="eastAsia" w:hAnsi="仿宋" w:eastAsia="仿宋"/>
          <w:color w:val="auto"/>
          <w:sz w:val="32"/>
          <w:szCs w:val="32"/>
          <w:lang w:eastAsia="zh-CN"/>
        </w:rPr>
        <w:t>南山区促进文化旅游体育产业发展专项扶持措施</w:t>
      </w:r>
      <w:r>
        <w:rPr>
          <w:rFonts w:hint="eastAsia" w:hAnsi="仿宋" w:eastAsia="仿宋"/>
          <w:color w:val="auto"/>
          <w:sz w:val="32"/>
          <w:szCs w:val="32"/>
        </w:rPr>
        <w:t>》，制定本操作规程。</w:t>
      </w:r>
    </w:p>
    <w:p w14:paraId="7B4810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三、</w:t>
      </w:r>
      <w:r>
        <w:rPr>
          <w:rFonts w:hint="eastAsia" w:hAnsi="黑体" w:eastAsia="黑体"/>
          <w:color w:val="000000"/>
          <w:sz w:val="32"/>
          <w:szCs w:val="32"/>
        </w:rPr>
        <w:t>申请条件</w:t>
      </w:r>
    </w:p>
    <w:p w14:paraId="7C1D9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（一）</w:t>
      </w:r>
      <w:r>
        <w:rPr>
          <w:rFonts w:hint="eastAsia" w:ascii="楷体" w:hAnsi="楷体" w:eastAsia="楷体" w:cs="楷体"/>
          <w:color w:val="000000"/>
          <w:sz w:val="32"/>
          <w:szCs w:val="32"/>
          <w:lang w:eastAsia="zh-CN"/>
        </w:rPr>
        <w:t>基本条件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：</w:t>
      </w:r>
    </w:p>
    <w:p w14:paraId="12886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hAnsi="仿宋" w:eastAsia="仿宋"/>
          <w:bCs/>
          <w:color w:val="000000"/>
          <w:sz w:val="32"/>
          <w:szCs w:val="32"/>
        </w:rPr>
        <w:t>在南山辖区</w:t>
      </w:r>
      <w:r>
        <w:rPr>
          <w:rFonts w:hint="eastAsia" w:hAnsi="仿宋" w:eastAsia="仿宋"/>
          <w:bCs/>
          <w:color w:val="000000"/>
          <w:sz w:val="32"/>
          <w:szCs w:val="32"/>
          <w:lang w:eastAsia="zh-CN"/>
        </w:rPr>
        <w:t>依法实际从事经营</w:t>
      </w:r>
      <w:r>
        <w:rPr>
          <w:rFonts w:hint="eastAsia" w:hAnsi="仿宋" w:eastAsia="仿宋"/>
          <w:bCs/>
          <w:color w:val="000000"/>
          <w:sz w:val="32"/>
          <w:szCs w:val="32"/>
        </w:rPr>
        <w:t>、具有独立法人资格的</w:t>
      </w:r>
      <w:r>
        <w:rPr>
          <w:rFonts w:hint="eastAsia" w:hAnsi="仿宋" w:eastAsia="仿宋"/>
          <w:bCs/>
          <w:color w:val="000000"/>
          <w:sz w:val="32"/>
          <w:szCs w:val="32"/>
          <w:lang w:val="en-US" w:eastAsia="zh-CN"/>
        </w:rPr>
        <w:t>主体</w:t>
      </w:r>
      <w:r>
        <w:rPr>
          <w:rFonts w:hint="eastAsia" w:hAnsi="仿宋" w:eastAsia="仿宋"/>
          <w:bCs/>
          <w:color w:val="000000"/>
          <w:sz w:val="32"/>
          <w:szCs w:val="32"/>
        </w:rPr>
        <w:t>，以及</w:t>
      </w:r>
      <w:r>
        <w:rPr>
          <w:rFonts w:hint="eastAsia" w:hAnsi="仿宋" w:eastAsia="仿宋"/>
          <w:bCs/>
          <w:color w:val="000000"/>
          <w:sz w:val="32"/>
          <w:szCs w:val="32"/>
          <w:lang w:eastAsia="zh-CN"/>
        </w:rPr>
        <w:t>实际</w:t>
      </w:r>
      <w:r>
        <w:rPr>
          <w:rFonts w:hint="eastAsia" w:hAnsi="仿宋" w:eastAsia="仿宋"/>
          <w:bCs/>
          <w:color w:val="000000"/>
          <w:sz w:val="32"/>
          <w:szCs w:val="32"/>
        </w:rPr>
        <w:t>经营地在南山区的旅游企业在南山辖区设立、经营的分支机构；</w:t>
      </w:r>
    </w:p>
    <w:p w14:paraId="62E5B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履行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相关</w:t>
      </w:r>
      <w:r>
        <w:rPr>
          <w:rFonts w:hint="eastAsia" w:ascii="仿宋" w:hAnsi="仿宋" w:eastAsia="仿宋"/>
          <w:color w:val="000000"/>
          <w:sz w:val="32"/>
          <w:szCs w:val="32"/>
        </w:rPr>
        <w:t>数据申报义务、守法经营、诚实守信、有规范健全的财务制度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；</w:t>
      </w:r>
    </w:p>
    <w:p w14:paraId="4E9FC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color w:val="000000"/>
          <w:sz w:val="32"/>
          <w:szCs w:val="32"/>
        </w:rPr>
        <w:t>积极配合区委、区政府相关工作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。</w:t>
      </w:r>
    </w:p>
    <w:p w14:paraId="3CAB29F9">
      <w:pPr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（二）有下列情况之一的，本项资金不予资助：</w:t>
      </w:r>
    </w:p>
    <w:p w14:paraId="5F130A62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被依法依规纳入严重失信主体名单或失信惩戒措施清单的；</w:t>
      </w:r>
    </w:p>
    <w:p w14:paraId="2123FC14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提出资助申请后，申报主体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项目</w:t>
      </w:r>
      <w:r>
        <w:rPr>
          <w:rFonts w:hint="eastAsia" w:ascii="仿宋" w:hAnsi="仿宋" w:eastAsia="仿宋"/>
          <w:color w:val="000000"/>
          <w:sz w:val="32"/>
          <w:szCs w:val="32"/>
        </w:rPr>
        <w:t>实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施</w:t>
      </w:r>
      <w:r>
        <w:rPr>
          <w:rFonts w:hint="eastAsia" w:ascii="仿宋" w:hAnsi="仿宋" w:eastAsia="仿宋"/>
          <w:color w:val="000000"/>
          <w:sz w:val="32"/>
          <w:szCs w:val="32"/>
        </w:rPr>
        <w:t>地或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数据申报地</w:t>
      </w:r>
      <w:r>
        <w:rPr>
          <w:rFonts w:hint="eastAsia" w:ascii="仿宋" w:hAnsi="仿宋" w:eastAsia="仿宋"/>
          <w:color w:val="000000"/>
          <w:sz w:val="32"/>
          <w:szCs w:val="32"/>
        </w:rPr>
        <w:t>发生变化，不再符合申报条件的。</w:t>
      </w:r>
    </w:p>
    <w:p w14:paraId="7BF317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hAnsi="黑体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eastAsia" w:hAnsi="黑体" w:eastAsia="黑体" w:cs="Times New Roman"/>
          <w:color w:val="000000"/>
          <w:sz w:val="32"/>
          <w:szCs w:val="32"/>
          <w:lang w:val="en-US" w:eastAsia="zh-CN"/>
        </w:rPr>
        <w:t>四、申请说明</w:t>
      </w:r>
    </w:p>
    <w:p w14:paraId="0F85BF1E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color w:val="000000"/>
          <w:sz w:val="32"/>
          <w:szCs w:val="32"/>
        </w:rPr>
        <w:t>上年度营业收入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小于</w:t>
      </w:r>
      <w:r>
        <w:rPr>
          <w:rFonts w:hint="eastAsia" w:ascii="仿宋" w:hAnsi="仿宋" w:eastAsia="仿宋"/>
          <w:color w:val="000000"/>
          <w:sz w:val="32"/>
          <w:szCs w:val="32"/>
        </w:rPr>
        <w:t>5000万元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并且上年度在南山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color w:val="000000"/>
          <w:sz w:val="32"/>
          <w:szCs w:val="32"/>
        </w:rPr>
        <w:t>区统计在库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的申报主体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，每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家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单位年度补贴额最高不超过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</w:rPr>
        <w:t>；</w:t>
      </w:r>
    </w:p>
    <w:p w14:paraId="6BACEC54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上年度营业收入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大于等于</w:t>
      </w:r>
      <w:r>
        <w:rPr>
          <w:rFonts w:hint="eastAsia" w:ascii="仿宋" w:hAnsi="仿宋" w:eastAsia="仿宋"/>
          <w:color w:val="000000"/>
          <w:sz w:val="32"/>
          <w:szCs w:val="32"/>
        </w:rPr>
        <w:t>5000万元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小于等于20000万元，</w:t>
      </w:r>
      <w:r>
        <w:rPr>
          <w:rFonts w:hint="eastAsia" w:ascii="仿宋" w:hAnsi="仿宋" w:eastAsia="仿宋"/>
          <w:color w:val="000000"/>
          <w:sz w:val="32"/>
          <w:szCs w:val="32"/>
        </w:rPr>
        <w:t>并且上年度在南山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color w:val="000000"/>
          <w:sz w:val="32"/>
          <w:szCs w:val="32"/>
        </w:rPr>
        <w:t>区统计在库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的申报主体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每家单位年度补贴额最高不超过60万元；</w:t>
      </w:r>
    </w:p>
    <w:p w14:paraId="321CCA7B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上年度营业收入大于20000万元、</w:t>
      </w:r>
      <w:bookmarkStart w:id="0" w:name="OLE_LINK11"/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小于等于30000万元，</w:t>
      </w:r>
      <w:r>
        <w:rPr>
          <w:rFonts w:hint="eastAsia" w:ascii="仿宋" w:hAnsi="仿宋" w:eastAsia="仿宋"/>
          <w:color w:val="000000"/>
          <w:sz w:val="32"/>
          <w:szCs w:val="32"/>
        </w:rPr>
        <w:t>并且上年度在南山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color w:val="000000"/>
          <w:sz w:val="32"/>
          <w:szCs w:val="32"/>
        </w:rPr>
        <w:t>区统计在库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的申报主体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每家单位年度补贴额最高不超过90万元；</w:t>
      </w:r>
    </w:p>
    <w:p w14:paraId="75DF542A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上年度营业收入大于30000万元，</w:t>
      </w:r>
      <w:r>
        <w:rPr>
          <w:rFonts w:hint="eastAsia" w:ascii="仿宋" w:hAnsi="仿宋" w:eastAsia="仿宋"/>
          <w:color w:val="000000"/>
          <w:sz w:val="32"/>
          <w:szCs w:val="32"/>
        </w:rPr>
        <w:t>并且上年度在南山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color w:val="000000"/>
          <w:sz w:val="32"/>
          <w:szCs w:val="32"/>
        </w:rPr>
        <w:t>区统计在库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的申报主体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每家单位年度补贴额最高不超过150万元。</w:t>
      </w:r>
    </w:p>
    <w:p w14:paraId="0DDA3EB0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营业收入以区统计局确认的数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据</w:t>
      </w:r>
      <w:r>
        <w:rPr>
          <w:rFonts w:hint="eastAsia" w:ascii="仿宋" w:hAnsi="仿宋" w:eastAsia="仿宋"/>
          <w:color w:val="000000"/>
          <w:sz w:val="32"/>
          <w:szCs w:val="32"/>
        </w:rPr>
        <w:t>为准</w:t>
      </w:r>
      <w:bookmarkEnd w:id="0"/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。</w:t>
      </w:r>
    </w:p>
    <w:p w14:paraId="68081F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7" w:firstLineChars="168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五</w:t>
      </w:r>
      <w:r>
        <w:rPr>
          <w:rFonts w:hint="eastAsia" w:hAnsi="黑体" w:eastAsia="黑体"/>
          <w:color w:val="000000"/>
          <w:sz w:val="32"/>
          <w:szCs w:val="32"/>
        </w:rPr>
        <w:t>、资助方式</w:t>
      </w:r>
    </w:p>
    <w:p w14:paraId="58E505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7" w:firstLineChars="168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本项</w:t>
      </w:r>
      <w:r>
        <w:rPr>
          <w:rFonts w:hint="eastAsia" w:ascii="仿宋" w:hAnsi="仿宋" w:eastAsia="仿宋"/>
          <w:sz w:val="32"/>
          <w:szCs w:val="32"/>
          <w:lang w:eastAsia="zh-CN"/>
        </w:rPr>
        <w:t>资金</w:t>
      </w:r>
      <w:r>
        <w:rPr>
          <w:rFonts w:hint="eastAsia" w:ascii="仿宋" w:hAnsi="仿宋" w:eastAsia="仿宋"/>
          <w:sz w:val="32"/>
          <w:szCs w:val="32"/>
        </w:rPr>
        <w:t>资助属于核准类项目，坚持公平、公开、公正的原则，实行自愿申报、科学决策和绩效评估的管理制度，采取无偿资助方式和事后补贴制，受资助项目无需验收。</w:t>
      </w:r>
    </w:p>
    <w:p w14:paraId="02458CE4">
      <w:pPr>
        <w:spacing w:after="0" w:line="560" w:lineRule="exact"/>
        <w:ind w:firstLine="640" w:firstLineChars="200"/>
        <w:contextualSpacing/>
        <w:rPr>
          <w:rFonts w:hAnsi="黑体"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六</w:t>
      </w:r>
      <w:r>
        <w:rPr>
          <w:rFonts w:hint="eastAsia" w:hAnsi="黑体" w:eastAsia="黑体"/>
          <w:color w:val="000000"/>
          <w:sz w:val="32"/>
          <w:szCs w:val="32"/>
        </w:rPr>
        <w:t>、</w:t>
      </w:r>
      <w:r>
        <w:rPr>
          <w:rFonts w:hint="eastAsia" w:ascii="黑体" w:hAnsi="黑体" w:eastAsia="黑体"/>
          <w:bCs/>
          <w:kern w:val="2"/>
          <w:sz w:val="32"/>
          <w:szCs w:val="32"/>
          <w:lang w:eastAsia="zh-CN" w:bidi="ar-SA"/>
        </w:rPr>
        <w:t>办理流程</w:t>
      </w:r>
    </w:p>
    <w:p w14:paraId="4319D654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（一）申报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 w:bidi="ar-SA"/>
        </w:rPr>
        <w:t>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登陆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“i南山企业服务综合平台”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，网上提交项目申报材料；</w:t>
      </w:r>
    </w:p>
    <w:p w14:paraId="60B8758C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（二）区企业发展服务中心受理</w:t>
      </w:r>
      <w:r>
        <w:rPr>
          <w:rFonts w:hint="eastAsia" w:ascii="仿宋" w:hAnsi="仿宋" w:eastAsia="仿宋"/>
          <w:color w:val="000000"/>
          <w:kern w:val="2"/>
          <w:sz w:val="32"/>
          <w:szCs w:val="32"/>
          <w:lang w:eastAsia="zh-CN"/>
        </w:rPr>
        <w:t>申请，对申报材料进行形式性审核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 xml:space="preserve">局复审项目申报材料； </w:t>
      </w:r>
    </w:p>
    <w:p w14:paraId="7197CABC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（三）区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局拟定资助计划；</w:t>
      </w:r>
    </w:p>
    <w:p w14:paraId="1E92F8E0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（四）区统计局对申报主体数据申报情况进行核查，区企业发展服务中心组织对申报主体的在地经营情况、不良信用记录等情况进行核查；</w:t>
      </w:r>
    </w:p>
    <w:p w14:paraId="63216C3B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Hans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Hans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color w:val="000000"/>
          <w:sz w:val="32"/>
          <w:szCs w:val="32"/>
          <w:lang w:eastAsia="zh-Hans"/>
        </w:rPr>
        <w:t>）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区企业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发展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服务中心将拟资助项目向社会公示5个工作日，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对公示期满、无有效投诉的项目资助计划，区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局再按照相应审核程序提交会议审议；</w:t>
      </w:r>
    </w:p>
    <w:p w14:paraId="7522D56F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outlineLvl w:val="9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（六）经审议后，由区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局直接行文下达资金计划；</w:t>
      </w:r>
    </w:p>
    <w:p w14:paraId="7F009536">
      <w:pPr>
        <w:keepNext w:val="0"/>
        <w:keepLines w:val="0"/>
        <w:pageBreakBefore w:val="0"/>
        <w:widowControl/>
        <w:tabs>
          <w:tab w:val="left" w:pos="2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（七）区财政部门及时安排资金，区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局办理资金拨付手续。</w:t>
      </w:r>
    </w:p>
    <w:p w14:paraId="086288CC">
      <w:pPr>
        <w:widowControl/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七</w:t>
      </w:r>
      <w:r>
        <w:rPr>
          <w:rFonts w:hint="eastAsia" w:hAnsi="黑体" w:eastAsia="黑体"/>
          <w:color w:val="000000"/>
          <w:sz w:val="32"/>
          <w:szCs w:val="32"/>
        </w:rPr>
        <w:t>、所需材料</w:t>
      </w:r>
    </w:p>
    <w:p w14:paraId="3AF13546">
      <w:pPr>
        <w:widowControl/>
        <w:tabs>
          <w:tab w:val="left" w:pos="2940"/>
        </w:tabs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</w:t>
      </w:r>
      <w:r>
        <w:rPr>
          <w:rFonts w:hint="eastAsia" w:ascii="仿宋_GB2312" w:hAnsi="宋体" w:eastAsia="仿宋_GB2312" w:cs="宋体"/>
          <w:spacing w:val="4"/>
          <w:kern w:val="0"/>
          <w:sz w:val="32"/>
          <w:szCs w:val="32"/>
        </w:rPr>
        <w:t>登录“i南山企业服务综合平台”</w:t>
      </w:r>
      <w:bookmarkStart w:id="1" w:name="_GoBack"/>
      <w:bookmarkEnd w:id="1"/>
      <w:r>
        <w:rPr>
          <w:rFonts w:hint="eastAsia" w:ascii="仿宋" w:hAnsi="仿宋" w:eastAsia="仿宋"/>
          <w:color w:val="000000"/>
          <w:sz w:val="32"/>
          <w:szCs w:val="32"/>
        </w:rPr>
        <w:t>，在线填写《南山区促进产业高质量发展专项资金—区文化广电旅游体育局分项资金—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支持邮轮旅游发展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项目申请书</w:t>
      </w:r>
      <w:r>
        <w:rPr>
          <w:rFonts w:hint="eastAsia" w:ascii="仿宋" w:hAnsi="仿宋" w:eastAsia="仿宋"/>
          <w:color w:val="000000"/>
          <w:sz w:val="32"/>
          <w:szCs w:val="32"/>
        </w:rPr>
        <w:t>》；</w:t>
      </w:r>
      <w:r>
        <w:rPr>
          <w:rFonts w:hint="eastAsia" w:ascii="仿宋" w:hAnsi="仿宋" w:eastAsia="仿宋"/>
          <w:color w:val="000000"/>
          <w:sz w:val="32"/>
          <w:szCs w:val="32"/>
        </w:rPr>
        <w:br w:type="textWrapping"/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/>
          <w:color w:val="000000"/>
          <w:sz w:val="32"/>
          <w:szCs w:val="32"/>
        </w:rPr>
        <w:t>《南山区促进产业高质量发展专项资金—区文化广电旅游体育局分项资金—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支持邮轮旅游发展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项目</w:t>
      </w:r>
      <w:r>
        <w:rPr>
          <w:rFonts w:hint="eastAsia" w:ascii="仿宋" w:hAnsi="仿宋" w:eastAsia="仿宋"/>
          <w:color w:val="000000"/>
          <w:sz w:val="32"/>
          <w:szCs w:val="32"/>
        </w:rPr>
        <w:t>》填表声明与保证（法定代表人签字并加盖单位公章后，原件彩色扫描成PDF文件上传）</w:t>
      </w:r>
    </w:p>
    <w:p w14:paraId="6B5AA644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）统一社会信用代码证书（原件彩色扫描成PDF文件上传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718B8B08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）法定代表人身份证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[</w:t>
      </w:r>
      <w:r>
        <w:rPr>
          <w:rFonts w:hint="eastAsia" w:ascii="仿宋" w:hAnsi="仿宋" w:eastAsia="仿宋"/>
          <w:bCs/>
          <w:sz w:val="32"/>
          <w:szCs w:val="32"/>
        </w:rPr>
        <w:t>原件（或复印件加盖单位公章）彩色扫描成PDF文件上传）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]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792ABE25">
      <w:pPr>
        <w:widowControl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）由税务部门开具的单位上年度</w:t>
      </w:r>
      <w:r>
        <w:rPr>
          <w:rFonts w:hint="eastAsia" w:ascii="仿宋" w:hAnsi="仿宋" w:eastAsia="仿宋"/>
          <w:b w:val="0"/>
          <w:sz w:val="32"/>
          <w:szCs w:val="32"/>
        </w:rPr>
        <w:t>纳税</w:t>
      </w:r>
      <w:r>
        <w:rPr>
          <w:rFonts w:hint="eastAsia" w:ascii="仿宋" w:hAnsi="仿宋" w:eastAsia="仿宋"/>
          <w:sz w:val="32"/>
          <w:szCs w:val="32"/>
        </w:rPr>
        <w:t>证明</w:t>
      </w:r>
      <w:r>
        <w:rPr>
          <w:rFonts w:hint="eastAsia" w:ascii="仿宋" w:hAnsi="仿宋" w:eastAsia="仿宋"/>
          <w:bCs w:val="0"/>
          <w:sz w:val="32"/>
          <w:szCs w:val="32"/>
        </w:rPr>
        <w:t>（</w:t>
      </w:r>
      <w:r>
        <w:rPr>
          <w:rFonts w:hint="eastAsia" w:ascii="仿宋" w:hAnsi="仿宋" w:eastAsia="仿宋"/>
          <w:bCs/>
          <w:sz w:val="32"/>
          <w:szCs w:val="32"/>
        </w:rPr>
        <w:t>税务系统直接下载带有税务机关印章的电子版）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50C29A9D"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bCs/>
          <w:sz w:val="32"/>
          <w:szCs w:val="32"/>
        </w:rPr>
        <w:t>）申请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bCs/>
          <w:sz w:val="32"/>
          <w:szCs w:val="32"/>
        </w:rPr>
        <w:t>项目的企业还需提供：</w:t>
      </w:r>
    </w:p>
    <w:p w14:paraId="059CA18E"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bCs/>
          <w:sz w:val="32"/>
          <w:szCs w:val="32"/>
        </w:rPr>
        <w:t>码头公司全年引入邮轮停靠汇总表及海事部门辅助证明材料（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）；</w:t>
      </w:r>
    </w:p>
    <w:p w14:paraId="289E8963"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bCs/>
          <w:sz w:val="32"/>
          <w:szCs w:val="32"/>
        </w:rPr>
        <w:t>码头公司引入邮轮停靠的合同等证明材料（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；</w:t>
      </w:r>
    </w:p>
    <w:p w14:paraId="59F67F24"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bCs/>
          <w:sz w:val="32"/>
          <w:szCs w:val="32"/>
        </w:rPr>
        <w:t>码头公司引入的邮轮船舶相关资料（包含邮轮名称、船籍、净吨等）（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）。</w:t>
      </w:r>
    </w:p>
    <w:p w14:paraId="77A52B5F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）审核部门认为需要提供的其它材料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29A9D671">
      <w:pPr>
        <w:pStyle w:val="4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备注：本项目无需提交纸质件</w:t>
      </w:r>
    </w:p>
    <w:p w14:paraId="1C5EDF77">
      <w:pPr>
        <w:pStyle w:val="4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Times New Roman" w:hAnsi="Times New Roman" w:eastAsia="黑体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  <w:lang w:val="en-US" w:eastAsia="zh-CN"/>
        </w:rPr>
        <w:t>八</w:t>
      </w: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</w:rPr>
        <w:t>、时限要求</w:t>
      </w:r>
    </w:p>
    <w:p w14:paraId="2ED8A48D">
      <w:pPr>
        <w:pStyle w:val="4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ascii="仿宋" w:hAnsi="仿宋" w:eastAsia="仿宋" w:cs="Times New Roman"/>
          <w:kern w:val="2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区文化广电旅游体育局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每年安排</w:t>
      </w:r>
      <w:r>
        <w:rPr>
          <w:rFonts w:ascii="仿宋" w:hAnsi="仿宋" w:eastAsia="仿宋"/>
          <w:sz w:val="32"/>
          <w:szCs w:val="32"/>
        </w:rPr>
        <w:t>1-2</w:t>
      </w:r>
      <w:r>
        <w:rPr>
          <w:rFonts w:hint="eastAsia" w:ascii="仿宋" w:hAnsi="仿宋" w:eastAsia="仿宋"/>
          <w:sz w:val="32"/>
          <w:szCs w:val="32"/>
        </w:rPr>
        <w:t>次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集中受理企业申请（具体时间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以发布的申报通知为准），资助计划下达</w:t>
      </w:r>
      <w:r>
        <w:rPr>
          <w:rFonts w:ascii="仿宋" w:hAnsi="仿宋" w:eastAsia="仿宋" w:cs="Times New Roman"/>
          <w:kern w:val="2"/>
          <w:sz w:val="32"/>
          <w:szCs w:val="32"/>
        </w:rPr>
        <w:t>1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个月内受资助单位须办理资金拨付手续，逾期不办理者视为自动放弃。</w:t>
      </w:r>
    </w:p>
    <w:p w14:paraId="3605A0CF">
      <w:pPr>
        <w:pStyle w:val="4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Times New Roman" w:hAnsi="Times New Roman" w:eastAsia="黑体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  <w:lang w:val="en-US" w:eastAsia="zh-CN"/>
        </w:rPr>
        <w:t>九</w:t>
      </w: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</w:rPr>
        <w:t>、其他事项</w:t>
      </w:r>
    </w:p>
    <w:p w14:paraId="5D4FFCE1">
      <w:pPr>
        <w:pStyle w:val="4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kern w:val="2"/>
          <w:sz w:val="32"/>
          <w:szCs w:val="32"/>
        </w:rPr>
        <w:t>申请本项目资助的企业应保证其申报材料的完整性、</w:t>
      </w:r>
      <w:r>
        <w:rPr>
          <w:rFonts w:hint="eastAsia" w:ascii="仿宋" w:hAnsi="仿宋" w:eastAsia="仿宋" w:cs="Times New Roman"/>
          <w:sz w:val="32"/>
          <w:szCs w:val="32"/>
        </w:rPr>
        <w:t>真实性、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准确性</w:t>
      </w:r>
      <w:r>
        <w:rPr>
          <w:rFonts w:hint="eastAsia" w:ascii="仿宋" w:hAnsi="仿宋" w:eastAsia="仿宋" w:cs="Times New Roman"/>
          <w:sz w:val="32"/>
          <w:szCs w:val="32"/>
        </w:rPr>
        <w:t>及合法性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，</w:t>
      </w:r>
      <w:r>
        <w:rPr>
          <w:rFonts w:hint="eastAsia" w:ascii="仿宋" w:hAnsi="仿宋" w:eastAsia="仿宋" w:cs="Times New Roman"/>
          <w:sz w:val="32"/>
          <w:szCs w:val="32"/>
        </w:rPr>
        <w:t>并承担所提交的项目申报材料的相关法律责任，如有虚假或侵权等行为，该项目申请无效，如事后发现存在以上行为，本资金主管部门将保留依法追究其法律责任的权利。</w:t>
      </w:r>
    </w:p>
    <w:p w14:paraId="07544EBF">
      <w:pPr>
        <w:pStyle w:val="4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</w:t>
      </w:r>
      <w:r>
        <w:rPr>
          <w:rFonts w:hint="eastAsia" w:ascii="黑体" w:hAnsi="黑体" w:eastAsia="黑体" w:cs="黑体"/>
          <w:sz w:val="32"/>
          <w:szCs w:val="32"/>
        </w:rPr>
        <w:t>、附则</w:t>
      </w:r>
    </w:p>
    <w:p w14:paraId="7B5D80A6">
      <w:pPr>
        <w:pStyle w:val="4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本规程由区文化广电旅游体育局负责解释，自发布之日起施行。</w:t>
      </w:r>
    </w:p>
    <w:p w14:paraId="74680A10">
      <w:pPr>
        <w:pStyle w:val="8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zVkMTA1MjdjNWNmODg2MTFjMTNiZDIwZWQ2ZWEifQ=="/>
  </w:docVars>
  <w:rsids>
    <w:rsidRoot w:val="00000000"/>
    <w:rsid w:val="005F59FE"/>
    <w:rsid w:val="009224FE"/>
    <w:rsid w:val="0167398B"/>
    <w:rsid w:val="054E4D08"/>
    <w:rsid w:val="07ED12E5"/>
    <w:rsid w:val="089958CE"/>
    <w:rsid w:val="0A176D24"/>
    <w:rsid w:val="0B9E269F"/>
    <w:rsid w:val="0EAD432E"/>
    <w:rsid w:val="10E8616A"/>
    <w:rsid w:val="125A4E46"/>
    <w:rsid w:val="14E1332E"/>
    <w:rsid w:val="15300F44"/>
    <w:rsid w:val="16ED4199"/>
    <w:rsid w:val="17A33DF4"/>
    <w:rsid w:val="198804EA"/>
    <w:rsid w:val="1A620F07"/>
    <w:rsid w:val="1AFD2812"/>
    <w:rsid w:val="1C7A61E7"/>
    <w:rsid w:val="1D256C6A"/>
    <w:rsid w:val="206F7600"/>
    <w:rsid w:val="20967991"/>
    <w:rsid w:val="21717AB6"/>
    <w:rsid w:val="25657932"/>
    <w:rsid w:val="26B04172"/>
    <w:rsid w:val="2D053ED4"/>
    <w:rsid w:val="2D7106D9"/>
    <w:rsid w:val="2DCB064D"/>
    <w:rsid w:val="2E5B042B"/>
    <w:rsid w:val="318D2D16"/>
    <w:rsid w:val="333E1EEE"/>
    <w:rsid w:val="3495486B"/>
    <w:rsid w:val="3530056A"/>
    <w:rsid w:val="39D02CEC"/>
    <w:rsid w:val="3AD7052E"/>
    <w:rsid w:val="3D4A2E9E"/>
    <w:rsid w:val="3DC12C0B"/>
    <w:rsid w:val="3EB412B6"/>
    <w:rsid w:val="3F18474B"/>
    <w:rsid w:val="42FC322C"/>
    <w:rsid w:val="43530953"/>
    <w:rsid w:val="46540376"/>
    <w:rsid w:val="4F244A46"/>
    <w:rsid w:val="50FA2C9A"/>
    <w:rsid w:val="5144471C"/>
    <w:rsid w:val="5A8E7A05"/>
    <w:rsid w:val="5BF96492"/>
    <w:rsid w:val="5D213B63"/>
    <w:rsid w:val="5F5D367A"/>
    <w:rsid w:val="60570794"/>
    <w:rsid w:val="60DB0172"/>
    <w:rsid w:val="62CE7E8F"/>
    <w:rsid w:val="65EC0A86"/>
    <w:rsid w:val="66A01F9C"/>
    <w:rsid w:val="6BD778DA"/>
    <w:rsid w:val="6C90660F"/>
    <w:rsid w:val="70593BE7"/>
    <w:rsid w:val="74F91E3C"/>
    <w:rsid w:val="7A0633DA"/>
    <w:rsid w:val="7CEA2B42"/>
    <w:rsid w:val="7DE467BB"/>
    <w:rsid w:val="7FFC50D7"/>
    <w:rsid w:val="BCE72E84"/>
    <w:rsid w:val="FAFF8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paragraph" w:customStyle="1" w:styleId="8">
    <w:name w:val="Heading4"/>
    <w:basedOn w:val="1"/>
    <w:next w:val="1"/>
    <w:qFormat/>
    <w:uiPriority w:val="0"/>
    <w:pPr>
      <w:keepNext/>
      <w:keepLines/>
      <w:spacing w:before="280" w:after="290" w:line="376" w:lineRule="auto"/>
      <w:textAlignment w:val="baseline"/>
    </w:pPr>
    <w:rPr>
      <w:rFonts w:ascii="Cambria" w:hAnsi="Cambria" w:eastAsia="宋体" w:cs="Times New Roman"/>
      <w:b/>
      <w:bCs/>
      <w:sz w:val="28"/>
      <w:szCs w:val="28"/>
    </w:rPr>
  </w:style>
  <w:style w:type="paragraph" w:customStyle="1" w:styleId="9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1765</Words>
  <Characters>1875</Characters>
  <Lines>0</Lines>
  <Paragraphs>0</Paragraphs>
  <TotalTime>7</TotalTime>
  <ScaleCrop>false</ScaleCrop>
  <LinksUpToDate>false</LinksUpToDate>
  <CharactersWithSpaces>1880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2023-11-16T01:37:00Z</dcterms:created>
  <dc:creator>Administrator</dc:creator>
  <cp:lastModifiedBy>微信用户</cp:lastModifiedBy>
  <cp:lastPrinted>2024-04-12T22:34:00Z</cp:lastPrinted>
  <dcterms:modified xsi:type="dcterms:W3CDTF">2025-06-04T08:14:10Z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9A224FF2534A447A91A9B1341C98F0E7_12</vt:lpwstr>
  </property>
  <property fmtid="{D5CDD505-2E9C-101B-9397-08002B2CF9AE}" pid="4" name="KSOTemplateDocerSaveRecord">
    <vt:lpwstr>eyJoZGlkIjoiY2VmNzRhMDEyNGJlNzM1MDdkYjM4YTMwNmRkMjI5MmMiLCJ1c2VySWQiOiIxMjQxNDYxNTA3In0=</vt:lpwstr>
  </property>
</Properties>
</file>