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B5C8A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  <w:bookmarkStart w:id="0" w:name="_GoBack"/>
      <w:bookmarkEnd w:id="0"/>
    </w:p>
    <w:p w14:paraId="4B3CC8CF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南山区促进产业高质量发展专项资金——</w:t>
      </w:r>
    </w:p>
    <w:p w14:paraId="4D76E0B7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color w:val="auto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/>
          <w:sz w:val="44"/>
          <w:szCs w:val="44"/>
          <w:lang w:eastAsia="zh-CN"/>
        </w:rPr>
        <w:t>区文化广电旅游体育局分项资金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val="en-US" w:eastAsia="zh-CN"/>
        </w:rPr>
        <w:t>支持旅游企业创优评级资助</w:t>
      </w:r>
      <w:r>
        <w:rPr>
          <w:rFonts w:hint="eastAsia" w:ascii="方正小标宋_GBK" w:hAnsi="宋体" w:eastAsia="方正小标宋_GBK"/>
          <w:color w:val="auto"/>
          <w:sz w:val="44"/>
          <w:szCs w:val="44"/>
        </w:rPr>
        <w:t>项目操作规程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eastAsia="zh-CN"/>
        </w:rPr>
        <w:t>（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val="en-US" w:eastAsia="zh-CN"/>
        </w:rPr>
        <w:t>2025年</w:t>
      </w:r>
      <w:r>
        <w:rPr>
          <w:rFonts w:hint="eastAsia" w:ascii="方正小标宋_GBK" w:hAnsi="宋体" w:eastAsia="方正小标宋_GBK"/>
          <w:color w:val="auto"/>
          <w:sz w:val="44"/>
          <w:szCs w:val="44"/>
          <w:lang w:eastAsia="zh-CN"/>
        </w:rPr>
        <w:t>）</w:t>
      </w:r>
    </w:p>
    <w:p w14:paraId="7999A235">
      <w:pPr>
        <w:spacing w:after="0" w:line="560" w:lineRule="exact"/>
        <w:contextualSpacing/>
        <w:jc w:val="center"/>
        <w:rPr>
          <w:rFonts w:hint="eastAsia" w:ascii="方正小标宋_GBK" w:hAnsi="宋体" w:eastAsia="方正小标宋_GBK"/>
          <w:sz w:val="44"/>
          <w:szCs w:val="44"/>
          <w:lang w:eastAsia="zh-CN"/>
        </w:rPr>
      </w:pPr>
    </w:p>
    <w:p w14:paraId="4BE2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一、政策内容</w:t>
      </w:r>
    </w:p>
    <w:p w14:paraId="29372D1C"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对获评为国家５Ａ、４Ａ、３Ａ级旅游景区的单位，分别给予300万元、200万元、100万元一次性奖励；</w:t>
      </w:r>
    </w:p>
    <w:p w14:paraId="6B3FCBB3"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对获得五星、四星级酒店评定的单位，分别给予</w:t>
      </w:r>
    </w:p>
    <w:p w14:paraId="62DF4C20">
      <w:pPr>
        <w:numPr>
          <w:ilvl w:val="-1"/>
          <w:numId w:val="0"/>
        </w:numPr>
        <w:autoSpaceDN/>
        <w:spacing w:line="600" w:lineRule="exact"/>
        <w:ind w:firstLine="0" w:firstLineChars="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300万元、200万元一次性奖励；</w:t>
      </w:r>
    </w:p>
    <w:p w14:paraId="0D2BADC3"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对获评为市级以上“平安景区”“绿色景区”“绿色饭店/酒店”的单位，给予20万元一次性奖励；</w:t>
      </w:r>
    </w:p>
    <w:p w14:paraId="43F53D4B"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对获评为国家“百强旅行社”、省“百强旅行社”、市“旅行社二十强”的单位，分别给予50万元、40万元、30万元一次性奖励；</w:t>
      </w:r>
    </w:p>
    <w:p w14:paraId="3C6D5ED9">
      <w:pPr>
        <w:numPr>
          <w:ilvl w:val="-1"/>
          <w:numId w:val="0"/>
        </w:numPr>
        <w:autoSpaceDN/>
        <w:spacing w:line="600" w:lineRule="exact"/>
        <w:ind w:firstLine="640" w:firstLineChars="200"/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</w:pP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hAnsi="仿宋" w:eastAsia="仿宋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color w:val="000000"/>
          <w:kern w:val="0"/>
          <w:sz w:val="32"/>
          <w:szCs w:val="32"/>
        </w:rPr>
        <w:t>对获得国家、省、市级旅游主管部门或其主管部门授权的行业组织评定为“工业旅游景点（含示范点、示范基地）”的单位，分别给予50万元、40万元、30万元一次性奖励。</w:t>
      </w:r>
    </w:p>
    <w:p w14:paraId="2C732C9F">
      <w:pPr>
        <w:widowControl/>
        <w:spacing w:line="600" w:lineRule="exact"/>
        <w:ind w:firstLine="537" w:firstLineChars="16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（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）旅游行业奖励首次获评后已获奖励的，复评后不再奖励，首次获评后未获奖励的，可在复评后进行申请，复评项目仅可按照上述标准申请一次。获得奖励的企业再获得更高级别称号时，仅可申请补发奖励差额。</w:t>
      </w:r>
    </w:p>
    <w:p w14:paraId="75F4BCD0">
      <w:pPr>
        <w:spacing w:after="0" w:line="240" w:lineRule="auto"/>
        <w:ind w:firstLine="640" w:firstLineChars="200"/>
        <w:contextualSpacing w:val="0"/>
        <w:jc w:val="left"/>
        <w:rPr>
          <w:rFonts w:ascii="黑体" w:hAnsi="黑体" w:eastAsia="黑体"/>
          <w:bCs/>
          <w:kern w:val="2"/>
          <w:sz w:val="32"/>
          <w:szCs w:val="32"/>
          <w:lang w:eastAsia="zh-CN" w:bidi="ar-SA"/>
        </w:rPr>
      </w:pP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二、</w:t>
      </w:r>
      <w:r>
        <w:rPr>
          <w:rFonts w:hint="eastAsia" w:ascii="黑体" w:hAnsi="黑体" w:eastAsia="黑体"/>
          <w:bCs/>
          <w:kern w:val="2"/>
          <w:sz w:val="32"/>
          <w:szCs w:val="32"/>
          <w:lang w:val="en-US" w:eastAsia="zh-CN" w:bidi="ar-SA"/>
        </w:rPr>
        <w:t>设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定依据</w:t>
      </w:r>
    </w:p>
    <w:p w14:paraId="3197C6A0">
      <w:pPr>
        <w:spacing w:line="600" w:lineRule="exact"/>
        <w:ind w:firstLine="640" w:firstLineChars="200"/>
        <w:rPr>
          <w:rFonts w:hint="eastAsia" w:hAnsi="仿宋" w:eastAsia="仿宋"/>
          <w:color w:val="00000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</w:rPr>
        <w:t>为支持旅游业创新发展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根据《</w:t>
      </w:r>
      <w:r>
        <w:rPr>
          <w:rFonts w:hint="eastAsia" w:ascii="Times New Roman" w:hAnsi="仿宋" w:eastAsia="仿宋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auto"/>
        </w:rPr>
        <w:t>南山区促进产业高质量发展专项资金管理办法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》和《</w:t>
      </w:r>
      <w:r>
        <w:rPr>
          <w:rFonts w:hint="eastAsia" w:hAnsi="仿宋" w:eastAsia="仿宋"/>
          <w:sz w:val="32"/>
          <w:szCs w:val="32"/>
          <w:lang w:eastAsia="zh-CN"/>
        </w:rPr>
        <w:t>南山区促进文化旅游体育产业发展专项扶持措施</w:t>
      </w:r>
      <w:r>
        <w:rPr>
          <w:rFonts w:hint="eastAsia" w:hAnsi="仿宋" w:eastAsia="仿宋"/>
          <w:color w:val="000000"/>
          <w:kern w:val="0"/>
          <w:sz w:val="32"/>
          <w:szCs w:val="32"/>
        </w:rPr>
        <w:t>》，</w:t>
      </w:r>
      <w:r>
        <w:rPr>
          <w:rFonts w:hint="eastAsia" w:hAnsi="仿宋" w:eastAsia="仿宋"/>
          <w:color w:val="000000"/>
          <w:sz w:val="32"/>
          <w:szCs w:val="32"/>
        </w:rPr>
        <w:t>制定本操作规程。</w:t>
      </w:r>
    </w:p>
    <w:p w14:paraId="75BF71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三、</w:t>
      </w:r>
      <w:r>
        <w:rPr>
          <w:rFonts w:hint="eastAsia" w:hAnsi="黑体" w:eastAsia="黑体"/>
          <w:color w:val="000000"/>
          <w:sz w:val="32"/>
          <w:szCs w:val="32"/>
        </w:rPr>
        <w:t>申请条件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 xml:space="preserve">  </w:t>
      </w:r>
    </w:p>
    <w:p w14:paraId="469E5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（一）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基本条件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：</w:t>
      </w:r>
    </w:p>
    <w:p w14:paraId="05A29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hAnsi="仿宋" w:eastAsia="仿宋"/>
          <w:bCs/>
          <w:color w:val="000000"/>
          <w:sz w:val="32"/>
          <w:szCs w:val="32"/>
        </w:rPr>
        <w:t>在南山辖区</w:t>
      </w:r>
      <w:r>
        <w:rPr>
          <w:rFonts w:hint="eastAsia" w:hAnsi="仿宋" w:eastAsia="仿宋"/>
          <w:bCs/>
          <w:color w:val="000000"/>
          <w:sz w:val="32"/>
          <w:szCs w:val="32"/>
          <w:lang w:eastAsia="zh-CN"/>
        </w:rPr>
        <w:t>依法实际从事经营</w:t>
      </w:r>
      <w:r>
        <w:rPr>
          <w:rFonts w:hint="eastAsia" w:hAnsi="仿宋" w:eastAsia="仿宋"/>
          <w:bCs/>
          <w:color w:val="000000"/>
          <w:sz w:val="32"/>
          <w:szCs w:val="32"/>
        </w:rPr>
        <w:t>、具有独立法人资格的</w:t>
      </w:r>
      <w:r>
        <w:rPr>
          <w:rFonts w:hint="eastAsia" w:hAnsi="仿宋" w:eastAsia="仿宋"/>
          <w:bCs/>
          <w:color w:val="000000"/>
          <w:sz w:val="32"/>
          <w:szCs w:val="32"/>
          <w:lang w:val="en-US" w:eastAsia="zh-CN"/>
        </w:rPr>
        <w:t>主体</w:t>
      </w:r>
      <w:r>
        <w:rPr>
          <w:rFonts w:hint="eastAsia" w:hAnsi="仿宋" w:eastAsia="仿宋"/>
          <w:bCs/>
          <w:color w:val="000000"/>
          <w:sz w:val="32"/>
          <w:szCs w:val="32"/>
        </w:rPr>
        <w:t>，以及</w:t>
      </w:r>
      <w:r>
        <w:rPr>
          <w:rFonts w:hint="eastAsia" w:hAnsi="仿宋" w:eastAsia="仿宋"/>
          <w:bCs/>
          <w:color w:val="000000"/>
          <w:sz w:val="32"/>
          <w:szCs w:val="32"/>
          <w:lang w:eastAsia="zh-CN"/>
        </w:rPr>
        <w:t>实际</w:t>
      </w:r>
      <w:r>
        <w:rPr>
          <w:rFonts w:hint="eastAsia" w:hAnsi="仿宋" w:eastAsia="仿宋"/>
          <w:bCs/>
          <w:color w:val="000000"/>
          <w:sz w:val="32"/>
          <w:szCs w:val="32"/>
        </w:rPr>
        <w:t>经营地在南山区的旅游企业在南山辖区设立、经营的分支机构；</w:t>
      </w:r>
    </w:p>
    <w:p w14:paraId="329FE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履行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/>
          <w:color w:val="000000"/>
          <w:sz w:val="32"/>
          <w:szCs w:val="32"/>
        </w:rPr>
        <w:t>数据申报义务、守法经营、诚实守信、有规范健全的财务制度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 w14:paraId="7E31E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sz w:val="32"/>
          <w:szCs w:val="32"/>
        </w:rPr>
        <w:t>积极配合区委、区政府相关工作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。</w:t>
      </w:r>
    </w:p>
    <w:p w14:paraId="338502D4"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（二）有下列情况之一的，本项资金不予资助：</w:t>
      </w:r>
    </w:p>
    <w:p w14:paraId="0F0821A2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被依法依规纳入严重失信主体名单或失信惩戒措施清单的；</w:t>
      </w:r>
    </w:p>
    <w:p w14:paraId="11D40A15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color w:val="000000"/>
          <w:sz w:val="32"/>
          <w:szCs w:val="32"/>
        </w:rPr>
        <w:t>提出资助申请后，申报主体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项目</w:t>
      </w:r>
      <w:r>
        <w:rPr>
          <w:rFonts w:hint="eastAsia" w:ascii="仿宋" w:hAnsi="仿宋" w:eastAsia="仿宋"/>
          <w:color w:val="000000"/>
          <w:sz w:val="32"/>
          <w:szCs w:val="32"/>
        </w:rPr>
        <w:t>实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施</w:t>
      </w:r>
      <w:r>
        <w:rPr>
          <w:rFonts w:hint="eastAsia" w:ascii="仿宋" w:hAnsi="仿宋" w:eastAsia="仿宋"/>
          <w:color w:val="000000"/>
          <w:sz w:val="32"/>
          <w:szCs w:val="32"/>
        </w:rPr>
        <w:t>地或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数据申报地</w:t>
      </w:r>
      <w:r>
        <w:rPr>
          <w:rFonts w:hint="eastAsia" w:ascii="仿宋" w:hAnsi="仿宋" w:eastAsia="仿宋"/>
          <w:color w:val="000000"/>
          <w:sz w:val="32"/>
          <w:szCs w:val="32"/>
        </w:rPr>
        <w:t>发生变化，不再符合申报条件的。</w:t>
      </w:r>
    </w:p>
    <w:p w14:paraId="12CBF6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四</w:t>
      </w:r>
      <w:r>
        <w:rPr>
          <w:rFonts w:hint="eastAsia" w:hAnsi="黑体" w:eastAsia="黑体"/>
          <w:color w:val="000000"/>
          <w:sz w:val="32"/>
          <w:szCs w:val="32"/>
        </w:rPr>
        <w:t>、资助方式</w:t>
      </w:r>
    </w:p>
    <w:p w14:paraId="068808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37" w:firstLineChars="168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本项</w:t>
      </w:r>
      <w:r>
        <w:rPr>
          <w:rFonts w:hint="eastAsia" w:ascii="仿宋" w:hAnsi="仿宋" w:eastAsia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sz w:val="32"/>
          <w:szCs w:val="32"/>
        </w:rPr>
        <w:t>资助属于核准类项目，坚持公平、公开、公正的原则，实行自愿申报、科学决策和绩效评估的管理制度，采取无偿资助方式和事后补贴制，受资助项目无需验收。</w:t>
      </w:r>
    </w:p>
    <w:p w14:paraId="7735514B">
      <w:pPr>
        <w:spacing w:after="0" w:line="560" w:lineRule="exact"/>
        <w:ind w:firstLine="640" w:firstLineChars="200"/>
        <w:contextualSpacing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五</w:t>
      </w:r>
      <w:r>
        <w:rPr>
          <w:rFonts w:hint="eastAsia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bCs/>
          <w:kern w:val="2"/>
          <w:sz w:val="32"/>
          <w:szCs w:val="32"/>
          <w:lang w:eastAsia="zh-CN" w:bidi="ar-SA"/>
        </w:rPr>
        <w:t>办理流程</w:t>
      </w:r>
    </w:p>
    <w:p w14:paraId="56799C7D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（一）申报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 w:bidi="ar-SA"/>
        </w:rPr>
        <w:t>主体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登陆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“i南山企业服务综合平台”（</w:t>
      </w:r>
      <w:r>
        <w:rPr>
          <w:rFonts w:hint="eastAsia" w:ascii="仿宋" w:hAnsi="仿宋" w:eastAsia="仿宋"/>
          <w:color w:val="000000"/>
          <w:kern w:val="2"/>
          <w:sz w:val="32"/>
          <w:szCs w:val="32"/>
          <w:highlight w:val="none"/>
        </w:rPr>
        <w:t>https://www.inanshan.org.cn/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，网上提交项目申报材料；</w:t>
      </w:r>
    </w:p>
    <w:p w14:paraId="5DDCEA0F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（二）区企业发展服务中心受理</w:t>
      </w:r>
      <w:r>
        <w:rPr>
          <w:rFonts w:hint="eastAsia" w:ascii="仿宋" w:hAnsi="仿宋" w:eastAsia="仿宋"/>
          <w:color w:val="000000"/>
          <w:kern w:val="2"/>
          <w:sz w:val="32"/>
          <w:szCs w:val="32"/>
          <w:lang w:eastAsia="zh-CN"/>
        </w:rPr>
        <w:t>申请，对申报材料进行形式性审核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局复审项目申报材料； </w:t>
      </w:r>
    </w:p>
    <w:p w14:paraId="1C4B3C4F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（三）区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局拟定资助计划；</w:t>
      </w:r>
    </w:p>
    <w:p w14:paraId="7E07C589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（四）区统计局对申报主体数据申报情况进行核查，区企业发展服务中心组织对申报主体的在地经营情况、不良信用记录等情况进行核查；</w:t>
      </w:r>
    </w:p>
    <w:p w14:paraId="735F9F65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rPr>
          <w:rFonts w:hint="eastAsia" w:ascii="仿宋" w:hAnsi="仿宋" w:eastAsia="仿宋"/>
          <w:color w:val="000000"/>
          <w:sz w:val="32"/>
          <w:szCs w:val="32"/>
          <w:lang w:eastAsia="zh-Hans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000000"/>
          <w:sz w:val="32"/>
          <w:szCs w:val="32"/>
          <w:lang w:eastAsia="zh-Hans"/>
        </w:rPr>
        <w:t>）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区企业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发展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  <w:t>服务中心将拟资助项目向社会公示5个工作日，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对公示期满、无有效投诉的项目资助计划，区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局再按照相应审核程序提交会议审议；</w:t>
      </w:r>
    </w:p>
    <w:p w14:paraId="5C6DDFC6">
      <w:pPr>
        <w:widowControl/>
        <w:tabs>
          <w:tab w:val="left" w:pos="2940"/>
        </w:tabs>
        <w:spacing w:after="0" w:line="600" w:lineRule="exact"/>
        <w:ind w:firstLine="640" w:firstLineChars="200"/>
        <w:contextualSpacing w:val="0"/>
        <w:jc w:val="left"/>
        <w:outlineLvl w:val="9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（六）经审议后，由区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局直接行文下达资金计划；</w:t>
      </w:r>
    </w:p>
    <w:p w14:paraId="1DDA224B">
      <w:pPr>
        <w:keepNext w:val="0"/>
        <w:keepLines w:val="0"/>
        <w:pageBreakBefore w:val="0"/>
        <w:widowControl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（七）区财政部门及时安排资金，区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文化广电旅游体育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局办理资金拨付手续。</w:t>
      </w:r>
    </w:p>
    <w:p w14:paraId="3B619548">
      <w:pPr>
        <w:widowControl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</w:rPr>
        <w:t>六、所需材料</w:t>
      </w:r>
    </w:p>
    <w:p w14:paraId="0058E086">
      <w:pPr>
        <w:widowControl/>
        <w:tabs>
          <w:tab w:val="left" w:pos="2940"/>
        </w:tabs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（一）登录“i南山企业服务综合平台”https://www.inanshan.org.cn/，在线填写《南山区促进产业高质量发展专项资金—区文化广电旅游体育局分项资金—支持旅游企业创优评级资助项目申请书》；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（二）《南山区促进产业高质量发展专项资金—区文化广电旅游体育局分项资金—支持旅游企业创优评级资助项目》填表声明与保证（法定代表人签字并加盖单位公章后，原件彩色扫描成PDF文件</w:t>
      </w:r>
      <w:r>
        <w:rPr>
          <w:rFonts w:hint="eastAsia" w:ascii="仿宋" w:hAnsi="仿宋" w:eastAsia="仿宋"/>
          <w:color w:val="000000"/>
          <w:sz w:val="32"/>
          <w:szCs w:val="32"/>
        </w:rPr>
        <w:t>上传）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；</w:t>
      </w:r>
    </w:p>
    <w:p w14:paraId="2DFF7115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）统一社会信用代码证书（原件彩色扫描成PDF文件上传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23723809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）法定代表人身份证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[</w:t>
      </w:r>
      <w:r>
        <w:rPr>
          <w:rFonts w:hint="eastAsia" w:ascii="仿宋" w:hAnsi="仿宋" w:eastAsia="仿宋"/>
          <w:bCs/>
          <w:sz w:val="32"/>
          <w:szCs w:val="32"/>
        </w:rPr>
        <w:t>原件（或复印件加盖单位公章）彩色扫描成PDF文件上传）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]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456A8B64">
      <w:pPr>
        <w:widowControl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）由税务部门开具的单位上年度</w:t>
      </w:r>
      <w:r>
        <w:rPr>
          <w:rFonts w:hint="eastAsia" w:ascii="仿宋" w:hAnsi="仿宋" w:eastAsia="仿宋"/>
          <w:b w:val="0"/>
          <w:sz w:val="32"/>
          <w:szCs w:val="32"/>
        </w:rPr>
        <w:t>纳税</w:t>
      </w:r>
      <w:r>
        <w:rPr>
          <w:rFonts w:hint="eastAsia" w:ascii="仿宋" w:hAnsi="仿宋" w:eastAsia="仿宋"/>
          <w:sz w:val="32"/>
          <w:szCs w:val="32"/>
        </w:rPr>
        <w:t>证明</w:t>
      </w:r>
      <w:r>
        <w:rPr>
          <w:rFonts w:hint="eastAsia" w:ascii="仿宋" w:hAnsi="仿宋" w:eastAsia="仿宋"/>
          <w:bCs w:val="0"/>
          <w:sz w:val="32"/>
          <w:szCs w:val="32"/>
        </w:rPr>
        <w:t>（</w:t>
      </w:r>
      <w:r>
        <w:rPr>
          <w:rFonts w:hint="eastAsia" w:ascii="仿宋" w:hAnsi="仿宋" w:eastAsia="仿宋"/>
          <w:bCs/>
          <w:sz w:val="32"/>
          <w:szCs w:val="32"/>
        </w:rPr>
        <w:t>税务系统直接下载带有税务机关印章的电子版）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7C67225A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）上一年度财务审计报告（注册未满一年的可提供验资报告）</w:t>
      </w: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。分支机构可提供总公司财务审计报告）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709D6A10">
      <w:pPr>
        <w:widowControl/>
        <w:spacing w:line="60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）获评荣誉称号的相关证明材料（文件、证书、牌匾等）</w:t>
      </w:r>
      <w:r>
        <w:rPr>
          <w:rFonts w:hint="eastAsia" w:ascii="仿宋" w:hAnsi="仿宋" w:eastAsia="仿宋"/>
          <w:bCs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bCs/>
          <w:sz w:val="32"/>
          <w:szCs w:val="32"/>
        </w:rPr>
        <w:t>）；</w:t>
      </w:r>
    </w:p>
    <w:p w14:paraId="4668FC36">
      <w:pPr>
        <w:widowControl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）审核部门认为需要提供的其它材料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原件彩色扫描成PDF文件上传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51201A6C"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hint="eastAsia" w:ascii="Times New Roman" w:hAnsi="黑体" w:eastAsia="黑体" w:cs="Times New Roman"/>
          <w:kern w:val="2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备注：本项目无需提交纸质件</w:t>
      </w:r>
    </w:p>
    <w:p w14:paraId="47ADABB5"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kern w:val="2"/>
          <w:sz w:val="32"/>
          <w:szCs w:val="32"/>
        </w:rPr>
        <w:t>七、时限要求</w:t>
      </w:r>
    </w:p>
    <w:p w14:paraId="5745F9D2">
      <w:pPr>
        <w:pStyle w:val="6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区文化广电旅游体育局</w:t>
      </w:r>
      <w:r>
        <w:rPr>
          <w:rFonts w:hint="eastAsia" w:ascii="Times New Roman" w:hAnsi="仿宋" w:eastAsia="仿宋" w:cs="Times New Roman"/>
          <w:sz w:val="32"/>
          <w:szCs w:val="32"/>
        </w:rPr>
        <w:t>每年安排</w:t>
      </w:r>
      <w:r>
        <w:rPr>
          <w:rFonts w:ascii="Times New Roman" w:hAnsi="Times New Roman" w:eastAsia="仿宋_GB2312" w:cs="Times New Roman"/>
          <w:sz w:val="32"/>
          <w:szCs w:val="32"/>
        </w:rPr>
        <w:t>1-2</w:t>
      </w:r>
      <w:r>
        <w:rPr>
          <w:rFonts w:ascii="Times New Roman" w:eastAsia="仿宋_GB2312" w:cs="Times New Roman"/>
          <w:sz w:val="32"/>
          <w:szCs w:val="32"/>
        </w:rPr>
        <w:t>次</w:t>
      </w:r>
      <w:r>
        <w:rPr>
          <w:rFonts w:hint="eastAsia" w:ascii="Times New Roman" w:hAnsi="仿宋" w:eastAsia="仿宋" w:cs="Times New Roman"/>
          <w:sz w:val="32"/>
          <w:szCs w:val="32"/>
        </w:rPr>
        <w:t>集中受理企业申请（具体时间</w:t>
      </w:r>
      <w:r>
        <w:rPr>
          <w:rFonts w:hint="eastAsia" w:ascii="Times New Roman" w:hAnsi="仿宋" w:eastAsia="仿宋" w:cs="Times New Roman"/>
          <w:kern w:val="2"/>
          <w:sz w:val="32"/>
          <w:szCs w:val="32"/>
        </w:rPr>
        <w:t>以发布的申报通知为准），资助计划下达</w:t>
      </w:r>
      <w:r>
        <w:rPr>
          <w:rFonts w:ascii="Times New Roman" w:hAnsi="Times New Roman" w:eastAsia="仿宋" w:cs="Times New Roman"/>
          <w:kern w:val="2"/>
          <w:sz w:val="32"/>
          <w:szCs w:val="32"/>
        </w:rPr>
        <w:t>1</w:t>
      </w:r>
      <w:r>
        <w:rPr>
          <w:rFonts w:hint="eastAsia" w:ascii="Times New Roman" w:hAnsi="仿宋" w:eastAsia="仿宋" w:cs="Times New Roman"/>
          <w:kern w:val="2"/>
          <w:sz w:val="32"/>
          <w:szCs w:val="32"/>
        </w:rPr>
        <w:t>个月内受资助单位须办理资金拨付手续，逾期不办理者视为自动放弃。</w:t>
      </w:r>
    </w:p>
    <w:p w14:paraId="7A8C1CB2"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八、其他事项</w:t>
      </w:r>
    </w:p>
    <w:p w14:paraId="2F8BA328">
      <w:pPr>
        <w:pStyle w:val="6"/>
        <w:shd w:val="clear" w:color="auto" w:fill="FFFFFF"/>
        <w:spacing w:before="0" w:beforeAutospacing="0" w:after="0" w:afterAutospacing="0" w:line="600" w:lineRule="exact"/>
        <w:ind w:firstLine="645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</w:rPr>
        <w:t>申请本项目资助的企业应保证其申报材料的完整性、</w:t>
      </w:r>
      <w:r>
        <w:rPr>
          <w:rFonts w:hint="eastAsia" w:ascii="仿宋" w:hAnsi="仿宋" w:eastAsia="仿宋" w:cs="Times New Roman"/>
          <w:sz w:val="32"/>
          <w:szCs w:val="32"/>
        </w:rPr>
        <w:t>真实性、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准确性</w:t>
      </w:r>
      <w:r>
        <w:rPr>
          <w:rFonts w:hint="eastAsia" w:ascii="仿宋" w:hAnsi="仿宋" w:eastAsia="仿宋" w:cs="Times New Roman"/>
          <w:sz w:val="32"/>
          <w:szCs w:val="32"/>
        </w:rPr>
        <w:t>及合法性</w:t>
      </w:r>
      <w:r>
        <w:rPr>
          <w:rFonts w:hint="eastAsia" w:ascii="仿宋" w:hAnsi="仿宋" w:eastAsia="仿宋" w:cs="Times New Roman"/>
          <w:kern w:val="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并承担所提交的项目申报材料的相关法律责任，如有虚假或侵权等行为，该项目申请无效，如事后发现存在以上行为，本资金主管部门将保留依法追究其法律责任的权利。</w:t>
      </w:r>
    </w:p>
    <w:p w14:paraId="2678AC05">
      <w:pPr>
        <w:pStyle w:val="6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黑体" w:eastAsia="黑体" w:cs="Times New Roman"/>
          <w:color w:val="000000"/>
          <w:kern w:val="2"/>
          <w:sz w:val="32"/>
          <w:szCs w:val="32"/>
        </w:rPr>
        <w:t>九、附则</w:t>
      </w:r>
    </w:p>
    <w:p w14:paraId="4AF4DCB8">
      <w:pPr>
        <w:pStyle w:val="6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hint="eastAsia" w:ascii="Times New Roman" w:hAnsi="仿宋" w:eastAsia="仿宋" w:cs="Times New Roman"/>
          <w:kern w:val="2"/>
          <w:sz w:val="32"/>
          <w:szCs w:val="32"/>
        </w:rPr>
        <w:t>本规程由区文化广电旅游体育局负责解释，自发布之日起施行。</w:t>
      </w:r>
    </w:p>
    <w:p w14:paraId="75EB2278">
      <w:pPr>
        <w:widowControl/>
        <w:jc w:val="left"/>
        <w:rPr>
          <w:rFonts w:eastAsia="仿宋_GB2312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18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D3F25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7</w:t>
    </w:r>
    <w:r>
      <w:fldChar w:fldCharType="end"/>
    </w:r>
  </w:p>
  <w:p w14:paraId="7D3364D2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EB89C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4F61BF1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VkMTA1MjdjNWNmODg2MTFjMTNiZDIwZWQ2ZWEifQ=="/>
  </w:docVars>
  <w:rsids>
    <w:rsidRoot w:val="0B760E9E"/>
    <w:rsid w:val="000020EB"/>
    <w:rsid w:val="00073F08"/>
    <w:rsid w:val="000906D7"/>
    <w:rsid w:val="00091B98"/>
    <w:rsid w:val="000C1F12"/>
    <w:rsid w:val="000C50C6"/>
    <w:rsid w:val="000D0E25"/>
    <w:rsid w:val="000D6854"/>
    <w:rsid w:val="000F2E17"/>
    <w:rsid w:val="0011145B"/>
    <w:rsid w:val="00113909"/>
    <w:rsid w:val="001218A2"/>
    <w:rsid w:val="001759D0"/>
    <w:rsid w:val="001B0291"/>
    <w:rsid w:val="001D14F8"/>
    <w:rsid w:val="001D375A"/>
    <w:rsid w:val="001E6C91"/>
    <w:rsid w:val="001F1555"/>
    <w:rsid w:val="001F4A07"/>
    <w:rsid w:val="00216C5A"/>
    <w:rsid w:val="00221545"/>
    <w:rsid w:val="00222B09"/>
    <w:rsid w:val="0023012D"/>
    <w:rsid w:val="002369AD"/>
    <w:rsid w:val="0023760E"/>
    <w:rsid w:val="00241B79"/>
    <w:rsid w:val="00242FBA"/>
    <w:rsid w:val="0025749E"/>
    <w:rsid w:val="00283028"/>
    <w:rsid w:val="00285AF9"/>
    <w:rsid w:val="0029432A"/>
    <w:rsid w:val="002A38C5"/>
    <w:rsid w:val="002A3AB8"/>
    <w:rsid w:val="002C06B1"/>
    <w:rsid w:val="002E6F79"/>
    <w:rsid w:val="00326292"/>
    <w:rsid w:val="00345BED"/>
    <w:rsid w:val="0043142C"/>
    <w:rsid w:val="00432314"/>
    <w:rsid w:val="00441AA9"/>
    <w:rsid w:val="00457A09"/>
    <w:rsid w:val="004609B9"/>
    <w:rsid w:val="00467D12"/>
    <w:rsid w:val="004A0FA4"/>
    <w:rsid w:val="004C7D4B"/>
    <w:rsid w:val="004E3404"/>
    <w:rsid w:val="005333CB"/>
    <w:rsid w:val="00544902"/>
    <w:rsid w:val="00547408"/>
    <w:rsid w:val="00584AAB"/>
    <w:rsid w:val="006158B9"/>
    <w:rsid w:val="00627874"/>
    <w:rsid w:val="0066138D"/>
    <w:rsid w:val="006648B7"/>
    <w:rsid w:val="00685049"/>
    <w:rsid w:val="006C7747"/>
    <w:rsid w:val="006F5BAF"/>
    <w:rsid w:val="006F5CBC"/>
    <w:rsid w:val="007042E7"/>
    <w:rsid w:val="0070483B"/>
    <w:rsid w:val="007050B7"/>
    <w:rsid w:val="00770553"/>
    <w:rsid w:val="00774475"/>
    <w:rsid w:val="00796C22"/>
    <w:rsid w:val="007E7E7C"/>
    <w:rsid w:val="00803F57"/>
    <w:rsid w:val="00810488"/>
    <w:rsid w:val="008263F7"/>
    <w:rsid w:val="008533C4"/>
    <w:rsid w:val="008979FC"/>
    <w:rsid w:val="008C37C7"/>
    <w:rsid w:val="008F0D25"/>
    <w:rsid w:val="008F4DA1"/>
    <w:rsid w:val="00901463"/>
    <w:rsid w:val="009436B1"/>
    <w:rsid w:val="00960542"/>
    <w:rsid w:val="009605B7"/>
    <w:rsid w:val="00993AB5"/>
    <w:rsid w:val="00993D4E"/>
    <w:rsid w:val="009E7334"/>
    <w:rsid w:val="00A15199"/>
    <w:rsid w:val="00A33619"/>
    <w:rsid w:val="00A60418"/>
    <w:rsid w:val="00AB2334"/>
    <w:rsid w:val="00AD3797"/>
    <w:rsid w:val="00AD55A2"/>
    <w:rsid w:val="00B07DC2"/>
    <w:rsid w:val="00B22CCA"/>
    <w:rsid w:val="00B53ED1"/>
    <w:rsid w:val="00B71EE9"/>
    <w:rsid w:val="00B74396"/>
    <w:rsid w:val="00B843F9"/>
    <w:rsid w:val="00B84DA6"/>
    <w:rsid w:val="00BE0A3B"/>
    <w:rsid w:val="00BF4AEC"/>
    <w:rsid w:val="00C16F82"/>
    <w:rsid w:val="00C37FC3"/>
    <w:rsid w:val="00C4552D"/>
    <w:rsid w:val="00C47975"/>
    <w:rsid w:val="00C82641"/>
    <w:rsid w:val="00CC3116"/>
    <w:rsid w:val="00CC4186"/>
    <w:rsid w:val="00CD5BDA"/>
    <w:rsid w:val="00D00A10"/>
    <w:rsid w:val="00D31363"/>
    <w:rsid w:val="00D622C5"/>
    <w:rsid w:val="00D72610"/>
    <w:rsid w:val="00D95D8C"/>
    <w:rsid w:val="00DA7CA3"/>
    <w:rsid w:val="00DB1FAC"/>
    <w:rsid w:val="00DE09CD"/>
    <w:rsid w:val="00E00AB3"/>
    <w:rsid w:val="00E1051A"/>
    <w:rsid w:val="00E10AFF"/>
    <w:rsid w:val="00E11762"/>
    <w:rsid w:val="00EB1457"/>
    <w:rsid w:val="00EB4CA2"/>
    <w:rsid w:val="00EC0F88"/>
    <w:rsid w:val="00ED389C"/>
    <w:rsid w:val="00ED698F"/>
    <w:rsid w:val="00EF136B"/>
    <w:rsid w:val="00F02FA9"/>
    <w:rsid w:val="00F24BFD"/>
    <w:rsid w:val="00F53FEC"/>
    <w:rsid w:val="00F54A5D"/>
    <w:rsid w:val="00F65260"/>
    <w:rsid w:val="00F87575"/>
    <w:rsid w:val="00FA062B"/>
    <w:rsid w:val="00FD410F"/>
    <w:rsid w:val="00FE08EB"/>
    <w:rsid w:val="00FF5372"/>
    <w:rsid w:val="02292D91"/>
    <w:rsid w:val="02FC6355"/>
    <w:rsid w:val="078F57D5"/>
    <w:rsid w:val="0A1B34ED"/>
    <w:rsid w:val="0AD23F58"/>
    <w:rsid w:val="0B760E9E"/>
    <w:rsid w:val="0BE40BFD"/>
    <w:rsid w:val="0CF84917"/>
    <w:rsid w:val="0E8456A3"/>
    <w:rsid w:val="0F8665F5"/>
    <w:rsid w:val="10F87514"/>
    <w:rsid w:val="11DC5816"/>
    <w:rsid w:val="13A526DE"/>
    <w:rsid w:val="13FE0220"/>
    <w:rsid w:val="143F64D7"/>
    <w:rsid w:val="14E00D0A"/>
    <w:rsid w:val="1BA52B59"/>
    <w:rsid w:val="1C3B4253"/>
    <w:rsid w:val="1C832C7C"/>
    <w:rsid w:val="1D0F2DFB"/>
    <w:rsid w:val="21D303FE"/>
    <w:rsid w:val="23643669"/>
    <w:rsid w:val="24457704"/>
    <w:rsid w:val="24935E62"/>
    <w:rsid w:val="25863E66"/>
    <w:rsid w:val="26187FDF"/>
    <w:rsid w:val="27293E3E"/>
    <w:rsid w:val="2825081C"/>
    <w:rsid w:val="29713658"/>
    <w:rsid w:val="297A0736"/>
    <w:rsid w:val="2C640572"/>
    <w:rsid w:val="2CC87124"/>
    <w:rsid w:val="2FBE7D61"/>
    <w:rsid w:val="33ED4D51"/>
    <w:rsid w:val="362972E7"/>
    <w:rsid w:val="37B867E0"/>
    <w:rsid w:val="3B7709ED"/>
    <w:rsid w:val="41D173D9"/>
    <w:rsid w:val="46717442"/>
    <w:rsid w:val="474D04FA"/>
    <w:rsid w:val="47BF085F"/>
    <w:rsid w:val="4D895845"/>
    <w:rsid w:val="50CE4A19"/>
    <w:rsid w:val="524E5126"/>
    <w:rsid w:val="537C59B1"/>
    <w:rsid w:val="544D20DC"/>
    <w:rsid w:val="568038A3"/>
    <w:rsid w:val="57BE3D03"/>
    <w:rsid w:val="59C82224"/>
    <w:rsid w:val="5D393B46"/>
    <w:rsid w:val="5E902782"/>
    <w:rsid w:val="6006029D"/>
    <w:rsid w:val="60664F6B"/>
    <w:rsid w:val="61704BEA"/>
    <w:rsid w:val="623764CC"/>
    <w:rsid w:val="62385E17"/>
    <w:rsid w:val="63CC1745"/>
    <w:rsid w:val="65171854"/>
    <w:rsid w:val="68307350"/>
    <w:rsid w:val="68B94D46"/>
    <w:rsid w:val="6C1200E4"/>
    <w:rsid w:val="6C4E69A4"/>
    <w:rsid w:val="6E1106A9"/>
    <w:rsid w:val="753E0659"/>
    <w:rsid w:val="7A62736C"/>
    <w:rsid w:val="7E6D52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Heading4"/>
    <w:basedOn w:val="1"/>
    <w:next w:val="1"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eastAsia="宋体" w:cs="Times New Roman"/>
      <w:b/>
      <w:bCs/>
      <w:sz w:val="28"/>
      <w:szCs w:val="28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  <w:style w:type="paragraph" w:customStyle="1" w:styleId="12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批注框文本 Char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1763</Words>
  <Characters>1856</Characters>
  <Lines>25</Lines>
  <Paragraphs>7</Paragraphs>
  <TotalTime>0</TotalTime>
  <ScaleCrop>false</ScaleCrop>
  <LinksUpToDate>false</LinksUpToDate>
  <CharactersWithSpaces>1863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2019-10-17T10:56:00Z</dcterms:created>
  <dc:creator>Administrator</dc:creator>
  <cp:lastModifiedBy>江会</cp:lastModifiedBy>
  <cp:lastPrinted>2023-03-29T16:43:00Z</cp:lastPrinted>
  <dcterms:modified xsi:type="dcterms:W3CDTF">2025-05-23T08:15:28Z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E42C20F3202C4DEB8E86B26836DAC859</vt:lpwstr>
  </property>
  <property fmtid="{D5CDD505-2E9C-101B-9397-08002B2CF9AE}" pid="4" name="KSOTemplateDocerSaveRecord">
    <vt:lpwstr>eyJoZGlkIjoiMzY1YzVkMTA1MjdjNWNmODg2MTFjMTNiZDIwZWQ2ZWEifQ==</vt:lpwstr>
  </property>
</Properties>
</file>