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afterLines="100" w:line="560" w:lineRule="exact"/>
        <w:ind w:left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 2</w:t>
      </w:r>
    </w:p>
    <w:p>
      <w:pPr>
        <w:pStyle w:val="3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720" w:lineRule="exact"/>
        <w:ind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深圳市2025年居家适老化“焕新”活动</w:t>
      </w:r>
    </w:p>
    <w:p>
      <w:pPr>
        <w:pStyle w:val="3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720" w:lineRule="exact"/>
        <w:ind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销售企业参与指引</w:t>
      </w:r>
    </w:p>
    <w:p>
      <w:pPr>
        <w:pStyle w:val="3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720" w:lineRule="exact"/>
        <w:ind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right="0" w:firstLine="652" w:firstLineChars="200"/>
        <w:jc w:val="both"/>
        <w:textAlignment w:val="auto"/>
        <w:rPr>
          <w:rFonts w:hint="default" w:ascii="黑体" w:hAnsi="黑体" w:eastAsia="黑体" w:cs="黑体"/>
          <w:spacing w:val="5"/>
          <w:w w:val="99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5"/>
          <w:w w:val="99"/>
          <w:sz w:val="32"/>
          <w:szCs w:val="32"/>
          <w:lang w:eastAsia="zh-CN"/>
        </w:rPr>
        <w:t>一、如何报名参加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spacing w:val="5"/>
          <w:w w:val="99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参与本次活动的</w:t>
      </w:r>
      <w:r>
        <w:rPr>
          <w:rFonts w:hint="eastAsia" w:ascii="仿宋_GB2312" w:hAnsi="仿宋_GB2312" w:eastAsia="仿宋_GB2312" w:cs="仿宋_GB2312"/>
          <w:sz w:val="32"/>
          <w:szCs w:val="32"/>
        </w:rPr>
        <w:t>销售企业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  <w:t>是指依法注册登记，并在深圳市内从事商事活动的法人企业，能通过线上或者线下的方式，销售市民政局公告的品牌产品清单范围内有关产品，并开具深圳市范围内正规发票。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right="0" w:firstLine="640"/>
        <w:jc w:val="both"/>
        <w:textAlignment w:val="auto"/>
        <w:rPr>
          <w:rFonts w:hint="default" w:ascii="仿宋_GB2312" w:hAnsi="仿宋_GB2312" w:eastAsia="仿宋_GB2312" w:cs="仿宋_GB2312"/>
          <w:spacing w:val="5"/>
          <w:w w:val="99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5"/>
          <w:w w:val="99"/>
          <w:sz w:val="32"/>
          <w:szCs w:val="32"/>
          <w:lang w:val="en-US" w:eastAsia="zh-CN"/>
        </w:rPr>
        <w:t>企业须在市民政局的审核管理平台报名（网址</w:t>
      </w:r>
      <w:r>
        <w:rPr>
          <w:rFonts w:hint="eastAsia" w:ascii="仿宋_GB2312" w:hAnsi="仿宋_GB2312" w:eastAsia="仿宋_GB2312" w:cs="仿宋_GB2312"/>
          <w:spacing w:val="5"/>
          <w:w w:val="99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pacing w:val="5"/>
          <w:w w:val="99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pacing w:val="5"/>
          <w:w w:val="99"/>
          <w:sz w:val="32"/>
          <w:szCs w:val="32"/>
          <w:lang w:val="en-US" w:eastAsia="zh-CN"/>
        </w:rPr>
        <w:instrText xml:space="preserve"> HYPERLINK "https://zhyl.mzj.sz.gov.cn:8001/" </w:instrText>
      </w:r>
      <w:r>
        <w:rPr>
          <w:rFonts w:hint="eastAsia" w:ascii="仿宋_GB2312" w:hAnsi="仿宋_GB2312" w:eastAsia="仿宋_GB2312" w:cs="仿宋_GB2312"/>
          <w:spacing w:val="5"/>
          <w:w w:val="99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pacing w:val="5"/>
          <w:w w:val="99"/>
          <w:sz w:val="32"/>
          <w:szCs w:val="32"/>
          <w:lang w:val="en-US" w:eastAsia="zh-CN"/>
        </w:rPr>
        <w:t>https://zhyl.mzj.sz.gov.cn:8001/</w:t>
      </w:r>
      <w:r>
        <w:rPr>
          <w:rFonts w:hint="eastAsia" w:ascii="仿宋_GB2312" w:hAnsi="仿宋_GB2312" w:eastAsia="仿宋_GB2312" w:cs="仿宋_GB2312"/>
          <w:spacing w:val="5"/>
          <w:w w:val="99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pacing w:val="5"/>
          <w:w w:val="99"/>
          <w:sz w:val="32"/>
          <w:szCs w:val="32"/>
          <w:lang w:val="en-US" w:eastAsia="zh-CN"/>
        </w:rPr>
        <w:t>szmzylpbsv2del/brandSide.html/#/login）,实名注册账号，并按照有关要求填写表单字段及上传附件。市民政局将不定期组织开展审核工作，销售企业须及时关注有关审核结果，并根据审核意见补充修改材料。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spacing w:val="5"/>
          <w:w w:val="99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5"/>
          <w:w w:val="99"/>
          <w:sz w:val="32"/>
          <w:szCs w:val="32"/>
          <w:lang w:eastAsia="zh-CN"/>
        </w:rPr>
        <w:t>开展线下销售活动的，须填写深圳市内门店信息，并与市民政局遴选确定的补贴执行机构（银联</w:t>
      </w:r>
      <w:r>
        <w:rPr>
          <w:rFonts w:hint="eastAsia" w:ascii="仿宋_GB2312" w:hAnsi="仿宋_GB2312" w:eastAsia="仿宋_GB2312" w:cs="仿宋_GB2312"/>
          <w:spacing w:val="5"/>
          <w:w w:val="99"/>
          <w:sz w:val="32"/>
          <w:szCs w:val="32"/>
          <w:lang w:val="en-US" w:eastAsia="zh-CN"/>
        </w:rPr>
        <w:t>&amp;银联商务</w:t>
      </w:r>
      <w:r>
        <w:rPr>
          <w:rFonts w:hint="eastAsia" w:ascii="仿宋_GB2312" w:hAnsi="仿宋_GB2312" w:eastAsia="仿宋_GB2312" w:cs="仿宋_GB2312"/>
          <w:spacing w:val="5"/>
          <w:w w:val="99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  <w:t>签订合作协议，按要求完成信息上传、交易收单、支付准备、销售数据同步等工作。开展线上销售活动的，须在市民政局遴选确定的电商平台（第一批为：淘宝天猫、京东、抖音）入驻，并接受电商平台有关管理规定。</w:t>
      </w:r>
    </w:p>
    <w:p>
      <w:pPr>
        <w:pStyle w:val="11"/>
        <w:keepNext w:val="0"/>
        <w:keepLines w:val="0"/>
        <w:pageBreakBefore w:val="0"/>
        <w:widowControl w:val="0"/>
        <w:numPr>
          <w:numId w:val="0"/>
        </w:numPr>
        <w:tabs>
          <w:tab w:val="left" w:pos="114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right="0" w:rightChars="0" w:firstLine="632" w:firstLineChars="200"/>
        <w:jc w:val="both"/>
        <w:textAlignment w:val="auto"/>
        <w:rPr>
          <w:rFonts w:hint="eastAsia" w:ascii="黑体" w:hAnsi="黑体" w:eastAsia="黑体" w:cs="黑体"/>
          <w:w w:val="99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w w:val="99"/>
          <w:sz w:val="32"/>
          <w:szCs w:val="32"/>
          <w:lang w:eastAsia="zh-CN"/>
        </w:rPr>
        <w:t>二、如何申领补贴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  <w:t>销售企业</w:t>
      </w:r>
      <w:r>
        <w:rPr>
          <w:rFonts w:hint="eastAsia" w:ascii="仿宋_GB2312" w:hAnsi="仿宋_GB2312" w:cs="仿宋_GB2312"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  <w:t>可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  <w:t>通过线下或线上的方式，销售符合条件的品牌产品（市民政局将动态公告品牌产品清单），并按照产品实际销售价格的30%垫付补贴资金。销售完成后，须在电商平台或云闪付提供的</w:t>
      </w:r>
      <w:r>
        <w:rPr>
          <w:rFonts w:hint="eastAsia" w:ascii="仿宋_GB2312" w:hAnsi="仿宋_GB2312" w:cs="仿宋_GB2312"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  <w:t>订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  <w:t>单管理系统上传有关销售数据（包括但不限于发票、交易明细等），并将相关纸质票据原件邮寄到市、区民政部门（其中线上销售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  <w:t>的相关纸质票据由电商企业统一汇总后邮寄到市民政局，线下门店的纸质票据原件须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  <w:t>邮寄到业务开展地的区民政部门）。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firstLine="640"/>
        <w:jc w:val="both"/>
        <w:textAlignment w:val="auto"/>
        <w:rPr>
          <w:rFonts w:hint="default" w:ascii="仿宋_GB2312" w:hAnsi="仿宋_GB2312" w:eastAsia="仿宋_GB2312" w:cs="仿宋_GB2312"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  <w:t>市、区民政部门在对销售数据核对无误后，将向销售企业预拨付不超过90%的垫付资金，剩余10%的垫付资金须</w:t>
      </w:r>
      <w:r>
        <w:rPr>
          <w:rFonts w:hint="eastAsia" w:ascii="仿宋_GB2312" w:hAnsi="仿宋_GB2312" w:cs="仿宋_GB2312"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  <w:t>在对报销材料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  <w:t>进行审计后再行拨付。</w:t>
      </w:r>
    </w:p>
    <w:p>
      <w:pPr>
        <w:pStyle w:val="11"/>
        <w:keepNext w:val="0"/>
        <w:keepLines w:val="0"/>
        <w:pageBreakBefore w:val="0"/>
        <w:widowControl w:val="0"/>
        <w:numPr>
          <w:numId w:val="0"/>
        </w:numPr>
        <w:tabs>
          <w:tab w:val="left" w:pos="98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right="0" w:rightChars="0" w:firstLine="634" w:firstLineChars="200"/>
        <w:jc w:val="both"/>
        <w:textAlignment w:val="auto"/>
        <w:rPr>
          <w:rFonts w:hint="default" w:ascii="仿宋_GB2312" w:hAnsi="仿宋_GB2312" w:eastAsia="仿宋_GB2312" w:cs="仿宋_GB2312"/>
          <w:b/>
          <w:bCs/>
          <w:spacing w:val="-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2"/>
          <w:sz w:val="32"/>
          <w:szCs w:val="32"/>
          <w:lang w:val="en-US" w:eastAsia="zh-CN"/>
        </w:rPr>
        <w:t>三、开票说明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8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  <w:t>发票应为深圳市范围内正规发票、包括电子发票（普通发票）、增值税普通发票、增值税电子普通发票、增值税普通发票（卷票）等。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firstLine="640"/>
        <w:jc w:val="both"/>
        <w:textAlignment w:val="auto"/>
        <w:rPr>
          <w:rFonts w:hint="eastAsia" w:ascii="仿宋_GB2312" w:hAnsi="仿宋_GB2312" w:cs="仿宋_GB2312"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cs="仿宋_GB2312"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  <w:t>活动销售价格以活动补贴品类里的商品销售发票含税价格为准，需要全额开票，含消费者支付金额+政府补贴金额（如消费者支付7000元，政府补贴300元，开票金额为 10000元）。发票不得包含非活动类产品，如有赠品，赠品价格须为0元（即不计入发票总金额）。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firstLine="640"/>
        <w:jc w:val="both"/>
        <w:textAlignment w:val="auto"/>
        <w:rPr>
          <w:rFonts w:hint="eastAsia" w:ascii="仿宋_GB2312" w:hAnsi="仿宋_GB2312" w:cs="仿宋_GB2312"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cs="仿宋_GB2312"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  <w:t>一笔订单需要对应一张发票，可包含多个活动类产品，但须列明产品明细，且订单总金额须与发票总金额一致。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firstLine="640"/>
        <w:jc w:val="both"/>
        <w:textAlignment w:val="auto"/>
        <w:rPr>
          <w:rFonts w:hint="eastAsia" w:ascii="仿宋_GB2312" w:hAnsi="仿宋_GB2312" w:cs="仿宋_GB2312"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cs="仿宋_GB2312"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  <w:t>发票各项内容说明如下：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firstLine="640"/>
        <w:jc w:val="both"/>
        <w:textAlignment w:val="auto"/>
        <w:rPr>
          <w:rFonts w:hint="eastAsia" w:ascii="仿宋_GB2312" w:hAnsi="仿宋_GB2312" w:cs="仿宋_GB2312"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  <w:t>1.购买方名称：</w:t>
      </w:r>
      <w:r>
        <w:rPr>
          <w:rFonts w:hint="eastAsia" w:ascii="仿宋_GB2312" w:hAnsi="仿宋_GB2312" w:cs="仿宋_GB2312"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  <w:t>本次活动补贴仅针对个人消费者，企业不在补贴范围内，不可开企业发票；购买方名称必须使用消费者全名（可含个人字样），不能是“个人”、“李女士”、“顾客”、“自用”等模糊表述，须与购买人的姓名完全一致。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firstLine="640"/>
        <w:jc w:val="both"/>
        <w:textAlignment w:val="auto"/>
        <w:rPr>
          <w:rFonts w:hint="default" w:ascii="仿宋_GB2312" w:hAnsi="仿宋_GB2312" w:cs="仿宋_GB2312"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  <w:t>2.购买方纳税人识别号：</w:t>
      </w:r>
      <w:r>
        <w:rPr>
          <w:rFonts w:hint="eastAsia" w:ascii="仿宋_GB2312" w:hAnsi="仿宋_GB2312" w:cs="仿宋_GB2312"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  <w:t>必须填证件号码，不能少写或脱敏，需要与购买人的证件号码完全一致。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firstLine="640"/>
        <w:jc w:val="both"/>
        <w:textAlignment w:val="auto"/>
        <w:rPr>
          <w:rFonts w:hint="eastAsia" w:ascii="仿宋_GB2312" w:hAnsi="仿宋_GB2312" w:cs="仿宋_GB2312"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  <w:t>3.销售方名称：</w:t>
      </w:r>
      <w:r>
        <w:rPr>
          <w:rFonts w:hint="eastAsia" w:ascii="仿宋_GB2312" w:hAnsi="仿宋_GB2312" w:cs="仿宋_GB2312"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  <w:t>必须是销售企业的企业名称，且与审核管理平台上报名时所用名称保持一致。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firstLine="640"/>
        <w:jc w:val="both"/>
        <w:textAlignment w:val="auto"/>
        <w:rPr>
          <w:rFonts w:hint="eastAsia" w:ascii="仿宋_GB2312" w:hAnsi="仿宋_GB2312" w:cs="仿宋_GB2312"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  <w:t>4.销售方纳税人识别码：</w:t>
      </w:r>
      <w:r>
        <w:rPr>
          <w:rFonts w:hint="eastAsia" w:ascii="仿宋_GB2312" w:hAnsi="仿宋_GB2312" w:cs="仿宋_GB2312"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  <w:t>必须是销售企业的统一社会信用代码，须与线下审核管理平台上报名时所填写的信用代码保持一致。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firstLine="640"/>
        <w:jc w:val="both"/>
        <w:textAlignment w:val="auto"/>
        <w:rPr>
          <w:rFonts w:hint="eastAsia" w:ascii="仿宋_GB2312" w:hAnsi="仿宋_GB2312" w:cs="仿宋_GB2312"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  <w:t>5</w:t>
      </w:r>
      <w:r>
        <w:rPr>
          <w:rFonts w:hint="eastAsia" w:ascii="楷体_GB2312" w:hAnsi="楷体_GB2312" w:eastAsia="楷体_GB2312" w:cs="楷体_GB2312"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  <w:t>.项目名称：</w:t>
      </w:r>
      <w:r>
        <w:rPr>
          <w:rFonts w:hint="eastAsia" w:ascii="仿宋_GB2312" w:hAnsi="仿宋_GB2312" w:cs="仿宋_GB2312"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  <w:t>开头的*商品简称*，按照商家实际情况开具，不做要求；*商品简称*后的“商品名称”，必须填写准确的商品名称（与市民政局公告的品牌产品清单中的商品名称保持一致）。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firstLine="640"/>
        <w:jc w:val="both"/>
        <w:textAlignment w:val="auto"/>
        <w:rPr>
          <w:rFonts w:hint="default" w:ascii="仿宋_GB2312" w:hAnsi="仿宋_GB2312" w:cs="仿宋_GB2312"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  <w:t>6.规格型号：</w:t>
      </w:r>
      <w:r>
        <w:rPr>
          <w:rFonts w:hint="eastAsia" w:ascii="仿宋_GB2312" w:hAnsi="仿宋_GB2312" w:cs="仿宋_GB2312"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  <w:t>必须填写准确的规格型号（与市民政局公告的品牌产品清单中的规格型号保持一致）。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firstLine="640"/>
        <w:jc w:val="both"/>
        <w:textAlignment w:val="auto"/>
        <w:rPr>
          <w:rFonts w:hint="eastAsia" w:ascii="仿宋_GB2312" w:hAnsi="仿宋_GB2312" w:cs="仿宋_GB2312"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  <w:t>7.备注：</w:t>
      </w:r>
      <w:r>
        <w:rPr>
          <w:rFonts w:hint="eastAsia" w:ascii="仿宋_GB2312" w:hAnsi="仿宋_GB2312" w:cs="仿宋_GB2312"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  <w:t>须填写“总金额”、“支付金额”及“补贴金额”，其中补贴金额应为根据发票总金额*30%，两者误差不得超过0.01元，并满足“总金额=支付金额+补贴金额”。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firstLine="640"/>
        <w:jc w:val="both"/>
        <w:textAlignment w:val="auto"/>
        <w:rPr>
          <w:rFonts w:hint="default" w:ascii="仿宋_GB2312" w:hAnsi="仿宋_GB2312" w:cs="仿宋_GB2312"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cs="仿宋_GB2312"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  <w:t>不满足上述任一要求的，将无法核销补贴</w:t>
      </w:r>
      <w:r>
        <w:rPr>
          <w:rFonts w:hint="eastAsia" w:ascii="仿宋_GB2312" w:hAnsi="仿宋_GB2312" w:eastAsia="仿宋_GB2312" w:cs="仿宋_GB2312"/>
          <w:b w:val="0"/>
          <w:bCs w:val="0"/>
          <w:spacing w:val="-2"/>
          <w:sz w:val="32"/>
          <w:szCs w:val="32"/>
          <w:lang w:val="en-US" w:eastAsia="zh-CN"/>
        </w:rPr>
        <w:t>，相关损失由商家自行承担</w:t>
      </w:r>
      <w:r>
        <w:rPr>
          <w:rFonts w:hint="eastAsia" w:ascii="仿宋_GB2312" w:hAnsi="仿宋_GB2312" w:cs="仿宋_GB2312"/>
          <w:b w:val="0"/>
          <w:bCs w:val="0"/>
          <w:spacing w:val="-2"/>
          <w:sz w:val="32"/>
          <w:szCs w:val="32"/>
          <w:lang w:val="en-US" w:eastAsia="zh-CN"/>
        </w:rPr>
        <w:t>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8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-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2"/>
          <w:sz w:val="32"/>
          <w:szCs w:val="32"/>
          <w:lang w:val="en-US" w:eastAsia="zh-CN"/>
        </w:rPr>
        <w:drawing>
          <wp:inline distT="0" distB="0" distL="114300" distR="114300">
            <wp:extent cx="5268595" cy="3501390"/>
            <wp:effectExtent l="0" t="0" r="8255" b="3810"/>
            <wp:docPr id="4" name="图片 4" descr="微信图片_20250509100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5050910003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501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8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50" w:line="240" w:lineRule="auto"/>
        <w:ind w:right="0" w:rightChars="0"/>
        <w:jc w:val="center"/>
        <w:textAlignment w:val="auto"/>
        <w:rPr>
          <w:rFonts w:hint="eastAsia" w:ascii="楷体_GB2312" w:hAnsi="楷体_GB2312" w:eastAsia="楷体_GB2312" w:cs="楷体_GB2312"/>
          <w:b w:val="0"/>
          <w:bCs w:val="0"/>
          <w:spacing w:val="-2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-2"/>
          <w:sz w:val="28"/>
          <w:szCs w:val="28"/>
          <w:lang w:val="en-US" w:eastAsia="zh-CN"/>
        </w:rPr>
        <w:t>图1  标准发票样式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8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pacing w:val="-2"/>
          <w:sz w:val="32"/>
          <w:szCs w:val="32"/>
          <w:lang w:val="en-US" w:eastAsia="zh-CN"/>
        </w:rPr>
      </w:pP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8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right="0" w:rightChars="0" w:firstLine="632" w:firstLineChars="200"/>
        <w:jc w:val="both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b w:val="0"/>
          <w:bCs w:val="0"/>
          <w:spacing w:val="-2"/>
          <w:sz w:val="32"/>
          <w:szCs w:val="32"/>
          <w:lang w:val="en-US" w:eastAsia="zh-CN"/>
        </w:rPr>
        <w:t>四、无法核销补贴的情况（举例说明）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2" w:firstLineChars="200"/>
        <w:textAlignment w:val="auto"/>
        <w:rPr>
          <w:rFonts w:hint="default" w:ascii="仿宋_GB2312" w:hAnsi="仿宋_GB2312" w:eastAsia="仿宋_GB2312" w:cs="仿宋_GB2312"/>
          <w:b/>
          <w:bCs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  <w:t>1.产品信息填写不规范。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  <w:t>举例：某产品在市民政局公示的产品清单中名称为“ABC123”（“123”表示型号规格），但在开具发票时将“项目名称”写成“ABC”，在“规格型号”写了“123”，则不满足报销条件。正确写法是在项目名称中写“ABC123”，在规格型号里也填“123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  <w:t>2.商家将活动类产品与非活动类产品开在同一张发票上；或发票上有赠品，但赠品金额不为零。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  <w:t>举例：消费者购同时买了助听器（是居家适老化“焕新”活动补贴品类的产品）和平板电脑（非居家适老化“焕新”活动补贴品类的产品）两件商品，商家开具发票：“货物名称：*XXX*助听器 数量：1 金额：1000；*XXX*平板电脑 数量：1 金额：12000”。则不满足报销条件。商家应针对“助听器”单独交易单独开票，并将助听器的订单上传至平台的订单管理系统。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  <w:t>3.商家开具发票的购买方信息与消费者的资格信息（姓名、证件号码）不匹配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  <w:t>举例：消费者（资格信息：姓名-张三，证件号码-012345678910）购买了活动补贴产品， 但开具了“购买方名称：张四；纳税人识别号：123456789100”的发票，则无法申请报销。商家须重新开具发票，并在购买方信息中准确填写“张三”有关身份信息。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  <w:t>4.商家开具发票的销售方信息与报名时的信息不匹配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  <w:t>举例：商家（报名信息：企业名称-深圳XYZ有限公司、统一社会信用代码-91102345986011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2"/>
          <w:szCs w:val="32"/>
          <w:highlight w:val="yellow"/>
          <w:u w:val="none"/>
          <w:shd w:val="clear" w:color="auto" w:fill="FFFFFF"/>
          <w:lang w:val="en-US" w:eastAsia="zh-CN" w:bidi="ar-SA"/>
        </w:rPr>
        <w:t>2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  <w:t>），开具“销售方名称：深圳XYZ有限公司；纳税人识别号：91102345986011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2"/>
          <w:szCs w:val="32"/>
          <w:highlight w:val="yellow"/>
          <w:u w:val="none"/>
          <w:shd w:val="clear" w:color="auto" w:fill="FFFFFF"/>
          <w:lang w:val="en-US" w:eastAsia="zh-CN" w:bidi="ar-SA"/>
        </w:rPr>
        <w:t>3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  <w:t>”的发票，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  <w:t>则无法申请报销。商家须重新开具发票，并在销售方信息中准确填写销售企业及纳税人识别号信息。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  <w:t>5.商家未在发票中准确载明补贴明细信息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  <w:t>举例：在某笔交易中实际销售金额为1213元，补贴金额363.9元，消费者实际支付849.1元。商家在发票中备注：“总金额1213元，支付金额849元，补贴金额364元”，填写的补贴金额与实际补贴金额相差大于0.01元，不符合报销要求。备注信息应填写为：“总金额1213元，支付金额849.1元，补贴金额363.9元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  <w:t>6.商家未在发票中准确载明活动字样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  <w:t>举例：商家在发票备注中填写“2025年深圳市以旧换新活动”，与官方要求的“2025年居家适老化“焕新”活动”字样不一致，则无法申请报销。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  <w:t>7.订单信息填写错误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  <w:t>举例：包括但不限于，发票号码、消费者信息、产品信息等填写错误，送货地址超出了深圳市，交易时间超过活动周期等，均无法申请报销。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  <w:t>交易退货问题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  <w:t xml:space="preserve">在发生交易退货后，如补贴资金已发放或后续仍有发放，商家须如实向电商平台（线上渠道销售）或补贴执行机构（银联&amp;银商）进行申报，提交企业盖章说明函，并按照市、区民政部门的指示将多发的补贴资金进行退回。退货和交易须在同一渠道进行，确保相关操作有迹可循，不得通过私下交易的方式以骗取补贴，如有发现，市民政局将对相关商家进行严肃处理。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</w:pPr>
    </w:p>
    <w:p>
      <w:pPr>
        <w:pStyle w:val="3"/>
        <w:spacing w:before="32" w:line="261" w:lineRule="auto"/>
        <w:ind w:left="0" w:leftChars="0" w:right="413" w:firstLine="0" w:firstLineChars="0"/>
      </w:pPr>
    </w:p>
    <w:sectPr>
      <w:pgSz w:w="11910" w:h="16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ource Han Serif CN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3214AF"/>
    <w:multiLevelType w:val="singleLevel"/>
    <w:tmpl w:val="BE3214AF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960924"/>
    <w:rsid w:val="00960924"/>
    <w:rsid w:val="00A309CB"/>
    <w:rsid w:val="2FFFBC13"/>
    <w:rsid w:val="3DB354BC"/>
    <w:rsid w:val="3ED70377"/>
    <w:rsid w:val="3FC6CD7A"/>
    <w:rsid w:val="3FFD35BA"/>
    <w:rsid w:val="57DFFE16"/>
    <w:rsid w:val="57F5DDDF"/>
    <w:rsid w:val="57F70B85"/>
    <w:rsid w:val="63BF3AC6"/>
    <w:rsid w:val="6BDF6655"/>
    <w:rsid w:val="6DF381DB"/>
    <w:rsid w:val="6DFBC4F6"/>
    <w:rsid w:val="6DFF07F1"/>
    <w:rsid w:val="6FAFEF0F"/>
    <w:rsid w:val="6FB97427"/>
    <w:rsid w:val="6FEA222B"/>
    <w:rsid w:val="74FF801E"/>
    <w:rsid w:val="76B7DDB3"/>
    <w:rsid w:val="77EE3DD1"/>
    <w:rsid w:val="77F7837F"/>
    <w:rsid w:val="78EE508D"/>
    <w:rsid w:val="78F19F7C"/>
    <w:rsid w:val="797F7A6F"/>
    <w:rsid w:val="79FFADA7"/>
    <w:rsid w:val="7EFE49E6"/>
    <w:rsid w:val="7FFD3CDE"/>
    <w:rsid w:val="7FFDD920"/>
    <w:rsid w:val="9DFF2D5B"/>
    <w:rsid w:val="ABEDC3B3"/>
    <w:rsid w:val="BB79F048"/>
    <w:rsid w:val="CBD737CE"/>
    <w:rsid w:val="DDBD7CC3"/>
    <w:rsid w:val="DDE731FE"/>
    <w:rsid w:val="DF5A5241"/>
    <w:rsid w:val="E9F7EDC4"/>
    <w:rsid w:val="ECAF76B2"/>
    <w:rsid w:val="EF2E71BA"/>
    <w:rsid w:val="EF5F352C"/>
    <w:rsid w:val="EF7B6EC5"/>
    <w:rsid w:val="EF9C4BE8"/>
    <w:rsid w:val="FB77001F"/>
    <w:rsid w:val="FDDF0A3C"/>
    <w:rsid w:val="FDFD7C71"/>
    <w:rsid w:val="FE8F49C8"/>
    <w:rsid w:val="FFDC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方正仿宋_GBK" w:hAnsi="方正仿宋_GBK" w:eastAsia="方正仿宋_GBK" w:cs="方正仿宋_GBK"/>
      <w:sz w:val="22"/>
      <w:szCs w:val="22"/>
      <w:lang w:val="en-US" w:eastAsia="zh-CN" w:bidi="ar-SA"/>
    </w:rPr>
  </w:style>
  <w:style w:type="paragraph" w:styleId="2">
    <w:name w:val="heading 1"/>
    <w:basedOn w:val="1"/>
    <w:qFormat/>
    <w:uiPriority w:val="9"/>
    <w:pPr>
      <w:ind w:left="744"/>
      <w:outlineLvl w:val="0"/>
    </w:pPr>
    <w:rPr>
      <w:rFonts w:ascii="方正楷体_GBK" w:hAnsi="方正楷体_GBK" w:eastAsia="方正楷体_GBK" w:cs="方正楷体_GBK"/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03" w:firstLine="640"/>
    </w:pPr>
    <w:rPr>
      <w:sz w:val="32"/>
      <w:szCs w:val="32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qFormat/>
    <w:uiPriority w:val="10"/>
    <w:pPr>
      <w:spacing w:before="94"/>
      <w:ind w:left="1258" w:right="817" w:hanging="752"/>
    </w:pPr>
    <w:rPr>
      <w:rFonts w:ascii="方正小标宋简体" w:hAnsi="方正小标宋简体" w:eastAsia="方正小标宋简体" w:cs="方正小标宋简体"/>
      <w:sz w:val="44"/>
      <w:szCs w:val="44"/>
    </w:rPr>
  </w:style>
  <w:style w:type="character" w:styleId="9">
    <w:name w:val="Hyperlink"/>
    <w:basedOn w:val="8"/>
    <w:semiHidden/>
    <w:unhideWhenUsed/>
    <w:uiPriority w:val="99"/>
    <w:rPr>
      <w:color w:val="0000FF"/>
      <w:u w:val="single"/>
    </w:rPr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  <w:pPr>
      <w:ind w:left="103" w:right="411" w:firstLine="640"/>
      <w:jc w:val="both"/>
    </w:pPr>
  </w:style>
  <w:style w:type="paragraph" w:customStyle="1" w:styleId="12">
    <w:name w:val="Table Paragraph"/>
    <w:basedOn w:val="1"/>
    <w:qFormat/>
    <w:uiPriority w:val="1"/>
  </w:style>
  <w:style w:type="character" w:customStyle="1" w:styleId="13">
    <w:name w:val="页眉 字符"/>
    <w:basedOn w:val="8"/>
    <w:link w:val="5"/>
    <w:uiPriority w:val="99"/>
    <w:rPr>
      <w:rFonts w:ascii="方正仿宋_GBK" w:hAnsi="方正仿宋_GBK" w:eastAsia="方正仿宋_GBK" w:cs="方正仿宋_GBK"/>
      <w:sz w:val="18"/>
      <w:szCs w:val="18"/>
      <w:lang w:eastAsia="zh-CN"/>
    </w:rPr>
  </w:style>
  <w:style w:type="character" w:customStyle="1" w:styleId="14">
    <w:name w:val="页脚 字符"/>
    <w:basedOn w:val="8"/>
    <w:link w:val="4"/>
    <w:qFormat/>
    <w:uiPriority w:val="99"/>
    <w:rPr>
      <w:rFonts w:ascii="方正仿宋_GBK" w:hAnsi="方正仿宋_GBK" w:eastAsia="方正仿宋_GBK" w:cs="方正仿宋_GBK"/>
      <w:sz w:val="18"/>
      <w:szCs w:val="18"/>
      <w:lang w:eastAsia="zh-CN"/>
    </w:rPr>
  </w:style>
  <w:style w:type="paragraph" w:customStyle="1" w:styleId="15">
    <w:name w:val="_Style 1"/>
    <w:basedOn w:val="1"/>
    <w:qFormat/>
    <w:uiPriority w:val="0"/>
    <w:pPr>
      <w:spacing w:before="0" w:beforeAutospacing="0" w:after="0"/>
      <w:ind w:firstLine="200" w:firstLineChars="200"/>
    </w:pPr>
    <w:rPr>
      <w:rFonts w:ascii="宋体" w:hAnsi="宋体" w:eastAsia="仿宋_GB2312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1111</Words>
  <Characters>6336</Characters>
  <Lines>52</Lines>
  <Paragraphs>14</Paragraphs>
  <TotalTime>101</TotalTime>
  <ScaleCrop>false</ScaleCrop>
  <LinksUpToDate>false</LinksUpToDate>
  <CharactersWithSpaces>7433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2025-05-07T10:55:00Z</dcterms:created>
  <dc:creator>user</dc:creator>
  <cp:lastModifiedBy>叶永洪</cp:lastModifiedBy>
  <dcterms:modified xsi:type="dcterms:W3CDTF">2025-05-09T14:45:51Z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D85048B794E995440C481B687D32E28D</vt:lpwstr>
  </property>
</Properties>
</file>