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val="0"/>
        <w:snapToGrid w:val="0"/>
        <w:ind w:firstLine="0" w:firstLineChars="0"/>
        <w:jc w:val="center"/>
        <w:rPr>
          <w:rFonts w:hint="eastAsia" w:ascii="仿宋_GB2312" w:hAnsi="宋体" w:cs="宋体"/>
          <w:b/>
          <w:kern w:val="0"/>
          <w:sz w:val="48"/>
          <w:szCs w:val="48"/>
        </w:rPr>
      </w:pPr>
    </w:p>
    <w:p>
      <w:pPr>
        <w:pStyle w:val="18"/>
        <w:adjustRightInd w:val="0"/>
        <w:snapToGrid w:val="0"/>
        <w:ind w:firstLine="0" w:firstLineChars="0"/>
        <w:jc w:val="center"/>
        <w:rPr>
          <w:rFonts w:hint="eastAsia" w:ascii="仿宋_GB2312" w:hAnsi="宋体" w:cs="宋体"/>
          <w:b/>
          <w:kern w:val="0"/>
          <w:sz w:val="48"/>
          <w:szCs w:val="48"/>
        </w:rPr>
      </w:pPr>
    </w:p>
    <w:p>
      <w:pPr>
        <w:pStyle w:val="18"/>
        <w:adjustRightInd w:val="0"/>
        <w:snapToGrid w:val="0"/>
        <w:ind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深圳市住房和建设局2025年度建筑市场行政事务及法律服务项目</w:t>
      </w: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spacing w:line="240" w:lineRule="auto"/>
        <w:ind w:firstLine="0" w:firstLineChars="0"/>
        <w:rPr>
          <w:rFonts w:ascii="黑体" w:hAnsi="黑体" w:eastAsia="黑体" w:cs="宋体"/>
          <w:b/>
          <w:sz w:val="28"/>
          <w:szCs w:val="28"/>
        </w:rPr>
      </w:pP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jc w:val="center"/>
        <w:rPr>
          <w:rFonts w:ascii="黑体" w:hAnsi="黑体" w:eastAsia="黑体" w:cs="宋体"/>
          <w:b w:val="0"/>
          <w:bCs/>
          <w:sz w:val="28"/>
          <w:szCs w:val="28"/>
        </w:rPr>
      </w:pPr>
      <w:r>
        <w:rPr>
          <w:rFonts w:hint="eastAsia" w:ascii="黑体" w:hAnsi="黑体" w:eastAsia="黑体" w:cs="宋体"/>
          <w:b w:val="0"/>
          <w:bCs/>
          <w:sz w:val="28"/>
          <w:szCs w:val="28"/>
        </w:rPr>
        <w:t>深圳市住房和建设局</w:t>
      </w:r>
    </w:p>
    <w:p>
      <w:pPr>
        <w:pStyle w:val="18"/>
        <w:adjustRightInd w:val="0"/>
        <w:snapToGrid w:val="0"/>
        <w:ind w:firstLine="0" w:firstLineChars="0"/>
        <w:jc w:val="center"/>
        <w:rPr>
          <w:rFonts w:ascii="黑体" w:hAnsi="黑体" w:eastAsia="黑体" w:cs="宋体"/>
          <w:b w:val="0"/>
          <w:bCs/>
          <w:sz w:val="28"/>
          <w:szCs w:val="28"/>
          <w:highlight w:val="none"/>
        </w:rPr>
      </w:pPr>
      <w:r>
        <w:rPr>
          <w:rFonts w:hint="eastAsia" w:ascii="黑体" w:hAnsi="黑体" w:eastAsia="黑体" w:cs="宋体"/>
          <w:b w:val="0"/>
          <w:bCs/>
          <w:sz w:val="28"/>
          <w:szCs w:val="28"/>
          <w:highlight w:val="none"/>
        </w:rPr>
        <w:t>20</w:t>
      </w:r>
      <w:r>
        <w:rPr>
          <w:rFonts w:hint="eastAsia" w:ascii="黑体" w:hAnsi="黑体" w:eastAsia="黑体" w:cs="宋体"/>
          <w:b w:val="0"/>
          <w:bCs/>
          <w:sz w:val="28"/>
          <w:szCs w:val="28"/>
          <w:highlight w:val="none"/>
          <w:lang w:val="en-US" w:eastAsia="zh-CN"/>
        </w:rPr>
        <w:t>25</w:t>
      </w:r>
      <w:r>
        <w:rPr>
          <w:rFonts w:hint="eastAsia" w:ascii="黑体" w:hAnsi="黑体" w:eastAsia="黑体" w:cs="宋体"/>
          <w:b w:val="0"/>
          <w:bCs/>
          <w:sz w:val="28"/>
          <w:szCs w:val="28"/>
          <w:highlight w:val="none"/>
        </w:rPr>
        <w:t>年</w:t>
      </w:r>
      <w:r>
        <w:rPr>
          <w:rFonts w:hint="eastAsia" w:ascii="黑体" w:hAnsi="黑体" w:eastAsia="黑体" w:cs="宋体"/>
          <w:b w:val="0"/>
          <w:bCs/>
          <w:sz w:val="28"/>
          <w:szCs w:val="28"/>
          <w:highlight w:val="none"/>
          <w:lang w:val="en-US" w:eastAsia="zh-CN"/>
        </w:rPr>
        <w:t>4</w:t>
      </w:r>
      <w:r>
        <w:rPr>
          <w:rFonts w:hint="eastAsia" w:ascii="黑体" w:hAnsi="黑体" w:eastAsia="黑体" w:cs="宋体"/>
          <w:b w:val="0"/>
          <w:bCs/>
          <w:sz w:val="28"/>
          <w:szCs w:val="28"/>
          <w:highlight w:val="none"/>
        </w:rPr>
        <w:t>月</w:t>
      </w:r>
    </w:p>
    <w:p>
      <w:pPr>
        <w:adjustRightInd w:val="0"/>
        <w:snapToGrid w:val="0"/>
        <w:ind w:firstLine="551" w:firstLineChars="196"/>
        <w:rPr>
          <w:rFonts w:hint="eastAsia" w:ascii="仿宋_GB2312" w:hAnsi="仿宋_GB2312" w:cs="仿宋_GB2312"/>
          <w:sz w:val="28"/>
          <w:szCs w:val="28"/>
        </w:rPr>
      </w:pPr>
      <w:r>
        <w:rPr>
          <w:rFonts w:ascii="黑体" w:hAnsi="黑体" w:cs="宋体"/>
          <w:b/>
          <w:sz w:val="28"/>
          <w:szCs w:val="28"/>
        </w:rPr>
        <w:br w:type="page"/>
      </w:r>
    </w:p>
    <w:p>
      <w:pPr>
        <w:pStyle w:val="5"/>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color w:val="auto"/>
          <w:szCs w:val="28"/>
        </w:rPr>
      </w:pPr>
      <w:r>
        <w:rPr>
          <w:rFonts w:hint="eastAsia"/>
          <w:color w:val="auto"/>
        </w:rPr>
        <w:t>第一章  招标公告</w:t>
      </w:r>
    </w:p>
    <w:p>
      <w:pPr>
        <w:widowControl w:val="0"/>
        <w:spacing w:line="360" w:lineRule="auto"/>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深圳市住房和建设局政府采购管理办法》的有关规定，深圳市住房和建设局就“深圳市住房和建设局2025年度参与办理行政事务及协助查处建筑领域违法违规行为服务项目”项目，采用公开招标的方式实施采购，欢迎符合资格的供应商参加投标。</w:t>
      </w:r>
    </w:p>
    <w:p>
      <w:pPr>
        <w:widowControl w:val="0"/>
        <w:spacing w:line="360" w:lineRule="auto"/>
        <w:ind w:firstLine="643"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一、项目名称：</w:t>
      </w:r>
      <w:r>
        <w:rPr>
          <w:rFonts w:hint="eastAsia" w:ascii="仿宋_GB2312" w:hAnsi="仿宋_GB2312" w:eastAsia="仿宋_GB2312" w:cs="仿宋_GB2312"/>
          <w:color w:val="auto"/>
          <w:kern w:val="0"/>
          <w:sz w:val="32"/>
          <w:szCs w:val="32"/>
          <w:lang w:val="en-US" w:eastAsia="zh-CN" w:bidi="ar-SA"/>
        </w:rPr>
        <w:t>“深圳市住房和建设局2025年度建筑市场行政事务及法律服务项目”。</w:t>
      </w:r>
    </w:p>
    <w:p>
      <w:pPr>
        <w:widowControl w:val="0"/>
        <w:spacing w:line="360" w:lineRule="auto"/>
        <w:ind w:firstLine="643"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二、采购预算：</w:t>
      </w:r>
      <w:r>
        <w:rPr>
          <w:rFonts w:hint="eastAsia" w:ascii="仿宋_GB2312" w:hAnsi="仿宋_GB2312" w:eastAsia="仿宋_GB2312" w:cs="仿宋_GB2312"/>
          <w:color w:val="auto"/>
          <w:kern w:val="0"/>
          <w:sz w:val="32"/>
          <w:szCs w:val="32"/>
          <w:lang w:val="en-US" w:eastAsia="zh-CN" w:bidi="ar-SA"/>
        </w:rPr>
        <w:t>人民币36.96万。</w:t>
      </w:r>
    </w:p>
    <w:p>
      <w:pPr>
        <w:widowControl w:val="0"/>
        <w:spacing w:line="360" w:lineRule="auto"/>
        <w:ind w:firstLine="643"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三、项目内容、供应商资格、定标方法等：</w:t>
      </w:r>
      <w:r>
        <w:rPr>
          <w:rFonts w:hint="eastAsia" w:ascii="仿宋_GB2312" w:hAnsi="仿宋_GB2312" w:eastAsia="仿宋_GB2312" w:cs="仿宋_GB2312"/>
          <w:color w:val="auto"/>
          <w:kern w:val="0"/>
          <w:sz w:val="32"/>
          <w:szCs w:val="32"/>
          <w:lang w:val="en-US" w:eastAsia="zh-CN" w:bidi="ar-SA"/>
        </w:rPr>
        <w:t>详见招标文件。</w:t>
      </w:r>
    </w:p>
    <w:p>
      <w:pPr>
        <w:widowControl w:val="0"/>
        <w:spacing w:line="360" w:lineRule="auto"/>
        <w:ind w:firstLine="643"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四、投标报名时间：</w:t>
      </w:r>
      <w:r>
        <w:rPr>
          <w:rFonts w:hint="eastAsia" w:ascii="仿宋_GB2312" w:hAnsi="仿宋_GB2312" w:cs="仿宋_GB2312"/>
          <w:color w:val="auto"/>
          <w:kern w:val="0"/>
          <w:sz w:val="32"/>
          <w:szCs w:val="32"/>
          <w:highlight w:val="none"/>
          <w:lang w:val="en-US" w:eastAsia="zh-CN" w:bidi="ar-SA"/>
        </w:rPr>
        <w:t>2025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4</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29</w:t>
      </w:r>
      <w:r>
        <w:rPr>
          <w:rFonts w:hint="eastAsia" w:ascii="仿宋_GB2312" w:hAnsi="仿宋_GB2312" w:eastAsia="仿宋_GB2312" w:cs="仿宋_GB2312"/>
          <w:color w:val="auto"/>
          <w:kern w:val="0"/>
          <w:sz w:val="32"/>
          <w:szCs w:val="32"/>
          <w:highlight w:val="none"/>
          <w:lang w:val="en-US" w:eastAsia="zh-CN" w:bidi="ar-SA"/>
        </w:rPr>
        <w:t>日9:00至</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8</w:t>
      </w:r>
      <w:r>
        <w:rPr>
          <w:rFonts w:hint="eastAsia" w:ascii="仿宋_GB2312" w:hAnsi="仿宋_GB2312" w:eastAsia="仿宋_GB2312" w:cs="仿宋_GB2312"/>
          <w:color w:val="auto"/>
          <w:kern w:val="0"/>
          <w:sz w:val="32"/>
          <w:szCs w:val="32"/>
          <w:highlight w:val="none"/>
          <w:lang w:val="en-US" w:eastAsia="zh-CN" w:bidi="ar-SA"/>
        </w:rPr>
        <w:t>日</w:t>
      </w:r>
      <w:bookmarkStart w:id="4" w:name="_GoBack"/>
      <w:bookmarkEnd w:id="4"/>
      <w:r>
        <w:rPr>
          <w:rFonts w:hint="eastAsia" w:ascii="仿宋_GB2312" w:hAnsi="仿宋_GB2312" w:eastAsia="仿宋_GB2312" w:cs="仿宋_GB2312"/>
          <w:color w:val="auto"/>
          <w:kern w:val="0"/>
          <w:sz w:val="32"/>
          <w:szCs w:val="32"/>
          <w:highlight w:val="none"/>
          <w:lang w:val="en-US" w:eastAsia="zh-CN" w:bidi="ar-SA"/>
        </w:rPr>
        <w:t>18:00止</w:t>
      </w:r>
      <w:r>
        <w:rPr>
          <w:rFonts w:hint="eastAsia" w:ascii="仿宋_GB2312" w:hAnsi="仿宋_GB2312" w:eastAsia="仿宋_GB2312" w:cs="仿宋_GB2312"/>
          <w:color w:val="auto"/>
          <w:kern w:val="0"/>
          <w:sz w:val="32"/>
          <w:szCs w:val="32"/>
          <w:lang w:val="en-US" w:eastAsia="zh-CN" w:bidi="ar-SA"/>
        </w:rPr>
        <w:t>。</w:t>
      </w:r>
    </w:p>
    <w:p>
      <w:pPr>
        <w:widowControl w:val="0"/>
        <w:spacing w:line="360" w:lineRule="auto"/>
        <w:ind w:firstLine="643"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lang w:val="en-US" w:eastAsia="zh-CN" w:bidi="ar-SA"/>
        </w:rPr>
        <w:t>五、投标文件递交截止时间：</w:t>
      </w:r>
      <w:r>
        <w:rPr>
          <w:rFonts w:hint="eastAsia" w:ascii="仿宋_GB2312" w:hAnsi="仿宋_GB2312" w:cs="仿宋_GB2312"/>
          <w:color w:val="auto"/>
          <w:kern w:val="0"/>
          <w:sz w:val="32"/>
          <w:szCs w:val="32"/>
          <w:highlight w:val="none"/>
          <w:lang w:val="en-US" w:eastAsia="zh-CN" w:bidi="ar-SA"/>
        </w:rPr>
        <w:t>2025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8</w:t>
      </w:r>
      <w:r>
        <w:rPr>
          <w:rFonts w:hint="eastAsia" w:ascii="仿宋_GB2312" w:hAnsi="仿宋_GB2312" w:eastAsia="仿宋_GB2312" w:cs="仿宋_GB2312"/>
          <w:color w:val="auto"/>
          <w:kern w:val="0"/>
          <w:sz w:val="32"/>
          <w:szCs w:val="32"/>
          <w:highlight w:val="none"/>
          <w:lang w:val="en-US" w:eastAsia="zh-CN" w:bidi="ar-SA"/>
        </w:rPr>
        <w:t>日18:00前。</w:t>
      </w:r>
    </w:p>
    <w:p>
      <w:pPr>
        <w:widowControl w:val="0"/>
        <w:spacing w:line="360" w:lineRule="auto"/>
        <w:ind w:firstLine="643"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六、投标文件递交地点：</w:t>
      </w:r>
      <w:r>
        <w:rPr>
          <w:rFonts w:hint="eastAsia" w:ascii="仿宋_GB2312" w:hAnsi="仿宋_GB2312" w:eastAsia="仿宋_GB2312" w:cs="仿宋_GB2312"/>
          <w:color w:val="auto"/>
          <w:kern w:val="0"/>
          <w:sz w:val="32"/>
          <w:szCs w:val="32"/>
          <w:lang w:val="en-US" w:eastAsia="zh-CN" w:bidi="ar-SA"/>
        </w:rPr>
        <w:t>深圳市福田区振华路8号设计大厦</w:t>
      </w:r>
      <w:r>
        <w:rPr>
          <w:rFonts w:hint="eastAsia" w:ascii="仿宋_GB2312" w:hAnsi="仿宋_GB2312" w:cs="仿宋_GB2312"/>
          <w:color w:val="auto"/>
          <w:kern w:val="0"/>
          <w:sz w:val="32"/>
          <w:szCs w:val="32"/>
          <w:highlight w:val="none"/>
          <w:lang w:val="en-US" w:eastAsia="zh-CN" w:bidi="ar-SA"/>
        </w:rPr>
        <w:t>720B</w:t>
      </w:r>
      <w:r>
        <w:rPr>
          <w:rFonts w:hint="eastAsia" w:ascii="仿宋_GB2312" w:hAnsi="仿宋_GB2312" w:eastAsia="仿宋_GB2312" w:cs="仿宋_GB2312"/>
          <w:color w:val="auto"/>
          <w:kern w:val="0"/>
          <w:sz w:val="32"/>
          <w:szCs w:val="32"/>
          <w:highlight w:val="none"/>
          <w:lang w:val="en-US" w:eastAsia="zh-CN" w:bidi="ar-SA"/>
        </w:rPr>
        <w:t>室</w:t>
      </w:r>
      <w:r>
        <w:rPr>
          <w:rFonts w:hint="eastAsia" w:ascii="仿宋_GB2312" w:hAnsi="仿宋_GB2312" w:eastAsia="仿宋_GB2312" w:cs="仿宋_GB2312"/>
          <w:color w:val="auto"/>
          <w:kern w:val="0"/>
          <w:sz w:val="32"/>
          <w:szCs w:val="32"/>
          <w:lang w:val="en-US" w:eastAsia="zh-CN" w:bidi="ar-SA"/>
        </w:rPr>
        <w:t>。</w:t>
      </w:r>
    </w:p>
    <w:p>
      <w:pPr>
        <w:spacing w:line="360" w:lineRule="auto"/>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七、答疑事项：</w:t>
      </w:r>
      <w:r>
        <w:rPr>
          <w:rFonts w:hint="eastAsia" w:ascii="仿宋_GB2312" w:hAnsi="仿宋_GB2312" w:cs="仿宋_GB2312"/>
          <w:color w:val="auto"/>
          <w:kern w:val="0"/>
          <w:sz w:val="32"/>
          <w:szCs w:val="32"/>
          <w:highlight w:val="none"/>
          <w:lang w:val="en-US" w:eastAsia="zh-CN" w:bidi="ar-SA"/>
        </w:rPr>
        <w:t>2025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8</w:t>
      </w:r>
      <w:r>
        <w:rPr>
          <w:rFonts w:hint="eastAsia" w:ascii="仿宋_GB2312" w:hAnsi="仿宋_GB2312" w:eastAsia="仿宋_GB2312" w:cs="仿宋_GB2312"/>
          <w:color w:val="auto"/>
          <w:kern w:val="0"/>
          <w:sz w:val="32"/>
          <w:szCs w:val="32"/>
          <w:highlight w:val="none"/>
          <w:lang w:val="en-US" w:eastAsia="zh-CN" w:bidi="ar-SA"/>
        </w:rPr>
        <w:t>日</w:t>
      </w:r>
      <w:r>
        <w:rPr>
          <w:rFonts w:hint="eastAsia" w:ascii="仿宋_GB2312" w:hAnsi="仿宋_GB2312" w:eastAsia="仿宋_GB2312" w:cs="仿宋_GB2312"/>
          <w:color w:val="000000"/>
          <w:kern w:val="0"/>
          <w:sz w:val="32"/>
          <w:szCs w:val="32"/>
          <w:highlight w:val="none"/>
        </w:rPr>
        <w:t>18:00前凡</w:t>
      </w:r>
      <w:r>
        <w:rPr>
          <w:rFonts w:hint="eastAsia" w:ascii="仿宋_GB2312" w:hAnsi="仿宋_GB2312" w:eastAsia="仿宋_GB2312" w:cs="仿宋_GB2312"/>
          <w:color w:val="000000"/>
          <w:kern w:val="0"/>
          <w:sz w:val="32"/>
          <w:szCs w:val="32"/>
        </w:rPr>
        <w:t>对招标文件有任何疑问的，可以向深圳市住房和建设局书面提出，逾期不予受理。收到疑问后，深圳市住房和建设局将组织人员答疑，并将答疑结果通过官方网站向社会公布。</w:t>
      </w:r>
    </w:p>
    <w:p>
      <w:pPr>
        <w:spacing w:line="360" w:lineRule="auto"/>
        <w:ind w:firstLine="643" w:firstLineChars="200"/>
        <w:rPr>
          <w:rFonts w:hint="default" w:ascii="仿宋_GB2312" w:hAnsi="仿宋_GB2312" w:eastAsia="宋体" w:cs="仿宋_GB2312"/>
          <w:color w:val="auto"/>
          <w:sz w:val="32"/>
          <w:szCs w:val="32"/>
          <w:highlight w:val="none"/>
          <w:lang w:val="en-US"/>
        </w:rPr>
      </w:pPr>
      <w:r>
        <w:rPr>
          <w:rFonts w:hint="eastAsia" w:ascii="仿宋_GB2312" w:hAnsi="仿宋_GB2312" w:eastAsia="仿宋_GB2312" w:cs="仿宋_GB2312"/>
          <w:b/>
          <w:bCs/>
          <w:color w:val="000000"/>
          <w:kern w:val="0"/>
          <w:sz w:val="32"/>
          <w:szCs w:val="32"/>
          <w:lang w:val="en-US" w:eastAsia="zh-CN"/>
        </w:rPr>
        <w:t>八、联系人：</w:t>
      </w:r>
      <w:r>
        <w:rPr>
          <w:rFonts w:hint="eastAsia" w:ascii="仿宋_GB2312" w:hAnsi="仿宋_GB2312" w:cs="仿宋_GB2312"/>
          <w:color w:val="000000"/>
          <w:kern w:val="0"/>
          <w:sz w:val="32"/>
          <w:szCs w:val="32"/>
          <w:highlight w:val="none"/>
          <w:lang w:val="en-US" w:eastAsia="zh-CN"/>
        </w:rPr>
        <w:t>蒋工</w:t>
      </w:r>
      <w:r>
        <w:rPr>
          <w:rFonts w:hint="eastAsia" w:ascii="仿宋_GB2312" w:hAnsi="仿宋_GB2312" w:eastAsia="仿宋_GB2312" w:cs="仿宋_GB2312"/>
          <w:color w:val="000000"/>
          <w:kern w:val="0"/>
          <w:sz w:val="32"/>
          <w:szCs w:val="32"/>
          <w:highlight w:val="none"/>
          <w:lang w:val="en-US" w:eastAsia="zh-CN"/>
        </w:rPr>
        <w:t>；联系电话：0755-8378</w:t>
      </w:r>
      <w:r>
        <w:rPr>
          <w:rFonts w:hint="eastAsia" w:ascii="仿宋_GB2312" w:hAnsi="仿宋_GB2312" w:cs="仿宋_GB2312"/>
          <w:color w:val="000000"/>
          <w:kern w:val="0"/>
          <w:sz w:val="32"/>
          <w:szCs w:val="32"/>
          <w:highlight w:val="none"/>
          <w:lang w:val="en-US" w:eastAsia="zh-CN"/>
        </w:rPr>
        <w:t>5116</w:t>
      </w:r>
    </w:p>
    <w:p>
      <w:pPr>
        <w:spacing w:line="360" w:lineRule="auto"/>
        <w:ind w:firstLine="0" w:firstLineChars="0"/>
        <w:rPr>
          <w:rFonts w:hint="eastAsia" w:ascii="仿宋_GB2312" w:hAnsi="仿宋_GB2312" w:eastAsia="仿宋_GB2312" w:cs="仿宋_GB2312"/>
          <w:color w:val="000000"/>
          <w:kern w:val="0"/>
          <w:sz w:val="32"/>
          <w:szCs w:val="32"/>
        </w:rPr>
      </w:pPr>
    </w:p>
    <w:p>
      <w:pPr>
        <w:spacing w:line="360" w:lineRule="auto"/>
        <w:ind w:firstLine="1280" w:firstLineChars="4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附件：《深圳市住房和建设局2025年度建筑市场行政事务及法律服务项目》</w:t>
      </w:r>
    </w:p>
    <w:p>
      <w:pPr>
        <w:spacing w:line="360" w:lineRule="auto"/>
        <w:ind w:firstLine="0" w:firstLineChars="0"/>
        <w:rPr>
          <w:rFonts w:hint="eastAsia" w:ascii="仿宋_GB2312" w:hAnsi="仿宋_GB2312" w:eastAsia="宋体" w:cs="仿宋_GB2312"/>
          <w:color w:val="auto"/>
          <w:sz w:val="32"/>
          <w:szCs w:val="32"/>
        </w:rPr>
      </w:pPr>
    </w:p>
    <w:p>
      <w:pPr>
        <w:spacing w:line="360" w:lineRule="auto"/>
        <w:ind w:firstLine="640" w:firstLineChars="200"/>
        <w:jc w:val="righ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深圳市住房和建设局</w:t>
      </w:r>
    </w:p>
    <w:p>
      <w:pPr>
        <w:pStyle w:val="5"/>
        <w:pageBreakBefore w:val="0"/>
        <w:widowControl w:val="0"/>
        <w:kinsoku/>
        <w:wordWrap/>
        <w:overflowPunct/>
        <w:topLinePunct w:val="0"/>
        <w:bidi w:val="0"/>
        <w:adjustRightInd w:val="0"/>
        <w:snapToGrid w:val="0"/>
        <w:spacing w:before="0" w:beforeLines="0" w:after="0" w:afterLines="0" w:line="560" w:lineRule="exact"/>
        <w:ind w:firstLine="0" w:firstLineChars="0"/>
        <w:jc w:val="center"/>
        <w:textAlignment w:val="auto"/>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highlight w:val="none"/>
          <w:lang w:val="en-US" w:eastAsia="zh-CN"/>
        </w:rPr>
        <w:t>2025</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28</w:t>
      </w:r>
      <w:r>
        <w:rPr>
          <w:rFonts w:hint="eastAsia" w:ascii="仿宋_GB2312" w:hAnsi="仿宋_GB2312" w:eastAsia="仿宋_GB2312" w:cs="仿宋_GB2312"/>
          <w:color w:val="000000"/>
          <w:kern w:val="0"/>
          <w:sz w:val="32"/>
          <w:szCs w:val="32"/>
          <w:highlight w:val="none"/>
        </w:rPr>
        <w:t>日</w:t>
      </w:r>
      <w:r>
        <w:br w:type="page"/>
      </w:r>
    </w:p>
    <w:p>
      <w:pPr>
        <w:pStyle w:val="5"/>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eastAsia"/>
          <w:color w:val="auto"/>
        </w:rPr>
      </w:pPr>
      <w:r>
        <w:rPr>
          <w:rFonts w:hint="eastAsia"/>
          <w:color w:val="auto"/>
        </w:rPr>
        <w:t>第</w:t>
      </w:r>
      <w:r>
        <w:rPr>
          <w:rFonts w:hint="eastAsia"/>
          <w:color w:val="auto"/>
          <w:lang w:eastAsia="zh-CN"/>
        </w:rPr>
        <w:t>二</w:t>
      </w:r>
      <w:r>
        <w:rPr>
          <w:rFonts w:hint="eastAsia"/>
          <w:color w:val="auto"/>
        </w:rPr>
        <w:t>章  招标项目需求</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一、项目背景</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根据《建筑业企业资质管理规定》（住建部第22号）、《建筑工程施工转包违法分包等违法行为认定查处管理办法（试行）》（建市施函〔2014〕163号）等规定，结合我局相关监管职能，为加快处理建筑领域违法违规行为案件的办理进度，增强我局工作人员法律事务方面意识及能力，拟聘请律师事务所相关从事法律事务方面的专业人员协助我局开展相关工作。</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二、项目服务内容</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zh-CN" w:eastAsia="zh-CN"/>
        </w:rPr>
        <w:t>服务团队需三人以上，</w:t>
      </w:r>
      <w:r>
        <w:rPr>
          <w:rFonts w:hint="eastAsia" w:ascii="仿宋_GB2312" w:hAnsi="仿宋_GB2312" w:eastAsia="仿宋_GB2312" w:cs="仿宋_GB2312"/>
          <w:color w:val="000000"/>
          <w:kern w:val="0"/>
          <w:sz w:val="32"/>
          <w:szCs w:val="32"/>
          <w:lang w:val="en-US" w:eastAsia="zh-CN"/>
        </w:rPr>
        <w:t>提供</w:t>
      </w:r>
      <w:r>
        <w:rPr>
          <w:rFonts w:hint="eastAsia" w:ascii="仿宋_GB2312" w:hAnsi="仿宋_GB2312" w:cs="仿宋_GB2312"/>
          <w:color w:val="000000"/>
          <w:kern w:val="0"/>
          <w:sz w:val="32"/>
          <w:szCs w:val="32"/>
          <w:lang w:val="en-US" w:eastAsia="zh-CN"/>
        </w:rPr>
        <w:t>专业</w:t>
      </w:r>
      <w:r>
        <w:rPr>
          <w:rFonts w:hint="eastAsia" w:ascii="仿宋_GB2312" w:hAnsi="仿宋_GB2312" w:eastAsia="仿宋_GB2312" w:cs="仿宋_GB2312"/>
          <w:color w:val="000000"/>
          <w:kern w:val="0"/>
          <w:sz w:val="32"/>
          <w:szCs w:val="32"/>
          <w:lang w:val="en-US" w:eastAsia="zh-CN"/>
        </w:rPr>
        <w:t>法律服务支持，</w:t>
      </w:r>
      <w:r>
        <w:rPr>
          <w:rFonts w:hint="eastAsia" w:ascii="仿宋_GB2312" w:hAnsi="仿宋_GB2312" w:cs="仿宋_GB2312"/>
          <w:color w:val="000000"/>
          <w:kern w:val="0"/>
          <w:sz w:val="32"/>
          <w:szCs w:val="32"/>
          <w:lang w:val="en-US" w:eastAsia="zh-CN"/>
        </w:rPr>
        <w:t>包括</w:t>
      </w:r>
      <w:r>
        <w:rPr>
          <w:rFonts w:hint="eastAsia" w:ascii="仿宋_GB2312" w:hAnsi="仿宋_GB2312" w:eastAsia="仿宋_GB2312" w:cs="仿宋_GB2312"/>
          <w:color w:val="000000"/>
          <w:kern w:val="0"/>
          <w:sz w:val="32"/>
          <w:szCs w:val="32"/>
          <w:lang w:val="zh-CN"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（一）协助市住房建设局参与建筑领域违法违规行为行政处罚案件处理，包括但不限于核实证据、法律论证、参与听证、听取当事人申诉、参与质证、制作听证笔录、制作行政处罚文书等工作（年度预估</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rPr>
        <w:t>0宗以上）；</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（二）对市住房建设局相关工作人员进行法制宣传教育，普及建设工程、招投标监管领域法律实务知识；</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lang w:val="en-US" w:eastAsia="zh-CN"/>
        </w:rPr>
        <w:t>）协助市住房建设局开展</w:t>
      </w:r>
      <w:r>
        <w:rPr>
          <w:rFonts w:hint="eastAsia" w:ascii="仿宋_GB2312" w:hAnsi="仿宋_GB2312" w:cs="仿宋_GB2312"/>
          <w:color w:val="000000"/>
          <w:kern w:val="0"/>
          <w:sz w:val="32"/>
          <w:szCs w:val="32"/>
          <w:lang w:val="en-US" w:eastAsia="zh-CN"/>
        </w:rPr>
        <w:t>建筑市场、招投标管理领域</w:t>
      </w:r>
      <w:r>
        <w:rPr>
          <w:rFonts w:hint="eastAsia" w:ascii="仿宋_GB2312" w:hAnsi="仿宋_GB2312" w:eastAsia="仿宋_GB2312" w:cs="仿宋_GB2312"/>
          <w:color w:val="000000"/>
          <w:kern w:val="0"/>
          <w:sz w:val="32"/>
          <w:szCs w:val="32"/>
          <w:lang w:val="en-US" w:eastAsia="zh-CN"/>
        </w:rPr>
        <w:t>行政复议、行政诉讼等工作；</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val="en-US" w:eastAsia="zh-CN"/>
        </w:rPr>
        <w:t>）协助</w:t>
      </w:r>
      <w:r>
        <w:rPr>
          <w:rFonts w:hint="eastAsia" w:ascii="仿宋_GB2312" w:hAnsi="仿宋_GB2312" w:cs="仿宋_GB2312"/>
          <w:color w:val="000000"/>
          <w:kern w:val="0"/>
          <w:sz w:val="32"/>
          <w:szCs w:val="32"/>
          <w:lang w:val="en-US" w:eastAsia="zh-CN"/>
        </w:rPr>
        <w:t>开展建筑市场管理、招投标领域的</w:t>
      </w:r>
      <w:r>
        <w:rPr>
          <w:rFonts w:hint="eastAsia" w:ascii="仿宋_GB2312" w:hAnsi="仿宋_GB2312" w:eastAsia="仿宋_GB2312" w:cs="仿宋_GB2312"/>
          <w:color w:val="000000"/>
          <w:kern w:val="0"/>
          <w:sz w:val="32"/>
          <w:szCs w:val="32"/>
          <w:lang w:val="en-US" w:eastAsia="zh-CN"/>
        </w:rPr>
        <w:t>信访、投诉</w:t>
      </w:r>
      <w:r>
        <w:rPr>
          <w:rFonts w:hint="eastAsia" w:ascii="仿宋_GB2312" w:hAnsi="仿宋_GB2312" w:cs="仿宋_GB2312"/>
          <w:color w:val="000000"/>
          <w:kern w:val="0"/>
          <w:sz w:val="32"/>
          <w:szCs w:val="32"/>
          <w:lang w:val="en-US" w:eastAsia="zh-CN"/>
        </w:rPr>
        <w:t>、信息公开</w:t>
      </w:r>
      <w:r>
        <w:rPr>
          <w:rFonts w:hint="eastAsia" w:ascii="仿宋_GB2312" w:hAnsi="仿宋_GB2312" w:eastAsia="仿宋_GB2312" w:cs="仿宋_GB2312"/>
          <w:color w:val="000000"/>
          <w:kern w:val="0"/>
          <w:sz w:val="32"/>
          <w:szCs w:val="32"/>
          <w:lang w:val="en-US" w:eastAsia="zh-CN"/>
        </w:rPr>
        <w:t>等工作；</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五</w:t>
      </w:r>
      <w:r>
        <w:rPr>
          <w:rFonts w:hint="eastAsia" w:ascii="仿宋_GB2312" w:hAnsi="仿宋_GB2312" w:eastAsia="仿宋_GB2312" w:cs="仿宋_GB2312"/>
          <w:color w:val="000000"/>
          <w:kern w:val="0"/>
          <w:sz w:val="32"/>
          <w:szCs w:val="32"/>
          <w:lang w:val="en-US" w:eastAsia="zh-CN"/>
        </w:rPr>
        <w:t>）统计年度建筑</w:t>
      </w:r>
      <w:r>
        <w:rPr>
          <w:rFonts w:hint="eastAsia" w:ascii="仿宋_GB2312" w:hAnsi="仿宋_GB2312" w:cs="仿宋_GB2312"/>
          <w:color w:val="000000"/>
          <w:kern w:val="0"/>
          <w:sz w:val="32"/>
          <w:szCs w:val="32"/>
          <w:lang w:val="en-US" w:eastAsia="zh-CN"/>
        </w:rPr>
        <w:t>市场、招投标</w:t>
      </w:r>
      <w:r>
        <w:rPr>
          <w:rFonts w:hint="eastAsia" w:ascii="仿宋_GB2312" w:hAnsi="仿宋_GB2312" w:eastAsia="仿宋_GB2312" w:cs="仿宋_GB2312"/>
          <w:color w:val="000000"/>
          <w:kern w:val="0"/>
          <w:sz w:val="32"/>
          <w:szCs w:val="32"/>
          <w:lang w:val="en-US" w:eastAsia="zh-CN"/>
        </w:rPr>
        <w:t>领域违法违规行为行政处罚案件的案例及相关处罚决定书；</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六</w:t>
      </w:r>
      <w:r>
        <w:rPr>
          <w:rFonts w:hint="eastAsia" w:ascii="仿宋_GB2312" w:hAnsi="仿宋_GB2312" w:eastAsia="仿宋_GB2312" w:cs="仿宋_GB2312"/>
          <w:color w:val="000000"/>
          <w:kern w:val="0"/>
          <w:sz w:val="32"/>
          <w:szCs w:val="32"/>
          <w:lang w:val="en-US" w:eastAsia="zh-CN"/>
        </w:rPr>
        <w:t>）委托范围内的相关工作。</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三、投标报价</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（一）项目服务价格上限：本次项目服务的控制金额为人民币</w:t>
      </w:r>
      <w:r>
        <w:rPr>
          <w:rFonts w:hint="eastAsia" w:ascii="仿宋_GB2312" w:hAnsi="仿宋_GB2312" w:eastAsia="仿宋_GB2312" w:cs="仿宋_GB2312"/>
          <w:color w:val="auto"/>
          <w:kern w:val="0"/>
          <w:sz w:val="32"/>
          <w:szCs w:val="32"/>
          <w:lang w:val="en-US" w:eastAsia="zh-CN" w:bidi="ar-SA"/>
        </w:rPr>
        <w:t>36.96</w:t>
      </w:r>
      <w:r>
        <w:rPr>
          <w:rFonts w:hint="eastAsia" w:ascii="仿宋_GB2312" w:hAnsi="仿宋_GB2312" w:eastAsia="仿宋_GB2312" w:cs="仿宋_GB2312"/>
          <w:color w:val="000000"/>
          <w:kern w:val="0"/>
          <w:sz w:val="32"/>
          <w:szCs w:val="32"/>
          <w:lang w:val="en-US" w:eastAsia="zh-CN"/>
        </w:rPr>
        <w:t>万</w:t>
      </w:r>
      <w:r>
        <w:rPr>
          <w:rFonts w:hint="eastAsia" w:ascii="仿宋_GB2312" w:hAnsi="仿宋_GB2312" w:cs="仿宋_GB2312"/>
          <w:color w:val="000000"/>
          <w:kern w:val="0"/>
          <w:sz w:val="32"/>
          <w:szCs w:val="32"/>
          <w:lang w:val="en-US" w:eastAsia="zh-CN"/>
        </w:rPr>
        <w:t>元</w:t>
      </w:r>
      <w:r>
        <w:rPr>
          <w:rFonts w:hint="eastAsia" w:ascii="仿宋_GB2312" w:hAnsi="仿宋_GB2312" w:eastAsia="仿宋_GB2312" w:cs="仿宋_GB2312"/>
          <w:color w:val="000000"/>
          <w:kern w:val="0"/>
          <w:sz w:val="32"/>
          <w:szCs w:val="32"/>
          <w:lang w:val="en-US" w:eastAsia="zh-CN"/>
        </w:rPr>
        <w:t>以内，参加单位的报价不可高于控制金额，否则参加单位的投标文件视</w:t>
      </w:r>
      <w:r>
        <w:rPr>
          <w:rFonts w:hint="eastAsia" w:ascii="仿宋_GB2312" w:hAnsi="仿宋_GB2312" w:cs="仿宋_GB2312"/>
          <w:color w:val="000000"/>
          <w:kern w:val="0"/>
          <w:sz w:val="32"/>
          <w:szCs w:val="32"/>
          <w:lang w:val="en-US" w:eastAsia="zh-CN"/>
        </w:rPr>
        <w:t>为</w:t>
      </w:r>
      <w:r>
        <w:rPr>
          <w:rFonts w:hint="eastAsia" w:ascii="仿宋_GB2312" w:hAnsi="仿宋_GB2312" w:eastAsia="仿宋_GB2312" w:cs="仿宋_GB2312"/>
          <w:color w:val="000000"/>
          <w:kern w:val="0"/>
          <w:sz w:val="32"/>
          <w:szCs w:val="32"/>
          <w:lang w:val="en-US" w:eastAsia="zh-CN"/>
        </w:rPr>
        <w:t>无效。</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本项目服务费采用包干制，应包括服务成本、法定税费和参加单位的利润。由参加单位根据招标文件所提供的资料自行测算投标报价；一经中标，投标报价总价作为中标单位与采购单位签定的合同金额，合同期限内不做调整。</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（三）投标人应根据本单位的成本自行决定报价，但不得以低于其单位成本的报价投标；</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（四）投标人的投标报价不得超过财政预算限额；</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（五）投标人的投标报价，应是本项目招标范围和招标文件及合同条款上所列的各项内容中所述的全部，不得以任何理由予以重复；</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（六）各投标人在投标报价时，应充分考虑投标报价的风险。</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四、投标人资格要求</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（一）投标人必须具有较强的从事法律方面的专业队伍，有为政府部门提供常年法律顾问或专项法律服务的经验。</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val="en-US" w:eastAsia="zh-CN"/>
        </w:rPr>
        <w:t>）投标人须承诺近三年无违法违规行为，无行为处罚、惩戒等不良执业记录及不良反映，业内拥有良好的声誉。</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lang w:val="en-US" w:eastAsia="zh-CN"/>
        </w:rPr>
        <w:t>）投标人单位的授权代表应为该单位法人/负责人或经法人/负责人授权的该单位员工。</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val="en-US" w:eastAsia="zh-CN"/>
        </w:rPr>
        <w:t>）本项目不接受联合体投标。</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六、评、定标有关事项</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（一）定标办法</w:t>
      </w:r>
    </w:p>
    <w:p>
      <w:pPr>
        <w:pageBreakBefore w:val="0"/>
        <w:widowControl w:val="0"/>
        <w:kinsoku/>
        <w:wordWrap/>
        <w:overflowPunct/>
        <w:topLinePunct w:val="0"/>
        <w:bidi w:val="0"/>
        <w:adjustRightInd w:val="0"/>
        <w:snapToGrid w:val="0"/>
        <w:spacing w:line="560" w:lineRule="exact"/>
        <w:ind w:firstLine="640" w:firstLineChars="200"/>
        <w:textAlignment w:val="auto"/>
        <w:rPr>
          <w:rFonts w:ascii="仿宋_GB2312"/>
          <w:szCs w:val="32"/>
        </w:rPr>
      </w:pPr>
      <w:r>
        <w:rPr>
          <w:rFonts w:hint="eastAsia" w:ascii="仿宋_GB2312" w:hAnsi="仿宋_GB2312" w:eastAsia="仿宋_GB2312" w:cs="仿宋_GB2312"/>
          <w:color w:val="000000"/>
          <w:kern w:val="0"/>
          <w:sz w:val="32"/>
          <w:szCs w:val="32"/>
          <w:lang w:val="en-US" w:eastAsia="zh-CN"/>
        </w:rPr>
        <w:t>本项目定标采用一次票决法。</w:t>
      </w:r>
    </w:p>
    <w:tbl>
      <w:tblPr>
        <w:tblStyle w:val="13"/>
        <w:tblW w:w="951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46"/>
        <w:gridCol w:w="2266"/>
        <w:gridCol w:w="1416"/>
        <w:gridCol w:w="50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350" w:hRule="atLeast"/>
        </w:trPr>
        <w:tc>
          <w:tcPr>
            <w:tcW w:w="74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序号</w:t>
            </w:r>
          </w:p>
        </w:tc>
        <w:tc>
          <w:tcPr>
            <w:tcW w:w="226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cs="仿宋_GB2312"/>
                <w:b/>
                <w:bCs/>
                <w:color w:val="000000"/>
                <w:kern w:val="0"/>
                <w:sz w:val="32"/>
                <w:szCs w:val="32"/>
                <w:lang w:val="en-US" w:eastAsia="zh-CN"/>
              </w:rPr>
              <w:t>评价</w:t>
            </w:r>
            <w:r>
              <w:rPr>
                <w:rFonts w:hint="eastAsia" w:ascii="仿宋_GB2312" w:hAnsi="仿宋_GB2312" w:eastAsia="仿宋_GB2312" w:cs="仿宋_GB2312"/>
                <w:b/>
                <w:bCs/>
                <w:color w:val="000000"/>
                <w:kern w:val="0"/>
                <w:sz w:val="32"/>
                <w:szCs w:val="32"/>
                <w:lang w:val="en-US" w:eastAsia="zh-CN"/>
              </w:rPr>
              <w:t>内容</w:t>
            </w:r>
          </w:p>
        </w:tc>
        <w:tc>
          <w:tcPr>
            <w:tcW w:w="6502" w:type="dxa"/>
            <w:gridSpan w:val="2"/>
            <w:vAlign w:val="center"/>
          </w:tcPr>
          <w:p>
            <w:pPr>
              <w:pageBreakBefore w:val="0"/>
              <w:widowControl w:val="0"/>
              <w:kinsoku/>
              <w:wordWrap/>
              <w:overflowPunct/>
              <w:topLinePunct w:val="0"/>
              <w:bidi w:val="0"/>
              <w:adjustRightInd w:val="0"/>
              <w:snapToGrid w:val="0"/>
              <w:spacing w:line="560" w:lineRule="exact"/>
              <w:ind w:firstLine="643" w:firstLineChars="200"/>
              <w:jc w:val="center"/>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cs="仿宋_GB2312"/>
                <w:b/>
                <w:bCs/>
                <w:color w:val="000000"/>
                <w:kern w:val="0"/>
                <w:sz w:val="32"/>
                <w:szCs w:val="32"/>
                <w:lang w:val="en-US" w:eastAsia="zh-CN"/>
              </w:rPr>
              <w:t>评价</w:t>
            </w:r>
            <w:r>
              <w:rPr>
                <w:rFonts w:hint="eastAsia" w:ascii="仿宋_GB2312" w:hAnsi="仿宋_GB2312" w:eastAsia="仿宋_GB2312" w:cs="仿宋_GB2312"/>
                <w:b/>
                <w:bCs/>
                <w:color w:val="000000"/>
                <w:kern w:val="0"/>
                <w:sz w:val="32"/>
                <w:szCs w:val="32"/>
                <w:lang w:val="en-US" w:eastAsia="zh-CN"/>
              </w:rPr>
              <w:t>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226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价格部分</w:t>
            </w:r>
          </w:p>
        </w:tc>
        <w:tc>
          <w:tcPr>
            <w:tcW w:w="6502" w:type="dxa"/>
            <w:gridSpan w:val="2"/>
            <w:vAlign w:val="center"/>
          </w:tcPr>
          <w:p>
            <w:pPr>
              <w:pageBreakBefore w:val="0"/>
              <w:widowControl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投标人总报价及各分项详细报价是否科学合理，横向比较。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2</w:t>
            </w:r>
          </w:p>
        </w:tc>
        <w:tc>
          <w:tcPr>
            <w:tcW w:w="226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履约评价</w:t>
            </w:r>
          </w:p>
        </w:tc>
        <w:tc>
          <w:tcPr>
            <w:tcW w:w="6502" w:type="dxa"/>
            <w:gridSpan w:val="2"/>
            <w:vAlign w:val="center"/>
          </w:tcPr>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近三年（以投标截止日期为准）在参与政府采购活动中</w:t>
            </w:r>
            <w:r>
              <w:rPr>
                <w:rFonts w:hint="eastAsia" w:ascii="仿宋_GB2312" w:hAnsi="仿宋_GB2312" w:cs="仿宋_GB2312"/>
                <w:color w:val="000000"/>
                <w:kern w:val="0"/>
                <w:sz w:val="28"/>
                <w:szCs w:val="28"/>
                <w:lang w:val="en-US" w:eastAsia="zh-CN"/>
              </w:rPr>
              <w:t>不得</w:t>
            </w:r>
            <w:r>
              <w:rPr>
                <w:rFonts w:hint="eastAsia" w:ascii="仿宋_GB2312" w:hAnsi="仿宋_GB2312" w:eastAsia="仿宋_GB2312" w:cs="仿宋_GB2312"/>
                <w:color w:val="000000"/>
                <w:kern w:val="0"/>
                <w:sz w:val="28"/>
                <w:szCs w:val="28"/>
                <w:lang w:val="en-US" w:eastAsia="zh-CN"/>
              </w:rPr>
              <w:t>有履约评价为差的记录。投标人无需提供任何证明材料，由工作人员向评委会提供相关信息。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3</w:t>
            </w:r>
          </w:p>
        </w:tc>
        <w:tc>
          <w:tcPr>
            <w:tcW w:w="226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市财政委员会诚信管理情况</w:t>
            </w:r>
          </w:p>
        </w:tc>
        <w:tc>
          <w:tcPr>
            <w:tcW w:w="6502" w:type="dxa"/>
            <w:gridSpan w:val="2"/>
            <w:vAlign w:val="center"/>
          </w:tcPr>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根据《深圳市财政委员会关于印发〈深圳市政府采购供应商诚信管理暂行办法操作细则〉的通知》（深财购[2017]42号）的要求，投标人在参与政府采购活动中不存在诚信相关问题且不在主管部门相关处理措施实施期限内的。投标人无需提供任何证明材料，由采购工作人员向评审委员会提供相关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Merge w:val="restar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4</w:t>
            </w:r>
          </w:p>
        </w:tc>
        <w:tc>
          <w:tcPr>
            <w:tcW w:w="2266" w:type="dxa"/>
            <w:vMerge w:val="restar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项目团队</w:t>
            </w:r>
          </w:p>
        </w:tc>
        <w:tc>
          <w:tcPr>
            <w:tcW w:w="141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拟安排的项目负责人（仅限1人）情况</w:t>
            </w:r>
          </w:p>
        </w:tc>
        <w:tc>
          <w:tcPr>
            <w:tcW w:w="5086" w:type="dxa"/>
            <w:vAlign w:val="center"/>
          </w:tcPr>
          <w:p>
            <w:pPr>
              <w:pageBreakBefore w:val="0"/>
              <w:widowControl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（1）项目负责人取得全日制法学硕士或以上的学位、学历；</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（2）近三年内（2022年1月1日至本项目投标截止日，以合同签定日期为准）担任过</w:t>
            </w:r>
            <w:r>
              <w:rPr>
                <w:rFonts w:hint="eastAsia" w:ascii="仿宋_GB2312" w:hAnsi="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val="en-US" w:eastAsia="zh-CN"/>
              </w:rPr>
              <w:t>次以上政府部门常年法律顾问或专项法律服务项目负责人；</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（3）项目负责人必须为具备超过5年执业经验的执业律师。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Merge w:val="continue"/>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cs="仿宋_GB2312"/>
                <w:color w:val="000000"/>
                <w:kern w:val="0"/>
                <w:sz w:val="28"/>
                <w:szCs w:val="28"/>
                <w:lang w:val="en-US" w:eastAsia="zh-CN"/>
              </w:rPr>
            </w:pPr>
          </w:p>
        </w:tc>
        <w:tc>
          <w:tcPr>
            <w:tcW w:w="2266" w:type="dxa"/>
            <w:vMerge w:val="continue"/>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p>
        </w:tc>
        <w:tc>
          <w:tcPr>
            <w:tcW w:w="141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拟安排的项目主要成员（项目负责人除外）情况</w:t>
            </w:r>
          </w:p>
        </w:tc>
        <w:tc>
          <w:tcPr>
            <w:tcW w:w="5086" w:type="dxa"/>
            <w:vAlign w:val="top"/>
          </w:tcPr>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（1）要求拟安排的项目主要成员不得少于3人：</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（2）项目团队成员具备全日制法学本科或者以上学位、学历；</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（3）项目团队成员均必须为执业律师</w:t>
            </w:r>
            <w:r>
              <w:rPr>
                <w:rFonts w:hint="eastAsia" w:ascii="仿宋_GB2312" w:hAnsi="仿宋_GB2312" w:cs="仿宋_GB2312"/>
                <w:color w:val="000000"/>
                <w:kern w:val="0"/>
                <w:sz w:val="28"/>
                <w:szCs w:val="28"/>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5</w:t>
            </w:r>
          </w:p>
        </w:tc>
        <w:tc>
          <w:tcPr>
            <w:tcW w:w="226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业绩</w:t>
            </w:r>
          </w:p>
        </w:tc>
        <w:tc>
          <w:tcPr>
            <w:tcW w:w="6502" w:type="dxa"/>
            <w:gridSpan w:val="2"/>
            <w:vAlign w:val="center"/>
          </w:tcPr>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投标人近三年（2022年1月1日至本项目招标公告发布之日，以合同签订时间为准）承担过</w:t>
            </w:r>
            <w:r>
              <w:rPr>
                <w:rFonts w:hint="eastAsia" w:ascii="仿宋_GB2312" w:hAnsi="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lang w:val="en-US" w:eastAsia="zh-CN"/>
              </w:rPr>
              <w:t>个市级或以上政府部门法律顾问或专项法律服务项目。</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注：1.要求同时提供合同关键信息页（通过合同关键信息无法判断的，也可提供能证明得分的其它证明资料，如中标通知书等）；上述资料均需提供扫描（原件备查）。</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2.评分中出现无证明资料或专家无法凭所提供资料判断的情况，一律作不符合评审条件处理。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1678" w:hRule="atLeast"/>
        </w:trPr>
        <w:tc>
          <w:tcPr>
            <w:tcW w:w="74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6</w:t>
            </w:r>
          </w:p>
        </w:tc>
        <w:tc>
          <w:tcPr>
            <w:tcW w:w="226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实施方案</w:t>
            </w:r>
          </w:p>
        </w:tc>
        <w:tc>
          <w:tcPr>
            <w:tcW w:w="6502" w:type="dxa"/>
            <w:gridSpan w:val="2"/>
            <w:vAlign w:val="center"/>
          </w:tcPr>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投标人提供的项目实施方案进行综合评审，包括但不限于以下内容：</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1、制定的实施方案中包含对本项目实施的整体设想及规划；</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2、工作措施（针对本项目需求提供人员配置方案）；</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3、工作手段（针对队伍日常管理提供各类规章制度、培训方案等）</w:t>
            </w:r>
            <w:r>
              <w:rPr>
                <w:rFonts w:hint="eastAsia" w:ascii="仿宋_GB2312" w:hAnsi="仿宋_GB2312" w:cs="仿宋_GB2312"/>
                <w:color w:val="000000"/>
                <w:kern w:val="0"/>
                <w:sz w:val="28"/>
                <w:szCs w:val="28"/>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7</w:t>
            </w:r>
          </w:p>
        </w:tc>
        <w:tc>
          <w:tcPr>
            <w:tcW w:w="226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项目重点难点分析、应对措施及相关的合理化建议</w:t>
            </w:r>
          </w:p>
        </w:tc>
        <w:tc>
          <w:tcPr>
            <w:tcW w:w="6502" w:type="dxa"/>
            <w:gridSpan w:val="2"/>
            <w:vAlign w:val="center"/>
          </w:tcPr>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根据对投标人提供的服务重点难点分析、应对措施及相关的合理化建议进行综合评审。</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1、能全面、准确的识别该项目的重点难点</w:t>
            </w:r>
            <w:r>
              <w:rPr>
                <w:rFonts w:hint="eastAsia" w:ascii="仿宋_GB2312" w:hAnsi="仿宋_GB2312" w:cs="仿宋_GB2312"/>
                <w:color w:val="000000"/>
                <w:kern w:val="0"/>
                <w:sz w:val="28"/>
                <w:szCs w:val="28"/>
                <w:lang w:val="en-US" w:eastAsia="zh-CN"/>
              </w:rPr>
              <w:t>；</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2、能对重点难点清晰地加以阐述和分析</w:t>
            </w:r>
            <w:r>
              <w:rPr>
                <w:rFonts w:hint="eastAsia" w:ascii="仿宋_GB2312" w:hAnsi="仿宋_GB2312" w:cs="仿宋_GB2312"/>
                <w:color w:val="000000"/>
                <w:kern w:val="0"/>
                <w:sz w:val="28"/>
                <w:szCs w:val="28"/>
                <w:lang w:val="en-US" w:eastAsia="zh-CN"/>
              </w:rPr>
              <w:t>；</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3、提出符合采购方实际情况的应对措施。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74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8</w:t>
            </w:r>
          </w:p>
        </w:tc>
        <w:tc>
          <w:tcPr>
            <w:tcW w:w="2266" w:type="dxa"/>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质量保障措施及方案内容</w:t>
            </w:r>
          </w:p>
        </w:tc>
        <w:tc>
          <w:tcPr>
            <w:tcW w:w="6502" w:type="dxa"/>
            <w:gridSpan w:val="2"/>
            <w:vAlign w:val="center"/>
          </w:tcPr>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考察质量保障措施及方案内容，包括但不限于以下内容：</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1、有切实有效的项目进度控制措施和沟通协调机制</w:t>
            </w:r>
            <w:r>
              <w:rPr>
                <w:rFonts w:hint="eastAsia" w:ascii="仿宋_GB2312" w:hAnsi="仿宋_GB2312" w:cs="仿宋_GB2312"/>
                <w:color w:val="000000"/>
                <w:kern w:val="0"/>
                <w:sz w:val="28"/>
                <w:szCs w:val="28"/>
                <w:lang w:val="en-US" w:eastAsia="zh-CN"/>
              </w:rPr>
              <w:t>；</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2、相关保密安全措施全面、有效</w:t>
            </w:r>
            <w:r>
              <w:rPr>
                <w:rFonts w:hint="eastAsia" w:ascii="仿宋_GB2312" w:hAnsi="仿宋_GB2312" w:cs="仿宋_GB2312"/>
                <w:color w:val="000000"/>
                <w:kern w:val="0"/>
                <w:sz w:val="28"/>
                <w:szCs w:val="28"/>
                <w:lang w:val="en-US" w:eastAsia="zh-CN"/>
              </w:rPr>
              <w:t>；</w:t>
            </w:r>
          </w:p>
          <w:p>
            <w:pPr>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3、项目保障措施全面、可行。</w:t>
            </w:r>
          </w:p>
        </w:tc>
      </w:tr>
    </w:tbl>
    <w:p>
      <w:pPr>
        <w:pageBreakBefore w:val="0"/>
        <w:widowControl w:val="0"/>
        <w:kinsoku/>
        <w:wordWrap/>
        <w:overflowPunct/>
        <w:topLinePunct w:val="0"/>
        <w:bidi w:val="0"/>
        <w:adjustRightInd w:val="0"/>
        <w:snapToGrid w:val="0"/>
        <w:spacing w:line="560" w:lineRule="exact"/>
        <w:ind w:firstLine="640"/>
        <w:textAlignment w:val="auto"/>
        <w:rPr>
          <w:rFonts w:hint="eastAsia" w:ascii="楷体_GB2312" w:hAnsi="楷体_GB2312" w:eastAsia="楷体_GB2312" w:cs="楷体_GB2312"/>
        </w:rPr>
      </w:pPr>
      <w:r>
        <w:rPr>
          <w:rFonts w:hint="eastAsia" w:ascii="楷体_GB2312" w:hAnsi="楷体_GB2312" w:eastAsia="楷体_GB2312" w:cs="楷体_GB2312"/>
        </w:rPr>
        <w:t>（二）投标文件要求</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1.投标文件的组成和格式</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按本招标书第三章有关内容准备。</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2.投标文件的份数及装订、密封要求</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rPr>
      </w:pPr>
      <w:r>
        <w:rPr>
          <w:rFonts w:hint="eastAsia" w:ascii="仿宋_GB2312" w:hAnsi="仿宋_GB2312" w:cs="仿宋_GB2312"/>
        </w:rPr>
        <w:t xml:space="preserve">    （1）投标人应准备投标文件一套，</w:t>
      </w:r>
      <w:r>
        <w:rPr>
          <w:rFonts w:hint="eastAsia" w:ascii="仿宋_GB2312" w:hAnsi="仿宋_GB2312" w:cs="仿宋_GB2312"/>
          <w:lang w:eastAsia="zh-CN"/>
        </w:rPr>
        <w:t>文件</w:t>
      </w:r>
      <w:r>
        <w:rPr>
          <w:rFonts w:hint="eastAsia" w:ascii="仿宋_GB2312" w:hAnsi="仿宋_GB2312" w:cs="仿宋_GB2312"/>
        </w:rPr>
        <w:t>封袋上应写明投标人的名称、项目名称。</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（2）投标文件应使用A4纸统一装订，且应使用不能擦去的墨水书写或打印，并由投标人加盖公章和法定代表人或法定代表人委托的代理人签字。</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（3）投标文件必须密封，封面均须加盖投标人法人公章并在密封口骑缝加盖法人公章。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3.投标文件的递交</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 xml:space="preserve">（2）递交资料截止时间：以招标公告公布时间为准。    </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地点：深圳市福田区振华路8号设计大厦</w:t>
      </w:r>
      <w:r>
        <w:rPr>
          <w:rFonts w:hint="eastAsia" w:ascii="仿宋_GB2312" w:hAnsi="仿宋_GB2312" w:cs="仿宋_GB2312"/>
          <w:u w:val="single"/>
          <w:lang w:val="en-US" w:eastAsia="zh-CN"/>
        </w:rPr>
        <w:t>720B</w:t>
      </w:r>
      <w:r>
        <w:rPr>
          <w:rFonts w:hint="eastAsia" w:ascii="仿宋_GB2312" w:hAnsi="仿宋_GB2312" w:cs="仿宋_GB2312"/>
        </w:rPr>
        <w:t>室。</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联系人</w:t>
      </w:r>
      <w:r>
        <w:rPr>
          <w:rFonts w:hint="eastAsia" w:ascii="仿宋_GB2312" w:hAnsi="仿宋_GB2312" w:cs="仿宋_GB2312"/>
          <w:lang w:eastAsia="zh-CN"/>
        </w:rPr>
        <w:t>：</w:t>
      </w:r>
      <w:r>
        <w:rPr>
          <w:rFonts w:hint="eastAsia" w:ascii="仿宋_GB2312" w:hAnsi="仿宋_GB2312" w:eastAsia="仿宋_GB2312" w:cs="仿宋_GB2312"/>
          <w:color w:val="000000"/>
          <w:kern w:val="0"/>
          <w:sz w:val="32"/>
          <w:szCs w:val="32"/>
          <w:highlight w:val="none"/>
          <w:lang w:val="en-US" w:eastAsia="zh-CN"/>
        </w:rPr>
        <w:t>蒋工；联系电话：0755-83785116</w:t>
      </w:r>
      <w:r>
        <w:rPr>
          <w:rFonts w:hint="eastAsia" w:ascii="仿宋_GB2312" w:hAnsi="仿宋_GB2312" w:cs="仿宋_GB2312"/>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（三）保密及其它注意事项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2.评标期间，评标专家</w:t>
      </w:r>
      <w:r>
        <w:rPr>
          <w:rFonts w:hint="eastAsia" w:ascii="仿宋_GB2312"/>
          <w:szCs w:val="32"/>
          <w:lang w:eastAsia="zh-CN"/>
        </w:rPr>
        <w:t>如果需要</w:t>
      </w:r>
      <w:r>
        <w:rPr>
          <w:rFonts w:hint="eastAsia" w:ascii="仿宋_GB2312"/>
          <w:szCs w:val="32"/>
        </w:rPr>
        <w:t>将对投标文件中有关问题向投标人进行询问</w:t>
      </w:r>
      <w:r>
        <w:rPr>
          <w:rFonts w:hint="eastAsia" w:ascii="仿宋_GB2312"/>
          <w:szCs w:val="32"/>
          <w:lang w:eastAsia="zh-CN"/>
        </w:rPr>
        <w:t>；</w:t>
      </w:r>
      <w:r>
        <w:rPr>
          <w:rFonts w:hint="eastAsia" w:ascii="仿宋_GB2312"/>
          <w:szCs w:val="32"/>
        </w:rPr>
        <w:t>投标人应予以认真答复。重要或复杂问题的答复需以书面形式，并经法定代表人或授权人签署。澄清文件将作为投标文件的组成部分。</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3.在开标、投标期间，投标人不得向评标专家询问评标情况，不得进行旨在影响评标结果的活动。</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5.评标人员不向落标方解释落标原因，不退还投标文件。</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七、废标条款</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符合下列条件之一，即可定为废标：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（一）</w:t>
      </w:r>
      <w:r>
        <w:rPr>
          <w:rFonts w:hint="eastAsia" w:ascii="仿宋_GB2312"/>
          <w:szCs w:val="32"/>
        </w:rPr>
        <w:t>报价文件无投标人盖章，无法定代表人或法定代表人授权代表签字或盖章的；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（二）</w:t>
      </w:r>
      <w:r>
        <w:rPr>
          <w:rFonts w:hint="eastAsia" w:ascii="仿宋_GB2312"/>
          <w:szCs w:val="32"/>
        </w:rPr>
        <w:t>投标文件未按规定的格式填写，内容不全或关键字迹模糊、无法辨认的；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（三）</w:t>
      </w:r>
      <w:r>
        <w:rPr>
          <w:rFonts w:hint="eastAsia" w:ascii="仿宋_GB2312"/>
          <w:szCs w:val="32"/>
        </w:rPr>
        <w:t>投标人递交两份或多份内容不同的投标文件，或在一份投标文件中对同一招标项目报有两个或多个报价，且未声明哪一个有效的，按招标文件规定提交备选投标方案的除外；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（四）</w:t>
      </w:r>
      <w:r>
        <w:rPr>
          <w:rFonts w:hint="eastAsia" w:ascii="仿宋_GB2312"/>
          <w:szCs w:val="32"/>
        </w:rPr>
        <w:t>投标人以他人的名义投标、串通投标、以行贿手段谋取中标或者以其他弄虚作假方式投标的。</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八、流标情形</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符合下列情形之一，本次招标流标，需重新招标：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（一）</w:t>
      </w:r>
      <w:r>
        <w:rPr>
          <w:rFonts w:hint="eastAsia" w:ascii="仿宋_GB2312"/>
          <w:szCs w:val="32"/>
        </w:rPr>
        <w:t>符合招标文件规定并作出实质性响应的供应商不足三家；</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（二）</w:t>
      </w:r>
      <w:r>
        <w:rPr>
          <w:rFonts w:hint="eastAsia" w:ascii="仿宋_GB2312"/>
          <w:szCs w:val="32"/>
        </w:rPr>
        <w:t>采购的公正性受到影响；</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（三）</w:t>
      </w:r>
      <w:r>
        <w:rPr>
          <w:rFonts w:hint="eastAsia" w:ascii="仿宋_GB2312"/>
          <w:szCs w:val="32"/>
        </w:rPr>
        <w:t>投标报价均超过了采购预算；</w:t>
      </w:r>
    </w:p>
    <w:p>
      <w:pPr>
        <w:pageBreakBefore w:val="0"/>
        <w:widowControl w:val="0"/>
        <w:kinsoku/>
        <w:wordWrap/>
        <w:overflowPunct/>
        <w:topLinePunct w:val="0"/>
        <w:bidi w:val="0"/>
        <w:adjustRightInd w:val="0"/>
        <w:snapToGrid w:val="0"/>
        <w:spacing w:line="560" w:lineRule="exact"/>
        <w:ind w:firstLine="640"/>
        <w:textAlignment w:val="auto"/>
        <w:rPr>
          <w:rFonts w:ascii="黑体" w:hAnsi="黑体" w:eastAsia="黑体" w:cs="黑体"/>
          <w:b/>
          <w:bCs/>
          <w:szCs w:val="32"/>
        </w:rPr>
      </w:pPr>
      <w:r>
        <w:rPr>
          <w:rFonts w:hint="eastAsia" w:ascii="仿宋_GB2312"/>
          <w:szCs w:val="32"/>
          <w:lang w:eastAsia="zh-CN"/>
        </w:rPr>
        <w:t>（四）</w:t>
      </w:r>
      <w:r>
        <w:rPr>
          <w:rFonts w:hint="eastAsia" w:ascii="仿宋_GB2312"/>
          <w:szCs w:val="32"/>
        </w:rPr>
        <w:t>采购任务取消。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九、注意事项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（一）</w:t>
      </w:r>
      <w:r>
        <w:rPr>
          <w:rFonts w:hint="eastAsia" w:ascii="仿宋_GB2312"/>
          <w:szCs w:val="32"/>
        </w:rPr>
        <w:t>中标人不得将项目非法分包或转包给任何单位和个人。否则，采购单位有权即刻终止合同，并要求中标人赔偿相应损失。</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（二）</w:t>
      </w:r>
      <w:r>
        <w:rPr>
          <w:rFonts w:hint="eastAsia" w:ascii="仿宋_GB2312"/>
          <w:szCs w:val="32"/>
        </w:rPr>
        <w:t>投标人若认为招标文件的技术要求或其他要求有倾向性或不公正性，可在招标答疑阶段提出，以维护招标行为的公平、公正。</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（三）</w:t>
      </w:r>
      <w:r>
        <w:rPr>
          <w:rFonts w:hint="eastAsia" w:ascii="仿宋_GB2312"/>
          <w:szCs w:val="32"/>
        </w:rPr>
        <w:t>投标人使用的标准必须是国际公认或国家、或地方政府颁布的同等或更高的标准，如投标人使用的标准低于上述标准</w:t>
      </w:r>
      <w:r>
        <w:rPr>
          <w:rFonts w:hint="eastAsia" w:ascii="仿宋_GB2312"/>
          <w:szCs w:val="32"/>
          <w:lang w:eastAsia="zh-CN"/>
        </w:rPr>
        <w:t>，</w:t>
      </w:r>
      <w:r>
        <w:rPr>
          <w:rFonts w:hint="eastAsia" w:ascii="仿宋_GB2312"/>
          <w:szCs w:val="32"/>
        </w:rPr>
        <w:t>评标委员会将有权不予接受，投标人必须列表将明显的差异详细说明。</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（四）</w:t>
      </w:r>
      <w:r>
        <w:rPr>
          <w:rFonts w:hint="eastAsia" w:ascii="仿宋_GB2312"/>
          <w:szCs w:val="32"/>
        </w:rPr>
        <w:t>投标人所提交的投标文件对技术参数和各项要求的响应应是列出具体内容。</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十、服务属性</w:t>
      </w:r>
    </w:p>
    <w:p>
      <w:pPr>
        <w:pageBreakBefore w:val="0"/>
        <w:widowControl w:val="0"/>
        <w:kinsoku/>
        <w:wordWrap/>
        <w:overflowPunct/>
        <w:topLinePunct w:val="0"/>
        <w:bidi w:val="0"/>
        <w:adjustRightInd w:val="0"/>
        <w:snapToGrid w:val="0"/>
        <w:spacing w:line="560" w:lineRule="exact"/>
        <w:ind w:firstLine="640" w:firstLineChars="200"/>
        <w:textAlignment w:val="auto"/>
        <w:rPr>
          <w:rFonts w:ascii="仿宋_GB2312"/>
          <w:color w:val="auto"/>
          <w:szCs w:val="32"/>
        </w:rPr>
      </w:pPr>
      <w:r>
        <w:rPr>
          <w:rFonts w:hint="eastAsia" w:ascii="仿宋_GB2312"/>
          <w:color w:val="auto"/>
          <w:szCs w:val="32"/>
        </w:rPr>
        <w:t>本项目为长期服务项目，合同期满可以续签，但合同履行期限最长不得超过三十六个月，合同一年一签。如甲方对履约情况不满意，甲方不再续约。</w:t>
      </w:r>
    </w:p>
    <w:p>
      <w:pPr>
        <w:pageBreakBefore w:val="0"/>
        <w:widowControl w:val="0"/>
        <w:kinsoku/>
        <w:wordWrap/>
        <w:overflowPunct/>
        <w:topLinePunct w:val="0"/>
        <w:bidi w:val="0"/>
        <w:adjustRightInd w:val="0"/>
        <w:snapToGrid w:val="0"/>
        <w:spacing w:line="560" w:lineRule="exact"/>
        <w:textAlignment w:val="auto"/>
        <w:rPr>
          <w:rFonts w:hint="eastAsia" w:ascii="宋体" w:hAnsi="宋体" w:eastAsia="宋体"/>
          <w:b/>
          <w:color w:val="auto"/>
        </w:rPr>
      </w:pPr>
      <w:r>
        <w:rPr>
          <w:rFonts w:hint="eastAsia" w:ascii="宋体" w:hAnsi="宋体" w:eastAsia="宋体"/>
          <w:b/>
          <w:color w:val="auto"/>
        </w:rPr>
        <w:br w:type="page"/>
      </w:r>
    </w:p>
    <w:p>
      <w:pPr>
        <w:pStyle w:val="5"/>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eastAsia"/>
          <w:color w:val="auto"/>
        </w:rPr>
      </w:pPr>
      <w:r>
        <w:rPr>
          <w:rFonts w:hint="eastAsia"/>
          <w:color w:val="auto"/>
        </w:rPr>
        <w:t>第三章  投标文件格式、附件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投标文件组成：</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1</w:t>
      </w:r>
      <w:r>
        <w:rPr>
          <w:rFonts w:hint="eastAsia" w:ascii="仿宋_GB2312"/>
          <w:szCs w:val="32"/>
          <w:lang w:val="en-US" w:eastAsia="zh-CN"/>
        </w:rPr>
        <w:t>.</w:t>
      </w:r>
      <w:r>
        <w:rPr>
          <w:rFonts w:hint="eastAsia" w:ascii="仿宋_GB2312"/>
          <w:szCs w:val="32"/>
        </w:rPr>
        <w:t>投标文件正文（信息公开部分）：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（1）法定代表人/负责人资格证明书</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（2）投标文件签署授权委托书</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3</w:t>
      </w:r>
      <w:r>
        <w:rPr>
          <w:rFonts w:hint="eastAsia" w:ascii="仿宋_GB2312"/>
          <w:szCs w:val="32"/>
        </w:rPr>
        <w:t>）承诺函</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4</w:t>
      </w:r>
      <w:r>
        <w:rPr>
          <w:rFonts w:hint="eastAsia" w:ascii="仿宋_GB2312"/>
          <w:szCs w:val="32"/>
        </w:rPr>
        <w:t>）项目报价表</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5</w:t>
      </w:r>
      <w:r>
        <w:rPr>
          <w:rFonts w:hint="eastAsia" w:ascii="仿宋_GB2312"/>
          <w:szCs w:val="32"/>
        </w:rPr>
        <w:t>）拟安排的项目负责人情况</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lang w:eastAsia="zh-CN"/>
        </w:rPr>
      </w:pPr>
      <w:r>
        <w:rPr>
          <w:rFonts w:hint="eastAsia" w:ascii="仿宋_GB2312"/>
          <w:szCs w:val="32"/>
        </w:rPr>
        <w:t>（</w:t>
      </w:r>
      <w:r>
        <w:rPr>
          <w:rFonts w:hint="eastAsia" w:ascii="仿宋_GB2312"/>
          <w:szCs w:val="32"/>
          <w:lang w:val="en-US" w:eastAsia="zh-CN"/>
        </w:rPr>
        <w:t>6</w:t>
      </w:r>
      <w:r>
        <w:rPr>
          <w:rFonts w:hint="eastAsia" w:ascii="仿宋_GB2312"/>
          <w:szCs w:val="32"/>
        </w:rPr>
        <w:t>）拟安排的项目团队成员（项目负责人除外）情况</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7</w:t>
      </w:r>
      <w:r>
        <w:rPr>
          <w:rFonts w:hint="eastAsia" w:ascii="仿宋_GB2312"/>
          <w:szCs w:val="32"/>
        </w:rPr>
        <w:t>）供应商基本情况表</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8</w:t>
      </w:r>
      <w:r>
        <w:rPr>
          <w:rFonts w:hint="eastAsia" w:ascii="仿宋_GB2312"/>
          <w:szCs w:val="32"/>
        </w:rPr>
        <w:t>）其它招标文件要求的内容及投标人认为需要补充的内容（格式自定）</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2</w:t>
      </w:r>
      <w:r>
        <w:rPr>
          <w:rFonts w:hint="eastAsia" w:ascii="仿宋_GB2312"/>
          <w:szCs w:val="32"/>
          <w:lang w:val="en-US" w:eastAsia="zh-CN"/>
        </w:rPr>
        <w:t>.</w:t>
      </w:r>
      <w:r>
        <w:rPr>
          <w:rFonts w:hint="eastAsia" w:ascii="仿宋_GB2312"/>
          <w:szCs w:val="32"/>
        </w:rPr>
        <w:t>投标文件附件（非信息公开部分）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（1）实施方案</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2</w:t>
      </w:r>
      <w:r>
        <w:rPr>
          <w:rFonts w:hint="eastAsia" w:ascii="仿宋_GB2312"/>
          <w:szCs w:val="32"/>
        </w:rPr>
        <w:t>）项目重点难点分析、应对措施及相关的合理化建议</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3</w:t>
      </w:r>
      <w:r>
        <w:rPr>
          <w:rFonts w:hint="eastAsia" w:ascii="仿宋_GB2312"/>
          <w:szCs w:val="32"/>
        </w:rPr>
        <w:t>）研究质量（完成时间）保障措施及方案</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4</w:t>
      </w:r>
      <w:r>
        <w:rPr>
          <w:rFonts w:hint="eastAsia" w:ascii="仿宋_GB2312"/>
          <w:szCs w:val="32"/>
        </w:rPr>
        <w:t>）项目完成（服务期满）后的服务承诺</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5</w:t>
      </w:r>
      <w:r>
        <w:rPr>
          <w:rFonts w:hint="eastAsia" w:ascii="仿宋_GB2312"/>
          <w:szCs w:val="32"/>
        </w:rPr>
        <w:t>）违约承诺</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6</w:t>
      </w:r>
      <w:r>
        <w:rPr>
          <w:rFonts w:hint="eastAsia" w:ascii="仿宋_GB2312"/>
          <w:szCs w:val="32"/>
        </w:rPr>
        <w:t>）其它招标文件要求的内容及投标人认为需要补充的内容（格式自定）</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szCs w:val="32"/>
        </w:rPr>
        <w:br w:type="page"/>
      </w:r>
    </w:p>
    <w:p>
      <w:pPr>
        <w:pageBreakBefore w:val="0"/>
        <w:widowControl w:val="0"/>
        <w:kinsoku/>
        <w:wordWrap/>
        <w:overflowPunct/>
        <w:topLinePunct w:val="0"/>
        <w:bidi w:val="0"/>
        <w:adjustRightInd w:val="0"/>
        <w:snapToGrid w:val="0"/>
        <w:spacing w:line="560" w:lineRule="exact"/>
        <w:ind w:firstLine="0" w:firstLineChars="0"/>
        <w:textAlignment w:val="auto"/>
        <w:outlineLvl w:val="0"/>
        <w:rPr>
          <w:rFonts w:hint="eastAsia" w:ascii="仿宋_GB2312" w:hAnsi="仿宋_GB2312" w:cs="仿宋_GB2312"/>
          <w:b/>
          <w:szCs w:val="32"/>
        </w:rPr>
      </w:pPr>
      <w:r>
        <w:rPr>
          <w:rFonts w:hint="eastAsia" w:ascii="仿宋_GB2312" w:hAnsi="仿宋_GB2312" w:cs="仿宋_GB2312"/>
          <w:b/>
          <w:szCs w:val="32"/>
        </w:rPr>
        <w:t>投标文件正文（信息公开部分）：</w:t>
      </w:r>
    </w:p>
    <w:p>
      <w:pPr>
        <w:pStyle w:val="6"/>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p>
    <w:p>
      <w:pPr>
        <w:pStyle w:val="6"/>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t>一、法定代表人/负责人资格证明书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有效日期：         签发日期：         单位（盖章）：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附：</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营业执照/执业许可证号码：                 经济性质：</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主营：</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兼营：</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说明：</w:t>
      </w:r>
    </w:p>
    <w:p>
      <w:pPr>
        <w:pageBreakBefore w:val="0"/>
        <w:widowControl w:val="0"/>
        <w:kinsoku/>
        <w:wordWrap/>
        <w:overflowPunct/>
        <w:topLinePunct w:val="0"/>
        <w:bidi w:val="0"/>
        <w:adjustRightInd w:val="0"/>
        <w:snapToGrid w:val="0"/>
        <w:spacing w:line="560" w:lineRule="exact"/>
        <w:ind w:firstLine="800" w:firstLineChars="250"/>
        <w:textAlignment w:val="auto"/>
        <w:rPr>
          <w:rFonts w:hint="eastAsia"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szCs w:val="32"/>
          <w:lang w:val="en-US" w:eastAsia="zh-CN"/>
        </w:rPr>
        <w:t>.</w:t>
      </w:r>
      <w:r>
        <w:rPr>
          <w:rFonts w:hint="eastAsia" w:ascii="仿宋_GB2312" w:hAnsi="仿宋_GB2312" w:cs="仿宋_GB2312"/>
          <w:szCs w:val="32"/>
        </w:rPr>
        <w:t>法定代表人为企业事业单位、国家机关、社会团体的主要行政负责人，负责人为非法人组织的主要负责人。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2</w:t>
      </w:r>
      <w:r>
        <w:rPr>
          <w:rFonts w:hint="eastAsia" w:ascii="仿宋_GB2312" w:hAnsi="仿宋_GB2312" w:cs="仿宋_GB2312"/>
          <w:szCs w:val="32"/>
          <w:lang w:val="en-US" w:eastAsia="zh-CN"/>
        </w:rPr>
        <w:t>.</w:t>
      </w:r>
      <w:r>
        <w:rPr>
          <w:rFonts w:hint="eastAsia" w:ascii="仿宋_GB2312" w:hAnsi="仿宋_GB2312" w:cs="仿宋_GB2312"/>
          <w:szCs w:val="32"/>
        </w:rPr>
        <w:t>内容必须填写真实、清楚，涂改无效，不得转让、买卖。</w:t>
      </w:r>
    </w:p>
    <w:p>
      <w:pPr>
        <w:pStyle w:val="6"/>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br w:type="page"/>
      </w:r>
    </w:p>
    <w:p>
      <w:pPr>
        <w:pStyle w:val="6"/>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p>
    <w:p>
      <w:pPr>
        <w:pStyle w:val="6"/>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t>二、投标文件签署授权委托书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（姓名）为我单位签署本项目已递交的投标文件的法定代表人/负责人的授权委托代理人，代理人全权代表我所签署的本项目已递交的投标文件内容我均承认。</w:t>
      </w:r>
    </w:p>
    <w:p>
      <w:pPr>
        <w:pStyle w:val="2"/>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 w:val="32"/>
          <w:szCs w:val="32"/>
        </w:rPr>
      </w:pPr>
      <w:r>
        <w:rPr>
          <w:rFonts w:hint="eastAsia" w:ascii="仿宋_GB2312" w:hAnsi="仿宋_GB2312" w:cs="仿宋_GB2312"/>
          <w:sz w:val="32"/>
          <w:szCs w:val="32"/>
        </w:rPr>
        <w:t>代理人无转委托权，特此委托。</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授权委托日期：</w:t>
      </w:r>
      <w:r>
        <w:rPr>
          <w:rFonts w:hint="eastAsia" w:ascii="仿宋_GB2312" w:hAnsi="仿宋_GB2312" w:cs="仿宋_GB2312"/>
          <w:szCs w:val="32"/>
          <w:u w:val="single"/>
        </w:rPr>
        <w:t xml:space="preserve">  </w:t>
      </w:r>
      <w:r>
        <w:rPr>
          <w:rFonts w:hint="eastAsia" w:ascii="仿宋_GB2312" w:hAnsi="仿宋_GB2312" w:cs="仿宋_GB2312"/>
          <w:szCs w:val="32"/>
          <w:u w:val="single"/>
          <w:lang w:val="en-US" w:eastAsia="zh-CN"/>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kern w:val="0"/>
          <w:szCs w:val="32"/>
        </w:rPr>
      </w:pPr>
    </w:p>
    <w:p>
      <w:pPr>
        <w:pStyle w:val="6"/>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ascii="黑体"/>
          <w:b w:val="0"/>
        </w:rPr>
      </w:pPr>
      <w:r>
        <w:rPr>
          <w:rFonts w:hint="eastAsia" w:ascii="黑体"/>
          <w:b w:val="0"/>
        </w:rPr>
        <w:br w:type="page"/>
      </w:r>
      <w:r>
        <w:rPr>
          <w:rFonts w:hint="eastAsia" w:ascii="黑体"/>
          <w:b w:val="0"/>
        </w:rPr>
        <w:t>三、项目投标及履约承诺函</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我单位承诺：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仿宋_GB2312"/>
          <w:szCs w:val="32"/>
        </w:rPr>
        <w:t>1</w:t>
      </w:r>
      <w:r>
        <w:rPr>
          <w:rFonts w:hint="eastAsia" w:ascii="仿宋_GB2312"/>
          <w:szCs w:val="32"/>
          <w:lang w:val="en-US" w:eastAsia="zh-CN"/>
        </w:rPr>
        <w:t>.</w:t>
      </w:r>
      <w:r>
        <w:rPr>
          <w:rFonts w:hint="eastAsia" w:ascii="宋体" w:hAnsi="宋体"/>
          <w:szCs w:val="32"/>
        </w:rPr>
        <w:t>对本招标项目所提供的服务未侵犯知识产权。</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仿宋_GB2312"/>
          <w:szCs w:val="32"/>
          <w:lang w:val="en-US" w:eastAsia="zh-CN"/>
        </w:rPr>
        <w:t>2.</w:t>
      </w:r>
      <w:r>
        <w:rPr>
          <w:rFonts w:hint="eastAsia" w:ascii="宋体" w:hAnsi="宋体"/>
          <w:szCs w:val="32"/>
        </w:rPr>
        <w:t>我公司/单位参与该项目投标，严格遵守政府采购相关法律，投标做到诚实，不造假，不围标、串标、陪标。我公司/单位已清楚，如违反上述要求，其投标将作废，被没收投标保证金，被列入不良记录名单并在网上曝光。</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仿宋_GB2312"/>
          <w:szCs w:val="32"/>
          <w:lang w:val="en-US" w:eastAsia="zh-CN"/>
        </w:rPr>
        <w:t>3.</w:t>
      </w:r>
      <w:r>
        <w:rPr>
          <w:rFonts w:hint="eastAsia" w:ascii="宋体" w:hAnsi="宋体"/>
          <w:szCs w:val="32"/>
        </w:rPr>
        <w:t>如果中标，做到守信依照本项目招标文件需求内容、签署合同及本公司/单位在投标中所作的一切承诺履约。项目验收达到全部指标合格，力争优良。</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以上承诺，如有违反，愿依照国家相关法律处理，并承担由此给采购人带来的损失。</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投标单位名称（盖章）：</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法人代表/负责人（签章）：</w:t>
      </w:r>
    </w:p>
    <w:p>
      <w:pPr>
        <w:pStyle w:val="3"/>
        <w:pageBreakBefore w:val="0"/>
        <w:widowControl w:val="0"/>
        <w:kinsoku/>
        <w:wordWrap/>
        <w:overflowPunct/>
        <w:topLinePunct w:val="0"/>
        <w:bidi w:val="0"/>
        <w:adjustRightInd w:val="0"/>
        <w:snapToGrid w:val="0"/>
        <w:spacing w:line="560" w:lineRule="exact"/>
        <w:ind w:firstLine="643"/>
        <w:textAlignment w:val="auto"/>
        <w:rPr>
          <w:b/>
          <w:sz w:val="32"/>
          <w:szCs w:val="32"/>
        </w:rPr>
      </w:pPr>
      <w:r>
        <w:rPr>
          <w:b/>
          <w:sz w:val="32"/>
          <w:szCs w:val="32"/>
        </w:rPr>
        <w:t xml:space="preserve">                         </w:t>
      </w:r>
    </w:p>
    <w:p>
      <w:pPr>
        <w:pStyle w:val="3"/>
        <w:pageBreakBefore w:val="0"/>
        <w:widowControl w:val="0"/>
        <w:kinsoku/>
        <w:wordWrap/>
        <w:overflowPunct/>
        <w:topLinePunct w:val="0"/>
        <w:bidi w:val="0"/>
        <w:adjustRightInd w:val="0"/>
        <w:snapToGrid w:val="0"/>
        <w:spacing w:line="560" w:lineRule="exact"/>
        <w:ind w:firstLine="4176" w:firstLineChars="1300"/>
        <w:textAlignment w:val="auto"/>
        <w:rPr>
          <w:b/>
          <w:sz w:val="32"/>
          <w:szCs w:val="32"/>
        </w:rPr>
      </w:pPr>
      <w:r>
        <w:rPr>
          <w:b/>
          <w:sz w:val="32"/>
          <w:szCs w:val="32"/>
        </w:rPr>
        <w:t xml:space="preserve">   </w:t>
      </w:r>
      <w:r>
        <w:rPr>
          <w:rFonts w:hint="eastAsia" w:hAnsi="宋体" w:eastAsia="仿宋_GB2312" w:cs="Times New Roman"/>
          <w:sz w:val="32"/>
          <w:szCs w:val="32"/>
          <w:lang w:val="en-US" w:eastAsia="zh-CN"/>
        </w:rPr>
        <w:t xml:space="preserve">    </w:t>
      </w:r>
      <w:r>
        <w:rPr>
          <w:rFonts w:hint="eastAsia" w:hAnsi="宋体" w:eastAsia="仿宋_GB2312" w:cs="Times New Roman"/>
          <w:sz w:val="32"/>
          <w:szCs w:val="32"/>
        </w:rPr>
        <w:t xml:space="preserve"> 年   月    日</w:t>
      </w:r>
    </w:p>
    <w:p>
      <w:pPr>
        <w:pStyle w:val="6"/>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ascii="黑体"/>
          <w:b w:val="0"/>
        </w:rPr>
      </w:pPr>
      <w:r>
        <w:rPr>
          <w:rFonts w:ascii="黑体"/>
          <w:b w:val="0"/>
        </w:rPr>
        <w:br w:type="page"/>
      </w:r>
      <w:r>
        <w:rPr>
          <w:rFonts w:hint="eastAsia" w:ascii="黑体"/>
          <w:b w:val="0"/>
        </w:rPr>
        <w:t>四、项目报价表</w:t>
      </w:r>
    </w:p>
    <w:p>
      <w:pPr>
        <w:pageBreakBefore w:val="0"/>
        <w:widowControl w:val="0"/>
        <w:kinsoku/>
        <w:wordWrap/>
        <w:overflowPunct/>
        <w:topLinePunct w:val="0"/>
        <w:bidi w:val="0"/>
        <w:adjustRightInd w:val="0"/>
        <w:snapToGrid w:val="0"/>
        <w:spacing w:line="560" w:lineRule="exact"/>
        <w:ind w:firstLine="640"/>
        <w:textAlignment w:val="auto"/>
        <w:rPr>
          <w:rFonts w:hint="eastAsia"/>
          <w:bCs/>
          <w:snapToGrid w:val="0"/>
          <w:kern w:val="0"/>
          <w:szCs w:val="32"/>
        </w:rPr>
      </w:pP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rPr>
      </w:pPr>
      <w:r>
        <w:rPr>
          <w:rFonts w:hint="eastAsia"/>
          <w:bCs/>
          <w:snapToGrid w:val="0"/>
          <w:kern w:val="0"/>
          <w:szCs w:val="32"/>
        </w:rPr>
        <w:t>项目名称：</w:t>
      </w:r>
      <w:r>
        <w:rPr>
          <w:rFonts w:hint="eastAsia"/>
          <w:bCs/>
          <w:snapToGrid w:val="0"/>
          <w:kern w:val="0"/>
          <w:szCs w:val="32"/>
          <w:u w:val="single"/>
        </w:rPr>
        <w:t xml:space="preserve">                    </w:t>
      </w:r>
      <w:r>
        <w:rPr>
          <w:rFonts w:hint="eastAsia"/>
          <w:bCs/>
          <w:snapToGrid w:val="0"/>
          <w:kern w:val="0"/>
          <w:szCs w:val="32"/>
        </w:rPr>
        <w:t xml:space="preserve">                </w:t>
      </w: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rPr>
      </w:pPr>
      <w:r>
        <w:rPr>
          <w:rFonts w:hint="eastAsia"/>
          <w:bCs/>
          <w:snapToGrid w:val="0"/>
          <w:kern w:val="0"/>
          <w:szCs w:val="32"/>
        </w:rPr>
        <w:t>项目编号：</w:t>
      </w:r>
      <w:r>
        <w:rPr>
          <w:rFonts w:hint="eastAsia"/>
          <w:bCs/>
          <w:snapToGrid w:val="0"/>
          <w:kern w:val="0"/>
          <w:szCs w:val="32"/>
          <w:u w:val="single"/>
        </w:rPr>
        <w:t xml:space="preserve">                     </w:t>
      </w:r>
      <w:r>
        <w:rPr>
          <w:rFonts w:hint="eastAsia"/>
          <w:bCs/>
          <w:snapToGrid w:val="0"/>
          <w:kern w:val="0"/>
          <w:szCs w:val="32"/>
        </w:rPr>
        <w:t xml:space="preserve"> </w:t>
      </w: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rPr>
      </w:pPr>
      <w:r>
        <w:rPr>
          <w:rFonts w:hint="eastAsia"/>
          <w:bCs/>
          <w:snapToGrid w:val="0"/>
          <w:kern w:val="0"/>
          <w:szCs w:val="32"/>
        </w:rPr>
        <w:t>单位： 人民币元</w:t>
      </w:r>
    </w:p>
    <w:tbl>
      <w:tblPr>
        <w:tblStyle w:val="13"/>
        <w:tblW w:w="80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610"/>
        <w:gridCol w:w="1125"/>
        <w:gridCol w:w="11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3099"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项目名称</w:t>
            </w:r>
          </w:p>
        </w:tc>
        <w:tc>
          <w:tcPr>
            <w:tcW w:w="261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投标总价</w:t>
            </w:r>
          </w:p>
        </w:tc>
        <w:tc>
          <w:tcPr>
            <w:tcW w:w="1125"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服务期限（天）</w:t>
            </w:r>
          </w:p>
        </w:tc>
        <w:tc>
          <w:tcPr>
            <w:tcW w:w="1194"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3099"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left"/>
              <w:textAlignment w:val="auto"/>
              <w:rPr>
                <w:rFonts w:hint="eastAsia"/>
                <w:snapToGrid w:val="0"/>
                <w:kern w:val="0"/>
                <w:szCs w:val="32"/>
                <w:u w:val="single"/>
              </w:rPr>
            </w:pPr>
            <w:r>
              <w:rPr>
                <w:rFonts w:hint="eastAsia" w:ascii="仿宋_GB2312" w:hAnsi="仿宋_GB2312" w:eastAsia="仿宋_GB2312" w:cs="仿宋_GB2312"/>
                <w:color w:val="auto"/>
                <w:kern w:val="0"/>
                <w:sz w:val="32"/>
                <w:szCs w:val="32"/>
                <w:lang w:val="en-US" w:eastAsia="zh-CN" w:bidi="ar-SA"/>
              </w:rPr>
              <w:t>深圳市住房和建设局2025年度建筑市场行政事务及法律服务项目</w:t>
            </w:r>
          </w:p>
        </w:tc>
        <w:tc>
          <w:tcPr>
            <w:tcW w:w="261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大写：</w:t>
            </w:r>
          </w:p>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小写：</w:t>
            </w:r>
          </w:p>
        </w:tc>
        <w:tc>
          <w:tcPr>
            <w:tcW w:w="1125"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c>
          <w:tcPr>
            <w:tcW w:w="1194"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r>
    </w:tbl>
    <w:p>
      <w:pPr>
        <w:pageBreakBefore w:val="0"/>
        <w:widowControl w:val="0"/>
        <w:kinsoku/>
        <w:wordWrap/>
        <w:overflowPunct/>
        <w:topLinePunct w:val="0"/>
        <w:bidi w:val="0"/>
        <w:adjustRightInd w:val="0"/>
        <w:snapToGrid w:val="0"/>
        <w:spacing w:line="560" w:lineRule="exact"/>
        <w:ind w:firstLine="640"/>
        <w:textAlignment w:val="auto"/>
        <w:rPr>
          <w:snapToGrid w:val="0"/>
          <w:kern w:val="0"/>
          <w:szCs w:val="32"/>
        </w:rPr>
      </w:pP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注：1</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价格应按“招标文件”中规定的货币单位填写。</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2</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本项目服务期限要求</w:t>
      </w:r>
      <w:r>
        <w:rPr>
          <w:rFonts w:hint="eastAsia" w:ascii="仿宋_GB2312" w:hAnsi="仿宋_GB2312" w:cs="仿宋_GB2312"/>
          <w:snapToGrid w:val="0"/>
          <w:kern w:val="0"/>
          <w:szCs w:val="32"/>
          <w:lang w:eastAsia="zh-CN"/>
        </w:rPr>
        <w:t>自签约起至</w:t>
      </w:r>
      <w:r>
        <w:rPr>
          <w:rFonts w:hint="eastAsia" w:ascii="仿宋_GB2312" w:hAnsi="仿宋_GB2312" w:cs="仿宋_GB2312"/>
          <w:snapToGrid w:val="0"/>
          <w:kern w:val="0"/>
          <w:szCs w:val="32"/>
          <w:lang w:val="en-US" w:eastAsia="zh-CN"/>
        </w:rPr>
        <w:t>2025年12月止</w:t>
      </w:r>
      <w:r>
        <w:rPr>
          <w:rFonts w:hint="eastAsia" w:ascii="仿宋_GB2312" w:hAnsi="仿宋_GB2312" w:cs="仿宋_GB2312"/>
          <w:snapToGrid w:val="0"/>
          <w:kern w:val="0"/>
          <w:szCs w:val="32"/>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3</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投标总价低于财政预算限额的70%的，供应商必须对该报价做出合理说明。如该报价成为中标价格，该项目将成为重点监管、重点验收项目。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4</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投标人如果需要对报价或其它内容加以说明，可在备注栏填写。</w:t>
      </w:r>
    </w:p>
    <w:p>
      <w:pPr>
        <w:pStyle w:val="3"/>
        <w:pageBreakBefore w:val="0"/>
        <w:widowControl w:val="0"/>
        <w:kinsoku/>
        <w:wordWrap/>
        <w:overflowPunct/>
        <w:topLinePunct w:val="0"/>
        <w:bidi w:val="0"/>
        <w:adjustRightInd w:val="0"/>
        <w:snapToGrid w:val="0"/>
        <w:spacing w:line="560" w:lineRule="exact"/>
        <w:ind w:firstLine="643"/>
        <w:textAlignment w:val="auto"/>
        <w:rPr>
          <w:b/>
          <w:bCs/>
          <w:snapToGrid w:val="0"/>
          <w:sz w:val="32"/>
          <w:szCs w:val="32"/>
        </w:rPr>
      </w:pPr>
    </w:p>
    <w:p>
      <w:pPr>
        <w:pageBreakBefore w:val="0"/>
        <w:widowControl w:val="0"/>
        <w:kinsoku/>
        <w:wordWrap/>
        <w:overflowPunct/>
        <w:topLinePunct w:val="0"/>
        <w:bidi w:val="0"/>
        <w:adjustRightInd w:val="0"/>
        <w:snapToGrid w:val="0"/>
        <w:spacing w:line="560" w:lineRule="exact"/>
        <w:ind w:firstLine="640"/>
        <w:textAlignment w:val="auto"/>
        <w:rPr>
          <w:szCs w:val="32"/>
        </w:rPr>
      </w:pPr>
    </w:p>
    <w:p>
      <w:pPr>
        <w:pageBreakBefore w:val="0"/>
        <w:widowControl w:val="0"/>
        <w:kinsoku/>
        <w:wordWrap/>
        <w:overflowPunct/>
        <w:topLinePunct w:val="0"/>
        <w:bidi w:val="0"/>
        <w:adjustRightInd w:val="0"/>
        <w:snapToGrid w:val="0"/>
        <w:spacing w:line="560" w:lineRule="exact"/>
        <w:ind w:left="960" w:leftChars="150" w:hanging="480" w:hangingChars="150"/>
        <w:textAlignment w:val="auto"/>
        <w:rPr>
          <w:rFonts w:hint="eastAsia" w:ascii="仿宋_GB2312" w:hAnsi="仿宋_GB2312" w:cs="仿宋_GB2312"/>
          <w:b/>
          <w:bCs/>
          <w:szCs w:val="32"/>
        </w:rPr>
      </w:pPr>
      <w:r>
        <w:rPr>
          <w:rFonts w:hint="eastAsia" w:ascii="黑体"/>
          <w:b w:val="0"/>
        </w:rPr>
        <w:br w:type="page"/>
      </w:r>
    </w:p>
    <w:p>
      <w:pPr>
        <w:pStyle w:val="6"/>
        <w:pageBreakBefore w:val="0"/>
        <w:widowControl w:val="0"/>
        <w:numPr>
          <w:ilvl w:val="0"/>
          <w:numId w:val="2"/>
        </w:numPr>
        <w:kinsoku/>
        <w:wordWrap/>
        <w:overflowPunct/>
        <w:topLinePunct w:val="0"/>
        <w:bidi w:val="0"/>
        <w:adjustRightInd w:val="0"/>
        <w:snapToGrid w:val="0"/>
        <w:spacing w:before="0" w:after="0" w:line="560" w:lineRule="exact"/>
        <w:ind w:firstLine="640"/>
        <w:textAlignment w:val="auto"/>
        <w:rPr>
          <w:rFonts w:hint="eastAsia" w:ascii="黑体"/>
          <w:b w:val="0"/>
        </w:rPr>
      </w:pPr>
      <w:r>
        <w:rPr>
          <w:rFonts w:hint="eastAsia" w:ascii="黑体"/>
          <w:b w:val="0"/>
        </w:rPr>
        <w:t>拟安排的项目负责人情况</w:t>
      </w:r>
    </w:p>
    <w:p>
      <w:pPr>
        <w:numPr>
          <w:ilvl w:val="-1"/>
          <w:numId w:val="0"/>
        </w:numPr>
        <w:ind w:firstLine="0" w:firstLineChars="0"/>
      </w:pPr>
    </w:p>
    <w:p>
      <w:pPr>
        <w:numPr>
          <w:ilvl w:val="-1"/>
          <w:numId w:val="0"/>
        </w:numPr>
        <w:ind w:firstLine="0" w:firstLineChars="0"/>
      </w:pPr>
    </w:p>
    <w:p>
      <w:pPr>
        <w:pStyle w:val="6"/>
        <w:pageBreakBefore w:val="0"/>
        <w:widowControl w:val="0"/>
        <w:numPr>
          <w:ilvl w:val="0"/>
          <w:numId w:val="2"/>
        </w:numPr>
        <w:kinsoku/>
        <w:wordWrap/>
        <w:overflowPunct/>
        <w:topLinePunct w:val="0"/>
        <w:bidi w:val="0"/>
        <w:adjustRightInd w:val="0"/>
        <w:snapToGrid w:val="0"/>
        <w:spacing w:before="0" w:after="0" w:line="560" w:lineRule="exact"/>
        <w:ind w:firstLine="640"/>
        <w:textAlignment w:val="auto"/>
        <w:rPr>
          <w:rFonts w:hint="eastAsia" w:ascii="黑体"/>
          <w:b w:val="0"/>
        </w:rPr>
      </w:pPr>
      <w:r>
        <w:rPr>
          <w:rFonts w:hint="eastAsia" w:ascii="黑体"/>
          <w:b w:val="0"/>
        </w:rPr>
        <w:t>拟安排的项目团队成员（项目负责人除外）情况</w:t>
      </w:r>
    </w:p>
    <w:p>
      <w:pPr>
        <w:numPr>
          <w:ilvl w:val="-1"/>
          <w:numId w:val="0"/>
        </w:numPr>
        <w:ind w:firstLine="0" w:firstLineChars="0"/>
        <w:rPr>
          <w:rFonts w:hint="eastAsia" w:ascii="黑体"/>
          <w:b w:val="0"/>
        </w:rPr>
      </w:pPr>
    </w:p>
    <w:p>
      <w:pPr>
        <w:numPr>
          <w:ilvl w:val="-1"/>
          <w:numId w:val="0"/>
        </w:numPr>
        <w:ind w:firstLine="0" w:firstLineChars="0"/>
        <w:rPr>
          <w:rFonts w:hint="eastAsia" w:ascii="黑体"/>
          <w:b w:val="0"/>
        </w:rPr>
      </w:pPr>
    </w:p>
    <w:p>
      <w:pPr>
        <w:rPr>
          <w:rFonts w:hint="eastAsia" w:ascii="黑体"/>
          <w:b w:val="0"/>
          <w:lang w:eastAsia="zh-CN"/>
        </w:rPr>
      </w:pPr>
      <w:r>
        <w:rPr>
          <w:rFonts w:hint="eastAsia" w:ascii="黑体"/>
          <w:b w:val="0"/>
          <w:lang w:eastAsia="zh-CN"/>
        </w:rPr>
        <w:br w:type="page"/>
      </w:r>
    </w:p>
    <w:p>
      <w:pPr>
        <w:pStyle w:val="4"/>
        <w:snapToGrid w:val="0"/>
        <w:spacing w:before="0" w:after="0" w:line="240" w:lineRule="auto"/>
        <w:rPr>
          <w:rFonts w:hint="eastAsia" w:ascii="黑体" w:eastAsia="仿宋_GB2312" w:hAnsiTheme="minorHAnsi" w:cstheme="minorBidi"/>
          <w:b w:val="0"/>
          <w:bCs/>
          <w:kern w:val="0"/>
          <w:sz w:val="32"/>
          <w:szCs w:val="32"/>
          <w:lang w:val="en-US" w:eastAsia="zh-CN" w:bidi="ar-SA"/>
        </w:rPr>
      </w:pPr>
      <w:r>
        <w:rPr>
          <w:rFonts w:hint="eastAsia" w:ascii="黑体" w:eastAsia="仿宋_GB2312" w:hAnsiTheme="minorHAnsi" w:cstheme="minorBidi"/>
          <w:b w:val="0"/>
          <w:bCs/>
          <w:kern w:val="0"/>
          <w:sz w:val="32"/>
          <w:szCs w:val="32"/>
          <w:lang w:val="en-US" w:eastAsia="zh-CN" w:bidi="ar-SA"/>
        </w:rPr>
        <w:t>七、供应商基本情况表</w:t>
      </w:r>
    </w:p>
    <w:p>
      <w:pPr>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83"/>
        <w:gridCol w:w="1534"/>
        <w:gridCol w:w="931"/>
        <w:gridCol w:w="759"/>
        <w:gridCol w:w="1128"/>
        <w:gridCol w:w="142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gridSpan w:val="2"/>
            <w:noWrap w:val="0"/>
            <w:vAlign w:val="center"/>
          </w:tcPr>
          <w:p>
            <w:pPr>
              <w:ind w:left="0" w:leftChars="0" w:firstLine="0" w:firstLineChars="0"/>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46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887" w:type="dxa"/>
            <w:gridSpan w:val="2"/>
            <w:noWrap w:val="0"/>
            <w:vAlign w:val="center"/>
          </w:tcPr>
          <w:p>
            <w:pPr>
              <w:ind w:left="0" w:leftChars="0" w:firstLine="0" w:firstLineChars="0"/>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83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gridSpan w:val="2"/>
            <w:noWrap w:val="0"/>
            <w:vAlign w:val="center"/>
          </w:tcPr>
          <w:p>
            <w:pPr>
              <w:snapToGrid w:val="0"/>
              <w:ind w:left="0" w:leftChars="0" w:firstLine="0" w:firstLineChars="0"/>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46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887" w:type="dxa"/>
            <w:gridSpan w:val="2"/>
            <w:noWrap w:val="0"/>
            <w:vAlign w:val="center"/>
          </w:tcPr>
          <w:p>
            <w:pPr>
              <w:snapToGrid w:val="0"/>
              <w:ind w:left="0" w:leftChars="0" w:firstLine="0" w:firstLineChars="0"/>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83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tcBorders>
              <w:bottom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317"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31" w:type="dxa"/>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87"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423" w:type="dxa"/>
            <w:tcBorders>
              <w:bottom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09" w:type="dxa"/>
            <w:tcBorders>
              <w:bottom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0" w:leftChars="0" w:firstLine="0" w:firstLineChars="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8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8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tcBorders>
              <w:top w:val="single" w:color="auto" w:sz="4" w:space="0"/>
            </w:tcBorders>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317" w:type="dxa"/>
            <w:gridSpan w:val="2"/>
            <w:tcBorders>
              <w:top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31"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887"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23"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09"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317" w:type="dxa"/>
            <w:gridSpan w:val="2"/>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31"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887"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23"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09"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317" w:type="dxa"/>
            <w:gridSpan w:val="2"/>
            <w:noWrap w:val="0"/>
            <w:vAlign w:val="center"/>
          </w:tcPr>
          <w:p>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31"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887"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23"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09"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317"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90"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3960" w:type="dxa"/>
            <w:gridSpan w:val="3"/>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39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39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22"/>
        <w:spacing w:line="20" w:lineRule="exact"/>
      </w:pPr>
    </w:p>
    <w:p>
      <w:pPr>
        <w:pStyle w:val="6"/>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b w:val="0"/>
        </w:rPr>
      </w:pPr>
    </w:p>
    <w:p>
      <w:pPr>
        <w:pStyle w:val="6"/>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b w:val="0"/>
        </w:rPr>
      </w:pPr>
    </w:p>
    <w:p>
      <w:pPr>
        <w:pStyle w:val="6"/>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b w:val="0"/>
        </w:rPr>
      </w:pPr>
    </w:p>
    <w:p>
      <w:pPr>
        <w:pStyle w:val="6"/>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b w:val="0"/>
        </w:rPr>
      </w:pPr>
    </w:p>
    <w:p>
      <w:pPr>
        <w:pStyle w:val="6"/>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b w:val="0"/>
        </w:rPr>
      </w:pPr>
    </w:p>
    <w:p>
      <w:pPr>
        <w:rPr>
          <w:rFonts w:hint="eastAsia" w:ascii="黑体"/>
          <w:b w:val="0"/>
          <w:lang w:eastAsia="zh-CN"/>
        </w:rPr>
      </w:pPr>
      <w:r>
        <w:rPr>
          <w:rFonts w:hint="eastAsia" w:ascii="黑体"/>
          <w:b w:val="0"/>
          <w:lang w:eastAsia="zh-CN"/>
        </w:rPr>
        <w:br w:type="page"/>
      </w:r>
    </w:p>
    <w:p>
      <w:pPr>
        <w:pStyle w:val="6"/>
        <w:pageBreakBefore w:val="0"/>
        <w:widowControl w:val="0"/>
        <w:kinsoku/>
        <w:wordWrap/>
        <w:overflowPunct/>
        <w:topLinePunct w:val="0"/>
        <w:bidi w:val="0"/>
        <w:adjustRightInd w:val="0"/>
        <w:snapToGrid w:val="0"/>
        <w:spacing w:before="0" w:after="0" w:line="560" w:lineRule="exact"/>
        <w:ind w:firstLine="640"/>
        <w:jc w:val="left"/>
        <w:textAlignment w:val="auto"/>
        <w:rPr>
          <w:rFonts w:ascii="黑体"/>
          <w:b w:val="0"/>
        </w:rPr>
      </w:pPr>
      <w:r>
        <w:rPr>
          <w:rFonts w:hint="eastAsia" w:ascii="黑体"/>
          <w:b w:val="0"/>
          <w:lang w:eastAsia="zh-CN"/>
        </w:rPr>
        <w:t>八、</w:t>
      </w:r>
      <w:r>
        <w:rPr>
          <w:rFonts w:hint="eastAsia" w:ascii="黑体"/>
          <w:b w:val="0"/>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szCs w:val="32"/>
        </w:rPr>
      </w:pPr>
    </w:p>
    <w:p>
      <w:pPr>
        <w:pageBreakBefore w:val="0"/>
        <w:widowControl w:val="0"/>
        <w:kinsoku/>
        <w:wordWrap/>
        <w:overflowPunct/>
        <w:topLinePunct w:val="0"/>
        <w:bidi w:val="0"/>
        <w:adjustRightInd w:val="0"/>
        <w:snapToGrid w:val="0"/>
        <w:spacing w:line="560" w:lineRule="exact"/>
        <w:ind w:firstLine="0" w:firstLineChars="0"/>
        <w:textAlignment w:val="auto"/>
        <w:outlineLvl w:val="0"/>
        <w:rPr>
          <w:b/>
          <w:szCs w:val="32"/>
        </w:rPr>
      </w:pPr>
      <w:r>
        <w:rPr>
          <w:rFonts w:hint="eastAsia" w:ascii="仿宋_GB2312"/>
          <w:b/>
          <w:szCs w:val="32"/>
        </w:rPr>
        <w:br w:type="page"/>
      </w:r>
      <w:r>
        <w:rPr>
          <w:rFonts w:hint="eastAsia" w:ascii="仿宋_GB2312"/>
          <w:b/>
          <w:szCs w:val="32"/>
        </w:rPr>
        <w:t>投标文件附件（非信息公开部分）：</w:t>
      </w:r>
    </w:p>
    <w:p>
      <w:pPr>
        <w:pStyle w:val="6"/>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rPr>
        <w:t>一、实施方案</w:t>
      </w:r>
      <w:r>
        <w:rPr>
          <w:rFonts w:hint="eastAsia" w:ascii="黑体"/>
          <w:b w:val="0"/>
          <w:lang w:eastAsia="zh-CN"/>
        </w:rPr>
        <w:t>；</w:t>
      </w:r>
    </w:p>
    <w:p>
      <w:pPr>
        <w:pStyle w:val="6"/>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eastAsia="zh-CN"/>
        </w:rPr>
        <w:t>二</w:t>
      </w:r>
      <w:r>
        <w:rPr>
          <w:rFonts w:hint="eastAsia" w:ascii="黑体"/>
          <w:b w:val="0"/>
        </w:rPr>
        <w:t>、项目重点难点分析、应对措施及相关的合理化建议</w:t>
      </w:r>
      <w:r>
        <w:rPr>
          <w:rFonts w:hint="eastAsia" w:ascii="黑体"/>
          <w:b w:val="0"/>
          <w:lang w:eastAsia="zh-CN"/>
        </w:rPr>
        <w:t>；</w:t>
      </w:r>
    </w:p>
    <w:p>
      <w:pPr>
        <w:pStyle w:val="6"/>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eastAsia="zh-CN"/>
        </w:rPr>
        <w:t>三</w:t>
      </w:r>
      <w:r>
        <w:rPr>
          <w:rFonts w:hint="eastAsia" w:ascii="黑体"/>
          <w:b w:val="0"/>
        </w:rPr>
        <w:t>、质量（完成时间）保障措施及方案</w:t>
      </w:r>
      <w:r>
        <w:rPr>
          <w:rFonts w:hint="eastAsia" w:ascii="黑体"/>
          <w:b w:val="0"/>
          <w:lang w:eastAsia="zh-CN"/>
        </w:rPr>
        <w:t>；</w:t>
      </w:r>
    </w:p>
    <w:p>
      <w:pPr>
        <w:pStyle w:val="6"/>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eastAsia="zh-CN"/>
        </w:rPr>
        <w:t>四</w:t>
      </w:r>
      <w:r>
        <w:rPr>
          <w:rFonts w:hint="eastAsia" w:ascii="黑体"/>
          <w:b w:val="0"/>
        </w:rPr>
        <w:t>、项目完成（服务期满）后的服务承诺</w:t>
      </w:r>
      <w:r>
        <w:rPr>
          <w:rFonts w:hint="eastAsia" w:ascii="黑体"/>
          <w:b w:val="0"/>
          <w:lang w:eastAsia="zh-CN"/>
        </w:rPr>
        <w:t>；</w:t>
      </w:r>
    </w:p>
    <w:p>
      <w:pPr>
        <w:pStyle w:val="6"/>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eastAsia="zh-CN"/>
        </w:rPr>
        <w:t>五</w:t>
      </w:r>
      <w:r>
        <w:rPr>
          <w:rFonts w:hint="eastAsia" w:ascii="黑体"/>
          <w:b w:val="0"/>
        </w:rPr>
        <w:t>、违约承诺</w:t>
      </w:r>
      <w:r>
        <w:rPr>
          <w:rFonts w:hint="eastAsia" w:ascii="黑体"/>
          <w:b w:val="0"/>
          <w:lang w:eastAsia="zh-CN"/>
        </w:rPr>
        <w:t>；</w:t>
      </w:r>
    </w:p>
    <w:p>
      <w:pPr>
        <w:pStyle w:val="6"/>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eastAsia="仿宋_GB2312"/>
          <w:b w:val="0"/>
          <w:lang w:eastAsia="zh-CN"/>
        </w:rPr>
      </w:pPr>
      <w:r>
        <w:rPr>
          <w:rFonts w:hint="eastAsia" w:ascii="黑体"/>
          <w:b w:val="0"/>
          <w:lang w:eastAsia="zh-CN"/>
        </w:rPr>
        <w:t>六</w:t>
      </w:r>
      <w:r>
        <w:rPr>
          <w:rFonts w:hint="eastAsia" w:ascii="黑体"/>
          <w:b w:val="0"/>
        </w:rPr>
        <w:t>、其它招标文件要求的内容及投标人认为需要补充的内容（格式自定）</w:t>
      </w:r>
      <w:r>
        <w:rPr>
          <w:rFonts w:hint="eastAsia" w:ascii="黑体"/>
          <w:b w:val="0"/>
          <w:lang w:eastAsia="zh-CN"/>
        </w:rPr>
        <w:t>。</w:t>
      </w:r>
    </w:p>
    <w:p>
      <w:pPr>
        <w:adjustRightInd w:val="0"/>
        <w:snapToGrid w:val="0"/>
        <w:ind w:firstLine="560"/>
        <w:rPr>
          <w:sz w:val="28"/>
          <w:szCs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adjustRightInd w:val="0"/>
        <w:snapToGrid w:val="0"/>
        <w:ind w:firstLine="0" w:firstLineChars="0"/>
        <w:rPr>
          <w:sz w:val="28"/>
          <w:szCs w:val="28"/>
        </w:rPr>
      </w:pPr>
    </w:p>
    <w:p>
      <w:pPr>
        <w:rPr>
          <w:rFonts w:hint="default"/>
          <w:color w:val="auto"/>
        </w:rPr>
      </w:pPr>
      <w:r>
        <w:rPr>
          <w:rFonts w:hint="default"/>
          <w:color w:val="auto"/>
        </w:rPr>
        <w:br w:type="page"/>
      </w:r>
    </w:p>
    <w:p>
      <w:pPr>
        <w:pStyle w:val="5"/>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default"/>
          <w:color w:val="auto"/>
        </w:rPr>
      </w:pPr>
      <w:r>
        <w:rPr>
          <w:rFonts w:hint="default"/>
          <w:color w:val="auto"/>
        </w:rPr>
        <w:t>第四章  合同文本</w:t>
      </w:r>
    </w:p>
    <w:p>
      <w:pPr>
        <w:tabs>
          <w:tab w:val="left" w:pos="180"/>
        </w:tabs>
        <w:adjustRightInd w:val="0"/>
        <w:snapToGrid w:val="0"/>
        <w:spacing w:line="560" w:lineRule="exact"/>
        <w:ind w:right="420" w:firstLine="6240" w:firstLineChars="1950"/>
        <w:textAlignment w:val="auto"/>
        <w:rPr>
          <w:rFonts w:hint="default" w:ascii="Times New Roman" w:hAnsi="Times New Roman" w:cs="Times New Roman"/>
          <w:color w:val="auto"/>
          <w:szCs w:val="21"/>
        </w:rPr>
      </w:pPr>
    </w:p>
    <w:p>
      <w:pPr>
        <w:tabs>
          <w:tab w:val="left" w:pos="180"/>
        </w:tabs>
        <w:adjustRightInd w:val="0"/>
        <w:snapToGrid w:val="0"/>
        <w:spacing w:line="560" w:lineRule="exact"/>
        <w:ind w:left="0" w:leftChars="0" w:right="420" w:firstLine="0" w:firstLineChars="0"/>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合同编号（甲方）：</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rPr>
        <w:t xml:space="preserve">        </w:t>
      </w:r>
    </w:p>
    <w:p>
      <w:pPr>
        <w:tabs>
          <w:tab w:val="left" w:pos="180"/>
        </w:tabs>
        <w:adjustRightInd w:val="0"/>
        <w:snapToGrid w:val="0"/>
        <w:spacing w:line="560" w:lineRule="exact"/>
        <w:ind w:left="0" w:leftChars="0" w:right="420" w:firstLine="0" w:firstLineChars="0"/>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合同编号（乙方）：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Cs/>
          <w:sz w:val="32"/>
          <w:szCs w:val="32"/>
        </w:rPr>
      </w:pPr>
    </w:p>
    <w:p>
      <w:pPr>
        <w:pStyle w:val="20"/>
        <w:spacing w:line="360" w:lineRule="auto"/>
        <w:ind w:firstLine="1080" w:firstLineChars="300"/>
        <w:jc w:val="both"/>
        <w:rPr>
          <w:rFonts w:hint="eastAsia" w:ascii="黑体" w:hAnsi="Calibri" w:eastAsia="黑体" w:cs="Times New Roman"/>
          <w:bCs/>
          <w:kern w:val="2"/>
          <w:sz w:val="36"/>
          <w:szCs w:val="36"/>
          <w:lang w:val="en-US" w:eastAsia="zh-CN" w:bidi="ar-SA"/>
        </w:rPr>
      </w:pPr>
    </w:p>
    <w:p>
      <w:pPr>
        <w:pStyle w:val="20"/>
        <w:spacing w:line="360" w:lineRule="auto"/>
        <w:ind w:left="0" w:leftChars="0" w:firstLine="0" w:firstLineChars="0"/>
        <w:jc w:val="center"/>
        <w:rPr>
          <w:rFonts w:hint="eastAsia" w:ascii="黑体" w:hAnsi="Calibri" w:eastAsia="黑体" w:cs="Times New Roman"/>
          <w:bCs/>
          <w:kern w:val="2"/>
          <w:sz w:val="36"/>
          <w:szCs w:val="36"/>
          <w:lang w:val="en-US" w:eastAsia="zh-CN" w:bidi="ar-SA"/>
        </w:rPr>
      </w:pPr>
      <w:r>
        <w:rPr>
          <w:rFonts w:hint="eastAsia" w:ascii="黑体" w:hAnsi="Calibri" w:eastAsia="黑体" w:cs="Times New Roman"/>
          <w:bCs/>
          <w:kern w:val="2"/>
          <w:sz w:val="36"/>
          <w:szCs w:val="36"/>
          <w:lang w:val="en-US" w:eastAsia="zh-CN" w:bidi="ar-SA"/>
        </w:rPr>
        <w:t>深圳市住房和建设局2025年度建筑市场行政事务及法律服务项目</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tabs>
          <w:tab w:val="left" w:pos="180"/>
          <w:tab w:val="left" w:pos="1980"/>
        </w:tabs>
        <w:spacing w:before="156" w:beforeLines="50" w:after="156" w:afterLines="50" w:line="300" w:lineRule="auto"/>
        <w:jc w:val="left"/>
        <w:rPr>
          <w:rFonts w:hint="eastAsia" w:ascii="宋体" w:hAnsi="宋体" w:eastAsia="宋体" w:cs="宋体"/>
          <w:b/>
          <w:bCs w:val="0"/>
          <w:kern w:val="2"/>
          <w:sz w:val="28"/>
          <w:szCs w:val="28"/>
          <w:u w:val="single" w:color="auto"/>
          <w:lang w:val="en-US" w:eastAsia="zh-CN" w:bidi="ar-SA"/>
        </w:rPr>
      </w:pPr>
      <w:r>
        <w:rPr>
          <w:rFonts w:hint="eastAsia" w:ascii="宋体" w:hAnsi="宋体" w:eastAsia="宋体" w:cs="宋体"/>
          <w:b/>
          <w:bCs w:val="0"/>
          <w:sz w:val="28"/>
          <w:szCs w:val="28"/>
        </w:rPr>
        <w:t>服</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务</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名</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称 ：</w:t>
      </w:r>
      <w:r>
        <w:rPr>
          <w:rFonts w:hint="eastAsia" w:ascii="宋体" w:hAnsi="宋体" w:eastAsia="宋体" w:cs="宋体"/>
          <w:b/>
          <w:bCs w:val="0"/>
          <w:sz w:val="28"/>
          <w:szCs w:val="28"/>
          <w:u w:val="single" w:color="auto"/>
          <w:lang w:val="en-US" w:eastAsia="zh-CN"/>
        </w:rPr>
        <w:t>2025年度建筑市场行政事务及法律服务项目</w:t>
      </w:r>
    </w:p>
    <w:p>
      <w:pPr>
        <w:tabs>
          <w:tab w:val="left" w:leader="underscore" w:pos="180"/>
          <w:tab w:val="left" w:pos="2160"/>
          <w:tab w:val="left" w:pos="6480"/>
        </w:tabs>
        <w:spacing w:before="156" w:beforeLines="50" w:after="156" w:afterLines="50" w:line="300" w:lineRule="auto"/>
        <w:ind w:left="0" w:leftChars="0" w:firstLine="562" w:firstLineChars="200"/>
        <w:jc w:val="both"/>
        <w:rPr>
          <w:rFonts w:hint="eastAsia" w:ascii="宋体" w:hAnsi="宋体" w:eastAsia="宋体" w:cs="宋体"/>
          <w:b/>
          <w:bCs w:val="0"/>
          <w:sz w:val="28"/>
          <w:szCs w:val="28"/>
          <w:u w:val="single" w:color="auto"/>
        </w:rPr>
      </w:pPr>
      <w:r>
        <w:rPr>
          <w:rFonts w:hint="eastAsia" w:ascii="宋体" w:hAnsi="宋体" w:eastAsia="宋体" w:cs="宋体"/>
          <w:b/>
          <w:bCs w:val="0"/>
          <w:sz w:val="28"/>
          <w:szCs w:val="28"/>
        </w:rPr>
        <w:t>委托方（甲方）：</w:t>
      </w:r>
      <w:r>
        <w:rPr>
          <w:rFonts w:hint="eastAsia" w:ascii="宋体" w:hAnsi="宋体" w:eastAsia="宋体" w:cs="宋体"/>
          <w:b/>
          <w:bCs w:val="0"/>
          <w:sz w:val="28"/>
          <w:szCs w:val="28"/>
          <w:u w:val="single" w:color="auto"/>
        </w:rPr>
        <w:t xml:space="preserve">   深圳市住房和建设局</w:t>
      </w:r>
      <w:r>
        <w:rPr>
          <w:rFonts w:hint="eastAsia" w:ascii="宋体" w:hAnsi="宋体" w:cs="宋体"/>
          <w:b/>
          <w:bCs w:val="0"/>
          <w:sz w:val="28"/>
          <w:szCs w:val="28"/>
          <w:u w:val="single" w:color="auto"/>
          <w:lang w:val="en-US" w:eastAsia="zh-CN"/>
        </w:rPr>
        <w:t xml:space="preserve">                     </w:t>
      </w:r>
    </w:p>
    <w:p>
      <w:pPr>
        <w:tabs>
          <w:tab w:val="left" w:pos="180"/>
          <w:tab w:val="left" w:pos="7200"/>
        </w:tabs>
        <w:spacing w:before="156" w:beforeLines="50" w:after="156" w:afterLines="50" w:line="300" w:lineRule="auto"/>
        <w:ind w:left="0" w:leftChars="0" w:firstLine="562" w:firstLineChars="200"/>
        <w:jc w:val="both"/>
        <w:rPr>
          <w:rFonts w:hint="eastAsia" w:ascii="宋体" w:hAnsi="宋体" w:cs="宋体"/>
          <w:b/>
          <w:bCs w:val="0"/>
          <w:sz w:val="28"/>
          <w:szCs w:val="28"/>
          <w:u w:val="single"/>
          <w:lang w:val="en-US" w:eastAsia="zh-CN"/>
        </w:rPr>
      </w:pPr>
      <w:r>
        <w:rPr>
          <w:rFonts w:hint="eastAsia" w:ascii="宋体" w:hAnsi="宋体" w:eastAsia="宋体" w:cs="宋体"/>
          <w:b/>
          <w:bCs w:val="0"/>
          <w:sz w:val="28"/>
          <w:szCs w:val="28"/>
        </w:rPr>
        <w:t>受托方（乙方）：</w:t>
      </w:r>
      <w:r>
        <w:rPr>
          <w:rFonts w:hint="eastAsia" w:ascii="宋体" w:hAnsi="宋体" w:cs="宋体"/>
          <w:b/>
          <w:bCs w:val="0"/>
          <w:sz w:val="28"/>
          <w:szCs w:val="28"/>
          <w:u w:val="single"/>
          <w:lang w:val="en-US" w:eastAsia="zh-CN"/>
        </w:rPr>
        <w:t xml:space="preserve">                                          </w:t>
      </w:r>
    </w:p>
    <w:p>
      <w:pPr>
        <w:tabs>
          <w:tab w:val="left" w:pos="180"/>
          <w:tab w:val="left" w:pos="7200"/>
        </w:tabs>
        <w:spacing w:before="156" w:beforeLines="50" w:after="156" w:afterLines="50" w:line="300" w:lineRule="auto"/>
        <w:ind w:left="0" w:leftChars="0" w:firstLine="562" w:firstLineChars="200"/>
        <w:jc w:val="both"/>
        <w:rPr>
          <w:rFonts w:hint="eastAsia" w:ascii="宋体" w:hAnsi="宋体" w:eastAsia="宋体" w:cs="宋体"/>
          <w:b/>
          <w:bCs w:val="0"/>
          <w:sz w:val="28"/>
          <w:szCs w:val="28"/>
          <w:u w:val="single"/>
        </w:rPr>
      </w:pPr>
      <w:r>
        <w:rPr>
          <w:rFonts w:hint="eastAsia" w:ascii="宋体" w:hAnsi="宋体" w:eastAsia="宋体" w:cs="宋体"/>
          <w:b/>
          <w:bCs w:val="0"/>
          <w:sz w:val="28"/>
          <w:szCs w:val="28"/>
        </w:rPr>
        <w:t>签</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订</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地</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点：</w:t>
      </w:r>
      <w:r>
        <w:rPr>
          <w:rFonts w:hint="eastAsia" w:ascii="宋体" w:hAnsi="宋体" w:eastAsia="宋体" w:cs="宋体"/>
          <w:b/>
          <w:bCs w:val="0"/>
          <w:sz w:val="28"/>
          <w:szCs w:val="28"/>
          <w:u w:val="single"/>
        </w:rPr>
        <w:t xml:space="preserve">      深圳市</w:t>
      </w:r>
      <w:r>
        <w:rPr>
          <w:rFonts w:hint="eastAsia" w:ascii="宋体" w:hAnsi="宋体" w:eastAsia="宋体" w:cs="宋体"/>
          <w:b/>
          <w:bCs w:val="0"/>
          <w:sz w:val="28"/>
          <w:szCs w:val="28"/>
          <w:u w:val="single"/>
          <w:lang w:val="en-US" w:eastAsia="zh-CN"/>
        </w:rPr>
        <w:t xml:space="preserve">福田区          </w:t>
      </w:r>
      <w:r>
        <w:rPr>
          <w:rFonts w:hint="eastAsia" w:ascii="宋体" w:hAnsi="宋体" w:cs="宋体"/>
          <w:b/>
          <w:bCs w:val="0"/>
          <w:sz w:val="28"/>
          <w:szCs w:val="28"/>
          <w:u w:val="single"/>
          <w:lang w:val="en-US" w:eastAsia="zh-CN"/>
        </w:rPr>
        <w:t xml:space="preserve">                            </w:t>
      </w:r>
    </w:p>
    <w:p>
      <w:pPr>
        <w:tabs>
          <w:tab w:val="left" w:pos="4140"/>
          <w:tab w:val="left" w:pos="8820"/>
        </w:tabs>
        <w:adjustRightInd w:val="0"/>
        <w:snapToGrid w:val="0"/>
        <w:spacing w:line="560" w:lineRule="exact"/>
        <w:ind w:firstLine="320" w:firstLineChars="100"/>
        <w:jc w:val="center"/>
        <w:rPr>
          <w:rFonts w:hint="eastAsia"/>
          <w:szCs w:val="21"/>
        </w:rPr>
      </w:pPr>
      <w:r>
        <w:rPr>
          <w:rFonts w:hint="eastAsia"/>
          <w:szCs w:val="21"/>
        </w:rPr>
        <w:t>本合同共</w:t>
      </w:r>
      <w:r>
        <w:rPr>
          <w:rFonts w:hint="eastAsia"/>
          <w:szCs w:val="21"/>
          <w:lang w:val="en-US" w:eastAsia="zh-CN"/>
        </w:rPr>
        <w:t xml:space="preserve"> </w:t>
      </w:r>
      <w:r>
        <w:rPr>
          <w:rFonts w:hint="eastAsia"/>
          <w:szCs w:val="21"/>
        </w:rPr>
        <w:t>页（含封面）</w:t>
      </w:r>
    </w:p>
    <w:p>
      <w:pPr>
        <w:rPr>
          <w:rFonts w:hint="eastAsia"/>
          <w:szCs w:val="21"/>
        </w:rPr>
      </w:pPr>
      <w:r>
        <w:rPr>
          <w:rFonts w:hint="eastAsia"/>
          <w:szCs w:val="21"/>
        </w:rPr>
        <w:br w:type="page"/>
      </w:r>
    </w:p>
    <w:p>
      <w:pPr>
        <w:tabs>
          <w:tab w:val="left" w:pos="4140"/>
          <w:tab w:val="left" w:pos="8820"/>
        </w:tabs>
        <w:adjustRightInd w:val="0"/>
        <w:snapToGrid w:val="0"/>
        <w:spacing w:line="560" w:lineRule="exact"/>
        <w:ind w:firstLine="241" w:firstLineChars="100"/>
        <w:rPr>
          <w:sz w:val="24"/>
        </w:rPr>
      </w:pPr>
      <w:r>
        <w:rPr>
          <w:rFonts w:hint="eastAsia"/>
          <w:b/>
          <w:sz w:val="24"/>
        </w:rPr>
        <w:t>甲方（委托方）</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u w:val="single"/>
        </w:rPr>
      </w:pPr>
      <w:r>
        <w:rPr>
          <w:rFonts w:hint="eastAsia"/>
          <w:b/>
          <w:sz w:val="24"/>
        </w:rPr>
        <w:t>住所地：</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法定代表人：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 xml:space="preserve">合同联系人：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bookmarkStart w:id="0" w:name="OLE_LINK4"/>
      <w:bookmarkStart w:id="1" w:name="OLE_LINK3"/>
      <w:r>
        <w:rPr>
          <w:rFonts w:hint="eastAsia"/>
          <w:b/>
          <w:sz w:val="24"/>
        </w:rPr>
        <w:t>合同联系人电子邮箱：</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bookmarkEnd w:id="0"/>
    <w:bookmarkEnd w:id="1"/>
    <w:p>
      <w:pPr>
        <w:tabs>
          <w:tab w:val="left" w:pos="7920"/>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rPr>
      </w:pPr>
      <w:bookmarkStart w:id="2" w:name="OLE_LINK2"/>
      <w:bookmarkStart w:id="3" w:name="OLE_LINK1"/>
      <w:r>
        <w:rPr>
          <w:rFonts w:hint="eastAsia"/>
          <w:b/>
          <w:sz w:val="24"/>
        </w:rPr>
        <w:t xml:space="preserve">邮政编码：                                                   </w:t>
      </w:r>
    </w:p>
    <w:bookmarkEnd w:id="2"/>
    <w:bookmarkEnd w:id="3"/>
    <w:p>
      <w:pPr>
        <w:tabs>
          <w:tab w:val="left" w:pos="7920"/>
          <w:tab w:val="left" w:pos="8820"/>
        </w:tabs>
        <w:adjustRightInd w:val="0"/>
        <w:snapToGrid w:val="0"/>
        <w:spacing w:line="560" w:lineRule="exact"/>
        <w:ind w:firstLine="241" w:firstLineChars="100"/>
        <w:rPr>
          <w:b/>
          <w:sz w:val="24"/>
        </w:rPr>
      </w:pPr>
      <w:r>
        <w:rPr>
          <w:rFonts w:hint="eastAsia"/>
          <w:b/>
          <w:sz w:val="24"/>
        </w:rPr>
        <w:t xml:space="preserve">电话：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传真：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开户银行：</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p>
    <w:p>
      <w:pPr>
        <w:tabs>
          <w:tab w:val="left" w:pos="7920"/>
          <w:tab w:val="left" w:pos="8820"/>
        </w:tabs>
        <w:adjustRightInd w:val="0"/>
        <w:snapToGrid w:val="0"/>
        <w:spacing w:line="560" w:lineRule="exact"/>
        <w:ind w:firstLine="241" w:firstLineChars="100"/>
        <w:rPr>
          <w:b/>
          <w:sz w:val="24"/>
        </w:rPr>
      </w:pPr>
      <w:r>
        <w:rPr>
          <w:rFonts w:hint="eastAsia"/>
          <w:b/>
          <w:sz w:val="24"/>
        </w:rPr>
        <w:t xml:space="preserve">乙方（受托方）：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法定代表人：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合同联系人：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合同联系人电子邮箱：</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u w:val="single"/>
        </w:rPr>
      </w:pPr>
      <w:r>
        <w:rPr>
          <w:rFonts w:hint="eastAsia"/>
          <w:b/>
          <w:sz w:val="24"/>
        </w:rPr>
        <w:t>通讯地址：</w:t>
      </w:r>
      <w:r>
        <w:rPr>
          <w:rFonts w:hint="eastAsia"/>
          <w:sz w:val="24"/>
          <w:u w:val="single"/>
          <w:lang w:val="en-US" w:eastAsia="zh-CN"/>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 xml:space="preserve">邮政编码：                                                   </w:t>
      </w:r>
    </w:p>
    <w:p>
      <w:pPr>
        <w:tabs>
          <w:tab w:val="left" w:pos="7920"/>
          <w:tab w:val="left" w:pos="8820"/>
        </w:tabs>
        <w:adjustRightInd w:val="0"/>
        <w:snapToGrid w:val="0"/>
        <w:spacing w:line="560" w:lineRule="exact"/>
        <w:ind w:firstLine="241" w:firstLineChars="100"/>
        <w:rPr>
          <w:b/>
          <w:sz w:val="24"/>
          <w:u w:val="single"/>
        </w:rPr>
      </w:pPr>
      <w:r>
        <w:rPr>
          <w:rFonts w:hint="eastAsia"/>
          <w:b/>
          <w:sz w:val="24"/>
        </w:rPr>
        <w:t>电话：</w:t>
      </w:r>
      <w:r>
        <w:rPr>
          <w:rFonts w:hint="eastAsia"/>
          <w:b/>
          <w:sz w:val="24"/>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u w:val="single"/>
        </w:rPr>
        <w:t xml:space="preserve"> </w:t>
      </w:r>
      <w:r>
        <w:rPr>
          <w:rFonts w:hint="eastAsia"/>
          <w:b/>
          <w:sz w:val="24"/>
        </w:rPr>
        <w:t xml:space="preserve"> 传真：</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开户银行：</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adjustRightInd w:val="0"/>
        <w:snapToGrid w:val="0"/>
        <w:spacing w:before="156" w:beforeLines="50" w:after="156" w:afterLines="50" w:line="360" w:lineRule="auto"/>
        <w:ind w:firstLine="480" w:firstLineChars="200"/>
        <w:rPr>
          <w:rFonts w:ascii="宋体" w:hAnsi="宋体"/>
          <w:sz w:val="24"/>
        </w:rPr>
      </w:pPr>
    </w:p>
    <w:p>
      <w:pPr>
        <w:rPr>
          <w:color w:val="000000"/>
          <w:sz w:val="24"/>
        </w:rPr>
      </w:pPr>
      <w:r>
        <w:rPr>
          <w:color w:val="000000"/>
          <w:sz w:val="24"/>
        </w:rPr>
        <w:br w:type="page"/>
      </w:r>
    </w:p>
    <w:p>
      <w:pPr>
        <w:adjustRightInd w:val="0"/>
        <w:snapToGrid w:val="0"/>
        <w:spacing w:before="156" w:beforeLines="50" w:after="156" w:afterLines="50" w:line="360" w:lineRule="auto"/>
        <w:ind w:firstLine="480" w:firstLineChars="200"/>
        <w:rPr>
          <w:sz w:val="24"/>
        </w:rPr>
      </w:pPr>
      <w:r>
        <w:rPr>
          <w:color w:val="000000"/>
          <w:sz w:val="24"/>
        </w:rPr>
        <w:t>甲方由于工作需要，聘请乙方提供法律服务，协助甲方处理相关法律事务。</w:t>
      </w:r>
      <w:r>
        <w:rPr>
          <w:kern w:val="0"/>
          <w:sz w:val="24"/>
        </w:rPr>
        <w:t>根据</w:t>
      </w:r>
      <w:r>
        <w:rPr>
          <w:rFonts w:hint="eastAsia"/>
          <w:kern w:val="0"/>
          <w:sz w:val="24"/>
          <w:lang w:eastAsia="zh-CN"/>
        </w:rPr>
        <w:t>《中华人民共和国民法典》</w:t>
      </w:r>
      <w:r>
        <w:rPr>
          <w:kern w:val="0"/>
          <w:sz w:val="24"/>
        </w:rPr>
        <w:t>《中华人民共和国律师法》</w:t>
      </w:r>
      <w:r>
        <w:rPr>
          <w:sz w:val="24"/>
        </w:rPr>
        <w:t>及相关法律、行政法规</w:t>
      </w:r>
      <w:r>
        <w:rPr>
          <w:kern w:val="0"/>
          <w:sz w:val="24"/>
        </w:rPr>
        <w:t>的规定，</w:t>
      </w:r>
      <w:r>
        <w:rPr>
          <w:sz w:val="24"/>
        </w:rPr>
        <w:t>经双方平等自愿协商，签订本合同。双方均应诚实信用地遵守并履行以下条款：</w:t>
      </w:r>
    </w:p>
    <w:p>
      <w:pPr>
        <w:widowControl/>
        <w:numPr>
          <w:ilvl w:val="0"/>
          <w:numId w:val="3"/>
        </w:numPr>
        <w:tabs>
          <w:tab w:val="left" w:pos="1260"/>
        </w:tabs>
        <w:adjustRightInd w:val="0"/>
        <w:snapToGrid w:val="0"/>
        <w:spacing w:before="156" w:beforeLines="50" w:after="156" w:afterLines="50" w:line="360" w:lineRule="auto"/>
        <w:ind w:left="0" w:firstLine="0"/>
        <w:rPr>
          <w:b/>
          <w:bCs/>
          <w:color w:val="000000"/>
          <w:sz w:val="24"/>
        </w:rPr>
      </w:pPr>
      <w:r>
        <w:rPr>
          <w:rFonts w:hint="eastAsia"/>
          <w:b/>
          <w:bCs/>
          <w:color w:val="000000"/>
          <w:sz w:val="24"/>
          <w:lang w:val="en-US" w:eastAsia="zh-CN"/>
        </w:rPr>
        <w:t xml:space="preserve">  </w:t>
      </w:r>
      <w:r>
        <w:rPr>
          <w:b/>
          <w:bCs/>
          <w:color w:val="000000"/>
          <w:sz w:val="24"/>
        </w:rPr>
        <w:t>法律</w:t>
      </w:r>
      <w:r>
        <w:rPr>
          <w:rFonts w:hint="eastAsia"/>
          <w:b/>
          <w:bCs/>
          <w:color w:val="000000"/>
          <w:sz w:val="24"/>
          <w:lang w:val="en-US" w:eastAsia="zh-CN"/>
        </w:rPr>
        <w:t>服务</w:t>
      </w:r>
      <w:r>
        <w:rPr>
          <w:b/>
          <w:bCs/>
          <w:color w:val="000000"/>
          <w:sz w:val="24"/>
        </w:rPr>
        <w:t>承办人选</w:t>
      </w:r>
    </w:p>
    <w:p>
      <w:pPr>
        <w:widowControl/>
        <w:adjustRightInd w:val="0"/>
        <w:snapToGrid w:val="0"/>
        <w:spacing w:before="156" w:beforeLines="50" w:after="156" w:afterLines="50" w:line="360" w:lineRule="auto"/>
        <w:rPr>
          <w:kern w:val="0"/>
          <w:sz w:val="24"/>
        </w:rPr>
      </w:pPr>
      <w:r>
        <w:rPr>
          <w:kern w:val="0"/>
          <w:sz w:val="24"/>
        </w:rPr>
        <w:t>1.1 乙方接受甲方的委托，指派</w:t>
      </w:r>
      <w:r>
        <w:rPr>
          <w:kern w:val="0"/>
          <w:sz w:val="24"/>
          <w:u w:val="single"/>
        </w:rPr>
        <w:t xml:space="preserve"> </w:t>
      </w:r>
      <w:r>
        <w:rPr>
          <w:rFonts w:hint="eastAsia"/>
          <w:kern w:val="0"/>
          <w:sz w:val="24"/>
          <w:u w:val="single"/>
          <w:lang w:val="en-US" w:eastAsia="zh-CN"/>
        </w:rPr>
        <w:t xml:space="preserve">   </w:t>
      </w:r>
      <w:r>
        <w:rPr>
          <w:kern w:val="0"/>
          <w:sz w:val="24"/>
          <w:u w:val="single"/>
        </w:rPr>
        <w:t xml:space="preserve"> </w:t>
      </w:r>
      <w:r>
        <w:rPr>
          <w:kern w:val="0"/>
          <w:sz w:val="24"/>
        </w:rPr>
        <w:t>律师</w:t>
      </w:r>
      <w:r>
        <w:rPr>
          <w:rFonts w:hint="eastAsia"/>
          <w:kern w:val="0"/>
          <w:sz w:val="24"/>
          <w:lang w:val="en-US" w:eastAsia="zh-CN"/>
        </w:rPr>
        <w:t>团队</w:t>
      </w:r>
      <w:r>
        <w:rPr>
          <w:kern w:val="0"/>
          <w:sz w:val="24"/>
        </w:rPr>
        <w:t>为甲方提供法律咨询服务</w:t>
      </w:r>
      <w:r>
        <w:rPr>
          <w:rFonts w:hint="eastAsia"/>
          <w:kern w:val="0"/>
          <w:sz w:val="24"/>
        </w:rPr>
        <w:t>，</w:t>
      </w:r>
      <w:r>
        <w:rPr>
          <w:kern w:val="0"/>
          <w:sz w:val="24"/>
        </w:rPr>
        <w:t>双方人员联系方式如下：</w:t>
      </w:r>
    </w:p>
    <w:tbl>
      <w:tblPr>
        <w:tblStyle w:val="13"/>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92"/>
        <w:gridCol w:w="2325"/>
        <w:gridCol w:w="152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kern w:val="0"/>
                <w:sz w:val="24"/>
              </w:rPr>
            </w:pPr>
            <w:r>
              <w:rPr>
                <w:kern w:val="0"/>
                <w:sz w:val="24"/>
              </w:rPr>
              <w:t>姓名</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r>
              <w:rPr>
                <w:kern w:val="0"/>
                <w:sz w:val="24"/>
              </w:rPr>
              <w:t>部门及职务</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r>
              <w:rPr>
                <w:kern w:val="0"/>
                <w:sz w:val="24"/>
              </w:rPr>
              <w:t>地址</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r>
              <w:rPr>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416"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kern w:val="0"/>
                <w:sz w:val="24"/>
              </w:rPr>
            </w:pPr>
            <w:r>
              <w:rPr>
                <w:kern w:val="0"/>
                <w:sz w:val="24"/>
              </w:rPr>
              <w:t>甲方联系人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val="en-US" w:eastAsia="zh-CN"/>
              </w:rPr>
            </w:pPr>
            <w:r>
              <w:rPr>
                <w:rFonts w:hint="eastAsia"/>
                <w:kern w:val="0"/>
                <w:sz w:val="24"/>
                <w:lang w:val="en-US" w:eastAsia="zh-CN"/>
              </w:rPr>
              <w:t xml:space="preserve"> </w:t>
            </w:r>
          </w:p>
        </w:tc>
        <w:tc>
          <w:tcPr>
            <w:tcW w:w="2325" w:type="dxa"/>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kern w:val="0"/>
                <w:sz w:val="24"/>
                <w:lang w:val="en-US"/>
              </w:rPr>
            </w:pPr>
          </w:p>
        </w:tc>
        <w:tc>
          <w:tcPr>
            <w:tcW w:w="1527"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eastAsia="zh-CN"/>
              </w:rPr>
            </w:pPr>
            <w:r>
              <w:rPr>
                <w:rFonts w:hint="eastAsia"/>
                <w:kern w:val="0"/>
                <w:sz w:val="24"/>
                <w:lang w:eastAsia="zh-CN"/>
              </w:rPr>
              <w:t xml:space="preserve"> </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1416"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val="en-US" w:eastAsia="zh-CN"/>
              </w:rPr>
            </w:pPr>
            <w:r>
              <w:rPr>
                <w:rFonts w:hint="eastAsia"/>
                <w:kern w:val="0"/>
                <w:sz w:val="24"/>
                <w:lang w:val="en-US" w:eastAsia="zh-CN"/>
              </w:rPr>
              <w:t xml:space="preserve"> </w:t>
            </w:r>
          </w:p>
        </w:tc>
        <w:tc>
          <w:tcPr>
            <w:tcW w:w="2325" w:type="dxa"/>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527"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r>
              <w:rPr>
                <w:rFonts w:hint="eastAsia"/>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416"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eastAsia="zh-CN"/>
              </w:rPr>
            </w:pPr>
            <w:r>
              <w:rPr>
                <w:kern w:val="0"/>
                <w:sz w:val="24"/>
              </w:rPr>
              <w:t>乙方</w:t>
            </w:r>
            <w:r>
              <w:rPr>
                <w:rFonts w:hint="eastAsia"/>
                <w:kern w:val="0"/>
                <w:sz w:val="24"/>
                <w:lang w:eastAsia="zh-CN"/>
              </w:rPr>
              <w:t>团队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eastAsia="zh-CN"/>
              </w:rPr>
            </w:pPr>
            <w:r>
              <w:rPr>
                <w:rFonts w:hint="eastAsia"/>
                <w:kern w:val="0"/>
                <w:sz w:val="24"/>
                <w:lang w:eastAsia="zh-CN"/>
              </w:rPr>
              <w:t xml:space="preserve"> </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1527" w:type="dxa"/>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eastAsia="zh-CN"/>
              </w:rPr>
            </w:pPr>
            <w:r>
              <w:rPr>
                <w:rFonts w:hint="eastAsia"/>
                <w:kern w:val="0"/>
                <w:sz w:val="24"/>
                <w:lang w:eastAsia="zh-CN"/>
              </w:rPr>
              <w:t xml:space="preserve"> </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p>
        </w:tc>
        <w:tc>
          <w:tcPr>
            <w:tcW w:w="1527" w:type="dxa"/>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p>
        </w:tc>
        <w:tc>
          <w:tcPr>
            <w:tcW w:w="1527" w:type="dxa"/>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p>
        </w:tc>
        <w:tc>
          <w:tcPr>
            <w:tcW w:w="1527" w:type="dxa"/>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p>
        </w:tc>
        <w:tc>
          <w:tcPr>
            <w:tcW w:w="1527" w:type="dxa"/>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r>
    </w:tbl>
    <w:p>
      <w:pPr>
        <w:adjustRightInd w:val="0"/>
        <w:snapToGrid w:val="0"/>
        <w:spacing w:before="156" w:beforeLines="50" w:after="156" w:afterLines="50" w:line="360" w:lineRule="auto"/>
        <w:rPr>
          <w:kern w:val="0"/>
          <w:sz w:val="24"/>
        </w:rPr>
      </w:pPr>
    </w:p>
    <w:p>
      <w:pPr>
        <w:adjustRightInd w:val="0"/>
        <w:snapToGrid w:val="0"/>
        <w:spacing w:before="156" w:beforeLines="50" w:after="156" w:afterLines="50" w:line="360" w:lineRule="auto"/>
        <w:rPr>
          <w:color w:val="000000"/>
          <w:sz w:val="24"/>
        </w:rPr>
      </w:pPr>
      <w:r>
        <w:rPr>
          <w:kern w:val="0"/>
          <w:sz w:val="24"/>
        </w:rPr>
        <w:t>1.2</w:t>
      </w:r>
      <w:r>
        <w:rPr>
          <w:color w:val="000000"/>
          <w:sz w:val="24"/>
        </w:rPr>
        <w:t>甲方同意乙方及其所指派的律师在认为必要时可将本合同约定的部分法律服务工作交由乙方的其他律师及助理人员协助完成。</w:t>
      </w:r>
    </w:p>
    <w:p>
      <w:pPr>
        <w:adjustRightInd w:val="0"/>
        <w:snapToGrid w:val="0"/>
        <w:spacing w:before="156" w:beforeLines="50" w:after="156" w:afterLines="50" w:line="360" w:lineRule="auto"/>
        <w:rPr>
          <w:sz w:val="24"/>
        </w:rPr>
      </w:pPr>
      <w:r>
        <w:rPr>
          <w:kern w:val="0"/>
          <w:sz w:val="24"/>
        </w:rPr>
        <w:t>1.3</w:t>
      </w:r>
      <w:r>
        <w:rPr>
          <w:color w:val="000000"/>
          <w:sz w:val="24"/>
        </w:rPr>
        <w:t>本合同履行过程中，若由</w:t>
      </w:r>
      <w:r>
        <w:rPr>
          <w:kern w:val="0"/>
          <w:sz w:val="24"/>
        </w:rPr>
        <w:t>1.1</w:t>
      </w:r>
      <w:r>
        <w:rPr>
          <w:color w:val="000000"/>
          <w:sz w:val="24"/>
        </w:rPr>
        <w:t>条确定的</w:t>
      </w:r>
      <w:r>
        <w:rPr>
          <w:rFonts w:hint="eastAsia"/>
          <w:color w:val="000000"/>
          <w:sz w:val="24"/>
        </w:rPr>
        <w:t>执业</w:t>
      </w:r>
      <w:r>
        <w:rPr>
          <w:color w:val="000000"/>
          <w:sz w:val="24"/>
        </w:rPr>
        <w:t>律师因合理原因（包括但不限于正常调动、离职、时间冲突、回避、身体状况</w:t>
      </w:r>
      <w:r>
        <w:rPr>
          <w:rFonts w:hint="eastAsia"/>
          <w:color w:val="000000"/>
          <w:sz w:val="24"/>
        </w:rPr>
        <w:t>、突发事件</w:t>
      </w:r>
      <w:r>
        <w:rPr>
          <w:color w:val="000000"/>
          <w:sz w:val="24"/>
        </w:rPr>
        <w:t>等）无法继续或暂时不能提供法律服务时，乙方应及时告知甲方并由合同双方协商另行指派其他合适的</w:t>
      </w:r>
      <w:r>
        <w:rPr>
          <w:rFonts w:hint="eastAsia"/>
          <w:color w:val="000000"/>
          <w:sz w:val="24"/>
        </w:rPr>
        <w:t>人员</w:t>
      </w:r>
      <w:r>
        <w:rPr>
          <w:color w:val="000000"/>
          <w:sz w:val="24"/>
        </w:rPr>
        <w:t>接替。</w:t>
      </w:r>
    </w:p>
    <w:p>
      <w:pPr>
        <w:widowControl/>
        <w:numPr>
          <w:ilvl w:val="0"/>
          <w:numId w:val="3"/>
        </w:numPr>
        <w:tabs>
          <w:tab w:val="left" w:pos="1260"/>
        </w:tabs>
        <w:adjustRightInd w:val="0"/>
        <w:snapToGrid w:val="0"/>
        <w:spacing w:before="156" w:beforeLines="50" w:after="156" w:afterLines="50" w:line="360" w:lineRule="auto"/>
        <w:ind w:left="0" w:firstLine="0"/>
        <w:rPr>
          <w:b/>
          <w:kern w:val="0"/>
          <w:sz w:val="24"/>
        </w:rPr>
      </w:pPr>
      <w:r>
        <w:rPr>
          <w:rFonts w:hint="eastAsia"/>
          <w:b/>
          <w:kern w:val="0"/>
          <w:sz w:val="24"/>
          <w:lang w:val="en-US" w:eastAsia="zh-CN"/>
        </w:rPr>
        <w:t xml:space="preserve">  </w:t>
      </w:r>
      <w:r>
        <w:rPr>
          <w:b/>
          <w:kern w:val="0"/>
          <w:sz w:val="24"/>
        </w:rPr>
        <w:t>通知和文件往来</w:t>
      </w:r>
    </w:p>
    <w:p>
      <w:pPr>
        <w:widowControl/>
        <w:adjustRightInd w:val="0"/>
        <w:snapToGrid w:val="0"/>
        <w:spacing w:before="156" w:beforeLines="50" w:after="156" w:afterLines="50" w:line="360" w:lineRule="auto"/>
        <w:rPr>
          <w:color w:val="000000"/>
          <w:sz w:val="24"/>
        </w:rPr>
      </w:pPr>
      <w:r>
        <w:rPr>
          <w:kern w:val="0"/>
          <w:sz w:val="24"/>
        </w:rPr>
        <w:t xml:space="preserve">2.1 </w:t>
      </w:r>
      <w:r>
        <w:rPr>
          <w:color w:val="000000"/>
          <w:sz w:val="24"/>
        </w:rPr>
        <w:t>根据本合同需要一方向另一方发出的全部通知以及双方的文件往来等，必须使用书面形式，可采用</w:t>
      </w:r>
      <w:r>
        <w:rPr>
          <w:color w:val="000000"/>
          <w:sz w:val="24"/>
          <w:u w:val="single"/>
        </w:rPr>
        <w:t>_邮寄、传真、电报、电子邮件、当面送交</w:t>
      </w:r>
      <w:r>
        <w:rPr>
          <w:color w:val="000000"/>
          <w:sz w:val="24"/>
        </w:rPr>
        <w:t>等方式送达。</w:t>
      </w:r>
    </w:p>
    <w:p>
      <w:pPr>
        <w:widowControl/>
        <w:adjustRightInd w:val="0"/>
        <w:snapToGrid w:val="0"/>
        <w:spacing w:before="156" w:beforeLines="50" w:after="156" w:afterLines="50" w:line="360" w:lineRule="auto"/>
        <w:rPr>
          <w:color w:val="000000"/>
          <w:sz w:val="24"/>
        </w:rPr>
      </w:pPr>
      <w:r>
        <w:rPr>
          <w:kern w:val="0"/>
          <w:sz w:val="24"/>
        </w:rPr>
        <w:t>2.2</w:t>
      </w:r>
      <w:r>
        <w:rPr>
          <w:color w:val="000000"/>
          <w:sz w:val="24"/>
        </w:rPr>
        <w:t xml:space="preserve"> 甲、乙双方通知和通讯地址见合同首部。</w:t>
      </w:r>
    </w:p>
    <w:p>
      <w:pPr>
        <w:widowControl/>
        <w:adjustRightInd w:val="0"/>
        <w:snapToGrid w:val="0"/>
        <w:spacing w:before="156" w:beforeLines="50" w:after="156" w:afterLines="50" w:line="360" w:lineRule="auto"/>
        <w:rPr>
          <w:b/>
          <w:bCs/>
          <w:color w:val="000000"/>
          <w:sz w:val="24"/>
        </w:rPr>
      </w:pPr>
      <w:r>
        <w:rPr>
          <w:color w:val="000000"/>
          <w:sz w:val="24"/>
        </w:rPr>
        <w:t>2.2 一方变更通知或通讯地址，应自变更之日起</w:t>
      </w:r>
      <w:r>
        <w:rPr>
          <w:color w:val="000000"/>
          <w:sz w:val="24"/>
          <w:u w:val="single"/>
        </w:rPr>
        <w:t>15</w:t>
      </w:r>
      <w:r>
        <w:rPr>
          <w:color w:val="000000"/>
          <w:sz w:val="24"/>
        </w:rPr>
        <w:t>个工作日内，以书面形式通知对方；否则，由未通知方承担由此而引起的相关责任。</w:t>
      </w:r>
    </w:p>
    <w:p>
      <w:pPr>
        <w:widowControl/>
        <w:numPr>
          <w:ilvl w:val="0"/>
          <w:numId w:val="3"/>
        </w:numPr>
        <w:tabs>
          <w:tab w:val="left" w:pos="1260"/>
        </w:tabs>
        <w:adjustRightInd w:val="0"/>
        <w:snapToGrid w:val="0"/>
        <w:spacing w:before="156" w:beforeLines="50" w:after="156" w:afterLines="50" w:line="360" w:lineRule="auto"/>
        <w:ind w:left="0" w:firstLine="0"/>
        <w:rPr>
          <w:b/>
          <w:bCs/>
          <w:color w:val="000000"/>
          <w:sz w:val="24"/>
        </w:rPr>
      </w:pPr>
      <w:r>
        <w:rPr>
          <w:rFonts w:hint="eastAsia"/>
          <w:b/>
          <w:bCs/>
          <w:color w:val="000000"/>
          <w:sz w:val="24"/>
          <w:lang w:val="en-US" w:eastAsia="zh-CN"/>
        </w:rPr>
        <w:t xml:space="preserve">  </w:t>
      </w:r>
      <w:r>
        <w:rPr>
          <w:b/>
          <w:bCs/>
          <w:color w:val="000000"/>
          <w:sz w:val="24"/>
        </w:rPr>
        <w:t>法律服务范围</w:t>
      </w:r>
    </w:p>
    <w:p>
      <w:pPr>
        <w:widowControl/>
        <w:adjustRightInd w:val="0"/>
        <w:snapToGrid w:val="0"/>
        <w:spacing w:before="156" w:beforeLines="50" w:after="156" w:afterLines="50" w:line="360" w:lineRule="auto"/>
        <w:rPr>
          <w:rFonts w:hint="eastAsia"/>
          <w:color w:val="000000"/>
          <w:sz w:val="24"/>
        </w:rPr>
      </w:pPr>
      <w:r>
        <w:rPr>
          <w:sz w:val="24"/>
        </w:rPr>
        <w:t>自</w:t>
      </w:r>
      <w:r>
        <w:rPr>
          <w:color w:val="000000"/>
          <w:sz w:val="24"/>
        </w:rPr>
        <w:t>本协议签订之日起</w:t>
      </w:r>
      <w:r>
        <w:rPr>
          <w:rFonts w:hint="eastAsia"/>
          <w:color w:val="000000"/>
          <w:sz w:val="24"/>
          <w:lang w:val="en-US" w:eastAsia="zh-CN"/>
        </w:rPr>
        <w:t>5</w:t>
      </w:r>
      <w:r>
        <w:rPr>
          <w:color w:val="000000"/>
          <w:sz w:val="24"/>
        </w:rPr>
        <w:t>个工作日起至本委托结束，乙方</w:t>
      </w:r>
      <w:r>
        <w:rPr>
          <w:rFonts w:hint="eastAsia"/>
          <w:color w:val="000000"/>
          <w:sz w:val="24"/>
          <w:lang w:val="en-US" w:eastAsia="zh-CN"/>
        </w:rPr>
        <w:t>协助甲方开展如下工作</w:t>
      </w:r>
      <w:r>
        <w:rPr>
          <w:rFonts w:hint="eastAsia"/>
          <w:color w:val="000000"/>
          <w:sz w:val="24"/>
        </w:rPr>
        <w:t>：</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3.1 协助市住房建设局参与建筑领域违法违规行为行政处罚案件处理，包括但不限于核实证据、法律论证、参与听证、听取当事人申诉、参与质证、制作听证笔录、制作行政处罚文书等工作（年度预估30宗以上）；</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3.2 对市住房建设局相关工作人员进行法制宣传教育，普及建设工程、招投标监管领域法律实务知识；</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3.3 协助市住房建设局开展建筑市场、招投标管理领域行政复议、行政诉讼等工作；</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3.4 协助开展建筑市场管理、招投标领域的信访、投诉、信息公开等工作；</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3.5 统计年度建筑市场、招投标领域违法违规行为行政处罚案件的案例及相关处罚决定书；</w:t>
      </w:r>
    </w:p>
    <w:p>
      <w:pPr>
        <w:widowControl/>
        <w:adjustRightInd w:val="0"/>
        <w:snapToGrid w:val="0"/>
        <w:spacing w:before="156" w:beforeLines="50" w:after="156" w:afterLines="50" w:line="360" w:lineRule="auto"/>
        <w:rPr>
          <w:rFonts w:hint="eastAsia"/>
          <w:color w:val="000000"/>
          <w:sz w:val="24"/>
        </w:rPr>
      </w:pPr>
      <w:r>
        <w:rPr>
          <w:rFonts w:hint="eastAsia"/>
          <w:color w:val="000000"/>
          <w:sz w:val="24"/>
          <w:lang w:val="en-US" w:eastAsia="zh-CN"/>
        </w:rPr>
        <w:t>3.6委托范围内的相关工作。</w:t>
      </w:r>
    </w:p>
    <w:p>
      <w:pPr>
        <w:widowControl/>
        <w:numPr>
          <w:ilvl w:val="0"/>
          <w:numId w:val="3"/>
        </w:numPr>
        <w:tabs>
          <w:tab w:val="left" w:pos="1260"/>
        </w:tabs>
        <w:adjustRightInd w:val="0"/>
        <w:snapToGrid w:val="0"/>
        <w:spacing w:before="156" w:beforeLines="50" w:after="156" w:afterLines="50" w:line="360" w:lineRule="auto"/>
        <w:ind w:left="0" w:firstLine="0"/>
        <w:rPr>
          <w:b/>
          <w:bCs/>
          <w:color w:val="000000"/>
          <w:sz w:val="24"/>
        </w:rPr>
      </w:pPr>
      <w:r>
        <w:rPr>
          <w:rFonts w:hint="eastAsia"/>
          <w:b/>
          <w:bCs/>
          <w:color w:val="000000"/>
          <w:sz w:val="24"/>
          <w:lang w:val="en-US" w:eastAsia="zh-CN"/>
        </w:rPr>
        <w:t xml:space="preserve"> </w:t>
      </w:r>
      <w:r>
        <w:rPr>
          <w:b/>
          <w:bCs/>
          <w:color w:val="000000"/>
          <w:sz w:val="24"/>
        </w:rPr>
        <w:t>聘请费用</w:t>
      </w:r>
    </w:p>
    <w:p>
      <w:pPr>
        <w:widowControl/>
        <w:adjustRightInd w:val="0"/>
        <w:snapToGrid w:val="0"/>
        <w:spacing w:before="156" w:beforeLines="50" w:after="156" w:afterLines="50" w:line="360" w:lineRule="auto"/>
        <w:rPr>
          <w:rFonts w:hint="eastAsia" w:eastAsia="仿宋_GB2312"/>
          <w:kern w:val="0"/>
          <w:sz w:val="24"/>
          <w:lang w:eastAsia="zh-CN"/>
        </w:rPr>
      </w:pPr>
      <w:r>
        <w:rPr>
          <w:kern w:val="0"/>
          <w:sz w:val="24"/>
        </w:rPr>
        <w:t>根据</w:t>
      </w:r>
      <w:r>
        <w:rPr>
          <w:rFonts w:hint="eastAsia"/>
          <w:kern w:val="0"/>
          <w:sz w:val="24"/>
        </w:rPr>
        <w:t>《广东省物价局、司法厅律师服务收费管理实施办法》（粤价[2006]298号），经</w:t>
      </w:r>
      <w:r>
        <w:rPr>
          <w:kern w:val="0"/>
          <w:sz w:val="24"/>
        </w:rPr>
        <w:t>甲乙双方</w:t>
      </w:r>
      <w:r>
        <w:rPr>
          <w:rFonts w:hint="eastAsia"/>
          <w:kern w:val="0"/>
          <w:sz w:val="24"/>
        </w:rPr>
        <w:t>友好</w:t>
      </w:r>
      <w:r>
        <w:rPr>
          <w:kern w:val="0"/>
          <w:sz w:val="24"/>
        </w:rPr>
        <w:t>协商</w:t>
      </w:r>
      <w:r>
        <w:rPr>
          <w:rFonts w:hint="eastAsia"/>
          <w:kern w:val="0"/>
          <w:sz w:val="24"/>
        </w:rPr>
        <w:t>，本合同总费用为人民币</w:t>
      </w:r>
      <w:r>
        <w:rPr>
          <w:rFonts w:hint="eastAsia"/>
          <w:kern w:val="0"/>
          <w:sz w:val="24"/>
          <w:u w:val="single"/>
          <w:lang w:val="en-US" w:eastAsia="zh-CN"/>
        </w:rPr>
        <w:t xml:space="preserve">     </w:t>
      </w:r>
      <w:r>
        <w:rPr>
          <w:rFonts w:hint="eastAsia"/>
          <w:kern w:val="0"/>
          <w:sz w:val="24"/>
        </w:rPr>
        <w:t>元整</w:t>
      </w:r>
      <w:r>
        <w:rPr>
          <w:kern w:val="0"/>
          <w:sz w:val="24"/>
        </w:rPr>
        <w:t>（大写：</w:t>
      </w:r>
      <w:r>
        <w:rPr>
          <w:rFonts w:hint="eastAsia"/>
          <w:kern w:val="0"/>
          <w:sz w:val="24"/>
          <w:u w:val="single"/>
          <w:lang w:val="en-US" w:eastAsia="zh-CN"/>
        </w:rPr>
        <w:t xml:space="preserve">       </w:t>
      </w:r>
      <w:r>
        <w:rPr>
          <w:kern w:val="0"/>
          <w:sz w:val="24"/>
        </w:rPr>
        <w:t>元整）</w:t>
      </w:r>
      <w:r>
        <w:rPr>
          <w:rFonts w:hint="eastAsia"/>
          <w:kern w:val="0"/>
          <w:sz w:val="24"/>
        </w:rPr>
        <w:t>（含税）</w:t>
      </w:r>
      <w:r>
        <w:rPr>
          <w:rFonts w:hint="eastAsia"/>
          <w:kern w:val="0"/>
          <w:sz w:val="24"/>
          <w:lang w:eastAsia="zh-CN"/>
        </w:rPr>
        <w:t>。</w:t>
      </w:r>
    </w:p>
    <w:p>
      <w:pPr>
        <w:widowControl/>
        <w:adjustRightInd w:val="0"/>
        <w:snapToGrid w:val="0"/>
        <w:spacing w:before="156" w:beforeLines="50" w:after="156" w:afterLines="50" w:line="360" w:lineRule="auto"/>
        <w:rPr>
          <w:b/>
          <w:bCs/>
          <w:color w:val="000000"/>
          <w:sz w:val="24"/>
        </w:rPr>
      </w:pPr>
      <w:r>
        <w:rPr>
          <w:rFonts w:hint="eastAsia"/>
          <w:b/>
          <w:bCs/>
          <w:color w:val="000000"/>
          <w:sz w:val="24"/>
        </w:rPr>
        <w:t xml:space="preserve">第五条 </w:t>
      </w:r>
      <w:r>
        <w:rPr>
          <w:rFonts w:hint="eastAsia"/>
          <w:b/>
          <w:bCs/>
          <w:color w:val="000000"/>
          <w:sz w:val="24"/>
          <w:lang w:val="en-US" w:eastAsia="zh-CN"/>
        </w:rPr>
        <w:t xml:space="preserve"> </w:t>
      </w:r>
      <w:r>
        <w:rPr>
          <w:b/>
          <w:bCs/>
          <w:color w:val="000000"/>
          <w:sz w:val="24"/>
        </w:rPr>
        <w:t>聘请期限</w:t>
      </w:r>
    </w:p>
    <w:p>
      <w:pPr>
        <w:widowControl/>
        <w:adjustRightInd w:val="0"/>
        <w:snapToGrid w:val="0"/>
        <w:spacing w:before="156" w:beforeLines="50" w:after="156" w:afterLines="50" w:line="360" w:lineRule="auto"/>
        <w:rPr>
          <w:rFonts w:hint="eastAsia"/>
          <w:color w:val="auto"/>
          <w:sz w:val="24"/>
        </w:rPr>
      </w:pPr>
      <w:r>
        <w:rPr>
          <w:color w:val="auto"/>
          <w:sz w:val="24"/>
        </w:rPr>
        <w:t>双方约定：</w:t>
      </w:r>
      <w:r>
        <w:rPr>
          <w:rFonts w:hint="eastAsia"/>
          <w:color w:val="auto"/>
          <w:sz w:val="24"/>
        </w:rPr>
        <w:t>本合同期限为</w:t>
      </w:r>
      <w:r>
        <w:rPr>
          <w:rFonts w:hint="eastAsia"/>
          <w:color w:val="auto"/>
          <w:sz w:val="24"/>
          <w:lang w:eastAsia="zh-CN"/>
        </w:rPr>
        <w:t>自签订之日起至</w:t>
      </w:r>
      <w:r>
        <w:rPr>
          <w:rFonts w:hint="eastAsia"/>
          <w:color w:val="auto"/>
          <w:sz w:val="24"/>
          <w:u w:val="single"/>
          <w:lang w:val="en-US" w:eastAsia="zh-CN"/>
        </w:rPr>
        <w:t>2025年12月</w:t>
      </w:r>
      <w:r>
        <w:rPr>
          <w:rFonts w:hint="eastAsia"/>
          <w:color w:val="auto"/>
          <w:sz w:val="24"/>
        </w:rPr>
        <w:t>。</w:t>
      </w:r>
    </w:p>
    <w:p>
      <w:pPr>
        <w:widowControl/>
        <w:tabs>
          <w:tab w:val="left" w:pos="1260"/>
        </w:tabs>
        <w:adjustRightInd w:val="0"/>
        <w:snapToGrid w:val="0"/>
        <w:spacing w:before="156" w:beforeLines="50" w:after="156" w:afterLines="50" w:line="360" w:lineRule="auto"/>
        <w:rPr>
          <w:b/>
          <w:bCs/>
          <w:color w:val="000000"/>
          <w:sz w:val="24"/>
        </w:rPr>
      </w:pPr>
      <w:r>
        <w:rPr>
          <w:rFonts w:hint="eastAsia"/>
          <w:b/>
          <w:bCs/>
          <w:color w:val="000000"/>
          <w:sz w:val="24"/>
        </w:rPr>
        <w:t>第</w:t>
      </w:r>
      <w:r>
        <w:rPr>
          <w:rFonts w:hint="eastAsia"/>
          <w:b/>
          <w:bCs/>
          <w:color w:val="000000"/>
          <w:sz w:val="24"/>
          <w:lang w:eastAsia="zh-CN"/>
        </w:rPr>
        <w:t>六</w:t>
      </w:r>
      <w:r>
        <w:rPr>
          <w:rFonts w:hint="eastAsia"/>
          <w:b/>
          <w:bCs/>
          <w:color w:val="000000"/>
          <w:sz w:val="24"/>
        </w:rPr>
        <w:t xml:space="preserve">条 </w:t>
      </w:r>
      <w:r>
        <w:rPr>
          <w:rFonts w:hint="eastAsia"/>
          <w:b/>
          <w:bCs/>
          <w:color w:val="000000"/>
          <w:sz w:val="24"/>
          <w:lang w:val="en-US" w:eastAsia="zh-CN"/>
        </w:rPr>
        <w:t xml:space="preserve"> </w:t>
      </w:r>
      <w:r>
        <w:rPr>
          <w:b/>
          <w:bCs/>
          <w:color w:val="000000"/>
          <w:sz w:val="24"/>
        </w:rPr>
        <w:t xml:space="preserve">法律咨询服务事务的履行 </w:t>
      </w:r>
    </w:p>
    <w:p>
      <w:pPr>
        <w:adjustRightInd w:val="0"/>
        <w:snapToGrid w:val="0"/>
        <w:spacing w:before="156" w:beforeLines="50" w:after="156" w:afterLines="50" w:line="360" w:lineRule="auto"/>
        <w:rPr>
          <w:kern w:val="0"/>
          <w:sz w:val="24"/>
        </w:rPr>
      </w:pPr>
      <w:r>
        <w:rPr>
          <w:rFonts w:hint="eastAsia"/>
          <w:color w:val="000000"/>
          <w:sz w:val="24"/>
          <w:lang w:val="en-US" w:eastAsia="zh-CN"/>
        </w:rPr>
        <w:t>6</w:t>
      </w:r>
      <w:r>
        <w:rPr>
          <w:color w:val="000000"/>
          <w:sz w:val="24"/>
        </w:rPr>
        <w:t xml:space="preserve">.1 </w:t>
      </w:r>
      <w:r>
        <w:rPr>
          <w:sz w:val="24"/>
        </w:rPr>
        <w:t>本</w:t>
      </w:r>
      <w:r>
        <w:rPr>
          <w:kern w:val="0"/>
          <w:sz w:val="24"/>
        </w:rPr>
        <w:t>合同委托事务的履行过程中，甲方应当：</w:t>
      </w:r>
    </w:p>
    <w:p>
      <w:pPr>
        <w:adjustRightInd w:val="0"/>
        <w:snapToGrid w:val="0"/>
        <w:spacing w:before="156" w:beforeLines="50" w:after="156" w:afterLines="50" w:line="360" w:lineRule="auto"/>
        <w:rPr>
          <w:kern w:val="0"/>
          <w:sz w:val="24"/>
        </w:rPr>
      </w:pPr>
      <w:r>
        <w:rPr>
          <w:kern w:val="0"/>
          <w:sz w:val="24"/>
        </w:rPr>
        <w:t>（1）</w:t>
      </w:r>
      <w:r>
        <w:rPr>
          <w:color w:val="000000"/>
          <w:sz w:val="24"/>
        </w:rPr>
        <w:t>与乙方及乙方指派的律师诚信合作，为乙方律师开展工作提供方便，如实提供与进行法律咨询服务事务有关的情况和规章、制度、账册、报表等资料；</w:t>
      </w:r>
    </w:p>
    <w:p>
      <w:pPr>
        <w:adjustRightInd w:val="0"/>
        <w:snapToGrid w:val="0"/>
        <w:spacing w:before="156" w:beforeLines="50" w:after="156" w:afterLines="50" w:line="360" w:lineRule="auto"/>
        <w:rPr>
          <w:kern w:val="0"/>
          <w:sz w:val="24"/>
        </w:rPr>
      </w:pPr>
      <w:r>
        <w:rPr>
          <w:kern w:val="0"/>
          <w:sz w:val="24"/>
        </w:rPr>
        <w:t>（2）积极、主动地配合乙方律师的工作，甲方对乙方律师提出的要求应当明确、合理、合法；</w:t>
      </w:r>
    </w:p>
    <w:p>
      <w:pPr>
        <w:adjustRightInd w:val="0"/>
        <w:snapToGrid w:val="0"/>
        <w:spacing w:before="156" w:beforeLines="50" w:after="156" w:afterLines="50" w:line="360" w:lineRule="auto"/>
        <w:rPr>
          <w:kern w:val="0"/>
          <w:sz w:val="24"/>
        </w:rPr>
      </w:pPr>
      <w:r>
        <w:rPr>
          <w:kern w:val="0"/>
          <w:sz w:val="24"/>
        </w:rPr>
        <w:t>（3）按本合同规定的金额和支付方式向乙方支付法律咨询服务费和其他费用；</w:t>
      </w:r>
    </w:p>
    <w:p>
      <w:pPr>
        <w:adjustRightInd w:val="0"/>
        <w:snapToGrid w:val="0"/>
        <w:spacing w:before="156" w:beforeLines="50" w:after="156" w:afterLines="50" w:line="360" w:lineRule="auto"/>
        <w:rPr>
          <w:kern w:val="0"/>
          <w:sz w:val="24"/>
        </w:rPr>
      </w:pPr>
      <w:r>
        <w:rPr>
          <w:rFonts w:hint="eastAsia"/>
          <w:sz w:val="24"/>
          <w:lang w:val="en-US" w:eastAsia="zh-CN"/>
        </w:rPr>
        <w:t>6</w:t>
      </w:r>
      <w:r>
        <w:rPr>
          <w:sz w:val="24"/>
        </w:rPr>
        <w:t xml:space="preserve">.2 </w:t>
      </w:r>
      <w:r>
        <w:rPr>
          <w:kern w:val="0"/>
          <w:sz w:val="24"/>
        </w:rPr>
        <w:t>本合同委托事务的履行过程中，乙方应当：</w:t>
      </w:r>
    </w:p>
    <w:p>
      <w:pPr>
        <w:adjustRightInd w:val="0"/>
        <w:snapToGrid w:val="0"/>
        <w:spacing w:before="156" w:beforeLines="50" w:after="156" w:afterLines="50" w:line="360" w:lineRule="auto"/>
        <w:rPr>
          <w:kern w:val="0"/>
          <w:sz w:val="24"/>
        </w:rPr>
      </w:pPr>
      <w:r>
        <w:rPr>
          <w:kern w:val="0"/>
          <w:sz w:val="24"/>
        </w:rPr>
        <w:t>（1） 乙方应当指派合格、</w:t>
      </w:r>
      <w:r>
        <w:rPr>
          <w:rFonts w:hint="eastAsia"/>
          <w:kern w:val="0"/>
          <w:sz w:val="24"/>
          <w:lang w:val="en-US" w:eastAsia="zh-CN"/>
        </w:rPr>
        <w:t>专业</w:t>
      </w:r>
      <w:r>
        <w:rPr>
          <w:kern w:val="0"/>
          <w:sz w:val="24"/>
        </w:rPr>
        <w:t>的律师提供本合同约定的法律服务；</w:t>
      </w:r>
    </w:p>
    <w:p>
      <w:pPr>
        <w:adjustRightInd w:val="0"/>
        <w:snapToGrid w:val="0"/>
        <w:spacing w:before="156" w:beforeLines="50" w:after="156" w:afterLines="50" w:line="360" w:lineRule="auto"/>
        <w:rPr>
          <w:kern w:val="0"/>
          <w:sz w:val="24"/>
        </w:rPr>
      </w:pPr>
      <w:r>
        <w:rPr>
          <w:kern w:val="0"/>
          <w:sz w:val="24"/>
        </w:rPr>
        <w:t>（2） 乙方律师应当严格遵守职业道德和执业纪律，尽职尽责地根据法律、行政法规的规定完成本合同约定的法律服务事项，积极地维护甲方的合法权益。</w:t>
      </w:r>
      <w:r>
        <w:rPr>
          <w:color w:val="000000"/>
          <w:sz w:val="24"/>
        </w:rPr>
        <w:t>乙方不得有损害甲方利益或故意拖延办理相关法律服务事项等违反律师执业纪律和职业道德的行为；</w:t>
      </w:r>
    </w:p>
    <w:p>
      <w:pPr>
        <w:adjustRightInd w:val="0"/>
        <w:snapToGrid w:val="0"/>
        <w:spacing w:before="156" w:beforeLines="50" w:after="156" w:afterLines="50" w:line="360" w:lineRule="auto"/>
        <w:rPr>
          <w:kern w:val="0"/>
          <w:sz w:val="24"/>
        </w:rPr>
      </w:pPr>
      <w:r>
        <w:rPr>
          <w:kern w:val="0"/>
          <w:sz w:val="24"/>
        </w:rPr>
        <w:t>（3） 乙方律师应当及时告知委托人有关代理工作的情况，对委托人了解委托事项情况的正当要求，应当尽快给予答复；</w:t>
      </w:r>
    </w:p>
    <w:p>
      <w:pPr>
        <w:adjustRightInd w:val="0"/>
        <w:snapToGrid w:val="0"/>
        <w:spacing w:before="156" w:beforeLines="50" w:after="156" w:afterLines="50" w:line="360" w:lineRule="auto"/>
        <w:rPr>
          <w:kern w:val="0"/>
          <w:sz w:val="24"/>
        </w:rPr>
      </w:pPr>
      <w:r>
        <w:rPr>
          <w:kern w:val="0"/>
          <w:sz w:val="24"/>
        </w:rPr>
        <w:t>（4） 乙方在受聘为甲方提供法律服务期间，在涉及甲方的对抗性案件中，未经甲方事先书面同意，不得委派律师同时担任与甲方具有利益冲突的另一方的法律顾问或委托代理人；</w:t>
      </w:r>
    </w:p>
    <w:p>
      <w:pPr>
        <w:adjustRightInd w:val="0"/>
        <w:snapToGrid w:val="0"/>
        <w:spacing w:before="156" w:beforeLines="50" w:after="156" w:afterLines="50" w:line="360" w:lineRule="auto"/>
        <w:rPr>
          <w:kern w:val="0"/>
          <w:sz w:val="24"/>
        </w:rPr>
      </w:pPr>
      <w:r>
        <w:rPr>
          <w:kern w:val="0"/>
          <w:sz w:val="24"/>
        </w:rPr>
        <w:t xml:space="preserve">（5） </w:t>
      </w:r>
      <w:r>
        <w:rPr>
          <w:color w:val="000000"/>
          <w:sz w:val="24"/>
        </w:rPr>
        <w:t>乙方及其指派的律师应将已经或正在或可能存在的为与甲方有利益冲突的当事人提供法律服务的情况如实告知甲方。在发生利益冲突的情况下，甲方应当选择继续签订/履行合同或改变法律服务范围或解除合同；</w:t>
      </w:r>
    </w:p>
    <w:p>
      <w:pPr>
        <w:pStyle w:val="8"/>
        <w:adjustRightInd w:val="0"/>
        <w:snapToGrid w:val="0"/>
        <w:spacing w:before="156" w:beforeLines="50" w:after="156" w:afterLines="50" w:line="360" w:lineRule="auto"/>
        <w:ind w:firstLine="480" w:firstLineChars="200"/>
        <w:rPr>
          <w:sz w:val="24"/>
        </w:rPr>
      </w:pPr>
      <w:r>
        <w:rPr>
          <w:sz w:val="24"/>
        </w:rPr>
        <w:t>（6） 乙方对为甲方提供法律服务过程中接触、了解到的国家秘密、商业秘密、未公开的资料、业务秘密、不宜公开的情况及个人隐私负有保密责任，非由法律规定或者甲方同意，不得向任何第三方披露；</w:t>
      </w:r>
    </w:p>
    <w:p>
      <w:pPr>
        <w:pStyle w:val="8"/>
        <w:adjustRightInd w:val="0"/>
        <w:snapToGrid w:val="0"/>
        <w:spacing w:before="156" w:beforeLines="50" w:after="156" w:afterLines="50" w:line="360" w:lineRule="auto"/>
        <w:ind w:firstLine="480" w:firstLineChars="200"/>
        <w:rPr>
          <w:sz w:val="24"/>
        </w:rPr>
      </w:pPr>
      <w:r>
        <w:rPr>
          <w:sz w:val="24"/>
        </w:rPr>
        <w:t>（7） 乙方对甲方业务应单独建立档案，形成完整的工作记录。对涉及甲方的原始证据、法律文件和财务文件应妥善保管。</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第</w:t>
      </w:r>
      <w:r>
        <w:rPr>
          <w:rFonts w:hint="eastAsia"/>
          <w:b/>
          <w:kern w:val="0"/>
          <w:sz w:val="24"/>
          <w:lang w:eastAsia="zh-CN"/>
        </w:rPr>
        <w:t>七</w:t>
      </w:r>
      <w:r>
        <w:rPr>
          <w:rFonts w:hint="eastAsia"/>
          <w:b/>
          <w:kern w:val="0"/>
          <w:sz w:val="24"/>
        </w:rPr>
        <w:t xml:space="preserve">条    </w:t>
      </w:r>
      <w:r>
        <w:rPr>
          <w:b/>
          <w:kern w:val="0"/>
          <w:sz w:val="24"/>
        </w:rPr>
        <w:t>聘请费用支付</w:t>
      </w:r>
    </w:p>
    <w:p>
      <w:pPr>
        <w:widowControl/>
        <w:adjustRightInd w:val="0"/>
        <w:snapToGrid w:val="0"/>
        <w:spacing w:before="156" w:beforeLines="50" w:after="156" w:afterLines="50" w:line="360" w:lineRule="auto"/>
        <w:rPr>
          <w:rFonts w:cs="宋体"/>
          <w:b/>
          <w:bCs/>
          <w:color w:val="000000"/>
          <w:sz w:val="24"/>
        </w:rPr>
      </w:pPr>
      <w:r>
        <w:rPr>
          <w:rFonts w:hint="eastAsia"/>
          <w:color w:val="000000"/>
          <w:sz w:val="24"/>
          <w:lang w:val="en-US" w:eastAsia="zh-CN"/>
        </w:rPr>
        <w:t>7</w:t>
      </w:r>
      <w:r>
        <w:rPr>
          <w:color w:val="000000"/>
          <w:sz w:val="24"/>
        </w:rPr>
        <w:t xml:space="preserve">.1 </w:t>
      </w:r>
      <w:r>
        <w:rPr>
          <w:rFonts w:hint="eastAsia"/>
          <w:sz w:val="24"/>
        </w:rPr>
        <w:t>经</w:t>
      </w:r>
      <w:r>
        <w:rPr>
          <w:rFonts w:hint="eastAsia" w:ascii="宋体" w:hAnsi="宋体" w:cs="宋体"/>
          <w:color w:val="000000"/>
          <w:kern w:val="0"/>
          <w:sz w:val="24"/>
        </w:rPr>
        <w:t>双方协商同意，法律服务费支付方式如下：</w:t>
      </w:r>
    </w:p>
    <w:p>
      <w:pPr>
        <w:widowControl/>
        <w:adjustRightInd w:val="0"/>
        <w:snapToGrid w:val="0"/>
        <w:spacing w:before="156" w:beforeLines="50" w:after="156" w:afterLines="50" w:line="360" w:lineRule="auto"/>
        <w:rPr>
          <w:rFonts w:hint="eastAsia" w:ascii="宋体" w:hAnsi="宋体" w:cs="宋体"/>
          <w:color w:val="000000"/>
          <w:kern w:val="0"/>
          <w:sz w:val="24"/>
        </w:rPr>
      </w:pPr>
      <w:r>
        <w:rPr>
          <w:rFonts w:ascii="宋体" w:hAnsi="宋体"/>
          <w:color w:val="000000"/>
          <w:sz w:val="24"/>
        </w:rPr>
        <w:t>□</w:t>
      </w:r>
      <w:r>
        <w:rPr>
          <w:rFonts w:hint="eastAsia" w:ascii="宋体" w:hAnsi="宋体" w:cs="宋体"/>
          <w:color w:val="000000"/>
          <w:kern w:val="0"/>
          <w:sz w:val="24"/>
        </w:rPr>
        <w:t>一次性付清。本协议签署</w:t>
      </w:r>
      <w:r>
        <w:rPr>
          <w:rFonts w:hint="eastAsia" w:ascii="宋体" w:hAnsi="宋体" w:cs="宋体"/>
          <w:color w:val="000000"/>
          <w:kern w:val="0"/>
          <w:sz w:val="24"/>
          <w:lang w:eastAsia="zh-CN"/>
        </w:rPr>
        <w:t>并经乙方提供等额正规发票后，</w:t>
      </w:r>
      <w:r>
        <w:rPr>
          <w:rFonts w:hint="eastAsia" w:ascii="宋体" w:hAnsi="宋体" w:cs="宋体"/>
          <w:color w:val="000000"/>
          <w:kern w:val="0"/>
          <w:sz w:val="24"/>
        </w:rPr>
        <w:t>_</w:t>
      </w:r>
      <w:r>
        <w:rPr>
          <w:rFonts w:hint="eastAsia" w:ascii="宋体" w:hAnsi="宋体" w:cs="宋体"/>
          <w:color w:val="000000"/>
          <w:kern w:val="0"/>
          <w:sz w:val="24"/>
          <w:lang w:val="en-US" w:eastAsia="zh-CN"/>
        </w:rPr>
        <w:t>15</w:t>
      </w:r>
      <w:r>
        <w:rPr>
          <w:rFonts w:hint="eastAsia" w:ascii="宋体" w:hAnsi="宋体" w:cs="宋体"/>
          <w:color w:val="000000"/>
          <w:kern w:val="0"/>
          <w:sz w:val="24"/>
        </w:rPr>
        <w:t>_个工作日内，</w:t>
      </w:r>
      <w:r>
        <w:rPr>
          <w:rFonts w:hint="eastAsia" w:ascii="宋体" w:hAnsi="宋体" w:cs="宋体"/>
          <w:color w:val="000000"/>
          <w:kern w:val="0"/>
          <w:sz w:val="24"/>
          <w:lang w:eastAsia="zh-CN"/>
        </w:rPr>
        <w:t>甲方应</w:t>
      </w:r>
      <w:r>
        <w:rPr>
          <w:rFonts w:hint="eastAsia" w:ascii="宋体" w:hAnsi="宋体" w:cs="宋体"/>
          <w:color w:val="000000"/>
          <w:kern w:val="0"/>
          <w:sz w:val="24"/>
        </w:rPr>
        <w:t>向乙方支付全部法律服务费；</w:t>
      </w:r>
    </w:p>
    <w:p>
      <w:pPr>
        <w:spacing w:line="480" w:lineRule="exact"/>
        <w:rPr>
          <w:rFonts w:hint="eastAsia" w:ascii="宋体" w:hAnsi="宋体" w:cs="宋体"/>
          <w:color w:val="000000"/>
          <w:kern w:val="0"/>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hint="eastAsia" w:ascii="宋体" w:hAnsi="宋体"/>
          <w:bCs/>
          <w:position w:val="2"/>
          <w:sz w:val="24"/>
        </w:rPr>
        <w:instrText xml:space="preserve">√</w:instrText>
      </w:r>
      <w:r>
        <w:rPr>
          <w:rFonts w:hint="eastAsia" w:ascii="宋体" w:hAnsi="宋体"/>
          <w:bCs/>
          <w:sz w:val="24"/>
        </w:rPr>
        <w:instrText xml:space="preserve">)</w:instrText>
      </w:r>
      <w:r>
        <w:rPr>
          <w:rFonts w:ascii="宋体" w:hAnsi="宋体"/>
          <w:bCs/>
          <w:sz w:val="24"/>
        </w:rPr>
        <w:fldChar w:fldCharType="end"/>
      </w:r>
      <w:r>
        <w:rPr>
          <w:rFonts w:hint="eastAsia" w:ascii="宋体" w:hAnsi="宋体"/>
          <w:color w:val="000000"/>
          <w:sz w:val="24"/>
        </w:rPr>
        <w:t xml:space="preserve"> </w:t>
      </w:r>
      <w:r>
        <w:rPr>
          <w:rFonts w:hint="eastAsia" w:ascii="宋体" w:hAnsi="宋体" w:cs="宋体"/>
          <w:color w:val="000000"/>
          <w:kern w:val="0"/>
          <w:sz w:val="24"/>
        </w:rPr>
        <w:t>分期支付。</w:t>
      </w:r>
    </w:p>
    <w:p>
      <w:pPr>
        <w:spacing w:line="480" w:lineRule="exact"/>
        <w:rPr>
          <w:rFonts w:hint="eastAsia" w:ascii="宋体" w:hAnsi="宋体" w:cs="宋体"/>
          <w:color w:val="000000"/>
          <w:kern w:val="0"/>
          <w:sz w:val="24"/>
          <w:lang w:eastAsia="zh-CN"/>
        </w:rPr>
      </w:pPr>
      <w:r>
        <w:rPr>
          <w:rFonts w:hint="eastAsia" w:ascii="宋体" w:hAnsi="宋体" w:cs="宋体"/>
          <w:color w:val="000000"/>
          <w:kern w:val="0"/>
          <w:sz w:val="24"/>
          <w:lang w:eastAsia="zh-CN"/>
        </w:rPr>
        <w:t>首期款：约</w:t>
      </w:r>
      <w:r>
        <w:rPr>
          <w:rFonts w:hint="eastAsia" w:ascii="宋体" w:hAnsi="宋体" w:cs="宋体"/>
          <w:color w:val="000000"/>
          <w:kern w:val="0"/>
          <w:sz w:val="24"/>
          <w:lang w:val="en-US" w:eastAsia="zh-CN"/>
        </w:rPr>
        <w:t>50%，</w:t>
      </w:r>
      <w:r>
        <w:rPr>
          <w:rFonts w:hint="eastAsia" w:ascii="宋体" w:hAnsi="宋体" w:cs="宋体"/>
          <w:color w:val="000000"/>
          <w:kern w:val="0"/>
          <w:sz w:val="24"/>
        </w:rPr>
        <w:t>本协议签署</w:t>
      </w:r>
      <w:r>
        <w:rPr>
          <w:rFonts w:hint="eastAsia" w:ascii="宋体" w:hAnsi="宋体" w:cs="宋体"/>
          <w:color w:val="000000"/>
          <w:kern w:val="0"/>
          <w:sz w:val="24"/>
          <w:lang w:eastAsia="zh-CN"/>
        </w:rPr>
        <w:t>并经乙方提供等额正规发票后，</w:t>
      </w:r>
      <w:r>
        <w:rPr>
          <w:rFonts w:hint="eastAsia" w:ascii="宋体" w:hAnsi="宋体" w:cs="宋体"/>
          <w:color w:val="000000"/>
          <w:kern w:val="0"/>
          <w:sz w:val="24"/>
          <w:u w:val="single"/>
          <w:lang w:val="en-US" w:eastAsia="zh-CN"/>
        </w:rPr>
        <w:t>15</w:t>
      </w:r>
      <w:r>
        <w:rPr>
          <w:rFonts w:hint="eastAsia" w:ascii="宋体" w:hAnsi="宋体" w:cs="宋体"/>
          <w:color w:val="000000"/>
          <w:kern w:val="0"/>
          <w:sz w:val="24"/>
        </w:rPr>
        <w:t>个工作日内，</w:t>
      </w:r>
      <w:r>
        <w:rPr>
          <w:rFonts w:hint="eastAsia" w:ascii="宋体" w:hAnsi="宋体" w:cs="宋体"/>
          <w:color w:val="000000"/>
          <w:kern w:val="0"/>
          <w:sz w:val="24"/>
          <w:lang w:eastAsia="zh-CN"/>
        </w:rPr>
        <w:t>甲方应</w:t>
      </w:r>
      <w:r>
        <w:rPr>
          <w:rFonts w:hint="eastAsia" w:ascii="宋体" w:hAnsi="宋体" w:cs="宋体"/>
          <w:color w:val="000000"/>
          <w:kern w:val="0"/>
          <w:sz w:val="24"/>
        </w:rPr>
        <w:t>向乙方支付第一笔法律服务费人民币</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eastAsia="zh-CN"/>
        </w:rPr>
        <w:t>元整（</w:t>
      </w:r>
      <w:r>
        <w:rPr>
          <w:rFonts w:hint="eastAsia" w:ascii="宋体" w:hAnsi="宋体" w:cs="宋体"/>
          <w:color w:val="000000"/>
          <w:kern w:val="0"/>
          <w:sz w:val="24"/>
          <w:u w:val="single"/>
        </w:rPr>
        <w:t>￥</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eastAsia="zh-CN"/>
        </w:rPr>
        <w:t>）</w:t>
      </w:r>
      <w:r>
        <w:rPr>
          <w:rFonts w:hint="eastAsia" w:ascii="宋体" w:hAnsi="宋体" w:cs="宋体"/>
          <w:color w:val="000000"/>
          <w:kern w:val="0"/>
          <w:sz w:val="24"/>
          <w:lang w:eastAsia="zh-CN"/>
        </w:rPr>
        <w:t>；</w:t>
      </w:r>
    </w:p>
    <w:p>
      <w:pPr>
        <w:spacing w:line="480" w:lineRule="exact"/>
        <w:rPr>
          <w:rFonts w:hint="eastAsia" w:ascii="宋体" w:hAnsi="宋体" w:cs="宋体"/>
          <w:color w:val="000000"/>
          <w:kern w:val="0"/>
          <w:sz w:val="24"/>
          <w:u w:val="single"/>
          <w:lang w:eastAsia="zh-CN"/>
        </w:rPr>
      </w:pPr>
      <w:r>
        <w:rPr>
          <w:rFonts w:hint="eastAsia" w:ascii="宋体" w:hAnsi="宋体" w:cs="宋体"/>
          <w:color w:val="000000"/>
          <w:kern w:val="0"/>
          <w:sz w:val="24"/>
          <w:lang w:val="en-US" w:eastAsia="zh-CN"/>
        </w:rPr>
        <w:t>中期款：约30%，自2025年7月1日起，经乙方提出付款申请，甲方应于</w:t>
      </w:r>
      <w:r>
        <w:rPr>
          <w:rFonts w:hint="eastAsia" w:ascii="宋体" w:hAnsi="宋体" w:cs="宋体"/>
          <w:color w:val="000000"/>
          <w:kern w:val="0"/>
          <w:sz w:val="24"/>
          <w:u w:val="single"/>
          <w:lang w:val="en-US" w:eastAsia="zh-CN"/>
        </w:rPr>
        <w:t>15</w:t>
      </w:r>
      <w:r>
        <w:rPr>
          <w:rFonts w:hint="eastAsia" w:ascii="宋体" w:hAnsi="宋体" w:cs="宋体"/>
          <w:color w:val="000000"/>
          <w:kern w:val="0"/>
          <w:sz w:val="24"/>
          <w:lang w:val="en-US" w:eastAsia="zh-CN"/>
        </w:rPr>
        <w:t>工作日内支付中期款</w:t>
      </w:r>
      <w:r>
        <w:rPr>
          <w:rFonts w:hint="eastAsia" w:ascii="宋体" w:hAnsi="宋体" w:cs="宋体"/>
          <w:color w:val="000000"/>
          <w:kern w:val="0"/>
          <w:sz w:val="24"/>
          <w:u w:val="single"/>
          <w:lang w:val="en-US" w:eastAsia="zh-CN"/>
        </w:rPr>
        <w:t xml:space="preserve">       元整</w:t>
      </w:r>
      <w:r>
        <w:rPr>
          <w:rFonts w:hint="eastAsia" w:ascii="宋体" w:hAnsi="宋体" w:cs="宋体"/>
          <w:color w:val="000000"/>
          <w:kern w:val="0"/>
          <w:sz w:val="24"/>
          <w:u w:val="single"/>
        </w:rPr>
        <w:t>（￥</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rPr>
        <w:t>）</w:t>
      </w:r>
      <w:r>
        <w:rPr>
          <w:rFonts w:hint="eastAsia" w:ascii="宋体" w:hAnsi="宋体" w:cs="宋体"/>
          <w:color w:val="000000"/>
          <w:kern w:val="0"/>
          <w:sz w:val="24"/>
          <w:u w:val="single"/>
          <w:lang w:eastAsia="zh-CN"/>
        </w:rPr>
        <w:t>；</w:t>
      </w:r>
    </w:p>
    <w:p>
      <w:pPr>
        <w:spacing w:line="480" w:lineRule="exact"/>
        <w:rPr>
          <w:rFonts w:hint="eastAsia" w:ascii="宋体" w:hAnsi="宋体" w:cs="宋体"/>
          <w:color w:val="000000"/>
          <w:kern w:val="0"/>
          <w:sz w:val="24"/>
        </w:rPr>
      </w:pPr>
      <w:r>
        <w:rPr>
          <w:rFonts w:hint="eastAsia" w:ascii="宋体" w:hAnsi="宋体" w:cs="宋体"/>
          <w:color w:val="000000"/>
          <w:kern w:val="0"/>
          <w:sz w:val="24"/>
          <w:u w:val="none"/>
          <w:lang w:val="en-US" w:eastAsia="zh-CN"/>
        </w:rPr>
        <w:t>尾款：约20%，</w:t>
      </w:r>
      <w:r>
        <w:rPr>
          <w:rFonts w:hint="eastAsia" w:ascii="宋体" w:hAnsi="宋体" w:cs="宋体"/>
          <w:color w:val="000000"/>
          <w:kern w:val="0"/>
          <w:sz w:val="24"/>
          <w:lang w:val="en-US" w:eastAsia="zh-CN"/>
        </w:rPr>
        <w:t>自2025年12月1日起</w:t>
      </w:r>
      <w:r>
        <w:rPr>
          <w:rFonts w:hint="eastAsia" w:ascii="宋体" w:hAnsi="宋体" w:cs="宋体"/>
          <w:color w:val="000000"/>
          <w:kern w:val="0"/>
          <w:sz w:val="24"/>
          <w:u w:val="none"/>
          <w:lang w:eastAsia="zh-CN"/>
        </w:rPr>
        <w:t>，经乙方提出付款</w:t>
      </w:r>
      <w:r>
        <w:rPr>
          <w:rFonts w:hint="eastAsia" w:ascii="宋体" w:hAnsi="宋体" w:cs="宋体"/>
          <w:color w:val="000000"/>
          <w:kern w:val="0"/>
          <w:sz w:val="24"/>
          <w:u w:val="none"/>
          <w:lang w:val="en-US" w:eastAsia="zh-CN"/>
        </w:rPr>
        <w:t>申请且提供等额正规发票</w:t>
      </w:r>
      <w:r>
        <w:rPr>
          <w:rFonts w:hint="eastAsia" w:ascii="宋体" w:hAnsi="宋体" w:cs="宋体"/>
          <w:color w:val="000000"/>
          <w:kern w:val="0"/>
          <w:sz w:val="24"/>
          <w:u w:val="none"/>
          <w:lang w:eastAsia="zh-CN"/>
        </w:rPr>
        <w:t>，甲方于</w:t>
      </w:r>
      <w:r>
        <w:rPr>
          <w:rFonts w:hint="eastAsia" w:ascii="宋体" w:hAnsi="宋体" w:cs="宋体"/>
          <w:color w:val="000000"/>
          <w:kern w:val="0"/>
          <w:sz w:val="24"/>
          <w:u w:val="single"/>
          <w:lang w:val="en-US" w:eastAsia="zh-CN"/>
        </w:rPr>
        <w:t>15</w:t>
      </w:r>
      <w:r>
        <w:rPr>
          <w:rFonts w:hint="eastAsia" w:ascii="宋体" w:hAnsi="宋体" w:cs="宋体"/>
          <w:color w:val="000000"/>
          <w:kern w:val="0"/>
          <w:sz w:val="24"/>
          <w:u w:val="none"/>
          <w:lang w:val="en-US" w:eastAsia="zh-CN"/>
        </w:rPr>
        <w:t>个工作日内支付剩余合同费用</w:t>
      </w:r>
      <w:r>
        <w:rPr>
          <w:rFonts w:hint="eastAsia" w:ascii="宋体" w:hAnsi="宋体" w:cs="宋体"/>
          <w:color w:val="000000"/>
          <w:kern w:val="0"/>
          <w:sz w:val="24"/>
          <w:u w:val="single"/>
          <w:lang w:val="en-US" w:eastAsia="zh-CN"/>
        </w:rPr>
        <w:t xml:space="preserve">       元整（      ）</w:t>
      </w:r>
      <w:r>
        <w:rPr>
          <w:rFonts w:hint="eastAsia" w:ascii="宋体" w:hAnsi="宋体" w:cs="宋体"/>
          <w:color w:val="000000"/>
          <w:kern w:val="0"/>
          <w:sz w:val="24"/>
        </w:rPr>
        <w:t>。</w:t>
      </w:r>
    </w:p>
    <w:p>
      <w:pPr>
        <w:widowControl/>
        <w:adjustRightInd w:val="0"/>
        <w:snapToGrid w:val="0"/>
        <w:spacing w:before="156" w:beforeLines="50" w:after="156" w:afterLines="50" w:line="360" w:lineRule="auto"/>
        <w:rPr>
          <w:rFonts w:hint="eastAsia"/>
          <w:sz w:val="24"/>
        </w:rPr>
      </w:pPr>
      <w:r>
        <w:rPr>
          <w:rFonts w:hint="eastAsia" w:ascii="ˎ̥" w:hAnsi="ˎ̥" w:cs="宋体"/>
          <w:kern w:val="0"/>
          <w:sz w:val="24"/>
        </w:rPr>
        <w:t>乙方开具的发票为本合同项下的法定结算凭证。</w:t>
      </w:r>
    </w:p>
    <w:p>
      <w:pPr>
        <w:widowControl/>
        <w:adjustRightInd w:val="0"/>
        <w:snapToGrid w:val="0"/>
        <w:spacing w:before="156" w:beforeLines="50" w:after="156" w:afterLines="50" w:line="360" w:lineRule="auto"/>
        <w:rPr>
          <w:sz w:val="24"/>
        </w:rPr>
      </w:pPr>
      <w:r>
        <w:rPr>
          <w:rFonts w:hint="eastAsia"/>
          <w:color w:val="000000"/>
          <w:sz w:val="24"/>
          <w:lang w:val="en-US" w:eastAsia="zh-CN"/>
        </w:rPr>
        <w:t>7</w:t>
      </w:r>
      <w:r>
        <w:rPr>
          <w:rFonts w:hint="eastAsia"/>
          <w:color w:val="000000"/>
          <w:sz w:val="24"/>
        </w:rPr>
        <w:t xml:space="preserve">.2 </w:t>
      </w:r>
      <w:r>
        <w:rPr>
          <w:rFonts w:hint="eastAsia" w:ascii="ˎ̥" w:hAnsi="ˎ̥" w:cs="宋体"/>
          <w:kern w:val="0"/>
          <w:sz w:val="24"/>
        </w:rPr>
        <w:t>乙方律师</w:t>
      </w:r>
      <w:r>
        <w:rPr>
          <w:rFonts w:hint="eastAsia" w:ascii="ˎ̥" w:hAnsi="ˎ̥" w:cs="宋体"/>
          <w:kern w:val="0"/>
          <w:sz w:val="24"/>
          <w:lang w:eastAsia="zh-CN"/>
        </w:rPr>
        <w:t>在合同服务期间</w:t>
      </w:r>
      <w:r>
        <w:rPr>
          <w:rFonts w:hint="eastAsia" w:ascii="ˎ̥" w:hAnsi="ˎ̥" w:cs="宋体"/>
          <w:kern w:val="0"/>
          <w:sz w:val="24"/>
        </w:rPr>
        <w:t>发生下列费用</w:t>
      </w:r>
      <w:r>
        <w:rPr>
          <w:rFonts w:hint="eastAsia" w:ascii="ˎ̥" w:hAnsi="ˎ̥" w:cs="宋体"/>
          <w:kern w:val="0"/>
          <w:sz w:val="24"/>
          <w:lang w:eastAsia="zh-CN"/>
        </w:rPr>
        <w:t>的</w:t>
      </w:r>
      <w:r>
        <w:rPr>
          <w:rFonts w:hint="eastAsia" w:ascii="ˎ̥" w:hAnsi="ˎ̥" w:cs="宋体"/>
          <w:kern w:val="0"/>
          <w:sz w:val="24"/>
        </w:rPr>
        <w:t>，属于其他费用，</w:t>
      </w:r>
      <w:r>
        <w:rPr>
          <w:rFonts w:hint="eastAsia"/>
          <w:color w:val="000000"/>
          <w:sz w:val="24"/>
        </w:rPr>
        <w:t>甲方依据乙方提供的票据实报实销</w:t>
      </w:r>
      <w:r>
        <w:rPr>
          <w:rFonts w:hint="eastAsia" w:ascii="ˎ̥" w:hAnsi="ˎ̥" w:cs="宋体"/>
          <w:kern w:val="0"/>
          <w:sz w:val="24"/>
        </w:rPr>
        <w:t>：</w:t>
      </w:r>
    </w:p>
    <w:p>
      <w:pPr>
        <w:widowControl/>
        <w:adjustRightInd w:val="0"/>
        <w:snapToGrid w:val="0"/>
        <w:spacing w:before="156" w:beforeLines="50" w:after="156" w:afterLines="50" w:line="360" w:lineRule="auto"/>
        <w:rPr>
          <w:rFonts w:ascii="ˎ̥" w:hAnsi="ˎ̥" w:cs="宋体"/>
          <w:kern w:val="0"/>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hint="eastAsia" w:ascii="宋体" w:hAnsi="宋体"/>
          <w:bCs/>
          <w:position w:val="2"/>
          <w:sz w:val="24"/>
        </w:rPr>
        <w:instrText xml:space="preserve">√</w:instrText>
      </w:r>
      <w:r>
        <w:rPr>
          <w:rFonts w:hint="eastAsia" w:ascii="宋体" w:hAnsi="宋体"/>
          <w:bCs/>
          <w:sz w:val="24"/>
        </w:rPr>
        <w:instrText xml:space="preserve">)</w:instrText>
      </w:r>
      <w:r>
        <w:rPr>
          <w:rFonts w:ascii="宋体" w:hAnsi="宋体"/>
          <w:bCs/>
          <w:sz w:val="24"/>
        </w:rPr>
        <w:fldChar w:fldCharType="end"/>
      </w:r>
      <w:r>
        <w:rPr>
          <w:rFonts w:hint="eastAsia" w:ascii="宋体" w:hAnsi="宋体"/>
          <w:bCs/>
          <w:sz w:val="24"/>
          <w:lang w:val="en-US" w:eastAsia="zh-CN"/>
        </w:rPr>
        <w:t xml:space="preserve"> </w:t>
      </w:r>
      <w:r>
        <w:rPr>
          <w:rFonts w:hint="eastAsia"/>
          <w:color w:val="000000"/>
          <w:sz w:val="24"/>
        </w:rPr>
        <w:t>乙方</w:t>
      </w:r>
      <w:r>
        <w:rPr>
          <w:rFonts w:hint="eastAsia"/>
          <w:color w:val="000000"/>
          <w:sz w:val="24"/>
          <w:lang w:eastAsia="zh-CN"/>
        </w:rPr>
        <w:t>所</w:t>
      </w:r>
      <w:r>
        <w:rPr>
          <w:rFonts w:hint="eastAsia"/>
          <w:color w:val="000000"/>
          <w:sz w:val="24"/>
        </w:rPr>
        <w:t>指派律师受甲方委托到甲方所在地和乙方所在地以外的地方工作时</w:t>
      </w:r>
      <w:r>
        <w:rPr>
          <w:rFonts w:hint="eastAsia" w:ascii="ˎ̥" w:hAnsi="ˎ̥" w:cs="宋体"/>
          <w:kern w:val="0"/>
          <w:sz w:val="24"/>
        </w:rPr>
        <w:t>发生的交通、食宿等差旅费用；</w:t>
      </w:r>
    </w:p>
    <w:p>
      <w:pPr>
        <w:widowControl/>
        <w:adjustRightInd w:val="0"/>
        <w:snapToGrid w:val="0"/>
        <w:spacing w:before="156" w:beforeLines="50" w:after="156" w:afterLines="50" w:line="360" w:lineRule="auto"/>
        <w:rPr>
          <w:rFonts w:ascii="ˎ̥" w:hAnsi="ˎ̥" w:cs="宋体"/>
          <w:kern w:val="0"/>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hint="eastAsia" w:ascii="宋体" w:hAnsi="宋体"/>
          <w:bCs/>
          <w:position w:val="2"/>
          <w:sz w:val="24"/>
        </w:rPr>
        <w:instrText xml:space="preserve">√</w:instrText>
      </w:r>
      <w:r>
        <w:rPr>
          <w:rFonts w:hint="eastAsia" w:ascii="宋体" w:hAnsi="宋体"/>
          <w:bCs/>
          <w:sz w:val="24"/>
        </w:rPr>
        <w:instrText xml:space="preserve">)</w:instrText>
      </w:r>
      <w:r>
        <w:rPr>
          <w:rFonts w:ascii="宋体" w:hAnsi="宋体"/>
          <w:bCs/>
          <w:sz w:val="24"/>
        </w:rPr>
        <w:fldChar w:fldCharType="end"/>
      </w:r>
      <w:r>
        <w:rPr>
          <w:rFonts w:hint="eastAsia" w:ascii="宋体" w:hAnsi="宋体"/>
          <w:bCs/>
          <w:sz w:val="24"/>
          <w:lang w:val="en-US" w:eastAsia="zh-CN"/>
        </w:rPr>
        <w:t xml:space="preserve"> </w:t>
      </w:r>
      <w:r>
        <w:rPr>
          <w:rFonts w:hint="eastAsia" w:ascii="ˎ̥" w:hAnsi="ˎ̥" w:cs="宋体"/>
          <w:kern w:val="0"/>
          <w:sz w:val="24"/>
        </w:rPr>
        <w:t>相关行政、司法、鉴定、公证及其他专业顾问等部门收取的费用及翻译费、调查费；</w:t>
      </w:r>
    </w:p>
    <w:p>
      <w:pPr>
        <w:widowControl/>
        <w:adjustRightInd w:val="0"/>
        <w:snapToGrid w:val="0"/>
        <w:spacing w:before="156" w:beforeLines="50" w:after="156" w:afterLines="50" w:line="360" w:lineRule="auto"/>
        <w:rPr>
          <w:rFonts w:hint="eastAsia" w:ascii="ˎ̥" w:hAnsi="ˎ̥" w:cs="宋体"/>
          <w:kern w:val="0"/>
          <w:sz w:val="24"/>
        </w:rPr>
      </w:pPr>
      <w:r>
        <w:rPr>
          <w:rFonts w:hint="eastAsia" w:ascii="宋体" w:hAnsi="宋体"/>
          <w:sz w:val="24"/>
        </w:rPr>
        <w:t xml:space="preserve">□ </w:t>
      </w:r>
      <w:r>
        <w:rPr>
          <w:rFonts w:hint="eastAsia" w:ascii="ˎ̥" w:hAnsi="ˎ̥" w:cs="宋体"/>
          <w:kern w:val="0"/>
          <w:sz w:val="24"/>
        </w:rPr>
        <w:t>征得甲方同意后支付的其它费用，包括</w:t>
      </w:r>
      <w:r>
        <w:rPr>
          <w:rFonts w:hint="eastAsia" w:ascii="ˎ̥" w:hAnsi="ˎ̥" w:cs="宋体"/>
          <w:kern w:val="0"/>
          <w:sz w:val="24"/>
          <w:u w:val="single"/>
        </w:rPr>
        <w:t xml:space="preserve">                           </w:t>
      </w:r>
      <w:r>
        <w:rPr>
          <w:rFonts w:hint="eastAsia" w:ascii="ˎ̥" w:hAnsi="ˎ̥" w:cs="宋体"/>
          <w:kern w:val="0"/>
          <w:sz w:val="24"/>
        </w:rPr>
        <w:t>。</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第</w:t>
      </w:r>
      <w:r>
        <w:rPr>
          <w:rFonts w:hint="eastAsia"/>
          <w:b/>
          <w:kern w:val="0"/>
          <w:sz w:val="24"/>
          <w:lang w:eastAsia="zh-CN"/>
        </w:rPr>
        <w:t>八</w:t>
      </w:r>
      <w:r>
        <w:rPr>
          <w:rFonts w:hint="eastAsia"/>
          <w:b/>
          <w:kern w:val="0"/>
          <w:sz w:val="24"/>
        </w:rPr>
        <w:t xml:space="preserve">条    </w:t>
      </w:r>
      <w:r>
        <w:rPr>
          <w:b/>
          <w:kern w:val="0"/>
          <w:sz w:val="24"/>
        </w:rPr>
        <w:t>违约责任</w:t>
      </w:r>
    </w:p>
    <w:p>
      <w:pPr>
        <w:adjustRightInd w:val="0"/>
        <w:snapToGrid w:val="0"/>
        <w:spacing w:before="156" w:beforeLines="50" w:after="156" w:afterLines="50" w:line="360" w:lineRule="auto"/>
        <w:rPr>
          <w:kern w:val="0"/>
          <w:sz w:val="24"/>
        </w:rPr>
      </w:pPr>
      <w:r>
        <w:rPr>
          <w:rFonts w:hint="eastAsia"/>
          <w:sz w:val="24"/>
          <w:lang w:val="en-US" w:eastAsia="zh-CN"/>
        </w:rPr>
        <w:t>8</w:t>
      </w:r>
      <w:r>
        <w:rPr>
          <w:sz w:val="24"/>
        </w:rPr>
        <w:t xml:space="preserve">.1 </w:t>
      </w:r>
      <w:r>
        <w:rPr>
          <w:kern w:val="0"/>
          <w:sz w:val="24"/>
        </w:rPr>
        <w:t>甲方无正当理由不支付或逾期支付本合同第四条约定的法律咨询服务费或者其他费用，乙方有权要求甲方支付应付的法律咨询服务费及其他费用。甲方应向乙方支付本合同约定的聘请费用总额的</w:t>
      </w:r>
      <w:r>
        <w:rPr>
          <w:rFonts w:hint="eastAsia"/>
          <w:bCs/>
          <w:sz w:val="24"/>
          <w:u w:val="single"/>
          <w:lang w:val="en-US" w:eastAsia="zh-CN"/>
        </w:rPr>
        <w:t>10</w:t>
      </w:r>
      <w:r>
        <w:rPr>
          <w:bCs/>
          <w:sz w:val="24"/>
        </w:rPr>
        <w:t>%作为违约金。</w:t>
      </w:r>
    </w:p>
    <w:p>
      <w:pPr>
        <w:adjustRightInd w:val="0"/>
        <w:snapToGrid w:val="0"/>
        <w:spacing w:before="156" w:beforeLines="50" w:after="156" w:afterLines="50" w:line="360" w:lineRule="auto"/>
        <w:rPr>
          <w:kern w:val="0"/>
          <w:sz w:val="24"/>
        </w:rPr>
      </w:pPr>
      <w:r>
        <w:rPr>
          <w:rFonts w:hint="eastAsia"/>
          <w:sz w:val="24"/>
          <w:lang w:val="en-US" w:eastAsia="zh-CN"/>
        </w:rPr>
        <w:t>8</w:t>
      </w:r>
      <w:r>
        <w:rPr>
          <w:sz w:val="24"/>
        </w:rPr>
        <w:t xml:space="preserve">.2 </w:t>
      </w:r>
      <w:r>
        <w:rPr>
          <w:kern w:val="0"/>
          <w:sz w:val="24"/>
        </w:rPr>
        <w:t>乙方无正当理由不按照本合同的约定提供法律服务或者违反第五条规定的义务，甲方有权要求乙方退还部分或者全部已付的法律咨询服务费和其他费用。</w:t>
      </w:r>
    </w:p>
    <w:p>
      <w:pPr>
        <w:adjustRightInd w:val="0"/>
        <w:snapToGrid w:val="0"/>
        <w:spacing w:before="156" w:beforeLines="50" w:after="156" w:afterLines="50" w:line="360" w:lineRule="auto"/>
        <w:rPr>
          <w:kern w:val="0"/>
          <w:sz w:val="24"/>
        </w:rPr>
      </w:pPr>
      <w:r>
        <w:rPr>
          <w:rFonts w:hint="eastAsia"/>
          <w:sz w:val="24"/>
          <w:lang w:val="en-US" w:eastAsia="zh-CN"/>
        </w:rPr>
        <w:t>8</w:t>
      </w:r>
      <w:r>
        <w:rPr>
          <w:sz w:val="24"/>
        </w:rPr>
        <w:t xml:space="preserve">.3 </w:t>
      </w:r>
      <w:r>
        <w:rPr>
          <w:kern w:val="0"/>
          <w:sz w:val="24"/>
        </w:rPr>
        <w:t>乙方律师因过错导致甲方蒙受重大经济损失，乙方应当承担赔偿责任。</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第</w:t>
      </w:r>
      <w:r>
        <w:rPr>
          <w:rFonts w:hint="eastAsia"/>
          <w:b/>
          <w:kern w:val="0"/>
          <w:sz w:val="24"/>
          <w:lang w:eastAsia="zh-CN"/>
        </w:rPr>
        <w:t>九</w:t>
      </w:r>
      <w:r>
        <w:rPr>
          <w:rFonts w:hint="eastAsia"/>
          <w:b/>
          <w:kern w:val="0"/>
          <w:sz w:val="24"/>
        </w:rPr>
        <w:t xml:space="preserve">条   </w:t>
      </w:r>
      <w:r>
        <w:rPr>
          <w:b/>
          <w:kern w:val="0"/>
          <w:sz w:val="24"/>
        </w:rPr>
        <w:t>合同解除</w:t>
      </w:r>
    </w:p>
    <w:p>
      <w:pPr>
        <w:adjustRightInd w:val="0"/>
        <w:snapToGrid w:val="0"/>
        <w:spacing w:before="156" w:beforeLines="50" w:after="156" w:afterLines="50" w:line="360" w:lineRule="auto"/>
        <w:rPr>
          <w:color w:val="000000"/>
          <w:kern w:val="0"/>
          <w:sz w:val="24"/>
        </w:rPr>
      </w:pPr>
      <w:r>
        <w:rPr>
          <w:rFonts w:hint="eastAsia"/>
          <w:sz w:val="24"/>
          <w:lang w:val="en-US" w:eastAsia="zh-CN"/>
        </w:rPr>
        <w:t>9</w:t>
      </w:r>
      <w:r>
        <w:rPr>
          <w:sz w:val="24"/>
        </w:rPr>
        <w:t xml:space="preserve">.1 </w:t>
      </w:r>
      <w:r>
        <w:rPr>
          <w:kern w:val="0"/>
          <w:sz w:val="24"/>
        </w:rPr>
        <w:t>乙方有下列情形之一的，甲方有权单方解除合同，</w:t>
      </w:r>
      <w:r>
        <w:rPr>
          <w:color w:val="000000"/>
          <w:kern w:val="0"/>
          <w:sz w:val="24"/>
        </w:rPr>
        <w:t>要求乙方全额退还或拒付律师服务费和办案费用，并可依法要求乙方承担相应的法律责任</w:t>
      </w:r>
      <w:r>
        <w:rPr>
          <w:kern w:val="0"/>
          <w:sz w:val="24"/>
        </w:rPr>
        <w:t>：</w:t>
      </w:r>
    </w:p>
    <w:p>
      <w:pPr>
        <w:adjustRightInd w:val="0"/>
        <w:snapToGrid w:val="0"/>
        <w:spacing w:before="156" w:beforeLines="50" w:after="156" w:afterLines="50" w:line="360" w:lineRule="auto"/>
        <w:rPr>
          <w:kern w:val="0"/>
          <w:sz w:val="24"/>
        </w:rPr>
      </w:pPr>
      <w:r>
        <w:rPr>
          <w:kern w:val="0"/>
          <w:sz w:val="24"/>
        </w:rPr>
        <w:t>（1） 无正当理由，未经甲方同意，擅自更换为甲方提供法律咨询服务的律师；</w:t>
      </w:r>
    </w:p>
    <w:p>
      <w:pPr>
        <w:adjustRightInd w:val="0"/>
        <w:snapToGrid w:val="0"/>
        <w:spacing w:before="156" w:beforeLines="50" w:after="156" w:afterLines="50" w:line="360" w:lineRule="auto"/>
        <w:rPr>
          <w:kern w:val="0"/>
          <w:sz w:val="24"/>
        </w:rPr>
      </w:pPr>
      <w:r>
        <w:rPr>
          <w:kern w:val="0"/>
          <w:sz w:val="24"/>
        </w:rPr>
        <w:t xml:space="preserve">（2） </w:t>
      </w:r>
      <w:r>
        <w:rPr>
          <w:color w:val="000000"/>
          <w:sz w:val="24"/>
        </w:rPr>
        <w:t>乙方承办律师不按规定程序和合同约定认真负责地从事法律咨询服务，经甲方指出仍不及时改正；</w:t>
      </w:r>
    </w:p>
    <w:p>
      <w:pPr>
        <w:tabs>
          <w:tab w:val="left" w:pos="1740"/>
        </w:tabs>
        <w:adjustRightInd w:val="0"/>
        <w:snapToGrid w:val="0"/>
        <w:spacing w:before="156" w:beforeLines="50" w:after="156" w:afterLines="50" w:line="360" w:lineRule="auto"/>
        <w:rPr>
          <w:kern w:val="0"/>
          <w:sz w:val="24"/>
        </w:rPr>
      </w:pPr>
      <w:r>
        <w:rPr>
          <w:kern w:val="0"/>
          <w:sz w:val="24"/>
        </w:rPr>
        <w:t>（3） 因乙方律师过错导致甲方合法权益蒙受</w:t>
      </w:r>
      <w:r>
        <w:rPr>
          <w:rFonts w:hint="eastAsia"/>
          <w:kern w:val="0"/>
          <w:sz w:val="24"/>
        </w:rPr>
        <w:t>重大</w:t>
      </w:r>
      <w:r>
        <w:rPr>
          <w:kern w:val="0"/>
          <w:sz w:val="24"/>
        </w:rPr>
        <w:t>损失；</w:t>
      </w:r>
    </w:p>
    <w:p>
      <w:pPr>
        <w:tabs>
          <w:tab w:val="left" w:pos="1740"/>
        </w:tabs>
        <w:adjustRightInd w:val="0"/>
        <w:snapToGrid w:val="0"/>
        <w:spacing w:before="156" w:beforeLines="50" w:after="156" w:afterLines="50" w:line="360" w:lineRule="auto"/>
        <w:rPr>
          <w:kern w:val="0"/>
          <w:sz w:val="24"/>
        </w:rPr>
      </w:pPr>
      <w:r>
        <w:rPr>
          <w:kern w:val="0"/>
          <w:sz w:val="24"/>
        </w:rPr>
        <w:t>（4） 乙方未征得甲方同意，向任何第三方披露提供法律服务过程中接触到的国家秘密、商业秘密、未公开的资料、业务秘密、不宜公开的情况及个人隐私。</w:t>
      </w:r>
    </w:p>
    <w:p>
      <w:pPr>
        <w:adjustRightInd w:val="0"/>
        <w:snapToGrid w:val="0"/>
        <w:spacing w:before="156" w:beforeLines="50" w:after="156" w:afterLines="50" w:line="360" w:lineRule="auto"/>
        <w:rPr>
          <w:kern w:val="0"/>
          <w:sz w:val="24"/>
        </w:rPr>
      </w:pPr>
      <w:r>
        <w:rPr>
          <w:rFonts w:hint="eastAsia"/>
          <w:kern w:val="0"/>
          <w:sz w:val="24"/>
          <w:lang w:val="en-US" w:eastAsia="zh-CN"/>
        </w:rPr>
        <w:t>9</w:t>
      </w:r>
      <w:r>
        <w:rPr>
          <w:kern w:val="0"/>
          <w:sz w:val="24"/>
        </w:rPr>
        <w:t>.2 甲方有下列情形之一的，乙方有权单方解除合同或中止合同履行直至甲方自行纠正完毕时止，由此产生的后果由甲方承担：</w:t>
      </w:r>
    </w:p>
    <w:p>
      <w:pPr>
        <w:adjustRightInd w:val="0"/>
        <w:snapToGrid w:val="0"/>
        <w:spacing w:before="156" w:beforeLines="50" w:after="156" w:afterLines="50" w:line="360" w:lineRule="auto"/>
        <w:rPr>
          <w:kern w:val="0"/>
          <w:sz w:val="24"/>
        </w:rPr>
      </w:pPr>
      <w:r>
        <w:rPr>
          <w:kern w:val="0"/>
          <w:sz w:val="24"/>
        </w:rPr>
        <w:t>（1） 甲方的委托事项违法或者违反律师执业规范；</w:t>
      </w:r>
    </w:p>
    <w:p>
      <w:pPr>
        <w:adjustRightInd w:val="0"/>
        <w:snapToGrid w:val="0"/>
        <w:spacing w:before="156" w:beforeLines="50" w:after="156" w:afterLines="50" w:line="360" w:lineRule="auto"/>
        <w:rPr>
          <w:kern w:val="0"/>
          <w:sz w:val="24"/>
        </w:rPr>
      </w:pPr>
      <w:r>
        <w:rPr>
          <w:kern w:val="0"/>
          <w:sz w:val="24"/>
        </w:rPr>
        <w:t>（2） 甲方有捏造事实、伪造证据或者隐瞒重要情节等情形；</w:t>
      </w:r>
    </w:p>
    <w:p>
      <w:pPr>
        <w:adjustRightInd w:val="0"/>
        <w:snapToGrid w:val="0"/>
        <w:spacing w:before="156" w:beforeLines="50" w:after="156" w:afterLines="50" w:line="360" w:lineRule="auto"/>
        <w:rPr>
          <w:kern w:val="0"/>
          <w:sz w:val="24"/>
        </w:rPr>
      </w:pPr>
      <w:r>
        <w:rPr>
          <w:kern w:val="0"/>
          <w:sz w:val="24"/>
        </w:rPr>
        <w:t>（</w:t>
      </w:r>
      <w:r>
        <w:rPr>
          <w:rFonts w:hint="eastAsia"/>
          <w:kern w:val="0"/>
          <w:sz w:val="24"/>
        </w:rPr>
        <w:t>3</w:t>
      </w:r>
      <w:r>
        <w:rPr>
          <w:kern w:val="0"/>
          <w:sz w:val="24"/>
        </w:rPr>
        <w:t>） 甲方无正当理由拒不支付本合同第四条约定的法律咨询服务费及其他费用；</w:t>
      </w:r>
    </w:p>
    <w:p>
      <w:pPr>
        <w:adjustRightInd w:val="0"/>
        <w:snapToGrid w:val="0"/>
        <w:spacing w:before="156" w:beforeLines="50" w:after="156" w:afterLines="50" w:line="360" w:lineRule="auto"/>
        <w:rPr>
          <w:rFonts w:hint="eastAsia"/>
          <w:kern w:val="0"/>
          <w:sz w:val="24"/>
        </w:rPr>
      </w:pPr>
      <w:r>
        <w:rPr>
          <w:kern w:val="0"/>
          <w:sz w:val="24"/>
        </w:rPr>
        <w:t>（</w:t>
      </w:r>
      <w:r>
        <w:rPr>
          <w:rFonts w:hint="eastAsia"/>
          <w:kern w:val="0"/>
          <w:sz w:val="24"/>
        </w:rPr>
        <w:t>4</w:t>
      </w:r>
      <w:r>
        <w:rPr>
          <w:kern w:val="0"/>
          <w:sz w:val="24"/>
        </w:rPr>
        <w:t>） 甲方不按本合同第四条约定的期限向乙方支付法律咨询服务费及其他费用，</w:t>
      </w:r>
      <w:r>
        <w:rPr>
          <w:sz w:val="24"/>
        </w:rPr>
        <w:t>逾期支付的费用超过总额的</w:t>
      </w:r>
      <w:r>
        <w:rPr>
          <w:sz w:val="24"/>
          <w:u w:val="single"/>
        </w:rPr>
        <w:t xml:space="preserve"> 50 </w:t>
      </w:r>
      <w:r>
        <w:rPr>
          <w:sz w:val="24"/>
        </w:rPr>
        <w:t>%，且逾期</w:t>
      </w:r>
      <w:r>
        <w:rPr>
          <w:sz w:val="24"/>
          <w:u w:val="single"/>
        </w:rPr>
        <w:t xml:space="preserve"> 30 </w:t>
      </w:r>
      <w:r>
        <w:rPr>
          <w:sz w:val="24"/>
        </w:rPr>
        <w:t>个工作日</w:t>
      </w:r>
      <w:r>
        <w:rPr>
          <w:kern w:val="0"/>
          <w:sz w:val="24"/>
        </w:rPr>
        <w:t>。</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第</w:t>
      </w:r>
      <w:r>
        <w:rPr>
          <w:rFonts w:hint="eastAsia"/>
          <w:b/>
          <w:kern w:val="0"/>
          <w:sz w:val="24"/>
          <w:lang w:eastAsia="zh-CN"/>
        </w:rPr>
        <w:t>十</w:t>
      </w:r>
      <w:r>
        <w:rPr>
          <w:rFonts w:hint="eastAsia"/>
          <w:b/>
          <w:kern w:val="0"/>
          <w:sz w:val="24"/>
        </w:rPr>
        <w:t xml:space="preserve">条  </w:t>
      </w:r>
      <w:r>
        <w:rPr>
          <w:b/>
          <w:kern w:val="0"/>
          <w:sz w:val="24"/>
        </w:rPr>
        <w:t>不可抗力</w:t>
      </w:r>
    </w:p>
    <w:p>
      <w:pPr>
        <w:adjustRightInd w:val="0"/>
        <w:snapToGrid w:val="0"/>
        <w:spacing w:before="156" w:beforeLines="50" w:after="156" w:afterLines="50" w:line="360" w:lineRule="auto"/>
        <w:rPr>
          <w:sz w:val="24"/>
        </w:rPr>
      </w:pPr>
      <w:r>
        <w:rPr>
          <w:sz w:val="24"/>
        </w:rPr>
        <w:t>1</w:t>
      </w:r>
      <w:r>
        <w:rPr>
          <w:rFonts w:hint="eastAsia"/>
          <w:sz w:val="24"/>
          <w:lang w:val="en-US" w:eastAsia="zh-CN"/>
        </w:rPr>
        <w:t>0</w:t>
      </w:r>
      <w:r>
        <w:rPr>
          <w:sz w:val="24"/>
        </w:rPr>
        <w:t>.1本合同在履约过程中，发生不可抗力时，合同受影响的一方应及时告知另一方，并同时发出书面通知。与此同时，合同受影响的一方应尽最大努力，设法将不可抗力造成的损失减少到最低程度。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rPr>
          <w:sz w:val="24"/>
        </w:rPr>
      </w:pPr>
      <w:r>
        <w:rPr>
          <w:sz w:val="24"/>
        </w:rPr>
        <w:t>1</w:t>
      </w:r>
      <w:r>
        <w:rPr>
          <w:rFonts w:hint="eastAsia"/>
          <w:sz w:val="24"/>
          <w:lang w:val="en-US" w:eastAsia="zh-CN"/>
        </w:rPr>
        <w:t>0</w:t>
      </w:r>
      <w:r>
        <w:rPr>
          <w:sz w:val="24"/>
        </w:rPr>
        <w:t>.2如不可抗力持续三个月后一方仍无法克服，则双方应立即商议应继续履行或终止合同。商议的结果应以书面文件作为本合同的不可分割一部分。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rPr>
          <w:b/>
          <w:kern w:val="0"/>
          <w:sz w:val="24"/>
        </w:rPr>
      </w:pPr>
      <w:r>
        <w:rPr>
          <w:sz w:val="24"/>
        </w:rPr>
        <w:t>1</w:t>
      </w:r>
      <w:r>
        <w:rPr>
          <w:rFonts w:hint="eastAsia"/>
          <w:sz w:val="24"/>
          <w:lang w:val="en-US" w:eastAsia="zh-CN"/>
        </w:rPr>
        <w:t>0</w:t>
      </w:r>
      <w:r>
        <w:rPr>
          <w:sz w:val="24"/>
        </w:rPr>
        <w:t>.3在本合同履约过程中，未受不可抗力影响的本合同条款，双方应继续努力执行。</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第十</w:t>
      </w:r>
      <w:r>
        <w:rPr>
          <w:rFonts w:hint="eastAsia"/>
          <w:b/>
          <w:kern w:val="0"/>
          <w:sz w:val="24"/>
          <w:lang w:eastAsia="zh-CN"/>
        </w:rPr>
        <w:t>一</w:t>
      </w:r>
      <w:r>
        <w:rPr>
          <w:rFonts w:hint="eastAsia"/>
          <w:b/>
          <w:kern w:val="0"/>
          <w:sz w:val="24"/>
        </w:rPr>
        <w:t xml:space="preserve">条   </w:t>
      </w:r>
      <w:r>
        <w:rPr>
          <w:b/>
          <w:kern w:val="0"/>
          <w:sz w:val="24"/>
        </w:rPr>
        <w:t>合同终止</w:t>
      </w:r>
    </w:p>
    <w:p>
      <w:pPr>
        <w:tabs>
          <w:tab w:val="left" w:pos="1665"/>
        </w:tabs>
        <w:adjustRightInd w:val="0"/>
        <w:snapToGrid w:val="0"/>
        <w:spacing w:before="156" w:beforeLines="50" w:after="156" w:afterLines="50" w:line="360" w:lineRule="auto"/>
        <w:rPr>
          <w:bCs/>
          <w:color w:val="000000"/>
          <w:sz w:val="24"/>
        </w:rPr>
      </w:pPr>
      <w:r>
        <w:rPr>
          <w:color w:val="000000"/>
          <w:sz w:val="24"/>
        </w:rPr>
        <w:t>1</w:t>
      </w:r>
      <w:r>
        <w:rPr>
          <w:rFonts w:hint="eastAsia"/>
          <w:color w:val="000000"/>
          <w:sz w:val="24"/>
          <w:lang w:val="en-US" w:eastAsia="zh-CN"/>
        </w:rPr>
        <w:t>1</w:t>
      </w:r>
      <w:r>
        <w:rPr>
          <w:color w:val="000000"/>
          <w:sz w:val="24"/>
        </w:rPr>
        <w:t>.1</w:t>
      </w:r>
      <w:r>
        <w:rPr>
          <w:bCs/>
          <w:color w:val="000000"/>
          <w:sz w:val="24"/>
        </w:rPr>
        <w:t>如未出现合同解除、不可抗力情形，本合同至履行期届满时终止。</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第十</w:t>
      </w:r>
      <w:r>
        <w:rPr>
          <w:rFonts w:hint="eastAsia"/>
          <w:b/>
          <w:kern w:val="0"/>
          <w:sz w:val="24"/>
          <w:lang w:eastAsia="zh-CN"/>
        </w:rPr>
        <w:t>二</w:t>
      </w:r>
      <w:r>
        <w:rPr>
          <w:rFonts w:hint="eastAsia"/>
          <w:b/>
          <w:kern w:val="0"/>
          <w:sz w:val="24"/>
        </w:rPr>
        <w:t xml:space="preserve">条   </w:t>
      </w:r>
      <w:r>
        <w:rPr>
          <w:b/>
          <w:kern w:val="0"/>
          <w:sz w:val="24"/>
        </w:rPr>
        <w:t>合同争议的解决方式</w:t>
      </w:r>
    </w:p>
    <w:p>
      <w:pPr>
        <w:adjustRightInd w:val="0"/>
        <w:snapToGrid w:val="0"/>
        <w:spacing w:before="156" w:beforeLines="50" w:after="156" w:afterLines="50" w:line="360" w:lineRule="auto"/>
        <w:rPr>
          <w:sz w:val="24"/>
        </w:rPr>
      </w:pPr>
      <w:r>
        <w:rPr>
          <w:sz w:val="24"/>
        </w:rPr>
        <w:t>本合同履行期间双方发生的一切争议，由双方当事人协商解决。协商不成的，依法向</w:t>
      </w:r>
      <w:r>
        <w:rPr>
          <w:rFonts w:hint="eastAsia"/>
          <w:sz w:val="24"/>
          <w:lang w:val="en-US" w:eastAsia="zh-CN"/>
        </w:rPr>
        <w:t>福田</w:t>
      </w:r>
      <w:r>
        <w:rPr>
          <w:sz w:val="24"/>
        </w:rPr>
        <w:t xml:space="preserve">人民法院起诉。 </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第十</w:t>
      </w:r>
      <w:r>
        <w:rPr>
          <w:rFonts w:hint="eastAsia"/>
          <w:b/>
          <w:kern w:val="0"/>
          <w:sz w:val="24"/>
          <w:lang w:eastAsia="zh-CN"/>
        </w:rPr>
        <w:t>三</w:t>
      </w:r>
      <w:r>
        <w:rPr>
          <w:rFonts w:hint="eastAsia"/>
          <w:b/>
          <w:kern w:val="0"/>
          <w:sz w:val="24"/>
        </w:rPr>
        <w:t xml:space="preserve">条  </w:t>
      </w:r>
      <w:r>
        <w:rPr>
          <w:b/>
          <w:kern w:val="0"/>
          <w:sz w:val="24"/>
        </w:rPr>
        <w:t>其他条款</w:t>
      </w:r>
    </w:p>
    <w:p>
      <w:pPr>
        <w:adjustRightInd w:val="0"/>
        <w:snapToGrid w:val="0"/>
        <w:spacing w:before="156" w:beforeLines="50" w:after="156" w:afterLines="50" w:line="360" w:lineRule="auto"/>
        <w:rPr>
          <w:sz w:val="24"/>
        </w:rPr>
      </w:pPr>
      <w:r>
        <w:rPr>
          <w:sz w:val="24"/>
        </w:rPr>
        <w:t>1</w:t>
      </w:r>
      <w:r>
        <w:rPr>
          <w:rFonts w:hint="eastAsia"/>
          <w:sz w:val="24"/>
          <w:lang w:val="en-US" w:eastAsia="zh-CN"/>
        </w:rPr>
        <w:t>3</w:t>
      </w:r>
      <w:r>
        <w:rPr>
          <w:sz w:val="24"/>
        </w:rPr>
        <w:t>.1 本合同共</w:t>
      </w:r>
      <w:r>
        <w:rPr>
          <w:sz w:val="24"/>
          <w:u w:val="single"/>
        </w:rPr>
        <w:t xml:space="preserve"> </w:t>
      </w:r>
      <w:r>
        <w:rPr>
          <w:rFonts w:hint="eastAsia"/>
          <w:sz w:val="24"/>
          <w:u w:val="single"/>
          <w:lang w:val="en-US" w:eastAsia="zh-CN"/>
        </w:rPr>
        <w:t xml:space="preserve"> </w:t>
      </w:r>
      <w:r>
        <w:rPr>
          <w:sz w:val="24"/>
          <w:u w:val="single"/>
        </w:rPr>
        <w:t xml:space="preserve"> </w:t>
      </w:r>
      <w:r>
        <w:rPr>
          <w:sz w:val="24"/>
        </w:rPr>
        <w:t>份附件，附件与本合同条款对双方具有同等效力。</w:t>
      </w:r>
    </w:p>
    <w:p>
      <w:pPr>
        <w:adjustRightInd w:val="0"/>
        <w:snapToGrid w:val="0"/>
        <w:spacing w:before="156" w:beforeLines="50" w:after="156" w:afterLines="50" w:line="360" w:lineRule="auto"/>
        <w:rPr>
          <w:sz w:val="24"/>
        </w:rPr>
      </w:pPr>
      <w:r>
        <w:rPr>
          <w:rFonts w:hint="eastAsia"/>
          <w:sz w:val="24"/>
          <w:lang w:val="en-US" w:eastAsia="zh-CN"/>
        </w:rPr>
        <w:t>13</w:t>
      </w:r>
      <w:r>
        <w:rPr>
          <w:sz w:val="24"/>
        </w:rPr>
        <w:t>.2 本合同经双方法人代表或其授权代表签字，并加盖单位印章后，立即生效。</w:t>
      </w:r>
    </w:p>
    <w:p>
      <w:pPr>
        <w:adjustRightInd w:val="0"/>
        <w:snapToGrid w:val="0"/>
        <w:spacing w:before="156" w:beforeLines="50" w:after="156" w:afterLines="50" w:line="360" w:lineRule="auto"/>
        <w:rPr>
          <w:rFonts w:hint="eastAsia"/>
          <w:sz w:val="24"/>
        </w:rPr>
      </w:pPr>
      <w:r>
        <w:rPr>
          <w:sz w:val="24"/>
        </w:rPr>
        <w:t>1</w:t>
      </w:r>
      <w:r>
        <w:rPr>
          <w:rFonts w:hint="eastAsia"/>
          <w:sz w:val="24"/>
          <w:lang w:val="en-US" w:eastAsia="zh-CN"/>
        </w:rPr>
        <w:t>3.</w:t>
      </w:r>
      <w:r>
        <w:rPr>
          <w:sz w:val="24"/>
        </w:rPr>
        <w:t>3 本合同一式</w:t>
      </w:r>
      <w:r>
        <w:rPr>
          <w:rFonts w:hint="eastAsia"/>
          <w:sz w:val="24"/>
        </w:rPr>
        <w:t>陆</w:t>
      </w:r>
      <w:r>
        <w:rPr>
          <w:sz w:val="24"/>
        </w:rPr>
        <w:t>份，甲乙双方当事人各执</w:t>
      </w:r>
      <w:r>
        <w:rPr>
          <w:rFonts w:hint="eastAsia"/>
          <w:sz w:val="24"/>
        </w:rPr>
        <w:t>叁</w:t>
      </w:r>
      <w:r>
        <w:rPr>
          <w:sz w:val="24"/>
        </w:rPr>
        <w:t>份。如合同履约过程中，合同需要修订文件、补充文件，或任何附件的，均须经双方法人代表或授权代表签字后生效，成为本合同不可分割的一部分。</w:t>
      </w:r>
    </w:p>
    <w:p>
      <w:pPr>
        <w:adjustRightInd w:val="0"/>
        <w:snapToGrid w:val="0"/>
        <w:spacing w:before="156" w:beforeLines="50" w:after="156" w:afterLines="50" w:line="360" w:lineRule="auto"/>
        <w:ind w:firstLine="482" w:firstLineChars="200"/>
        <w:rPr>
          <w:b/>
          <w:sz w:val="24"/>
        </w:rPr>
      </w:pPr>
      <w:r>
        <w:rPr>
          <w:rFonts w:hint="eastAsia"/>
          <w:b/>
          <w:sz w:val="24"/>
        </w:rPr>
        <w:t>（以下无合同正文）</w:t>
      </w:r>
    </w:p>
    <w:p>
      <w:pPr>
        <w:adjustRightInd w:val="0"/>
        <w:snapToGrid w:val="0"/>
        <w:spacing w:before="156" w:beforeLines="50" w:after="156" w:afterLines="50" w:line="360" w:lineRule="auto"/>
        <w:rPr>
          <w:b/>
          <w:kern w:val="0"/>
          <w:sz w:val="24"/>
          <w:u w:val="single"/>
        </w:rPr>
      </w:pPr>
    </w:p>
    <w:p>
      <w:pPr>
        <w:adjustRightInd w:val="0"/>
        <w:snapToGrid w:val="0"/>
        <w:spacing w:before="156" w:beforeLines="50" w:after="156" w:afterLines="50" w:line="360" w:lineRule="auto"/>
        <w:rPr>
          <w:b/>
          <w:kern w:val="0"/>
          <w:sz w:val="24"/>
          <w:u w:val="single"/>
        </w:rPr>
      </w:pPr>
    </w:p>
    <w:p>
      <w:pPr>
        <w:adjustRightInd w:val="0"/>
        <w:snapToGrid w:val="0"/>
        <w:spacing w:before="156" w:beforeLines="50" w:after="156" w:afterLines="50" w:line="360" w:lineRule="auto"/>
        <w:rPr>
          <w:b/>
          <w:kern w:val="0"/>
          <w:sz w:val="24"/>
          <w:u w:val="single"/>
        </w:rPr>
      </w:pPr>
    </w:p>
    <w:p>
      <w:pPr>
        <w:adjustRightInd w:val="0"/>
        <w:snapToGrid w:val="0"/>
        <w:spacing w:before="312" w:beforeLines="100" w:after="312" w:afterLines="100" w:line="720" w:lineRule="auto"/>
        <w:rPr>
          <w:b/>
          <w:sz w:val="24"/>
        </w:rPr>
      </w:pPr>
    </w:p>
    <w:p>
      <w:pPr>
        <w:adjustRightInd w:val="0"/>
        <w:snapToGrid w:val="0"/>
        <w:spacing w:before="312" w:beforeLines="100" w:after="312" w:afterLines="100" w:line="720" w:lineRule="auto"/>
        <w:rPr>
          <w:b/>
          <w:sz w:val="24"/>
        </w:rPr>
      </w:pPr>
      <w:r>
        <w:rPr>
          <w:b/>
          <w:sz w:val="24"/>
        </w:rPr>
        <w:t>委托方：</w:t>
      </w:r>
      <w:r>
        <w:rPr>
          <w:b/>
          <w:sz w:val="24"/>
          <w:u w:val="single"/>
        </w:rPr>
        <w:t xml:space="preserve"> 深圳市住房和建设局</w:t>
      </w:r>
      <w:r>
        <w:rPr>
          <w:b/>
          <w:sz w:val="24"/>
        </w:rPr>
        <w:t xml:space="preserve">  </w:t>
      </w:r>
    </w:p>
    <w:p>
      <w:pPr>
        <w:adjustRightInd w:val="0"/>
        <w:snapToGrid w:val="0"/>
        <w:spacing w:before="312" w:beforeLines="100" w:after="312" w:afterLines="100" w:line="720" w:lineRule="auto"/>
        <w:rPr>
          <w:b/>
          <w:sz w:val="24"/>
        </w:rPr>
      </w:pPr>
      <w:r>
        <w:rPr>
          <w:b/>
          <w:sz w:val="24"/>
        </w:rPr>
        <w:t xml:space="preserve">（甲方）（盖章） </w:t>
      </w:r>
    </w:p>
    <w:p>
      <w:pPr>
        <w:adjustRightInd w:val="0"/>
        <w:snapToGrid w:val="0"/>
        <w:spacing w:before="312" w:beforeLines="100" w:after="312" w:afterLines="100" w:line="720" w:lineRule="auto"/>
        <w:rPr>
          <w:b/>
          <w:sz w:val="24"/>
        </w:rPr>
      </w:pPr>
      <w:r>
        <w:rPr>
          <w:b/>
          <w:sz w:val="24"/>
        </w:rPr>
        <w:t xml:space="preserve">法定代表人（签名）： </w:t>
      </w:r>
    </w:p>
    <w:p>
      <w:pPr>
        <w:adjustRightInd w:val="0"/>
        <w:snapToGrid w:val="0"/>
        <w:spacing w:before="312" w:beforeLines="100" w:after="312" w:afterLines="100" w:line="720" w:lineRule="auto"/>
        <w:rPr>
          <w:b/>
          <w:sz w:val="24"/>
        </w:rPr>
      </w:pPr>
      <w:r>
        <w:rPr>
          <w:b/>
          <w:sz w:val="24"/>
        </w:rPr>
        <w:t xml:space="preserve">委托代理人（签名）： </w:t>
      </w:r>
    </w:p>
    <w:p>
      <w:pPr>
        <w:adjustRightInd w:val="0"/>
        <w:snapToGrid w:val="0"/>
        <w:spacing w:before="312" w:beforeLines="100" w:after="312" w:afterLines="100" w:line="720" w:lineRule="auto"/>
        <w:rPr>
          <w:b/>
          <w:sz w:val="24"/>
        </w:rPr>
      </w:pPr>
      <w:r>
        <w:rPr>
          <w:b/>
          <w:sz w:val="24"/>
        </w:rPr>
        <w:t xml:space="preserve">_________年____月____日 </w:t>
      </w:r>
    </w:p>
    <w:p>
      <w:pPr>
        <w:adjustRightInd w:val="0"/>
        <w:snapToGrid w:val="0"/>
        <w:spacing w:before="312" w:beforeLines="100" w:after="312" w:afterLines="100" w:line="720" w:lineRule="auto"/>
        <w:rPr>
          <w:b/>
          <w:sz w:val="24"/>
          <w:u w:val="single"/>
        </w:rPr>
      </w:pPr>
      <w:r>
        <w:rPr>
          <w:b/>
          <w:sz w:val="24"/>
        </w:rPr>
        <w:t>受托方：</w:t>
      </w:r>
      <w:r>
        <w:rPr>
          <w:b/>
          <w:sz w:val="24"/>
          <w:u w:val="single"/>
        </w:rPr>
        <w:t xml:space="preserve"> </w:t>
      </w:r>
      <w:r>
        <w:rPr>
          <w:rFonts w:hint="eastAsia"/>
          <w:b/>
          <w:sz w:val="24"/>
          <w:u w:val="single"/>
          <w:lang w:val="en-US" w:eastAsia="zh-CN"/>
        </w:rPr>
        <w:t xml:space="preserve">                            </w:t>
      </w:r>
      <w:r>
        <w:rPr>
          <w:rFonts w:hint="eastAsia"/>
          <w:b/>
          <w:sz w:val="24"/>
          <w:u w:val="single"/>
        </w:rPr>
        <w:t xml:space="preserve"> </w:t>
      </w:r>
    </w:p>
    <w:p>
      <w:pPr>
        <w:adjustRightInd w:val="0"/>
        <w:snapToGrid w:val="0"/>
        <w:spacing w:before="312" w:beforeLines="100" w:after="312" w:afterLines="100" w:line="720" w:lineRule="auto"/>
        <w:rPr>
          <w:b/>
          <w:sz w:val="24"/>
        </w:rPr>
      </w:pPr>
      <w:r>
        <w:rPr>
          <w:b/>
          <w:sz w:val="24"/>
        </w:rPr>
        <w:t xml:space="preserve">（乙方）（盖章）   </w:t>
      </w:r>
    </w:p>
    <w:p>
      <w:pPr>
        <w:adjustRightInd w:val="0"/>
        <w:snapToGrid w:val="0"/>
        <w:spacing w:before="312" w:beforeLines="100" w:after="312" w:afterLines="100" w:line="720" w:lineRule="auto"/>
        <w:rPr>
          <w:b/>
          <w:sz w:val="24"/>
        </w:rPr>
      </w:pPr>
      <w:r>
        <w:rPr>
          <w:b/>
          <w:sz w:val="24"/>
        </w:rPr>
        <w:t>委托代理人（签名）：</w:t>
      </w:r>
    </w:p>
    <w:p>
      <w:pPr>
        <w:adjustRightInd w:val="0"/>
        <w:snapToGrid w:val="0"/>
        <w:spacing w:before="156" w:beforeLines="50" w:after="156" w:afterLines="50" w:line="360" w:lineRule="auto"/>
        <w:rPr>
          <w:b/>
          <w:sz w:val="24"/>
        </w:rPr>
      </w:pPr>
      <w:r>
        <w:rPr>
          <w:b/>
          <w:sz w:val="24"/>
        </w:rPr>
        <w:t>_______年____月____日</w:t>
      </w:r>
    </w:p>
    <w:p>
      <w:pPr>
        <w:adjustRightInd w:val="0"/>
        <w:snapToGrid w:val="0"/>
        <w:spacing w:before="156" w:beforeLines="50" w:after="156" w:afterLines="50" w:line="360" w:lineRule="auto"/>
        <w:ind w:left="0" w:leftChars="0" w:firstLine="0" w:firstLineChars="0"/>
        <w:rPr>
          <w:rFonts w:ascii="Times New Roman" w:hAnsi="Times New Roman"/>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ˎ̥">
    <w:altName w:val="CESI仿宋-GB2312"/>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3"/>
      <w:ind w:firstLine="420"/>
      <w:rPr>
        <w:rStyle w:val="17"/>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7"/>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7"/>
        <w:rFonts w:ascii="仿宋_GB2312" w:hAnsi="仿宋_GB2312" w:eastAsia="仿宋_GB2312" w:cs="仿宋_GB2312"/>
        <w:sz w:val="21"/>
        <w:szCs w:val="21"/>
      </w:rPr>
      <w:t>16</w:t>
    </w:r>
    <w:r>
      <w:rPr>
        <w:rFonts w:hint="eastAsia" w:ascii="仿宋_GB2312" w:hAnsi="仿宋_GB2312" w:eastAsia="仿宋_GB2312" w:cs="仿宋_GB2312"/>
        <w:sz w:val="21"/>
        <w:szCs w:val="21"/>
      </w:rPr>
      <w:fldChar w:fldCharType="end"/>
    </w:r>
  </w:p>
  <w:p>
    <w:pPr>
      <w:pStyle w:val="9"/>
      <w:ind w:firstLine="420"/>
      <w:rPr>
        <w:rFonts w:hint="eastAsia" w:ascii="仿宋_GB2312" w:hAnsi="仿宋_GB2312" w:eastAsia="仿宋_GB2312" w:cs="仿宋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B66B85"/>
    <w:multiLevelType w:val="singleLevel"/>
    <w:tmpl w:val="F9B66B85"/>
    <w:lvl w:ilvl="0" w:tentative="0">
      <w:start w:val="5"/>
      <w:numFmt w:val="chineseCounting"/>
      <w:suff w:val="nothing"/>
      <w:lvlText w:val="%1、"/>
      <w:lvlJc w:val="left"/>
      <w:rPr>
        <w:rFonts w:hint="eastAsia"/>
      </w:rPr>
    </w:lvl>
  </w:abstractNum>
  <w:abstractNum w:abstractNumId="1">
    <w:nsid w:val="0ABB6A02"/>
    <w:multiLevelType w:val="multilevel"/>
    <w:tmpl w:val="0ABB6A02"/>
    <w:lvl w:ilvl="0" w:tentative="0">
      <w:start w:val="1"/>
      <w:numFmt w:val="decimal"/>
      <w:pStyle w:val="7"/>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7E392C"/>
    <w:multiLevelType w:val="multilevel"/>
    <w:tmpl w:val="5F7E392C"/>
    <w:lvl w:ilvl="0" w:tentative="0">
      <w:start w:val="1"/>
      <w:numFmt w:val="japaneseCounting"/>
      <w:lvlText w:val="第%1条"/>
      <w:lvlJc w:val="left"/>
      <w:pPr>
        <w:tabs>
          <w:tab w:val="left" w:pos="1620"/>
        </w:tabs>
        <w:ind w:left="1620" w:hanging="720"/>
      </w:pPr>
      <w:rPr>
        <w:b/>
        <w:lang w:val="en-US"/>
      </w:rPr>
    </w:lvl>
    <w:lvl w:ilvl="1" w:tentative="0">
      <w:start w:val="1"/>
      <w:numFmt w:val="decimal"/>
      <w:lvlText w:val="%2)"/>
      <w:lvlJc w:val="left"/>
      <w:pPr>
        <w:tabs>
          <w:tab w:val="left" w:pos="1740"/>
        </w:tabs>
        <w:ind w:left="1740" w:hanging="4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220DA"/>
    <w:rsid w:val="0FF36B21"/>
    <w:rsid w:val="336C4FE0"/>
    <w:rsid w:val="37BD11EE"/>
    <w:rsid w:val="3B2BF71F"/>
    <w:rsid w:val="3BEF8BEF"/>
    <w:rsid w:val="3BFDAEB9"/>
    <w:rsid w:val="3F3D0009"/>
    <w:rsid w:val="3FF70DA8"/>
    <w:rsid w:val="4A520125"/>
    <w:rsid w:val="56D7C69F"/>
    <w:rsid w:val="5B11575F"/>
    <w:rsid w:val="6577F8F5"/>
    <w:rsid w:val="65BFB9F7"/>
    <w:rsid w:val="67669173"/>
    <w:rsid w:val="6A5220DA"/>
    <w:rsid w:val="75FF6E64"/>
    <w:rsid w:val="77BB355F"/>
    <w:rsid w:val="7B5D8C65"/>
    <w:rsid w:val="7BB47EF3"/>
    <w:rsid w:val="7CF918D6"/>
    <w:rsid w:val="7CFFACD6"/>
    <w:rsid w:val="7E7FF9CE"/>
    <w:rsid w:val="7F3735A7"/>
    <w:rsid w:val="7F6FD41B"/>
    <w:rsid w:val="7F77D701"/>
    <w:rsid w:val="7FEE1D99"/>
    <w:rsid w:val="7FEF6E33"/>
    <w:rsid w:val="9F6F5731"/>
    <w:rsid w:val="9FF64AFA"/>
    <w:rsid w:val="B3D4B8E9"/>
    <w:rsid w:val="BABDC611"/>
    <w:rsid w:val="D7FE32CC"/>
    <w:rsid w:val="DBFDC12E"/>
    <w:rsid w:val="DDE9CF16"/>
    <w:rsid w:val="E9D9BDA7"/>
    <w:rsid w:val="ED6CC84E"/>
    <w:rsid w:val="EFCFC72E"/>
    <w:rsid w:val="F7FEAB82"/>
    <w:rsid w:val="FB3F2DC8"/>
    <w:rsid w:val="FFB50F23"/>
    <w:rsid w:val="FFBB9380"/>
    <w:rsid w:val="FFDD4549"/>
    <w:rsid w:val="FFF5D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5">
    <w:name w:val="heading 1"/>
    <w:basedOn w:val="6"/>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7">
    <w:name w:val="heading 2"/>
    <w:basedOn w:val="1"/>
    <w:next w:val="1"/>
    <w:unhideWhenUsed/>
    <w:qFormat/>
    <w:uiPriority w:val="0"/>
    <w:pPr>
      <w:keepNext/>
      <w:keepLines/>
      <w:numPr>
        <w:ilvl w:val="0"/>
        <w:numId w:val="1"/>
      </w:numPr>
      <w:spacing w:before="260" w:afterLines="25" w:line="416" w:lineRule="auto"/>
      <w:outlineLvl w:val="1"/>
    </w:pPr>
    <w:rPr>
      <w:rFonts w:ascii="Arial" w:hAnsi="Arial" w:eastAsia="黑体"/>
      <w:b/>
      <w:bCs/>
      <w:kern w:val="0"/>
      <w:sz w:val="32"/>
      <w:szCs w:val="32"/>
    </w:rPr>
  </w:style>
  <w:style w:type="paragraph" w:styleId="6">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rPr>
      <w:sz w:val="24"/>
      <w:szCs w:val="20"/>
    </w:rPr>
  </w:style>
  <w:style w:type="paragraph" w:styleId="3">
    <w:name w:val="Body Text"/>
    <w:basedOn w:val="1"/>
    <w:next w:val="4"/>
    <w:qFormat/>
    <w:uiPriority w:val="0"/>
    <w:pPr>
      <w:autoSpaceDE w:val="0"/>
      <w:autoSpaceDN w:val="0"/>
      <w:adjustRightInd w:val="0"/>
      <w:jc w:val="left"/>
    </w:pPr>
    <w:rPr>
      <w:rFonts w:ascii="宋体" w:hAnsi="Times New Roman" w:eastAsia="宋体" w:cs="黑体"/>
      <w:sz w:val="28"/>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8">
    <w:name w:val="Body Text Indent"/>
    <w:basedOn w:val="1"/>
    <w:qFormat/>
    <w:uiPriority w:val="0"/>
    <w:pPr>
      <w:ind w:firstLine="640" w:firstLineChars="200"/>
    </w:pPr>
    <w:rPr>
      <w:kern w:val="0"/>
      <w:sz w:val="32"/>
    </w:rPr>
  </w:style>
  <w:style w:type="paragraph" w:styleId="9">
    <w:name w:val="footer"/>
    <w:basedOn w:val="1"/>
    <w:qFormat/>
    <w:uiPriority w:val="0"/>
    <w:pPr>
      <w:tabs>
        <w:tab w:val="center" w:pos="4153"/>
        <w:tab w:val="right" w:pos="8306"/>
      </w:tabs>
      <w:snapToGrid w:val="0"/>
      <w:jc w:val="left"/>
    </w:pPr>
    <w:rPr>
      <w:rFonts w:eastAsia="宋体" w:cs="黑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qFormat/>
    <w:uiPriority w:val="0"/>
  </w:style>
  <w:style w:type="paragraph" w:customStyle="1" w:styleId="18">
    <w:name w:val="列出段落11"/>
    <w:basedOn w:val="1"/>
    <w:qFormat/>
    <w:uiPriority w:val="0"/>
    <w:pPr>
      <w:ind w:firstLine="420"/>
    </w:pPr>
  </w:style>
  <w:style w:type="paragraph" w:customStyle="1" w:styleId="19">
    <w:name w:val="_Style 6"/>
    <w:basedOn w:val="1"/>
    <w:qFormat/>
    <w:uiPriority w:val="34"/>
    <w:pPr>
      <w:ind w:firstLine="420" w:firstLineChars="200"/>
    </w:pPr>
  </w:style>
  <w:style w:type="paragraph" w:customStyle="1" w:styleId="20">
    <w:name w:val="列出段落1"/>
    <w:basedOn w:val="1"/>
    <w:qFormat/>
    <w:uiPriority w:val="34"/>
    <w:pPr>
      <w:ind w:firstLine="420"/>
    </w:pPr>
    <w:rPr>
      <w:rFonts w:eastAsia="宋体"/>
      <w:sz w:val="21"/>
    </w:rPr>
  </w:style>
  <w:style w:type="paragraph" w:customStyle="1" w:styleId="21">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paragraph" w:styleId="2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2020-12-11T19:57:00Z</dcterms:created>
  <dc:creator>张育珊</dc:creator>
  <cp:lastModifiedBy>Administrator</cp:lastModifiedBy>
  <dcterms:modified xsi:type="dcterms:W3CDTF">2025-04-28T08:24:13Z</dcterms:modified>
  <dc:title>深圳市住房和建设局2024年度文件合法性审核与涉诉涉访案件法律协办服务项目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5464B5FAE98D9CF5644CEE67E867742F</vt:lpwstr>
  </property>
</Properties>
</file>