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CE920C">
      <w:pPr>
        <w:jc w:val="center"/>
        <w:rPr>
          <w:rFonts w:hint="eastAsia" w:ascii="华文中宋" w:hAnsi="华文中宋" w:eastAsia="华文中宋"/>
          <w:b/>
          <w:sz w:val="84"/>
          <w:szCs w:val="84"/>
        </w:rPr>
      </w:pPr>
      <w:r>
        <w:rPr>
          <w:rFonts w:hint="eastAsia" w:ascii="华文中宋" w:hAnsi="华文中宋" w:eastAsia="华文中宋"/>
          <w:b/>
          <w:sz w:val="84"/>
          <w:szCs w:val="84"/>
        </w:rPr>
        <w:t>南山街道办事处</w:t>
      </w:r>
    </w:p>
    <w:p w14:paraId="066BDC0F">
      <w:pPr>
        <w:jc w:val="center"/>
        <w:rPr>
          <w:rFonts w:hint="eastAsia" w:ascii="华文中宋" w:hAnsi="华文中宋" w:eastAsia="华文中宋"/>
          <w:b/>
          <w:sz w:val="84"/>
          <w:szCs w:val="84"/>
        </w:rPr>
      </w:pPr>
      <w:r>
        <w:rPr>
          <w:rFonts w:hint="eastAsia" w:ascii="华文中宋" w:hAnsi="华文中宋" w:eastAsia="华文中宋"/>
          <w:b/>
          <w:sz w:val="84"/>
          <w:szCs w:val="84"/>
        </w:rPr>
        <w:t>采购文件</w:t>
      </w:r>
    </w:p>
    <w:p w14:paraId="5D847350">
      <w:pPr>
        <w:jc w:val="center"/>
        <w:rPr>
          <w:rFonts w:hint="eastAsia" w:ascii="华文中宋" w:hAnsi="华文中宋" w:eastAsia="华文中宋"/>
          <w:sz w:val="44"/>
          <w:szCs w:val="44"/>
        </w:rPr>
      </w:pPr>
      <w:r>
        <w:rPr>
          <w:rFonts w:hint="eastAsia" w:ascii="华文中宋" w:hAnsi="华文中宋" w:eastAsia="华文中宋"/>
          <w:sz w:val="44"/>
          <w:szCs w:val="44"/>
        </w:rPr>
        <w:t>（</w:t>
      </w:r>
      <w:r>
        <w:rPr>
          <w:rFonts w:hint="eastAsia" w:ascii="华文中宋" w:hAnsi="华文中宋" w:eastAsia="华文中宋"/>
          <w:b/>
          <w:sz w:val="44"/>
          <w:szCs w:val="44"/>
        </w:rPr>
        <w:t>服务类</w:t>
      </w:r>
      <w:r>
        <w:rPr>
          <w:rFonts w:hint="eastAsia" w:ascii="华文中宋" w:hAnsi="华文中宋" w:eastAsia="华文中宋"/>
          <w:sz w:val="44"/>
          <w:szCs w:val="44"/>
        </w:rPr>
        <w:t>）</w:t>
      </w:r>
    </w:p>
    <w:p w14:paraId="73AA1CC3">
      <w:pPr>
        <w:pStyle w:val="2"/>
      </w:pPr>
      <w:r>
        <w:rPr>
          <w:rFonts w:hint="eastAsia"/>
        </w:rPr>
        <w:t>招标文件信息</w:t>
      </w:r>
    </w:p>
    <w:p w14:paraId="1BD2CD5E">
      <w:pPr>
        <w:spacing w:line="560" w:lineRule="exact"/>
        <w:ind w:left="1800" w:hanging="1800" w:hangingChars="500"/>
        <w:rPr>
          <w:rFonts w:hint="default" w:ascii="仿宋_GB2312" w:hAnsi="宋体" w:eastAsia="仿宋_GB2312"/>
          <w:sz w:val="36"/>
          <w:szCs w:val="36"/>
          <w:lang w:val="en-US" w:eastAsia="zh-CN"/>
        </w:rPr>
      </w:pPr>
      <w:r>
        <w:rPr>
          <w:rFonts w:hint="eastAsia" w:ascii="仿宋_GB2312" w:hAnsi="宋体" w:eastAsia="仿宋_GB2312"/>
          <w:sz w:val="36"/>
          <w:szCs w:val="36"/>
        </w:rPr>
        <w:t>项目名称：</w:t>
      </w:r>
      <w:r>
        <w:rPr>
          <w:rFonts w:hint="eastAsia" w:ascii="仿宋_GB2312" w:hAnsi="宋体" w:eastAsia="仿宋_GB2312"/>
          <w:sz w:val="36"/>
          <w:szCs w:val="36"/>
          <w:lang w:val="en-US" w:eastAsia="zh-CN"/>
        </w:rPr>
        <w:t>南山街道</w:t>
      </w:r>
      <w:r>
        <w:rPr>
          <w:rFonts w:hint="eastAsia" w:ascii="仿宋_GB2312" w:hAnsi="宋体" w:eastAsia="仿宋_GB2312"/>
          <w:sz w:val="36"/>
          <w:szCs w:val="36"/>
          <w:lang w:eastAsia="zh-CN"/>
        </w:rPr>
        <w:t>建设工地劳动用工合规管理专项</w:t>
      </w:r>
    </w:p>
    <w:p w14:paraId="0962750D">
      <w:pPr>
        <w:spacing w:line="560" w:lineRule="exact"/>
        <w:rPr>
          <w:rFonts w:hint="eastAsia" w:ascii="仿宋_GB2312" w:hAnsi="宋体" w:eastAsia="仿宋_GB2312"/>
          <w:sz w:val="36"/>
          <w:szCs w:val="36"/>
          <w:lang w:eastAsia="zh-CN"/>
        </w:rPr>
      </w:pPr>
      <w:r>
        <w:rPr>
          <w:rFonts w:hint="eastAsia" w:ascii="仿宋_GB2312" w:hAnsi="宋体" w:eastAsia="仿宋_GB2312"/>
          <w:sz w:val="36"/>
          <w:szCs w:val="36"/>
        </w:rPr>
        <w:t>项目</w:t>
      </w:r>
      <w:r>
        <w:rPr>
          <w:rFonts w:hint="eastAsia" w:ascii="仿宋_GB2312" w:hAnsi="宋体" w:eastAsia="仿宋_GB2312"/>
          <w:sz w:val="36"/>
          <w:szCs w:val="36"/>
          <w:lang w:val="en-US" w:eastAsia="zh-CN"/>
        </w:rPr>
        <w:t>编号</w:t>
      </w:r>
      <w:r>
        <w:rPr>
          <w:rFonts w:hint="eastAsia" w:ascii="仿宋_GB2312" w:eastAsia="仿宋_GB2312"/>
          <w:b/>
          <w:sz w:val="32"/>
          <w:szCs w:val="32"/>
        </w:rPr>
        <w:t>：</w:t>
      </w:r>
      <w:r>
        <w:rPr>
          <w:rFonts w:hint="eastAsia" w:ascii="仿宋_GB2312" w:eastAsia="仿宋_GB2312"/>
          <w:b w:val="0"/>
          <w:bCs/>
          <w:sz w:val="32"/>
          <w:szCs w:val="32"/>
        </w:rPr>
        <w:t>NSJDZZB2024112905</w:t>
      </w:r>
      <w:r>
        <w:rPr>
          <w:rFonts w:hint="eastAsia" w:ascii="仿宋_GB2312" w:hAnsi="宋体" w:eastAsia="仿宋_GB2312"/>
          <w:b w:val="0"/>
          <w:bCs/>
          <w:sz w:val="36"/>
          <w:szCs w:val="36"/>
          <w:lang w:val="en-US" w:eastAsia="zh-CN"/>
        </w:rPr>
        <w:t xml:space="preserve"> </w:t>
      </w:r>
    </w:p>
    <w:p w14:paraId="37E5492B">
      <w:pPr>
        <w:spacing w:line="540" w:lineRule="exact"/>
        <w:jc w:val="left"/>
        <w:rPr>
          <w:rFonts w:hint="eastAsia" w:ascii="仿宋_GB2312" w:hAnsi="宋体" w:eastAsia="仿宋_GB2312"/>
          <w:sz w:val="36"/>
          <w:szCs w:val="36"/>
        </w:rPr>
      </w:pPr>
      <w:r>
        <w:rPr>
          <w:rFonts w:hint="eastAsia" w:ascii="仿宋_GB2312" w:hAnsi="宋体" w:eastAsia="仿宋_GB2312"/>
          <w:sz w:val="36"/>
          <w:szCs w:val="36"/>
        </w:rPr>
        <w:t>项目类型</w:t>
      </w:r>
      <w:r>
        <w:rPr>
          <w:rFonts w:hint="eastAsia" w:ascii="仿宋_GB2312" w:eastAsia="仿宋_GB2312"/>
          <w:b/>
          <w:sz w:val="32"/>
          <w:szCs w:val="32"/>
        </w:rPr>
        <w:t>：</w:t>
      </w:r>
      <w:r>
        <w:rPr>
          <w:rFonts w:hint="eastAsia" w:ascii="仿宋_GB2312" w:hAnsi="宋体" w:eastAsia="仿宋_GB2312"/>
          <w:sz w:val="36"/>
          <w:szCs w:val="36"/>
        </w:rPr>
        <w:t>服务类</w:t>
      </w:r>
    </w:p>
    <w:p w14:paraId="504D4AB6">
      <w:pPr>
        <w:spacing w:line="540" w:lineRule="exact"/>
        <w:jc w:val="left"/>
        <w:rPr>
          <w:rFonts w:hint="eastAsia" w:ascii="仿宋_GB2312" w:hAnsi="宋体" w:eastAsia="仿宋_GB2312"/>
          <w:sz w:val="36"/>
          <w:szCs w:val="36"/>
        </w:rPr>
      </w:pPr>
      <w:r>
        <w:rPr>
          <w:rFonts w:hint="eastAsia" w:ascii="仿宋_GB2312" w:hAnsi="宋体" w:eastAsia="仿宋_GB2312"/>
          <w:sz w:val="36"/>
          <w:szCs w:val="36"/>
        </w:rPr>
        <w:t>采购方式</w:t>
      </w:r>
      <w:r>
        <w:rPr>
          <w:rFonts w:hint="eastAsia" w:ascii="仿宋_GB2312" w:eastAsia="仿宋_GB2312"/>
          <w:b/>
          <w:sz w:val="32"/>
          <w:szCs w:val="32"/>
        </w:rPr>
        <w:t>：</w:t>
      </w:r>
      <w:r>
        <w:rPr>
          <w:rFonts w:hint="eastAsia" w:ascii="仿宋_GB2312" w:hAnsi="Calibri" w:eastAsia="仿宋_GB2312"/>
          <w:sz w:val="36"/>
          <w:szCs w:val="36"/>
        </w:rPr>
        <w:t>公开招标</w:t>
      </w:r>
    </w:p>
    <w:p w14:paraId="17934A3C">
      <w:pPr>
        <w:spacing w:line="540" w:lineRule="exact"/>
        <w:jc w:val="left"/>
        <w:rPr>
          <w:rFonts w:hint="eastAsia" w:ascii="仿宋_GB2312" w:hAnsi="宋体" w:eastAsia="仿宋_GB2312"/>
          <w:sz w:val="36"/>
          <w:szCs w:val="36"/>
        </w:rPr>
      </w:pPr>
      <w:r>
        <w:rPr>
          <w:rFonts w:hint="eastAsia" w:ascii="仿宋_GB2312" w:hAnsi="宋体" w:eastAsia="仿宋_GB2312"/>
          <w:sz w:val="36"/>
          <w:szCs w:val="36"/>
        </w:rPr>
        <w:t>货币类型</w:t>
      </w:r>
      <w:r>
        <w:rPr>
          <w:rFonts w:hint="eastAsia" w:ascii="仿宋_GB2312" w:eastAsia="仿宋_GB2312"/>
          <w:b/>
          <w:sz w:val="32"/>
          <w:szCs w:val="32"/>
        </w:rPr>
        <w:t>：</w:t>
      </w:r>
      <w:r>
        <w:rPr>
          <w:rFonts w:hint="eastAsia" w:ascii="仿宋_GB2312" w:hAnsi="宋体" w:eastAsia="仿宋_GB2312"/>
          <w:sz w:val="36"/>
          <w:szCs w:val="36"/>
        </w:rPr>
        <w:t>人民币</w:t>
      </w:r>
    </w:p>
    <w:p w14:paraId="25A282E4">
      <w:pPr>
        <w:spacing w:line="540" w:lineRule="exact"/>
        <w:jc w:val="left"/>
        <w:rPr>
          <w:rFonts w:hint="eastAsia" w:ascii="仿宋_GB2312" w:hAnsi="宋体" w:eastAsia="仿宋_GB2312"/>
          <w:sz w:val="36"/>
          <w:szCs w:val="36"/>
        </w:rPr>
      </w:pPr>
      <w:r>
        <w:rPr>
          <w:rFonts w:hint="eastAsia" w:ascii="仿宋_GB2312" w:hAnsi="宋体" w:eastAsia="仿宋_GB2312"/>
          <w:sz w:val="36"/>
          <w:szCs w:val="36"/>
        </w:rPr>
        <w:t>评标方法</w:t>
      </w:r>
      <w:r>
        <w:rPr>
          <w:rFonts w:hint="eastAsia" w:ascii="仿宋_GB2312" w:eastAsia="仿宋_GB2312"/>
          <w:b/>
          <w:sz w:val="32"/>
          <w:szCs w:val="32"/>
        </w:rPr>
        <w:t>：</w:t>
      </w:r>
      <w:r>
        <w:rPr>
          <w:rFonts w:hint="eastAsia" w:ascii="仿宋_GB2312" w:hAnsi="宋体" w:eastAsia="仿宋_GB2312"/>
          <w:sz w:val="36"/>
          <w:szCs w:val="36"/>
        </w:rPr>
        <w:t>综合评分法（新价格分算法）</w:t>
      </w:r>
    </w:p>
    <w:p w14:paraId="1F96EBC7">
      <w:pPr>
        <w:jc w:val="center"/>
        <w:rPr>
          <w:rFonts w:hint="eastAsia" w:ascii="黑体" w:hAnsi="黑体" w:eastAsia="黑体"/>
          <w:sz w:val="32"/>
          <w:szCs w:val="32"/>
        </w:rPr>
      </w:pPr>
    </w:p>
    <w:p w14:paraId="346917B3">
      <w:pPr>
        <w:jc w:val="center"/>
        <w:rPr>
          <w:rFonts w:hint="eastAsia" w:ascii="黑体" w:hAnsi="黑体" w:eastAsia="黑体"/>
          <w:sz w:val="32"/>
          <w:szCs w:val="32"/>
        </w:rPr>
      </w:pPr>
    </w:p>
    <w:p w14:paraId="06B9CC4C">
      <w:pPr>
        <w:jc w:val="center"/>
        <w:rPr>
          <w:rFonts w:hint="eastAsia" w:ascii="黑体" w:hAnsi="黑体" w:eastAsia="黑体"/>
          <w:sz w:val="32"/>
          <w:szCs w:val="32"/>
        </w:rPr>
      </w:pPr>
    </w:p>
    <w:p w14:paraId="307F14C5">
      <w:pPr>
        <w:jc w:val="center"/>
        <w:rPr>
          <w:rFonts w:hint="eastAsia" w:ascii="黑体" w:hAnsi="黑体" w:eastAsia="黑体"/>
          <w:sz w:val="32"/>
          <w:szCs w:val="32"/>
        </w:rPr>
      </w:pPr>
    </w:p>
    <w:p w14:paraId="1B969E5B">
      <w:pPr>
        <w:jc w:val="center"/>
        <w:rPr>
          <w:rFonts w:hint="eastAsia" w:ascii="黑体" w:hAnsi="黑体" w:eastAsia="黑体"/>
          <w:sz w:val="32"/>
          <w:szCs w:val="32"/>
        </w:rPr>
      </w:pPr>
    </w:p>
    <w:p w14:paraId="307858E3">
      <w:pPr>
        <w:pStyle w:val="13"/>
      </w:pPr>
    </w:p>
    <w:p w14:paraId="40325336">
      <w:pPr>
        <w:jc w:val="center"/>
        <w:rPr>
          <w:rFonts w:hint="eastAsia" w:ascii="黑体" w:hAnsi="黑体" w:eastAsia="黑体"/>
          <w:sz w:val="32"/>
          <w:szCs w:val="32"/>
        </w:rPr>
      </w:pPr>
    </w:p>
    <w:p w14:paraId="23ECC050">
      <w:pPr>
        <w:pStyle w:val="2"/>
      </w:pPr>
      <w:r>
        <w:rPr>
          <w:rFonts w:hint="eastAsia"/>
        </w:rPr>
        <w:t>投标文件初审表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215"/>
        <w:gridCol w:w="6430"/>
      </w:tblGrid>
      <w:tr w14:paraId="50C88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3" w:type="dxa"/>
            <w:gridSpan w:val="3"/>
          </w:tcPr>
          <w:p w14:paraId="130F0359">
            <w:pPr>
              <w:spacing w:line="540" w:lineRule="exact"/>
              <w:rPr>
                <w:rFonts w:ascii="仿宋_GB2312" w:eastAsia="仿宋_GB2312"/>
                <w:b/>
                <w:sz w:val="32"/>
                <w:szCs w:val="32"/>
              </w:rPr>
            </w:pPr>
            <w:r>
              <w:rPr>
                <w:rFonts w:hint="eastAsia" w:ascii="仿宋_GB2312" w:eastAsia="仿宋_GB2312"/>
                <w:b/>
                <w:sz w:val="32"/>
                <w:szCs w:val="32"/>
              </w:rPr>
              <w:t>资格性检查表</w:t>
            </w:r>
          </w:p>
        </w:tc>
      </w:tr>
      <w:tr w14:paraId="7FB6C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68" w:type="dxa"/>
            <w:vMerge w:val="restart"/>
            <w:vAlign w:val="center"/>
          </w:tcPr>
          <w:p w14:paraId="13C96879">
            <w:pPr>
              <w:spacing w:line="540" w:lineRule="exact"/>
              <w:rPr>
                <w:rFonts w:ascii="仿宋_GB2312" w:eastAsia="仿宋_GB2312"/>
                <w:sz w:val="32"/>
                <w:szCs w:val="32"/>
              </w:rPr>
            </w:pPr>
            <w:r>
              <w:rPr>
                <w:rFonts w:hint="eastAsia" w:ascii="仿宋_GB2312" w:eastAsia="仿宋_GB2312"/>
                <w:sz w:val="32"/>
                <w:szCs w:val="32"/>
              </w:rPr>
              <w:t>1</w:t>
            </w:r>
          </w:p>
        </w:tc>
        <w:tc>
          <w:tcPr>
            <w:tcW w:w="1215" w:type="dxa"/>
            <w:vMerge w:val="restart"/>
            <w:vAlign w:val="center"/>
          </w:tcPr>
          <w:p w14:paraId="1A0AF8FB">
            <w:pPr>
              <w:widowControl/>
              <w:spacing w:line="540" w:lineRule="exact"/>
              <w:rPr>
                <w:rFonts w:ascii="仿宋_GB2312" w:eastAsia="仿宋_GB2312"/>
                <w:sz w:val="32"/>
                <w:szCs w:val="32"/>
              </w:rPr>
            </w:pPr>
            <w:r>
              <w:rPr>
                <w:rFonts w:hint="eastAsia" w:ascii="仿宋_GB2312" w:eastAsia="仿宋_GB2312"/>
                <w:sz w:val="32"/>
                <w:szCs w:val="32"/>
              </w:rPr>
              <w:t>投标人资质要求</w:t>
            </w:r>
          </w:p>
        </w:tc>
        <w:tc>
          <w:tcPr>
            <w:tcW w:w="6430" w:type="dxa"/>
            <w:vAlign w:val="center"/>
          </w:tcPr>
          <w:p w14:paraId="1043E1D4">
            <w:pPr>
              <w:spacing w:line="540" w:lineRule="exact"/>
              <w:rPr>
                <w:rFonts w:ascii="仿宋_GB2312" w:eastAsia="仿宋_GB2312"/>
                <w:sz w:val="32"/>
                <w:szCs w:val="32"/>
              </w:rPr>
            </w:pPr>
            <w:r>
              <w:rPr>
                <w:rFonts w:hint="eastAsia" w:ascii="仿宋_GB2312" w:eastAsia="仿宋_GB2312"/>
                <w:sz w:val="32"/>
                <w:szCs w:val="32"/>
              </w:rPr>
              <w:t>1.具有独立承担民事责任能力的在中华人民共和国境内登记注册的法人或其他组织营业执照（或单位登记证书等相关证明材料）；</w:t>
            </w:r>
          </w:p>
        </w:tc>
      </w:tr>
      <w:tr w14:paraId="0CE7B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68" w:type="dxa"/>
            <w:vMerge w:val="continue"/>
          </w:tcPr>
          <w:p w14:paraId="6D3F4B71">
            <w:pPr>
              <w:spacing w:line="540" w:lineRule="exact"/>
              <w:ind w:firstLine="640" w:firstLineChars="200"/>
              <w:rPr>
                <w:rFonts w:ascii="仿宋_GB2312" w:eastAsia="仿宋_GB2312"/>
                <w:sz w:val="32"/>
                <w:szCs w:val="32"/>
              </w:rPr>
            </w:pPr>
          </w:p>
        </w:tc>
        <w:tc>
          <w:tcPr>
            <w:tcW w:w="1215" w:type="dxa"/>
            <w:vMerge w:val="continue"/>
            <w:vAlign w:val="center"/>
          </w:tcPr>
          <w:p w14:paraId="45171F77">
            <w:pPr>
              <w:widowControl/>
              <w:spacing w:line="540" w:lineRule="exact"/>
              <w:ind w:firstLine="643" w:firstLineChars="200"/>
              <w:jc w:val="left"/>
              <w:rPr>
                <w:rFonts w:ascii="仿宋_GB2312" w:eastAsia="仿宋_GB2312"/>
                <w:b/>
                <w:sz w:val="32"/>
                <w:szCs w:val="32"/>
              </w:rPr>
            </w:pPr>
          </w:p>
        </w:tc>
        <w:tc>
          <w:tcPr>
            <w:tcW w:w="6430" w:type="dxa"/>
            <w:vAlign w:val="center"/>
          </w:tcPr>
          <w:p w14:paraId="5EA53768">
            <w:pPr>
              <w:spacing w:line="540" w:lineRule="exact"/>
              <w:rPr>
                <w:rFonts w:ascii="仿宋_GB2312" w:eastAsia="仿宋_GB2312"/>
                <w:sz w:val="32"/>
                <w:szCs w:val="32"/>
              </w:rPr>
            </w:pPr>
            <w:r>
              <w:rPr>
                <w:rFonts w:hint="eastAsia" w:ascii="仿宋_GB2312" w:eastAsia="仿宋_GB2312"/>
                <w:sz w:val="32"/>
                <w:szCs w:val="32"/>
              </w:rPr>
              <w:t>2.投标人具备《政府采购法》第二十二条规定的条件，即投标人在参与本项目投标前三年内，在经营活动中没有重大违法记录以及参与本项目政府采购活动时不存在被有关部门禁止参与政府采购活动且在有效期内的情况（提供承诺函，承诺函格式详见招标文件“第三章投标文件格式、附件”)；</w:t>
            </w:r>
          </w:p>
        </w:tc>
      </w:tr>
      <w:tr w14:paraId="2F326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68" w:type="dxa"/>
            <w:vMerge w:val="continue"/>
          </w:tcPr>
          <w:p w14:paraId="4BB951A1">
            <w:pPr>
              <w:spacing w:line="540" w:lineRule="exact"/>
              <w:ind w:firstLine="640" w:firstLineChars="200"/>
              <w:rPr>
                <w:rFonts w:ascii="仿宋_GB2312" w:eastAsia="仿宋_GB2312"/>
                <w:sz w:val="32"/>
                <w:szCs w:val="32"/>
              </w:rPr>
            </w:pPr>
          </w:p>
        </w:tc>
        <w:tc>
          <w:tcPr>
            <w:tcW w:w="1215" w:type="dxa"/>
            <w:vMerge w:val="continue"/>
            <w:vAlign w:val="center"/>
          </w:tcPr>
          <w:p w14:paraId="0001FC69">
            <w:pPr>
              <w:widowControl/>
              <w:spacing w:line="540" w:lineRule="exact"/>
              <w:ind w:firstLine="643" w:firstLineChars="200"/>
              <w:jc w:val="left"/>
              <w:rPr>
                <w:rFonts w:ascii="仿宋_GB2312" w:eastAsia="仿宋_GB2312"/>
                <w:b/>
                <w:sz w:val="32"/>
                <w:szCs w:val="32"/>
              </w:rPr>
            </w:pPr>
          </w:p>
        </w:tc>
        <w:tc>
          <w:tcPr>
            <w:tcW w:w="6430" w:type="dxa"/>
            <w:vAlign w:val="center"/>
          </w:tcPr>
          <w:p w14:paraId="30242C19">
            <w:pPr>
              <w:spacing w:line="540" w:lineRule="exact"/>
              <w:rPr>
                <w:rFonts w:ascii="仿宋_GB2312" w:eastAsia="仿宋_GB2312"/>
                <w:sz w:val="32"/>
                <w:szCs w:val="32"/>
              </w:rPr>
            </w:pPr>
            <w:r>
              <w:rPr>
                <w:rFonts w:hint="eastAsia" w:ascii="仿宋_GB2312" w:eastAsia="仿宋_GB2312"/>
                <w:sz w:val="32"/>
                <w:szCs w:val="32"/>
              </w:rPr>
              <w:t>3.本项目不接受联合体投标人。</w:t>
            </w:r>
          </w:p>
        </w:tc>
      </w:tr>
      <w:tr w14:paraId="425FB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68" w:type="dxa"/>
          </w:tcPr>
          <w:p w14:paraId="71544A8F">
            <w:pPr>
              <w:spacing w:line="540" w:lineRule="exact"/>
              <w:rPr>
                <w:rFonts w:ascii="仿宋_GB2312" w:eastAsia="仿宋_GB2312"/>
                <w:sz w:val="32"/>
                <w:szCs w:val="32"/>
              </w:rPr>
            </w:pPr>
            <w:r>
              <w:rPr>
                <w:rFonts w:hint="eastAsia" w:ascii="仿宋_GB2312" w:eastAsia="仿宋_GB2312"/>
                <w:sz w:val="32"/>
                <w:szCs w:val="32"/>
              </w:rPr>
              <w:t>备注</w:t>
            </w:r>
          </w:p>
        </w:tc>
        <w:tc>
          <w:tcPr>
            <w:tcW w:w="7645" w:type="dxa"/>
            <w:gridSpan w:val="2"/>
            <w:vAlign w:val="center"/>
          </w:tcPr>
          <w:p w14:paraId="20480A65">
            <w:pPr>
              <w:spacing w:line="540" w:lineRule="exact"/>
              <w:rPr>
                <w:rFonts w:ascii="仿宋_GB2312" w:eastAsia="仿宋_GB2312"/>
                <w:sz w:val="32"/>
                <w:szCs w:val="32"/>
              </w:rPr>
            </w:pPr>
            <w:r>
              <w:rPr>
                <w:rFonts w:hint="eastAsia" w:ascii="仿宋_GB2312" w:eastAsia="仿宋_GB2312"/>
                <w:sz w:val="32"/>
                <w:szCs w:val="32"/>
              </w:rPr>
              <w:t>以上资料必须提供清晰复印件或扫描件加盖公章。</w:t>
            </w:r>
          </w:p>
        </w:tc>
      </w:tr>
      <w:tr w14:paraId="7A8E0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3" w:type="dxa"/>
            <w:gridSpan w:val="3"/>
          </w:tcPr>
          <w:p w14:paraId="407482AC">
            <w:pPr>
              <w:spacing w:line="540" w:lineRule="exact"/>
              <w:rPr>
                <w:rFonts w:ascii="仿宋_GB2312" w:eastAsia="仿宋_GB2312"/>
                <w:sz w:val="32"/>
                <w:szCs w:val="32"/>
              </w:rPr>
            </w:pPr>
            <w:r>
              <w:rPr>
                <w:rFonts w:hint="eastAsia" w:ascii="仿宋_GB2312" w:eastAsia="仿宋_GB2312"/>
                <w:b/>
                <w:bCs/>
                <w:sz w:val="32"/>
                <w:szCs w:val="32"/>
              </w:rPr>
              <w:t>符合性检查表</w:t>
            </w:r>
          </w:p>
        </w:tc>
      </w:tr>
      <w:tr w14:paraId="0CCA7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Align w:val="center"/>
          </w:tcPr>
          <w:p w14:paraId="77D95DA7">
            <w:pPr>
              <w:spacing w:line="540" w:lineRule="exact"/>
              <w:jc w:val="center"/>
              <w:rPr>
                <w:rFonts w:ascii="仿宋_GB2312" w:eastAsia="仿宋_GB2312"/>
                <w:sz w:val="32"/>
                <w:szCs w:val="32"/>
              </w:rPr>
            </w:pPr>
            <w:r>
              <w:rPr>
                <w:rFonts w:hint="eastAsia" w:ascii="仿宋_GB2312" w:eastAsia="仿宋_GB2312"/>
                <w:sz w:val="32"/>
                <w:szCs w:val="32"/>
              </w:rPr>
              <w:t>1</w:t>
            </w:r>
          </w:p>
        </w:tc>
        <w:tc>
          <w:tcPr>
            <w:tcW w:w="7645" w:type="dxa"/>
            <w:gridSpan w:val="2"/>
          </w:tcPr>
          <w:p w14:paraId="132FE0D8">
            <w:pPr>
              <w:spacing w:line="540" w:lineRule="exact"/>
              <w:jc w:val="left"/>
              <w:rPr>
                <w:rFonts w:ascii="仿宋_GB2312" w:eastAsia="仿宋_GB2312"/>
                <w:sz w:val="32"/>
                <w:szCs w:val="32"/>
              </w:rPr>
            </w:pPr>
            <w:r>
              <w:rPr>
                <w:rFonts w:hint="eastAsia" w:ascii="仿宋_GB2312" w:eastAsia="仿宋_GB2312"/>
                <w:sz w:val="32"/>
                <w:szCs w:val="32"/>
              </w:rPr>
              <w:t>不得将一个包中的内容拆开投标</w:t>
            </w:r>
          </w:p>
        </w:tc>
      </w:tr>
      <w:tr w14:paraId="23B61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Align w:val="center"/>
          </w:tcPr>
          <w:p w14:paraId="49286CAD">
            <w:pPr>
              <w:spacing w:line="540" w:lineRule="exact"/>
              <w:jc w:val="center"/>
              <w:rPr>
                <w:rFonts w:ascii="仿宋_GB2312" w:eastAsia="仿宋_GB2312"/>
                <w:sz w:val="32"/>
                <w:szCs w:val="32"/>
              </w:rPr>
            </w:pPr>
            <w:r>
              <w:rPr>
                <w:rFonts w:hint="eastAsia" w:ascii="仿宋_GB2312" w:eastAsia="仿宋_GB2312"/>
                <w:sz w:val="32"/>
                <w:szCs w:val="32"/>
              </w:rPr>
              <w:t>2</w:t>
            </w:r>
          </w:p>
        </w:tc>
        <w:tc>
          <w:tcPr>
            <w:tcW w:w="7645" w:type="dxa"/>
            <w:gridSpan w:val="2"/>
          </w:tcPr>
          <w:p w14:paraId="0C996728">
            <w:pPr>
              <w:spacing w:line="540" w:lineRule="exact"/>
              <w:jc w:val="left"/>
              <w:rPr>
                <w:rFonts w:ascii="仿宋_GB2312" w:eastAsia="仿宋_GB2312"/>
                <w:sz w:val="32"/>
                <w:szCs w:val="32"/>
              </w:rPr>
            </w:pPr>
            <w:r>
              <w:rPr>
                <w:rFonts w:hint="eastAsia" w:ascii="仿宋_GB2312" w:eastAsia="仿宋_GB2312"/>
                <w:sz w:val="32"/>
                <w:szCs w:val="32"/>
              </w:rPr>
              <w:t>不得同时提供两套或两套以上的投标方案</w:t>
            </w:r>
          </w:p>
        </w:tc>
      </w:tr>
      <w:tr w14:paraId="735EA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Align w:val="center"/>
          </w:tcPr>
          <w:p w14:paraId="3F4A9023">
            <w:pPr>
              <w:spacing w:line="540" w:lineRule="exact"/>
              <w:jc w:val="center"/>
              <w:rPr>
                <w:rFonts w:ascii="仿宋_GB2312" w:eastAsia="仿宋_GB2312"/>
                <w:sz w:val="32"/>
                <w:szCs w:val="32"/>
              </w:rPr>
            </w:pPr>
            <w:r>
              <w:rPr>
                <w:rFonts w:hint="eastAsia" w:ascii="仿宋_GB2312" w:eastAsia="仿宋_GB2312"/>
                <w:sz w:val="32"/>
                <w:szCs w:val="32"/>
              </w:rPr>
              <w:t>3</w:t>
            </w:r>
          </w:p>
        </w:tc>
        <w:tc>
          <w:tcPr>
            <w:tcW w:w="7645" w:type="dxa"/>
            <w:gridSpan w:val="2"/>
          </w:tcPr>
          <w:p w14:paraId="0830ADB5">
            <w:pPr>
              <w:spacing w:line="540" w:lineRule="exact"/>
              <w:jc w:val="left"/>
              <w:rPr>
                <w:rFonts w:ascii="仿宋_GB2312" w:eastAsia="仿宋_GB2312"/>
                <w:sz w:val="32"/>
                <w:szCs w:val="32"/>
              </w:rPr>
            </w:pPr>
            <w:r>
              <w:rPr>
                <w:rFonts w:hint="eastAsia" w:ascii="仿宋_GB2312" w:eastAsia="仿宋_GB2312"/>
                <w:sz w:val="32"/>
                <w:szCs w:val="32"/>
              </w:rPr>
              <w:t>投标总价或分项报价符合招标文件报价要求的</w:t>
            </w:r>
          </w:p>
        </w:tc>
      </w:tr>
      <w:tr w14:paraId="350DF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Align w:val="center"/>
          </w:tcPr>
          <w:p w14:paraId="1E9D69EE">
            <w:pPr>
              <w:spacing w:line="540" w:lineRule="exact"/>
              <w:jc w:val="center"/>
              <w:rPr>
                <w:rFonts w:ascii="仿宋_GB2312" w:eastAsia="仿宋_GB2312"/>
                <w:sz w:val="32"/>
                <w:szCs w:val="32"/>
              </w:rPr>
            </w:pPr>
            <w:r>
              <w:rPr>
                <w:rFonts w:hint="eastAsia" w:ascii="仿宋_GB2312" w:eastAsia="仿宋_GB2312"/>
                <w:sz w:val="32"/>
                <w:szCs w:val="32"/>
              </w:rPr>
              <w:t>4</w:t>
            </w:r>
          </w:p>
        </w:tc>
        <w:tc>
          <w:tcPr>
            <w:tcW w:w="7645" w:type="dxa"/>
            <w:gridSpan w:val="2"/>
          </w:tcPr>
          <w:p w14:paraId="4A578E03">
            <w:pPr>
              <w:spacing w:line="540" w:lineRule="exact"/>
              <w:jc w:val="left"/>
              <w:rPr>
                <w:rFonts w:ascii="仿宋_GB2312" w:eastAsia="仿宋_GB2312"/>
                <w:sz w:val="32"/>
                <w:szCs w:val="32"/>
              </w:rPr>
            </w:pPr>
            <w:r>
              <w:rPr>
                <w:rFonts w:hint="eastAsia" w:ascii="仿宋_GB2312" w:eastAsia="仿宋_GB2312"/>
                <w:sz w:val="32"/>
                <w:szCs w:val="32"/>
              </w:rPr>
              <w:t>投标服务期/交货期符合招标文件要求的</w:t>
            </w:r>
          </w:p>
        </w:tc>
      </w:tr>
      <w:tr w14:paraId="06480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Align w:val="center"/>
          </w:tcPr>
          <w:p w14:paraId="57851109">
            <w:pPr>
              <w:spacing w:line="540" w:lineRule="exact"/>
              <w:jc w:val="center"/>
              <w:rPr>
                <w:rFonts w:ascii="仿宋_GB2312" w:eastAsia="仿宋_GB2312"/>
                <w:sz w:val="32"/>
                <w:szCs w:val="32"/>
              </w:rPr>
            </w:pPr>
            <w:r>
              <w:rPr>
                <w:rFonts w:hint="eastAsia" w:ascii="仿宋_GB2312" w:eastAsia="仿宋_GB2312"/>
                <w:sz w:val="32"/>
                <w:szCs w:val="32"/>
              </w:rPr>
              <w:t>5</w:t>
            </w:r>
          </w:p>
        </w:tc>
        <w:tc>
          <w:tcPr>
            <w:tcW w:w="7645" w:type="dxa"/>
            <w:gridSpan w:val="2"/>
          </w:tcPr>
          <w:p w14:paraId="4F1EDB23">
            <w:pPr>
              <w:spacing w:line="540" w:lineRule="exact"/>
              <w:jc w:val="left"/>
              <w:rPr>
                <w:rFonts w:ascii="仿宋_GB2312" w:eastAsia="仿宋_GB2312"/>
                <w:sz w:val="32"/>
                <w:szCs w:val="32"/>
              </w:rPr>
            </w:pPr>
            <w:r>
              <w:rPr>
                <w:rFonts w:hint="eastAsia" w:ascii="仿宋_GB2312" w:eastAsia="仿宋_GB2312"/>
                <w:sz w:val="32"/>
                <w:szCs w:val="32"/>
              </w:rPr>
              <w:t>法律、法规规定的其他情形</w:t>
            </w:r>
          </w:p>
        </w:tc>
      </w:tr>
    </w:tbl>
    <w:p w14:paraId="3A0E55B4">
      <w:pPr>
        <w:pStyle w:val="2"/>
      </w:pPr>
      <w:r>
        <w:rPr>
          <w:rFonts w:hint="eastAsia"/>
        </w:rPr>
        <w:t>评标信息</w:t>
      </w:r>
    </w:p>
    <w:p w14:paraId="79D3F686">
      <w:pPr>
        <w:spacing w:line="540" w:lineRule="exact"/>
        <w:ind w:firstLine="643" w:firstLineChars="200"/>
        <w:rPr>
          <w:rFonts w:ascii="仿宋_GB2312" w:eastAsia="仿宋_GB2312"/>
          <w:sz w:val="32"/>
          <w:szCs w:val="32"/>
        </w:rPr>
      </w:pPr>
      <w:r>
        <w:rPr>
          <w:rFonts w:hint="eastAsia" w:ascii="仿宋_GB2312" w:eastAsia="仿宋_GB2312"/>
          <w:b/>
          <w:sz w:val="32"/>
          <w:szCs w:val="32"/>
        </w:rPr>
        <w:t>评标方法：综合评分法（新价格分算法）</w:t>
      </w:r>
      <w:r>
        <w:rPr>
          <w:rFonts w:hint="eastAsia" w:ascii="仿宋_GB2312" w:eastAsia="仿宋_GB2312"/>
          <w:sz w:val="32"/>
          <w:szCs w:val="32"/>
        </w:rPr>
        <w:t xml:space="preserve"> 综合评分法，是指投标文件满足招标文件全部实质性要求，且按照评审因素的量化指标评审得分最高的投标人为中标候选人的评标方法。 </w:t>
      </w:r>
    </w:p>
    <w:p w14:paraId="5212ABC2">
      <w:pPr>
        <w:spacing w:line="540" w:lineRule="exact"/>
        <w:ind w:firstLine="640" w:firstLineChars="200"/>
        <w:rPr>
          <w:rFonts w:ascii="仿宋_GB2312" w:eastAsia="仿宋_GB2312"/>
          <w:sz w:val="32"/>
          <w:szCs w:val="32"/>
        </w:rPr>
      </w:pPr>
      <w:r>
        <w:rPr>
          <w:rFonts w:hint="eastAsia" w:ascii="仿宋_GB2312" w:eastAsia="仿宋_GB2312"/>
          <w:sz w:val="32"/>
          <w:szCs w:val="32"/>
        </w:rPr>
        <w:t>价格分计算方法：</w:t>
      </w:r>
    </w:p>
    <w:p w14:paraId="5355EC0C">
      <w:pPr>
        <w:spacing w:line="540" w:lineRule="exact"/>
        <w:ind w:firstLine="640" w:firstLineChars="200"/>
        <w:rPr>
          <w:rFonts w:ascii="仿宋_GB2312" w:eastAsia="仿宋_GB2312"/>
          <w:sz w:val="32"/>
          <w:szCs w:val="32"/>
        </w:rPr>
      </w:pPr>
      <w:r>
        <w:rPr>
          <w:rFonts w:hint="eastAsia" w:ascii="仿宋_GB2312" w:eastAsia="仿宋_GB2312"/>
          <w:sz w:val="32"/>
          <w:szCs w:val="32"/>
        </w:rPr>
        <w:t>采用低价优先法计算，即满足招标文件要求且投标价格最低的投标报价为评标基准价，其价格分为满分。其他投标人的价格分统一按照下列公式计算：</w:t>
      </w:r>
    </w:p>
    <w:p w14:paraId="22B2C492">
      <w:pPr>
        <w:spacing w:line="540" w:lineRule="exact"/>
        <w:ind w:firstLine="640" w:firstLineChars="200"/>
        <w:rPr>
          <w:rFonts w:ascii="仿宋_GB2312" w:eastAsia="仿宋_GB2312"/>
          <w:sz w:val="32"/>
          <w:szCs w:val="32"/>
        </w:rPr>
      </w:pPr>
      <w:r>
        <w:rPr>
          <w:rFonts w:hint="eastAsia" w:ascii="仿宋_GB2312" w:eastAsia="仿宋_GB2312"/>
          <w:sz w:val="32"/>
          <w:szCs w:val="32"/>
        </w:rPr>
        <w:t>投标报价得分=(评标基准价／投标报价)×100</w:t>
      </w:r>
    </w:p>
    <w:p w14:paraId="54BEB0EF">
      <w:pPr>
        <w:spacing w:line="540" w:lineRule="exact"/>
        <w:ind w:firstLine="640" w:firstLineChars="200"/>
        <w:rPr>
          <w:rFonts w:ascii="仿宋_GB2312" w:eastAsia="仿宋_GB2312"/>
          <w:sz w:val="32"/>
          <w:szCs w:val="32"/>
        </w:rPr>
      </w:pPr>
      <w:r>
        <w:rPr>
          <w:rFonts w:hint="eastAsia" w:ascii="仿宋_GB2312" w:eastAsia="仿宋_GB2312"/>
          <w:sz w:val="32"/>
          <w:szCs w:val="32"/>
        </w:rPr>
        <w:t>评标总得分＝F1×A1＋F2×A2＋……＋Fn×An</w:t>
      </w:r>
    </w:p>
    <w:p w14:paraId="17AEC1ED">
      <w:pPr>
        <w:spacing w:line="540" w:lineRule="exact"/>
        <w:ind w:firstLine="640" w:firstLineChars="200"/>
        <w:rPr>
          <w:rFonts w:ascii="仿宋_GB2312" w:eastAsia="仿宋_GB2312"/>
          <w:sz w:val="32"/>
          <w:szCs w:val="32"/>
        </w:rPr>
      </w:pPr>
      <w:r>
        <w:rPr>
          <w:rFonts w:hint="eastAsia" w:ascii="仿宋_GB2312" w:eastAsia="仿宋_GB2312"/>
          <w:sz w:val="32"/>
          <w:szCs w:val="32"/>
        </w:rPr>
        <w:t>F1、F2……Fn 分别为各项评审因素的得分；</w:t>
      </w:r>
    </w:p>
    <w:p w14:paraId="464FA32E">
      <w:pPr>
        <w:spacing w:line="540" w:lineRule="exact"/>
        <w:ind w:firstLine="640" w:firstLineChars="200"/>
        <w:rPr>
          <w:rFonts w:ascii="仿宋_GB2312" w:eastAsia="仿宋_GB2312"/>
          <w:sz w:val="32"/>
          <w:szCs w:val="32"/>
        </w:rPr>
      </w:pPr>
      <w:r>
        <w:rPr>
          <w:rFonts w:hint="eastAsia" w:ascii="仿宋_GB2312" w:eastAsia="仿宋_GB2312"/>
          <w:sz w:val="32"/>
          <w:szCs w:val="32"/>
        </w:rPr>
        <w:t>A1、A2、……An 分别为各项评审因素所占的权重(A1＋A2＋……＋An＝1)。</w:t>
      </w:r>
    </w:p>
    <w:p w14:paraId="5860D61A">
      <w:pPr>
        <w:spacing w:line="540" w:lineRule="exact"/>
        <w:ind w:firstLine="640" w:firstLineChars="200"/>
        <w:rPr>
          <w:rFonts w:ascii="仿宋_GB2312" w:eastAsia="仿宋_GB2312"/>
          <w:sz w:val="32"/>
          <w:szCs w:val="32"/>
        </w:rPr>
      </w:pPr>
      <w:r>
        <w:rPr>
          <w:rFonts w:hint="eastAsia" w:ascii="仿宋_GB2312" w:eastAsia="仿宋_GB2312"/>
          <w:sz w:val="32"/>
          <w:szCs w:val="32"/>
        </w:rPr>
        <w:t>评标过程中，不得去掉报价中的最高报价和最低报价。</w:t>
      </w:r>
    </w:p>
    <w:p w14:paraId="3BB2608B">
      <w:pPr>
        <w:spacing w:line="540" w:lineRule="exact"/>
        <w:ind w:firstLine="640" w:firstLineChars="200"/>
        <w:rPr>
          <w:rFonts w:ascii="仿宋_GB2312" w:eastAsia="仿宋_GB2312"/>
          <w:sz w:val="32"/>
          <w:szCs w:val="32"/>
        </w:rPr>
      </w:pPr>
      <w:r>
        <w:rPr>
          <w:rFonts w:hint="eastAsia" w:ascii="仿宋_GB2312" w:eastAsia="仿宋_GB2312"/>
          <w:sz w:val="32"/>
          <w:szCs w:val="32"/>
        </w:rPr>
        <w:t>此方法适用于货物类、服务类、工程类项目。</w:t>
      </w:r>
    </w:p>
    <w:tbl>
      <w:tblPr>
        <w:tblStyle w:val="21"/>
        <w:tblW w:w="9498"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550"/>
        <w:gridCol w:w="1647"/>
        <w:gridCol w:w="791"/>
        <w:gridCol w:w="5529"/>
      </w:tblGrid>
      <w:tr w14:paraId="6CA63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Borders>
              <w:top w:val="single" w:color="auto" w:sz="4" w:space="0"/>
              <w:left w:val="single" w:color="auto" w:sz="4" w:space="0"/>
              <w:bottom w:val="single" w:color="auto" w:sz="4" w:space="0"/>
              <w:right w:val="single" w:color="auto" w:sz="4" w:space="0"/>
            </w:tcBorders>
            <w:shd w:val="clear" w:color="auto" w:fill="D6E3BC" w:themeFill="accent3" w:themeFillTint="66"/>
          </w:tcPr>
          <w:p w14:paraId="5F6956BD">
            <w:pPr>
              <w:jc w:val="center"/>
              <w:rPr>
                <w:rFonts w:hint="eastAsia" w:ascii="仿宋_GB2312" w:hAnsi="宋体" w:eastAsia="仿宋_GB2312" w:cs="宋体"/>
                <w:b/>
                <w:sz w:val="28"/>
                <w:szCs w:val="28"/>
              </w:rPr>
            </w:pPr>
            <w:r>
              <w:rPr>
                <w:rFonts w:hint="eastAsia" w:ascii="仿宋_GB2312" w:hAnsi="宋体" w:eastAsia="仿宋_GB2312" w:cs="宋体"/>
                <w:b/>
                <w:sz w:val="28"/>
                <w:szCs w:val="28"/>
              </w:rPr>
              <w:t>序号</w:t>
            </w:r>
          </w:p>
        </w:tc>
        <w:tc>
          <w:tcPr>
            <w:tcW w:w="2988" w:type="dxa"/>
            <w:gridSpan w:val="3"/>
            <w:tcBorders>
              <w:top w:val="single" w:color="auto" w:sz="4" w:space="0"/>
              <w:left w:val="single" w:color="auto" w:sz="4" w:space="0"/>
              <w:bottom w:val="single" w:color="auto" w:sz="4" w:space="0"/>
              <w:right w:val="single" w:color="auto" w:sz="4" w:space="0"/>
            </w:tcBorders>
            <w:shd w:val="clear" w:color="auto" w:fill="D6E3BC" w:themeFill="accent3" w:themeFillTint="66"/>
          </w:tcPr>
          <w:p w14:paraId="176BCA56">
            <w:pPr>
              <w:jc w:val="center"/>
              <w:rPr>
                <w:rFonts w:hint="eastAsia" w:ascii="仿宋_GB2312" w:hAnsi="宋体" w:eastAsia="仿宋_GB2312" w:cs="宋体"/>
                <w:b/>
                <w:sz w:val="28"/>
                <w:szCs w:val="28"/>
              </w:rPr>
            </w:pPr>
            <w:r>
              <w:rPr>
                <w:rFonts w:hint="eastAsia" w:ascii="仿宋_GB2312" w:hAnsi="宋体" w:eastAsia="仿宋_GB2312" w:cs="宋体"/>
                <w:b/>
                <w:sz w:val="28"/>
                <w:szCs w:val="28"/>
              </w:rPr>
              <w:t>评分项</w:t>
            </w:r>
          </w:p>
        </w:tc>
        <w:tc>
          <w:tcPr>
            <w:tcW w:w="5529" w:type="dxa"/>
            <w:tcBorders>
              <w:top w:val="single" w:color="auto" w:sz="4" w:space="0"/>
              <w:left w:val="single" w:color="auto" w:sz="4" w:space="0"/>
              <w:bottom w:val="single" w:color="auto" w:sz="4" w:space="0"/>
              <w:right w:val="single" w:color="auto" w:sz="4" w:space="0"/>
            </w:tcBorders>
            <w:shd w:val="clear" w:color="auto" w:fill="D6E3BC" w:themeFill="accent3" w:themeFillTint="66"/>
          </w:tcPr>
          <w:p w14:paraId="74BE7B4B">
            <w:pPr>
              <w:jc w:val="center"/>
              <w:rPr>
                <w:rFonts w:hint="eastAsia" w:ascii="仿宋_GB2312" w:hAnsi="宋体" w:eastAsia="仿宋_GB2312" w:cs="宋体"/>
                <w:b/>
                <w:sz w:val="28"/>
                <w:szCs w:val="28"/>
              </w:rPr>
            </w:pPr>
            <w:r>
              <w:rPr>
                <w:rFonts w:hint="eastAsia" w:ascii="仿宋_GB2312" w:hAnsi="宋体" w:eastAsia="仿宋_GB2312" w:cs="宋体"/>
                <w:b/>
                <w:sz w:val="28"/>
                <w:szCs w:val="28"/>
              </w:rPr>
              <w:t>权重</w:t>
            </w:r>
          </w:p>
        </w:tc>
      </w:tr>
      <w:tr w14:paraId="6CF00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Borders>
              <w:top w:val="single" w:color="auto" w:sz="4" w:space="0"/>
              <w:left w:val="single" w:color="auto" w:sz="4" w:space="0"/>
              <w:bottom w:val="single" w:color="auto" w:sz="4" w:space="0"/>
              <w:right w:val="single" w:color="auto" w:sz="4" w:space="0"/>
            </w:tcBorders>
          </w:tcPr>
          <w:p w14:paraId="4452E624">
            <w:pPr>
              <w:jc w:val="center"/>
              <w:rPr>
                <w:rFonts w:hint="eastAsia" w:ascii="仿宋_GB2312" w:hAnsi="宋体" w:eastAsia="仿宋_GB2312" w:cs="宋体"/>
                <w:b/>
                <w:sz w:val="28"/>
                <w:szCs w:val="28"/>
              </w:rPr>
            </w:pPr>
            <w:r>
              <w:rPr>
                <w:rFonts w:hint="eastAsia" w:ascii="仿宋_GB2312" w:hAnsi="宋体" w:eastAsia="仿宋_GB2312" w:cs="宋体"/>
                <w:b/>
                <w:sz w:val="28"/>
                <w:szCs w:val="28"/>
              </w:rPr>
              <w:t>1</w:t>
            </w:r>
          </w:p>
        </w:tc>
        <w:tc>
          <w:tcPr>
            <w:tcW w:w="2988" w:type="dxa"/>
            <w:gridSpan w:val="3"/>
            <w:tcBorders>
              <w:top w:val="single" w:color="auto" w:sz="4" w:space="0"/>
              <w:left w:val="single" w:color="auto" w:sz="4" w:space="0"/>
              <w:bottom w:val="single" w:color="auto" w:sz="4" w:space="0"/>
              <w:right w:val="single" w:color="auto" w:sz="4" w:space="0"/>
            </w:tcBorders>
          </w:tcPr>
          <w:p w14:paraId="335CD171">
            <w:pPr>
              <w:jc w:val="center"/>
              <w:rPr>
                <w:rFonts w:hint="eastAsia" w:ascii="仿宋_GB2312" w:hAnsi="宋体" w:eastAsia="仿宋_GB2312" w:cs="宋体"/>
                <w:b/>
                <w:sz w:val="28"/>
                <w:szCs w:val="28"/>
              </w:rPr>
            </w:pPr>
            <w:r>
              <w:rPr>
                <w:rFonts w:hint="eastAsia" w:ascii="仿宋_GB2312" w:hAnsi="宋体" w:eastAsia="仿宋_GB2312" w:cs="宋体"/>
                <w:b/>
                <w:sz w:val="28"/>
                <w:szCs w:val="28"/>
              </w:rPr>
              <w:t>价格</w:t>
            </w:r>
          </w:p>
        </w:tc>
        <w:tc>
          <w:tcPr>
            <w:tcW w:w="5529" w:type="dxa"/>
            <w:tcBorders>
              <w:top w:val="single" w:color="auto" w:sz="4" w:space="0"/>
              <w:left w:val="single" w:color="auto" w:sz="4" w:space="0"/>
              <w:bottom w:val="single" w:color="auto" w:sz="4" w:space="0"/>
              <w:right w:val="single" w:color="auto" w:sz="4" w:space="0"/>
            </w:tcBorders>
          </w:tcPr>
          <w:p w14:paraId="1C131C97">
            <w:pPr>
              <w:jc w:val="center"/>
              <w:rPr>
                <w:rFonts w:hint="default" w:ascii="仿宋_GB2312" w:hAnsi="宋体" w:eastAsia="仿宋_GB2312" w:cs="宋体"/>
                <w:b/>
                <w:sz w:val="28"/>
                <w:szCs w:val="28"/>
                <w:lang w:val="en-US" w:eastAsia="zh-CN"/>
              </w:rPr>
            </w:pPr>
            <w:r>
              <w:rPr>
                <w:rFonts w:hint="eastAsia" w:ascii="仿宋_GB2312" w:hAnsi="宋体" w:eastAsia="仿宋_GB2312" w:cs="宋体"/>
                <w:b/>
                <w:sz w:val="28"/>
                <w:szCs w:val="28"/>
                <w:lang w:val="en-US" w:eastAsia="zh-CN"/>
              </w:rPr>
              <w:t>50</w:t>
            </w:r>
          </w:p>
        </w:tc>
      </w:tr>
      <w:tr w14:paraId="23CC1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1" w:type="dxa"/>
            <w:vMerge w:val="restart"/>
            <w:tcBorders>
              <w:top w:val="single" w:color="auto" w:sz="4" w:space="0"/>
              <w:left w:val="single" w:color="auto" w:sz="4" w:space="0"/>
              <w:right w:val="single" w:color="auto" w:sz="4" w:space="0"/>
            </w:tcBorders>
          </w:tcPr>
          <w:p w14:paraId="139EE169">
            <w:pPr>
              <w:jc w:val="center"/>
              <w:rPr>
                <w:rFonts w:hint="eastAsia" w:ascii="仿宋_GB2312" w:hAnsi="宋体" w:eastAsia="仿宋_GB2312" w:cs="宋体"/>
                <w:b/>
                <w:sz w:val="28"/>
                <w:szCs w:val="28"/>
              </w:rPr>
            </w:pPr>
            <w:r>
              <w:rPr>
                <w:rFonts w:hint="eastAsia" w:ascii="仿宋_GB2312" w:hAnsi="宋体" w:eastAsia="仿宋_GB2312" w:cs="宋体"/>
                <w:b/>
                <w:sz w:val="28"/>
                <w:szCs w:val="28"/>
              </w:rPr>
              <w:t>2</w:t>
            </w:r>
          </w:p>
        </w:tc>
        <w:tc>
          <w:tcPr>
            <w:tcW w:w="2988" w:type="dxa"/>
            <w:gridSpan w:val="3"/>
            <w:tcBorders>
              <w:top w:val="single" w:color="auto" w:sz="4" w:space="0"/>
              <w:left w:val="single" w:color="auto" w:sz="4" w:space="0"/>
              <w:bottom w:val="single" w:color="auto" w:sz="4" w:space="0"/>
              <w:right w:val="single" w:color="auto" w:sz="4" w:space="0"/>
            </w:tcBorders>
          </w:tcPr>
          <w:p w14:paraId="20358B63">
            <w:pPr>
              <w:jc w:val="center"/>
              <w:rPr>
                <w:rFonts w:hint="eastAsia" w:ascii="仿宋_GB2312" w:hAnsi="宋体" w:eastAsia="仿宋_GB2312" w:cs="宋体"/>
                <w:b/>
                <w:sz w:val="28"/>
                <w:szCs w:val="28"/>
              </w:rPr>
            </w:pPr>
            <w:r>
              <w:rPr>
                <w:rFonts w:hint="eastAsia" w:ascii="仿宋_GB2312" w:hAnsi="宋体" w:eastAsia="仿宋_GB2312" w:cs="宋体"/>
                <w:b/>
                <w:sz w:val="28"/>
                <w:szCs w:val="28"/>
              </w:rPr>
              <w:t>技术</w:t>
            </w:r>
          </w:p>
        </w:tc>
        <w:tc>
          <w:tcPr>
            <w:tcW w:w="5529" w:type="dxa"/>
            <w:tcBorders>
              <w:top w:val="single" w:color="auto" w:sz="4" w:space="0"/>
              <w:left w:val="single" w:color="auto" w:sz="4" w:space="0"/>
              <w:bottom w:val="single" w:color="auto" w:sz="4" w:space="0"/>
              <w:right w:val="single" w:color="auto" w:sz="4" w:space="0"/>
            </w:tcBorders>
          </w:tcPr>
          <w:p w14:paraId="63B108D5">
            <w:pPr>
              <w:jc w:val="center"/>
              <w:rPr>
                <w:rFonts w:hint="default" w:ascii="仿宋_GB2312" w:hAnsi="宋体" w:eastAsia="仿宋_GB2312" w:cs="宋体"/>
                <w:b/>
                <w:sz w:val="28"/>
                <w:szCs w:val="28"/>
                <w:lang w:val="en-US"/>
              </w:rPr>
            </w:pPr>
            <w:r>
              <w:rPr>
                <w:rFonts w:hint="eastAsia" w:ascii="仿宋_GB2312" w:hAnsi="宋体" w:eastAsia="仿宋_GB2312" w:cs="宋体"/>
                <w:b/>
                <w:sz w:val="28"/>
                <w:szCs w:val="28"/>
                <w:lang w:val="en-US" w:eastAsia="zh-CN"/>
              </w:rPr>
              <w:t>45</w:t>
            </w:r>
          </w:p>
        </w:tc>
      </w:tr>
      <w:tr w14:paraId="2100B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981" w:type="dxa"/>
            <w:vMerge w:val="continue"/>
            <w:tcBorders>
              <w:left w:val="single" w:color="auto" w:sz="4" w:space="0"/>
              <w:right w:val="single" w:color="auto" w:sz="4" w:space="0"/>
            </w:tcBorders>
          </w:tcPr>
          <w:p w14:paraId="1B83DECB">
            <w:pPr>
              <w:jc w:val="center"/>
              <w:rPr>
                <w:rFonts w:hint="eastAsia" w:ascii="仿宋_GB2312" w:hAnsi="宋体" w:eastAsia="仿宋_GB2312" w:cs="宋体"/>
                <w:sz w:val="28"/>
                <w:szCs w:val="28"/>
              </w:rPr>
            </w:pPr>
          </w:p>
        </w:tc>
        <w:tc>
          <w:tcPr>
            <w:tcW w:w="550" w:type="dxa"/>
            <w:tcBorders>
              <w:top w:val="single" w:color="auto" w:sz="4" w:space="0"/>
              <w:left w:val="single" w:color="auto" w:sz="4" w:space="0"/>
              <w:bottom w:val="single" w:color="auto" w:sz="4" w:space="0"/>
              <w:right w:val="single" w:color="auto" w:sz="4" w:space="0"/>
            </w:tcBorders>
            <w:vAlign w:val="center"/>
          </w:tcPr>
          <w:p w14:paraId="00CA6909">
            <w:pPr>
              <w:jc w:val="center"/>
              <w:rPr>
                <w:rFonts w:hint="eastAsia" w:ascii="仿宋_GB2312" w:hAnsi="宋体" w:eastAsia="仿宋_GB2312" w:cs="宋体"/>
                <w:sz w:val="28"/>
                <w:szCs w:val="28"/>
              </w:rPr>
            </w:pPr>
            <w:r>
              <w:rPr>
                <w:rFonts w:hint="eastAsia" w:ascii="仿宋_GB2312" w:hAnsi="宋体" w:eastAsia="仿宋_GB2312" w:cs="宋体"/>
                <w:sz w:val="28"/>
                <w:szCs w:val="28"/>
              </w:rPr>
              <w:t>序号</w:t>
            </w:r>
          </w:p>
        </w:tc>
        <w:tc>
          <w:tcPr>
            <w:tcW w:w="1647" w:type="dxa"/>
            <w:tcBorders>
              <w:top w:val="single" w:color="auto" w:sz="4" w:space="0"/>
              <w:left w:val="single" w:color="auto" w:sz="4" w:space="0"/>
              <w:bottom w:val="single" w:color="auto" w:sz="4" w:space="0"/>
              <w:right w:val="single" w:color="auto" w:sz="4" w:space="0"/>
            </w:tcBorders>
            <w:vAlign w:val="center"/>
          </w:tcPr>
          <w:p w14:paraId="61388D1F">
            <w:pPr>
              <w:jc w:val="center"/>
              <w:rPr>
                <w:rFonts w:hint="eastAsia" w:ascii="仿宋_GB2312" w:hAnsi="宋体" w:eastAsia="仿宋_GB2312" w:cs="宋体"/>
                <w:sz w:val="28"/>
                <w:szCs w:val="28"/>
              </w:rPr>
            </w:pPr>
            <w:r>
              <w:rPr>
                <w:rFonts w:hint="eastAsia" w:ascii="仿宋_GB2312" w:hAnsi="宋体" w:eastAsia="仿宋_GB2312" w:cs="宋体"/>
                <w:sz w:val="28"/>
                <w:szCs w:val="28"/>
              </w:rPr>
              <w:t>内容</w:t>
            </w:r>
          </w:p>
        </w:tc>
        <w:tc>
          <w:tcPr>
            <w:tcW w:w="791" w:type="dxa"/>
            <w:tcBorders>
              <w:top w:val="single" w:color="auto" w:sz="4" w:space="0"/>
              <w:left w:val="single" w:color="auto" w:sz="4" w:space="0"/>
              <w:bottom w:val="single" w:color="auto" w:sz="4" w:space="0"/>
              <w:right w:val="single" w:color="auto" w:sz="4" w:space="0"/>
            </w:tcBorders>
            <w:vAlign w:val="center"/>
          </w:tcPr>
          <w:p w14:paraId="07DED036">
            <w:pPr>
              <w:jc w:val="center"/>
              <w:rPr>
                <w:rFonts w:hint="eastAsia" w:ascii="仿宋_GB2312" w:hAnsi="宋体" w:eastAsia="仿宋_GB2312" w:cs="宋体"/>
                <w:sz w:val="28"/>
                <w:szCs w:val="28"/>
              </w:rPr>
            </w:pPr>
            <w:r>
              <w:rPr>
                <w:rFonts w:hint="eastAsia" w:ascii="仿宋_GB2312" w:hAnsi="宋体" w:eastAsia="仿宋_GB2312" w:cs="宋体"/>
                <w:sz w:val="28"/>
                <w:szCs w:val="28"/>
              </w:rPr>
              <w:t>权重</w:t>
            </w:r>
          </w:p>
        </w:tc>
        <w:tc>
          <w:tcPr>
            <w:tcW w:w="5529" w:type="dxa"/>
            <w:tcBorders>
              <w:top w:val="single" w:color="auto" w:sz="4" w:space="0"/>
              <w:left w:val="single" w:color="auto" w:sz="4" w:space="0"/>
              <w:bottom w:val="single" w:color="auto" w:sz="4" w:space="0"/>
              <w:right w:val="single" w:color="auto" w:sz="4" w:space="0"/>
            </w:tcBorders>
            <w:vAlign w:val="center"/>
          </w:tcPr>
          <w:p w14:paraId="31A0EC66">
            <w:pPr>
              <w:jc w:val="center"/>
              <w:rPr>
                <w:rFonts w:hint="eastAsia" w:ascii="仿宋_GB2312" w:hAnsi="宋体" w:eastAsia="仿宋_GB2312" w:cs="宋体"/>
                <w:sz w:val="28"/>
                <w:szCs w:val="28"/>
              </w:rPr>
            </w:pPr>
            <w:r>
              <w:rPr>
                <w:rFonts w:hint="eastAsia" w:ascii="仿宋_GB2312" w:hAnsi="宋体" w:eastAsia="仿宋_GB2312" w:cs="宋体"/>
                <w:sz w:val="28"/>
                <w:szCs w:val="28"/>
              </w:rPr>
              <w:t>评分准则</w:t>
            </w:r>
          </w:p>
        </w:tc>
      </w:tr>
      <w:tr w14:paraId="78EFB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981" w:type="dxa"/>
            <w:vMerge w:val="continue"/>
            <w:tcBorders>
              <w:left w:val="single" w:color="auto" w:sz="4" w:space="0"/>
              <w:right w:val="single" w:color="auto" w:sz="4" w:space="0"/>
            </w:tcBorders>
          </w:tcPr>
          <w:p w14:paraId="3002F847">
            <w:pPr>
              <w:jc w:val="center"/>
              <w:rPr>
                <w:rFonts w:hint="eastAsia" w:ascii="仿宋_GB2312" w:hAnsi="宋体" w:eastAsia="仿宋_GB2312" w:cs="宋体"/>
                <w:sz w:val="28"/>
                <w:szCs w:val="28"/>
              </w:rPr>
            </w:pPr>
          </w:p>
        </w:tc>
        <w:tc>
          <w:tcPr>
            <w:tcW w:w="550" w:type="dxa"/>
            <w:tcBorders>
              <w:top w:val="single" w:color="auto" w:sz="4" w:space="0"/>
              <w:left w:val="single" w:color="auto" w:sz="4" w:space="0"/>
              <w:bottom w:val="single" w:color="auto" w:sz="4" w:space="0"/>
              <w:right w:val="single" w:color="auto" w:sz="4" w:space="0"/>
            </w:tcBorders>
            <w:vAlign w:val="center"/>
          </w:tcPr>
          <w:p w14:paraId="7E59CDCF">
            <w:pPr>
              <w:jc w:val="center"/>
              <w:rPr>
                <w:rFonts w:hint="eastAsia" w:ascii="仿宋_GB2312" w:hAnsi="宋体" w:eastAsia="仿宋_GB2312" w:cs="宋体"/>
                <w:sz w:val="28"/>
                <w:szCs w:val="28"/>
              </w:rPr>
            </w:pPr>
            <w:r>
              <w:rPr>
                <w:rFonts w:ascii="仿宋_GB2312" w:hAnsi="宋体" w:eastAsia="仿宋_GB2312" w:cs="宋体"/>
                <w:sz w:val="28"/>
                <w:szCs w:val="28"/>
              </w:rPr>
              <w:t>1</w:t>
            </w:r>
          </w:p>
        </w:tc>
        <w:tc>
          <w:tcPr>
            <w:tcW w:w="1647" w:type="dxa"/>
            <w:tcBorders>
              <w:top w:val="single" w:color="auto" w:sz="4" w:space="0"/>
              <w:left w:val="single" w:color="auto" w:sz="4" w:space="0"/>
              <w:bottom w:val="single" w:color="auto" w:sz="4" w:space="0"/>
              <w:right w:val="single" w:color="auto" w:sz="4" w:space="0"/>
            </w:tcBorders>
            <w:vAlign w:val="center"/>
          </w:tcPr>
          <w:p w14:paraId="0659BB9F">
            <w:pPr>
              <w:jc w:val="center"/>
              <w:rPr>
                <w:rFonts w:hint="eastAsia" w:ascii="仿宋_GB2312" w:hAnsi="宋体" w:eastAsia="仿宋_GB2312" w:cs="宋体"/>
                <w:sz w:val="28"/>
                <w:szCs w:val="28"/>
              </w:rPr>
            </w:pPr>
            <w:r>
              <w:rPr>
                <w:rFonts w:hint="eastAsia" w:ascii="仿宋_GB2312" w:eastAsia="仿宋_GB2312"/>
                <w:sz w:val="28"/>
                <w:szCs w:val="28"/>
              </w:rPr>
              <w:t>项目服务方案</w:t>
            </w:r>
          </w:p>
        </w:tc>
        <w:tc>
          <w:tcPr>
            <w:tcW w:w="791" w:type="dxa"/>
            <w:tcBorders>
              <w:top w:val="single" w:color="auto" w:sz="4" w:space="0"/>
              <w:left w:val="single" w:color="auto" w:sz="4" w:space="0"/>
              <w:bottom w:val="single" w:color="auto" w:sz="4" w:space="0"/>
              <w:right w:val="single" w:color="auto" w:sz="4" w:space="0"/>
            </w:tcBorders>
            <w:vAlign w:val="center"/>
          </w:tcPr>
          <w:p w14:paraId="2C8F0E69">
            <w:pPr>
              <w:jc w:val="center"/>
              <w:rPr>
                <w:rFonts w:hint="default" w:ascii="仿宋_GB2312" w:hAnsi="宋体" w:eastAsia="仿宋_GB2312" w:cs="宋体"/>
                <w:sz w:val="28"/>
                <w:szCs w:val="28"/>
                <w:lang w:val="en-US" w:eastAsia="zh-CN"/>
              </w:rPr>
            </w:pPr>
            <w:r>
              <w:rPr>
                <w:rFonts w:hint="eastAsia" w:ascii="仿宋_GB2312" w:eastAsia="仿宋_GB2312"/>
                <w:sz w:val="28"/>
                <w:szCs w:val="28"/>
                <w:lang w:val="en-US" w:eastAsia="zh-CN"/>
              </w:rPr>
              <w:t>10</w:t>
            </w:r>
          </w:p>
        </w:tc>
        <w:tc>
          <w:tcPr>
            <w:tcW w:w="5529" w:type="dxa"/>
            <w:tcBorders>
              <w:top w:val="single" w:color="auto" w:sz="4" w:space="0"/>
              <w:left w:val="single" w:color="auto" w:sz="4" w:space="0"/>
              <w:bottom w:val="single" w:color="auto" w:sz="4" w:space="0"/>
              <w:right w:val="single" w:color="auto" w:sz="4" w:space="0"/>
            </w:tcBorders>
            <w:vAlign w:val="center"/>
          </w:tcPr>
          <w:p w14:paraId="42D41E40">
            <w:pPr>
              <w:spacing w:line="20" w:lineRule="atLeast"/>
              <w:rPr>
                <w:rFonts w:hint="eastAsia" w:ascii="仿宋_GB2312" w:hAnsi="宋体" w:eastAsia="仿宋_GB2312" w:cs="宋体"/>
                <w:b/>
                <w:color w:val="000000" w:themeColor="text1"/>
                <w:sz w:val="28"/>
                <w:szCs w:val="28"/>
                <w14:textFill>
                  <w14:solidFill>
                    <w14:schemeClr w14:val="tx1"/>
                  </w14:solidFill>
                </w14:textFill>
              </w:rPr>
            </w:pPr>
            <w:r>
              <w:rPr>
                <w:rFonts w:hint="eastAsia" w:ascii="仿宋_GB2312" w:hAnsi="宋体" w:eastAsia="仿宋_GB2312" w:cs="宋体"/>
                <w:b/>
                <w:color w:val="000000" w:themeColor="text1"/>
                <w:sz w:val="28"/>
                <w:szCs w:val="28"/>
                <w14:textFill>
                  <w14:solidFill>
                    <w14:schemeClr w14:val="tx1"/>
                  </w14:solidFill>
                </w14:textFill>
              </w:rPr>
              <w:t>（一）评审内容：</w:t>
            </w:r>
          </w:p>
          <w:p w14:paraId="5202219B">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投标人需提供项目服务方案，服务方案包含但不限于：</w:t>
            </w:r>
          </w:p>
          <w:p w14:paraId="5920A0E6">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1.对本项目的理解和认识；</w:t>
            </w:r>
          </w:p>
          <w:p w14:paraId="6D66AAB5">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2.项目进度安排；</w:t>
            </w:r>
          </w:p>
          <w:p w14:paraId="229AD042">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3.项目服务内容方案；</w:t>
            </w:r>
          </w:p>
          <w:p w14:paraId="7420F595">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4.项目组织及管理方案。</w:t>
            </w:r>
          </w:p>
          <w:p w14:paraId="33D2ABA1">
            <w:pPr>
              <w:spacing w:line="20" w:lineRule="atLeast"/>
              <w:rPr>
                <w:rFonts w:hint="eastAsia" w:ascii="仿宋_GB2312" w:hAnsi="宋体" w:eastAsia="仿宋_GB2312" w:cs="宋体"/>
                <w:b/>
                <w:color w:val="000000" w:themeColor="text1"/>
                <w:sz w:val="28"/>
                <w:szCs w:val="28"/>
                <w14:textFill>
                  <w14:solidFill>
                    <w14:schemeClr w14:val="tx1"/>
                  </w14:solidFill>
                </w14:textFill>
              </w:rPr>
            </w:pPr>
            <w:r>
              <w:rPr>
                <w:rFonts w:hint="eastAsia" w:ascii="仿宋_GB2312" w:hAnsi="宋体" w:eastAsia="仿宋_GB2312" w:cs="宋体"/>
                <w:b/>
                <w:color w:val="000000" w:themeColor="text1"/>
                <w:sz w:val="28"/>
                <w:szCs w:val="28"/>
                <w14:textFill>
                  <w14:solidFill>
                    <w14:schemeClr w14:val="tx1"/>
                  </w14:solidFill>
                </w14:textFill>
              </w:rPr>
              <w:t>（二）评分依据：</w:t>
            </w:r>
          </w:p>
          <w:p w14:paraId="24AD653E">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投标人提供的</w:t>
            </w:r>
            <w:r>
              <w:rPr>
                <w:rFonts w:hint="eastAsia" w:ascii="仿宋_GB2312" w:eastAsia="仿宋_GB2312"/>
                <w:sz w:val="28"/>
                <w:szCs w:val="28"/>
              </w:rPr>
              <w:t>项目服务方案</w:t>
            </w:r>
            <w:r>
              <w:rPr>
                <w:rFonts w:hint="eastAsia" w:ascii="仿宋_GB2312" w:hAnsi="宋体" w:eastAsia="仿宋_GB2312" w:cs="宋体"/>
                <w:sz w:val="28"/>
                <w:szCs w:val="28"/>
              </w:rPr>
              <w:t>包含以上</w:t>
            </w:r>
            <w:r>
              <w:rPr>
                <w:rFonts w:ascii="仿宋_GB2312" w:hAnsi="宋体" w:eastAsia="仿宋_GB2312" w:cs="宋体"/>
                <w:sz w:val="28"/>
                <w:szCs w:val="28"/>
              </w:rPr>
              <w:t>4</w:t>
            </w:r>
            <w:r>
              <w:rPr>
                <w:rFonts w:hint="eastAsia" w:ascii="仿宋_GB2312" w:hAnsi="宋体" w:eastAsia="仿宋_GB2312" w:cs="宋体"/>
                <w:sz w:val="28"/>
                <w:szCs w:val="28"/>
              </w:rPr>
              <w:t>点且符合项目需求的得</w:t>
            </w:r>
            <w:r>
              <w:rPr>
                <w:rFonts w:hint="eastAsia" w:ascii="仿宋_GB2312" w:hAnsi="宋体" w:eastAsia="仿宋_GB2312" w:cs="宋体"/>
                <w:sz w:val="28"/>
                <w:szCs w:val="28"/>
                <w:lang w:val="en-US" w:eastAsia="zh-CN"/>
              </w:rPr>
              <w:t>2</w:t>
            </w:r>
            <w:r>
              <w:rPr>
                <w:rFonts w:hint="eastAsia" w:ascii="仿宋_GB2312" w:hAnsi="宋体" w:eastAsia="仿宋_GB2312" w:cs="宋体"/>
                <w:sz w:val="28"/>
                <w:szCs w:val="28"/>
              </w:rPr>
              <w:t>分。</w:t>
            </w:r>
          </w:p>
          <w:p w14:paraId="1CA007AB">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投标人提供的</w:t>
            </w:r>
            <w:r>
              <w:rPr>
                <w:rFonts w:hint="eastAsia" w:ascii="仿宋_GB2312" w:hAnsi="宋体" w:eastAsia="仿宋_GB2312" w:cs="宋体"/>
                <w:sz w:val="28"/>
                <w:szCs w:val="28"/>
                <w:lang w:eastAsia="zh-CN"/>
              </w:rPr>
              <w:t>项目服务方案</w:t>
            </w:r>
            <w:r>
              <w:rPr>
                <w:rFonts w:hint="eastAsia" w:ascii="仿宋_GB2312" w:hAnsi="宋体" w:eastAsia="仿宋_GB2312" w:cs="宋体"/>
                <w:sz w:val="28"/>
                <w:szCs w:val="28"/>
              </w:rPr>
              <w:t>包含以上</w:t>
            </w:r>
            <w:r>
              <w:rPr>
                <w:rFonts w:ascii="仿宋_GB2312" w:hAnsi="宋体" w:eastAsia="仿宋_GB2312" w:cs="宋体"/>
                <w:sz w:val="28"/>
                <w:szCs w:val="28"/>
              </w:rPr>
              <w:t>3</w:t>
            </w:r>
            <w:r>
              <w:rPr>
                <w:rFonts w:hint="eastAsia" w:ascii="仿宋_GB2312" w:hAnsi="宋体" w:eastAsia="仿宋_GB2312" w:cs="宋体"/>
                <w:sz w:val="28"/>
                <w:szCs w:val="28"/>
              </w:rPr>
              <w:t>点且符合项目需求的得</w:t>
            </w:r>
            <w:r>
              <w:rPr>
                <w:rFonts w:hint="eastAsia" w:ascii="仿宋_GB2312" w:hAnsi="宋体" w:eastAsia="仿宋_GB2312" w:cs="宋体"/>
                <w:sz w:val="28"/>
                <w:szCs w:val="28"/>
                <w:lang w:val="en-US" w:eastAsia="zh-CN"/>
              </w:rPr>
              <w:t>1.5</w:t>
            </w:r>
            <w:r>
              <w:rPr>
                <w:rFonts w:hint="eastAsia" w:ascii="仿宋_GB2312" w:hAnsi="宋体" w:eastAsia="仿宋_GB2312" w:cs="宋体"/>
                <w:sz w:val="28"/>
                <w:szCs w:val="28"/>
              </w:rPr>
              <w:t>分。</w:t>
            </w:r>
          </w:p>
          <w:p w14:paraId="5EDB1C61">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投标人提供的</w:t>
            </w:r>
            <w:r>
              <w:rPr>
                <w:rFonts w:hint="eastAsia" w:ascii="仿宋_GB2312" w:hAnsi="宋体" w:eastAsia="仿宋_GB2312" w:cs="宋体"/>
                <w:sz w:val="28"/>
                <w:szCs w:val="28"/>
                <w:lang w:eastAsia="zh-CN"/>
              </w:rPr>
              <w:t>项目服务方案</w:t>
            </w:r>
            <w:r>
              <w:rPr>
                <w:rFonts w:hint="eastAsia" w:ascii="仿宋_GB2312" w:hAnsi="宋体" w:eastAsia="仿宋_GB2312" w:cs="宋体"/>
                <w:sz w:val="28"/>
                <w:szCs w:val="28"/>
              </w:rPr>
              <w:t>包含以上</w:t>
            </w:r>
            <w:r>
              <w:rPr>
                <w:rFonts w:ascii="仿宋_GB2312" w:hAnsi="宋体" w:eastAsia="仿宋_GB2312" w:cs="宋体"/>
                <w:sz w:val="28"/>
                <w:szCs w:val="28"/>
              </w:rPr>
              <w:t>2</w:t>
            </w:r>
            <w:r>
              <w:rPr>
                <w:rFonts w:hint="eastAsia" w:ascii="仿宋_GB2312" w:hAnsi="宋体" w:eastAsia="仿宋_GB2312" w:cs="宋体"/>
                <w:sz w:val="28"/>
                <w:szCs w:val="28"/>
              </w:rPr>
              <w:t>点且符合项目需求的得</w:t>
            </w:r>
            <w:r>
              <w:rPr>
                <w:rFonts w:hint="eastAsia" w:ascii="仿宋_GB2312" w:hAnsi="宋体" w:eastAsia="仿宋_GB2312" w:cs="宋体"/>
                <w:sz w:val="28"/>
                <w:szCs w:val="28"/>
                <w:lang w:val="en-US" w:eastAsia="zh-CN"/>
              </w:rPr>
              <w:t>1</w:t>
            </w:r>
            <w:r>
              <w:rPr>
                <w:rFonts w:hint="eastAsia" w:ascii="仿宋_GB2312" w:hAnsi="宋体" w:eastAsia="仿宋_GB2312" w:cs="宋体"/>
                <w:sz w:val="28"/>
                <w:szCs w:val="28"/>
              </w:rPr>
              <w:t>分。</w:t>
            </w:r>
          </w:p>
          <w:p w14:paraId="17804E95">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其他情况得0分。</w:t>
            </w:r>
          </w:p>
          <w:p w14:paraId="7C17B421">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在此基础上，进一步评审：</w:t>
            </w:r>
          </w:p>
          <w:p w14:paraId="472676F4">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投标人提供的方案，描述了项目实际存在的关键点且从实际出发提出贴合现状的评价为优得</w:t>
            </w:r>
            <w:r>
              <w:rPr>
                <w:rFonts w:hint="eastAsia" w:ascii="仿宋_GB2312" w:hAnsi="宋体" w:eastAsia="仿宋_GB2312" w:cs="宋体"/>
                <w:sz w:val="28"/>
                <w:szCs w:val="28"/>
                <w:lang w:val="en-US" w:eastAsia="zh-CN"/>
              </w:rPr>
              <w:t>8</w:t>
            </w:r>
            <w:r>
              <w:rPr>
                <w:rFonts w:hint="eastAsia" w:ascii="仿宋_GB2312" w:hAnsi="宋体" w:eastAsia="仿宋_GB2312" w:cs="宋体"/>
                <w:sz w:val="28"/>
                <w:szCs w:val="28"/>
              </w:rPr>
              <w:t>分。</w:t>
            </w:r>
          </w:p>
          <w:p w14:paraId="3270A525">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投标人提供的方案基本能够涵盖项目的关键点，方案也基本能够解决问题的评价为良得</w:t>
            </w:r>
            <w:r>
              <w:rPr>
                <w:rFonts w:hint="eastAsia" w:ascii="仿宋_GB2312" w:hAnsi="宋体" w:eastAsia="仿宋_GB2312" w:cs="宋体"/>
                <w:sz w:val="28"/>
                <w:szCs w:val="28"/>
                <w:lang w:val="en-US" w:eastAsia="zh-CN"/>
              </w:rPr>
              <w:t>4</w:t>
            </w:r>
            <w:r>
              <w:rPr>
                <w:rFonts w:hint="eastAsia" w:ascii="仿宋_GB2312" w:hAnsi="宋体" w:eastAsia="仿宋_GB2312" w:cs="宋体"/>
                <w:sz w:val="28"/>
                <w:szCs w:val="28"/>
              </w:rPr>
              <w:t>分。</w:t>
            </w:r>
          </w:p>
          <w:p w14:paraId="76F280D3">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投标人提供的方案不够全面的评价为中得</w:t>
            </w:r>
            <w:r>
              <w:rPr>
                <w:rFonts w:ascii="仿宋_GB2312" w:hAnsi="宋体" w:eastAsia="仿宋_GB2312" w:cs="宋体"/>
                <w:sz w:val="28"/>
                <w:szCs w:val="28"/>
              </w:rPr>
              <w:t>1</w:t>
            </w:r>
            <w:r>
              <w:rPr>
                <w:rFonts w:hint="eastAsia" w:ascii="仿宋_GB2312" w:hAnsi="宋体" w:eastAsia="仿宋_GB2312" w:cs="宋体"/>
                <w:sz w:val="28"/>
                <w:szCs w:val="28"/>
              </w:rPr>
              <w:t>分。</w:t>
            </w:r>
          </w:p>
          <w:p w14:paraId="40D57C87">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其他情况不得分。以上两点累积相加，满分为</w:t>
            </w:r>
            <w:r>
              <w:rPr>
                <w:rFonts w:ascii="仿宋_GB2312" w:hAnsi="宋体" w:eastAsia="仿宋_GB2312" w:cs="宋体"/>
                <w:sz w:val="28"/>
                <w:szCs w:val="28"/>
              </w:rPr>
              <w:t>20</w:t>
            </w:r>
            <w:r>
              <w:rPr>
                <w:rFonts w:hint="eastAsia" w:ascii="仿宋_GB2312" w:hAnsi="宋体" w:eastAsia="仿宋_GB2312" w:cs="宋体"/>
                <w:sz w:val="28"/>
                <w:szCs w:val="28"/>
              </w:rPr>
              <w:t>分，最低为0分。</w:t>
            </w:r>
          </w:p>
        </w:tc>
      </w:tr>
      <w:tr w14:paraId="7B1A8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981" w:type="dxa"/>
            <w:vMerge w:val="continue"/>
            <w:tcBorders>
              <w:left w:val="single" w:color="auto" w:sz="4" w:space="0"/>
              <w:right w:val="single" w:color="auto" w:sz="4" w:space="0"/>
            </w:tcBorders>
          </w:tcPr>
          <w:p w14:paraId="648F0F2B">
            <w:pPr>
              <w:jc w:val="center"/>
              <w:rPr>
                <w:rFonts w:hint="eastAsia" w:ascii="仿宋_GB2312" w:hAnsi="宋体" w:eastAsia="仿宋_GB2312" w:cs="宋体"/>
                <w:sz w:val="28"/>
                <w:szCs w:val="28"/>
              </w:rPr>
            </w:pPr>
          </w:p>
        </w:tc>
        <w:tc>
          <w:tcPr>
            <w:tcW w:w="550" w:type="dxa"/>
            <w:tcBorders>
              <w:top w:val="single" w:color="auto" w:sz="4" w:space="0"/>
              <w:left w:val="single" w:color="auto" w:sz="4" w:space="0"/>
              <w:bottom w:val="single" w:color="auto" w:sz="4" w:space="0"/>
              <w:right w:val="single" w:color="auto" w:sz="4" w:space="0"/>
            </w:tcBorders>
            <w:vAlign w:val="center"/>
          </w:tcPr>
          <w:p w14:paraId="5C7C7D92">
            <w:pPr>
              <w:jc w:val="center"/>
              <w:rPr>
                <w:rFonts w:hint="eastAsia" w:ascii="仿宋_GB2312" w:hAnsi="宋体" w:eastAsia="仿宋_GB2312" w:cs="宋体"/>
                <w:sz w:val="28"/>
                <w:szCs w:val="28"/>
              </w:rPr>
            </w:pPr>
            <w:r>
              <w:rPr>
                <w:rFonts w:ascii="仿宋_GB2312" w:hAnsi="宋体" w:eastAsia="仿宋_GB2312" w:cs="宋体"/>
                <w:sz w:val="28"/>
                <w:szCs w:val="28"/>
              </w:rPr>
              <w:t>2</w:t>
            </w:r>
          </w:p>
        </w:tc>
        <w:tc>
          <w:tcPr>
            <w:tcW w:w="1647" w:type="dxa"/>
            <w:tcBorders>
              <w:top w:val="single" w:color="auto" w:sz="4" w:space="0"/>
              <w:left w:val="single" w:color="auto" w:sz="4" w:space="0"/>
              <w:bottom w:val="single" w:color="auto" w:sz="4" w:space="0"/>
              <w:right w:val="single" w:color="auto" w:sz="4" w:space="0"/>
            </w:tcBorders>
            <w:vAlign w:val="center"/>
          </w:tcPr>
          <w:p w14:paraId="704DCB67">
            <w:pPr>
              <w:jc w:val="center"/>
              <w:rPr>
                <w:rFonts w:hint="eastAsia" w:ascii="仿宋_GB2312" w:hAnsi="宋体" w:eastAsia="仿宋_GB2312" w:cs="宋体"/>
                <w:sz w:val="28"/>
                <w:szCs w:val="28"/>
              </w:rPr>
            </w:pPr>
            <w:bookmarkStart w:id="0" w:name="_Hlk176185403"/>
            <w:r>
              <w:rPr>
                <w:rFonts w:hint="eastAsia" w:ascii="仿宋_GB2312" w:eastAsia="仿宋_GB2312"/>
                <w:sz w:val="28"/>
                <w:szCs w:val="28"/>
              </w:rPr>
              <w:t>项目重点难点分析方案</w:t>
            </w:r>
            <w:bookmarkEnd w:id="0"/>
          </w:p>
        </w:tc>
        <w:tc>
          <w:tcPr>
            <w:tcW w:w="791" w:type="dxa"/>
            <w:tcBorders>
              <w:top w:val="single" w:color="auto" w:sz="4" w:space="0"/>
              <w:left w:val="single" w:color="auto" w:sz="4" w:space="0"/>
              <w:bottom w:val="single" w:color="auto" w:sz="4" w:space="0"/>
              <w:right w:val="single" w:color="auto" w:sz="4" w:space="0"/>
            </w:tcBorders>
            <w:vAlign w:val="center"/>
          </w:tcPr>
          <w:p w14:paraId="694963A6">
            <w:pPr>
              <w:jc w:val="center"/>
              <w:rPr>
                <w:rFonts w:hint="eastAsia" w:ascii="仿宋_GB2312" w:hAnsi="宋体" w:eastAsia="仿宋_GB2312" w:cs="宋体"/>
                <w:sz w:val="28"/>
                <w:szCs w:val="28"/>
              </w:rPr>
            </w:pPr>
            <w:r>
              <w:rPr>
                <w:rFonts w:hint="eastAsia" w:ascii="仿宋_GB2312" w:eastAsia="仿宋_GB2312"/>
                <w:sz w:val="28"/>
                <w:szCs w:val="28"/>
                <w:lang w:val="en-US" w:eastAsia="zh-CN"/>
              </w:rPr>
              <w:t>10</w:t>
            </w:r>
          </w:p>
        </w:tc>
        <w:tc>
          <w:tcPr>
            <w:tcW w:w="5529" w:type="dxa"/>
            <w:tcBorders>
              <w:top w:val="single" w:color="auto" w:sz="4" w:space="0"/>
              <w:left w:val="single" w:color="auto" w:sz="4" w:space="0"/>
              <w:bottom w:val="single" w:color="auto" w:sz="4" w:space="0"/>
              <w:right w:val="single" w:color="auto" w:sz="4" w:space="0"/>
            </w:tcBorders>
            <w:vAlign w:val="center"/>
          </w:tcPr>
          <w:p w14:paraId="03B41965">
            <w:pPr>
              <w:spacing w:line="20" w:lineRule="atLeast"/>
              <w:rPr>
                <w:rFonts w:hint="eastAsia" w:ascii="仿宋_GB2312" w:hAnsi="宋体" w:eastAsia="仿宋_GB2312" w:cs="宋体"/>
                <w:b/>
                <w:color w:val="000000" w:themeColor="text1"/>
                <w:sz w:val="28"/>
                <w:szCs w:val="28"/>
                <w14:textFill>
                  <w14:solidFill>
                    <w14:schemeClr w14:val="tx1"/>
                  </w14:solidFill>
                </w14:textFill>
              </w:rPr>
            </w:pPr>
            <w:r>
              <w:rPr>
                <w:rFonts w:hint="eastAsia" w:ascii="仿宋_GB2312" w:hAnsi="宋体" w:eastAsia="仿宋_GB2312" w:cs="宋体"/>
                <w:b/>
                <w:color w:val="000000" w:themeColor="text1"/>
                <w:sz w:val="28"/>
                <w:szCs w:val="28"/>
                <w14:textFill>
                  <w14:solidFill>
                    <w14:schemeClr w14:val="tx1"/>
                  </w14:solidFill>
                </w14:textFill>
              </w:rPr>
              <w:t>（一）评审内容：</w:t>
            </w:r>
          </w:p>
          <w:p w14:paraId="3433B4EC">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投标人须针对以下几点进行项目重点难点分析、制定合理有效应对措施并提出相关合理化建议：</w:t>
            </w:r>
          </w:p>
          <w:p w14:paraId="3A7EF8BD">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1.项目重点难点分析；</w:t>
            </w:r>
          </w:p>
          <w:p w14:paraId="7AC7C562">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2.制定合理有效应对措施；</w:t>
            </w:r>
          </w:p>
          <w:p w14:paraId="5234B254">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3.相关合理化建议；</w:t>
            </w:r>
          </w:p>
          <w:p w14:paraId="0BD3BE45">
            <w:pPr>
              <w:spacing w:line="20" w:lineRule="atLeast"/>
              <w:rPr>
                <w:rFonts w:hint="eastAsia" w:ascii="仿宋_GB2312" w:hAnsi="宋体" w:eastAsia="仿宋_GB2312" w:cs="宋体"/>
                <w:b/>
                <w:color w:val="000000" w:themeColor="text1"/>
                <w:sz w:val="28"/>
                <w:szCs w:val="28"/>
                <w14:textFill>
                  <w14:solidFill>
                    <w14:schemeClr w14:val="tx1"/>
                  </w14:solidFill>
                </w14:textFill>
              </w:rPr>
            </w:pPr>
            <w:r>
              <w:rPr>
                <w:rFonts w:hint="eastAsia" w:ascii="仿宋_GB2312" w:hAnsi="宋体" w:eastAsia="仿宋_GB2312" w:cs="宋体"/>
                <w:b/>
                <w:color w:val="000000" w:themeColor="text1"/>
                <w:sz w:val="28"/>
                <w:szCs w:val="28"/>
                <w14:textFill>
                  <w14:solidFill>
                    <w14:schemeClr w14:val="tx1"/>
                  </w14:solidFill>
                </w14:textFill>
              </w:rPr>
              <w:t>（二）评分依据：</w:t>
            </w:r>
          </w:p>
          <w:p w14:paraId="6CEEB6AD">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投标人提供的</w:t>
            </w:r>
            <w:r>
              <w:rPr>
                <w:rFonts w:hint="eastAsia" w:ascii="仿宋_GB2312" w:eastAsia="仿宋_GB2312"/>
                <w:sz w:val="28"/>
                <w:szCs w:val="28"/>
              </w:rPr>
              <w:t>项目重点难点分析方案</w:t>
            </w:r>
            <w:r>
              <w:rPr>
                <w:rFonts w:hint="eastAsia" w:ascii="仿宋_GB2312" w:hAnsi="宋体" w:eastAsia="仿宋_GB2312" w:cs="宋体"/>
                <w:sz w:val="28"/>
                <w:szCs w:val="28"/>
              </w:rPr>
              <w:t>包含以上</w:t>
            </w:r>
            <w:r>
              <w:rPr>
                <w:rFonts w:hint="eastAsia" w:ascii="仿宋_GB2312" w:hAnsi="宋体" w:eastAsia="仿宋_GB2312" w:cs="宋体"/>
                <w:sz w:val="28"/>
                <w:szCs w:val="28"/>
                <w:lang w:val="en-US" w:eastAsia="zh-CN"/>
              </w:rPr>
              <w:t>3</w:t>
            </w:r>
            <w:r>
              <w:rPr>
                <w:rFonts w:hint="eastAsia" w:ascii="仿宋_GB2312" w:hAnsi="宋体" w:eastAsia="仿宋_GB2312" w:cs="宋体"/>
                <w:sz w:val="28"/>
                <w:szCs w:val="28"/>
              </w:rPr>
              <w:t>点且符合项目需求的得</w:t>
            </w:r>
            <w:r>
              <w:rPr>
                <w:rFonts w:hint="eastAsia" w:ascii="仿宋_GB2312" w:hAnsi="宋体" w:eastAsia="仿宋_GB2312" w:cs="宋体"/>
                <w:sz w:val="28"/>
                <w:szCs w:val="28"/>
                <w:lang w:val="en-US" w:eastAsia="zh-CN"/>
              </w:rPr>
              <w:t>2</w:t>
            </w:r>
            <w:r>
              <w:rPr>
                <w:rFonts w:hint="eastAsia" w:ascii="仿宋_GB2312" w:hAnsi="宋体" w:eastAsia="仿宋_GB2312" w:cs="宋体"/>
                <w:sz w:val="28"/>
                <w:szCs w:val="28"/>
              </w:rPr>
              <w:t>分。</w:t>
            </w:r>
          </w:p>
          <w:p w14:paraId="7AB92766">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投标人提供的</w:t>
            </w:r>
            <w:r>
              <w:rPr>
                <w:rFonts w:hint="eastAsia" w:ascii="仿宋_GB2312" w:eastAsia="仿宋_GB2312"/>
                <w:sz w:val="28"/>
                <w:szCs w:val="28"/>
              </w:rPr>
              <w:t>项目重点难点分析方案</w:t>
            </w:r>
            <w:r>
              <w:rPr>
                <w:rFonts w:hint="eastAsia" w:ascii="仿宋_GB2312" w:hAnsi="宋体" w:eastAsia="仿宋_GB2312" w:cs="宋体"/>
                <w:sz w:val="28"/>
                <w:szCs w:val="28"/>
              </w:rPr>
              <w:t>包含以上</w:t>
            </w:r>
            <w:r>
              <w:rPr>
                <w:rFonts w:hint="eastAsia" w:ascii="仿宋_GB2312" w:hAnsi="宋体" w:eastAsia="仿宋_GB2312" w:cs="宋体"/>
                <w:sz w:val="28"/>
                <w:szCs w:val="28"/>
                <w:lang w:val="en-US" w:eastAsia="zh-CN"/>
              </w:rPr>
              <w:t>2</w:t>
            </w:r>
            <w:r>
              <w:rPr>
                <w:rFonts w:hint="eastAsia" w:ascii="仿宋_GB2312" w:hAnsi="宋体" w:eastAsia="仿宋_GB2312" w:cs="宋体"/>
                <w:sz w:val="28"/>
                <w:szCs w:val="28"/>
              </w:rPr>
              <w:t>点且符合项目需求的得</w:t>
            </w:r>
            <w:r>
              <w:rPr>
                <w:rFonts w:hint="eastAsia" w:ascii="仿宋_GB2312" w:hAnsi="宋体" w:eastAsia="仿宋_GB2312" w:cs="宋体"/>
                <w:sz w:val="28"/>
                <w:szCs w:val="28"/>
                <w:lang w:val="en-US" w:eastAsia="zh-CN"/>
              </w:rPr>
              <w:t>1</w:t>
            </w:r>
            <w:r>
              <w:rPr>
                <w:rFonts w:hint="eastAsia" w:ascii="仿宋_GB2312" w:hAnsi="宋体" w:eastAsia="仿宋_GB2312" w:cs="宋体"/>
                <w:sz w:val="28"/>
                <w:szCs w:val="28"/>
              </w:rPr>
              <w:t>分。</w:t>
            </w:r>
          </w:p>
          <w:p w14:paraId="6671EBA5">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其他情况得0分。</w:t>
            </w:r>
          </w:p>
          <w:p w14:paraId="5735D6BE">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在此基础上，进一步评审：</w:t>
            </w:r>
          </w:p>
          <w:p w14:paraId="49AEE561">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投标人提供的方案，描述了项目实际存在的关键点且从实际出发提出贴合现状的评价为优得</w:t>
            </w:r>
            <w:r>
              <w:rPr>
                <w:rFonts w:hint="eastAsia" w:ascii="仿宋_GB2312" w:hAnsi="宋体" w:eastAsia="仿宋_GB2312" w:cs="宋体"/>
                <w:sz w:val="28"/>
                <w:szCs w:val="28"/>
                <w:lang w:val="en-US" w:eastAsia="zh-CN"/>
              </w:rPr>
              <w:t>8</w:t>
            </w:r>
            <w:r>
              <w:rPr>
                <w:rFonts w:hint="eastAsia" w:ascii="仿宋_GB2312" w:hAnsi="宋体" w:eastAsia="仿宋_GB2312" w:cs="宋体"/>
                <w:sz w:val="28"/>
                <w:szCs w:val="28"/>
              </w:rPr>
              <w:t>分。</w:t>
            </w:r>
          </w:p>
          <w:p w14:paraId="48125D74">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投标人提供的方案基本能够涵盖项目的关键点，方案也基本能够解决问题的评价为良得</w:t>
            </w:r>
            <w:r>
              <w:rPr>
                <w:rFonts w:hint="eastAsia" w:ascii="仿宋_GB2312" w:hAnsi="宋体" w:eastAsia="仿宋_GB2312" w:cs="宋体"/>
                <w:sz w:val="28"/>
                <w:szCs w:val="28"/>
                <w:lang w:val="en-US" w:eastAsia="zh-CN"/>
              </w:rPr>
              <w:t>4</w:t>
            </w:r>
            <w:r>
              <w:rPr>
                <w:rFonts w:hint="eastAsia" w:ascii="仿宋_GB2312" w:hAnsi="宋体" w:eastAsia="仿宋_GB2312" w:cs="宋体"/>
                <w:sz w:val="28"/>
                <w:szCs w:val="28"/>
              </w:rPr>
              <w:t>分。</w:t>
            </w:r>
          </w:p>
          <w:p w14:paraId="30CFB4AF">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投标人提供的方案不够全面的评价为中得</w:t>
            </w:r>
            <w:r>
              <w:rPr>
                <w:rFonts w:ascii="仿宋_GB2312" w:hAnsi="宋体" w:eastAsia="仿宋_GB2312" w:cs="宋体"/>
                <w:sz w:val="28"/>
                <w:szCs w:val="28"/>
              </w:rPr>
              <w:t>1</w:t>
            </w:r>
            <w:r>
              <w:rPr>
                <w:rFonts w:hint="eastAsia" w:ascii="仿宋_GB2312" w:hAnsi="宋体" w:eastAsia="仿宋_GB2312" w:cs="宋体"/>
                <w:sz w:val="28"/>
                <w:szCs w:val="28"/>
              </w:rPr>
              <w:t>分。</w:t>
            </w:r>
          </w:p>
          <w:p w14:paraId="0B184DE4">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其他情况不得分。以上两点累积相加，满分为</w:t>
            </w:r>
            <w:r>
              <w:rPr>
                <w:rFonts w:hint="eastAsia" w:ascii="仿宋_GB2312" w:hAnsi="宋体" w:eastAsia="仿宋_GB2312" w:cs="宋体"/>
                <w:sz w:val="28"/>
                <w:szCs w:val="28"/>
                <w:lang w:val="en-US" w:eastAsia="zh-CN"/>
              </w:rPr>
              <w:t>1</w:t>
            </w:r>
            <w:r>
              <w:rPr>
                <w:rFonts w:ascii="仿宋_GB2312" w:hAnsi="宋体" w:eastAsia="仿宋_GB2312" w:cs="宋体"/>
                <w:sz w:val="28"/>
                <w:szCs w:val="28"/>
              </w:rPr>
              <w:t>0</w:t>
            </w:r>
            <w:r>
              <w:rPr>
                <w:rFonts w:hint="eastAsia" w:ascii="仿宋_GB2312" w:hAnsi="宋体" w:eastAsia="仿宋_GB2312" w:cs="宋体"/>
                <w:sz w:val="28"/>
                <w:szCs w:val="28"/>
              </w:rPr>
              <w:t>分，最低为0分。</w:t>
            </w:r>
          </w:p>
        </w:tc>
      </w:tr>
      <w:tr w14:paraId="08CF8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981" w:type="dxa"/>
            <w:vMerge w:val="continue"/>
            <w:tcBorders>
              <w:left w:val="single" w:color="auto" w:sz="4" w:space="0"/>
              <w:right w:val="single" w:color="auto" w:sz="4" w:space="0"/>
            </w:tcBorders>
          </w:tcPr>
          <w:p w14:paraId="6CEAD3F7">
            <w:pPr>
              <w:jc w:val="center"/>
              <w:rPr>
                <w:rFonts w:hint="eastAsia" w:ascii="仿宋_GB2312" w:hAnsi="宋体" w:eastAsia="仿宋_GB2312" w:cs="宋体"/>
                <w:sz w:val="28"/>
                <w:szCs w:val="28"/>
              </w:rPr>
            </w:pP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7EF035C0">
            <w:pPr>
              <w:jc w:val="center"/>
              <w:rPr>
                <w:rFonts w:hint="eastAsia" w:ascii="仿宋_GB2312" w:hAnsi="宋体" w:eastAsia="仿宋_GB2312" w:cs="宋体"/>
                <w:kern w:val="2"/>
                <w:sz w:val="28"/>
                <w:szCs w:val="28"/>
                <w:lang w:val="en-US" w:eastAsia="zh-CN" w:bidi="ar-SA"/>
              </w:rPr>
            </w:pPr>
            <w:r>
              <w:rPr>
                <w:rFonts w:ascii="仿宋_GB2312" w:hAnsi="宋体" w:eastAsia="仿宋_GB2312" w:cs="宋体"/>
                <w:sz w:val="28"/>
                <w:szCs w:val="28"/>
              </w:rPr>
              <w:t>3</w:t>
            </w:r>
          </w:p>
        </w:tc>
        <w:tc>
          <w:tcPr>
            <w:tcW w:w="1647" w:type="dxa"/>
            <w:tcBorders>
              <w:top w:val="single" w:color="auto" w:sz="4" w:space="0"/>
              <w:left w:val="single" w:color="auto" w:sz="4" w:space="0"/>
              <w:bottom w:val="single" w:color="auto" w:sz="4" w:space="0"/>
              <w:right w:val="single" w:color="auto" w:sz="4" w:space="0"/>
            </w:tcBorders>
            <w:shd w:val="clear" w:color="auto" w:fill="auto"/>
            <w:vAlign w:val="center"/>
          </w:tcPr>
          <w:p w14:paraId="49FA889E">
            <w:pPr>
              <w:jc w:val="center"/>
              <w:rPr>
                <w:rFonts w:hint="eastAsia" w:ascii="仿宋_GB2312" w:hAnsi="宋体" w:eastAsia="仿宋_GB2312" w:cs="宋体"/>
                <w:kern w:val="2"/>
                <w:sz w:val="28"/>
                <w:szCs w:val="28"/>
                <w:lang w:val="en-US" w:eastAsia="zh-CN" w:bidi="ar-SA"/>
              </w:rPr>
            </w:pPr>
            <w:r>
              <w:rPr>
                <w:rFonts w:hint="eastAsia" w:ascii="仿宋_GB2312" w:hAnsi="宋体" w:eastAsia="仿宋_GB2312" w:cs="宋体"/>
                <w:sz w:val="28"/>
                <w:szCs w:val="28"/>
                <w:lang w:val="en-US" w:eastAsia="zh-CN"/>
              </w:rPr>
              <w:t>质量保障方案</w:t>
            </w:r>
          </w:p>
        </w:tc>
        <w:tc>
          <w:tcPr>
            <w:tcW w:w="791" w:type="dxa"/>
            <w:tcBorders>
              <w:top w:val="single" w:color="auto" w:sz="4" w:space="0"/>
              <w:left w:val="single" w:color="auto" w:sz="4" w:space="0"/>
              <w:bottom w:val="single" w:color="auto" w:sz="4" w:space="0"/>
              <w:right w:val="single" w:color="auto" w:sz="4" w:space="0"/>
            </w:tcBorders>
            <w:shd w:val="clear" w:color="auto" w:fill="auto"/>
            <w:vAlign w:val="center"/>
          </w:tcPr>
          <w:p w14:paraId="2B140851">
            <w:pPr>
              <w:ind w:left="-50" w:leftChars="0" w:right="-51" w:rightChars="0"/>
              <w:jc w:val="center"/>
              <w:rPr>
                <w:rFonts w:hint="default" w:ascii="仿宋_GB2312" w:hAnsi="宋体" w:eastAsia="仿宋_GB2312" w:cs="宋体"/>
                <w:kern w:val="2"/>
                <w:sz w:val="28"/>
                <w:szCs w:val="28"/>
                <w:lang w:val="en-US" w:eastAsia="zh-CN" w:bidi="ar-SA"/>
              </w:rPr>
            </w:pPr>
            <w:r>
              <w:rPr>
                <w:rFonts w:hint="eastAsia" w:ascii="仿宋_GB2312" w:eastAsia="仿宋_GB2312"/>
                <w:sz w:val="28"/>
                <w:szCs w:val="28"/>
                <w:lang w:val="en-US" w:eastAsia="zh-CN"/>
              </w:rPr>
              <w:t>10</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2804E731">
            <w:pPr>
              <w:spacing w:line="20" w:lineRule="atLeast"/>
              <w:rPr>
                <w:rFonts w:hint="eastAsia" w:ascii="仿宋_GB2312" w:hAnsi="宋体" w:eastAsia="仿宋_GB2312" w:cs="宋体"/>
                <w:b/>
                <w:color w:val="000000" w:themeColor="text1"/>
                <w:sz w:val="28"/>
                <w:szCs w:val="28"/>
                <w14:textFill>
                  <w14:solidFill>
                    <w14:schemeClr w14:val="tx1"/>
                  </w14:solidFill>
                </w14:textFill>
              </w:rPr>
            </w:pPr>
            <w:r>
              <w:rPr>
                <w:rFonts w:hint="eastAsia" w:ascii="仿宋_GB2312" w:hAnsi="宋体" w:eastAsia="仿宋_GB2312" w:cs="宋体"/>
                <w:b/>
                <w:color w:val="000000" w:themeColor="text1"/>
                <w:sz w:val="28"/>
                <w:szCs w:val="28"/>
                <w14:textFill>
                  <w14:solidFill>
                    <w14:schemeClr w14:val="tx1"/>
                  </w14:solidFill>
                </w14:textFill>
              </w:rPr>
              <w:t>（一）评审内容：</w:t>
            </w:r>
          </w:p>
          <w:p w14:paraId="10E50C4D">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投标人需提供</w:t>
            </w:r>
            <w:r>
              <w:rPr>
                <w:rFonts w:hint="eastAsia" w:ascii="仿宋_GB2312" w:hAnsi="宋体" w:eastAsia="仿宋_GB2312" w:cs="宋体"/>
                <w:sz w:val="28"/>
                <w:szCs w:val="28"/>
                <w:lang w:val="en-US" w:eastAsia="zh-CN"/>
              </w:rPr>
              <w:t>质量保障方案</w:t>
            </w:r>
            <w:r>
              <w:rPr>
                <w:rFonts w:hint="eastAsia" w:ascii="仿宋_GB2312" w:hAnsi="宋体" w:eastAsia="仿宋_GB2312" w:cs="宋体"/>
                <w:sz w:val="28"/>
                <w:szCs w:val="28"/>
              </w:rPr>
              <w:t>，</w:t>
            </w:r>
            <w:r>
              <w:rPr>
                <w:rFonts w:hint="eastAsia" w:ascii="仿宋_GB2312" w:hAnsi="宋体" w:eastAsia="仿宋_GB2312" w:cs="宋体"/>
                <w:sz w:val="28"/>
                <w:szCs w:val="28"/>
                <w:lang w:val="en-US" w:eastAsia="zh-CN"/>
              </w:rPr>
              <w:t>质量保障</w:t>
            </w:r>
            <w:r>
              <w:rPr>
                <w:rFonts w:hint="eastAsia" w:ascii="仿宋_GB2312" w:hAnsi="宋体" w:eastAsia="仿宋_GB2312" w:cs="宋体"/>
                <w:sz w:val="28"/>
                <w:szCs w:val="28"/>
              </w:rPr>
              <w:t>方案包含但不限于：</w:t>
            </w:r>
          </w:p>
          <w:p w14:paraId="49DE653E">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1.</w:t>
            </w:r>
            <w:r>
              <w:rPr>
                <w:rFonts w:hint="eastAsia" w:ascii="仿宋_GB2312" w:hAnsi="宋体" w:eastAsia="仿宋_GB2312" w:cs="宋体"/>
                <w:sz w:val="28"/>
                <w:szCs w:val="28"/>
                <w:lang w:val="en-US" w:eastAsia="zh-CN"/>
              </w:rPr>
              <w:t>进度保障</w:t>
            </w:r>
            <w:r>
              <w:rPr>
                <w:rFonts w:hint="eastAsia" w:ascii="仿宋_GB2312" w:hAnsi="宋体" w:eastAsia="仿宋_GB2312" w:cs="宋体"/>
                <w:sz w:val="28"/>
                <w:szCs w:val="28"/>
              </w:rPr>
              <w:t>；</w:t>
            </w:r>
          </w:p>
          <w:p w14:paraId="248ED6C8">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2.</w:t>
            </w:r>
            <w:r>
              <w:rPr>
                <w:rFonts w:hint="eastAsia" w:ascii="仿宋_GB2312" w:hAnsi="宋体" w:eastAsia="仿宋_GB2312" w:cs="宋体"/>
                <w:sz w:val="28"/>
                <w:szCs w:val="28"/>
                <w:lang w:val="en-US" w:eastAsia="zh-CN"/>
              </w:rPr>
              <w:t>安全保障</w:t>
            </w:r>
            <w:r>
              <w:rPr>
                <w:rFonts w:hint="eastAsia" w:ascii="仿宋_GB2312" w:hAnsi="宋体" w:eastAsia="仿宋_GB2312" w:cs="宋体"/>
                <w:sz w:val="28"/>
                <w:szCs w:val="28"/>
              </w:rPr>
              <w:t>；</w:t>
            </w:r>
          </w:p>
          <w:p w14:paraId="47DB6C02">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3.</w:t>
            </w:r>
            <w:r>
              <w:rPr>
                <w:rFonts w:hint="eastAsia" w:ascii="仿宋_GB2312" w:hAnsi="宋体" w:eastAsia="仿宋_GB2312" w:cs="宋体"/>
                <w:sz w:val="28"/>
                <w:szCs w:val="28"/>
                <w:lang w:val="en-US" w:eastAsia="zh-CN"/>
              </w:rPr>
              <w:t>质量保障</w:t>
            </w:r>
            <w:r>
              <w:rPr>
                <w:rFonts w:hint="eastAsia" w:ascii="仿宋_GB2312" w:hAnsi="宋体" w:eastAsia="仿宋_GB2312" w:cs="宋体"/>
                <w:sz w:val="28"/>
                <w:szCs w:val="28"/>
              </w:rPr>
              <w:t>。</w:t>
            </w:r>
          </w:p>
          <w:p w14:paraId="2578D218">
            <w:pPr>
              <w:spacing w:line="20" w:lineRule="atLeast"/>
              <w:rPr>
                <w:rFonts w:hint="eastAsia" w:ascii="仿宋_GB2312" w:hAnsi="宋体" w:eastAsia="仿宋_GB2312" w:cs="宋体"/>
                <w:b/>
                <w:color w:val="000000" w:themeColor="text1"/>
                <w:sz w:val="28"/>
                <w:szCs w:val="28"/>
                <w14:textFill>
                  <w14:solidFill>
                    <w14:schemeClr w14:val="tx1"/>
                  </w14:solidFill>
                </w14:textFill>
              </w:rPr>
            </w:pPr>
            <w:r>
              <w:rPr>
                <w:rFonts w:hint="eastAsia" w:ascii="仿宋_GB2312" w:hAnsi="宋体" w:eastAsia="仿宋_GB2312" w:cs="宋体"/>
                <w:b/>
                <w:color w:val="000000" w:themeColor="text1"/>
                <w:sz w:val="28"/>
                <w:szCs w:val="28"/>
                <w14:textFill>
                  <w14:solidFill>
                    <w14:schemeClr w14:val="tx1"/>
                  </w14:solidFill>
                </w14:textFill>
              </w:rPr>
              <w:t>（二）评分依据：</w:t>
            </w:r>
          </w:p>
          <w:p w14:paraId="68C0ED68">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投标人提供的</w:t>
            </w:r>
            <w:r>
              <w:rPr>
                <w:rFonts w:hint="eastAsia" w:ascii="仿宋_GB2312" w:hAnsi="宋体" w:eastAsia="仿宋_GB2312" w:cs="宋体"/>
                <w:sz w:val="28"/>
                <w:szCs w:val="28"/>
                <w:lang w:val="en-US" w:eastAsia="zh-CN"/>
              </w:rPr>
              <w:t>质量保障方案</w:t>
            </w:r>
            <w:r>
              <w:rPr>
                <w:rFonts w:hint="eastAsia" w:ascii="仿宋_GB2312" w:hAnsi="宋体" w:eastAsia="仿宋_GB2312" w:cs="宋体"/>
                <w:sz w:val="28"/>
                <w:szCs w:val="28"/>
              </w:rPr>
              <w:t>包含以上</w:t>
            </w:r>
            <w:r>
              <w:rPr>
                <w:rFonts w:ascii="仿宋_GB2312" w:hAnsi="宋体" w:eastAsia="仿宋_GB2312" w:cs="宋体"/>
                <w:sz w:val="28"/>
                <w:szCs w:val="28"/>
              </w:rPr>
              <w:t>3</w:t>
            </w:r>
            <w:r>
              <w:rPr>
                <w:rFonts w:hint="eastAsia" w:ascii="仿宋_GB2312" w:hAnsi="宋体" w:eastAsia="仿宋_GB2312" w:cs="宋体"/>
                <w:sz w:val="28"/>
                <w:szCs w:val="28"/>
              </w:rPr>
              <w:t>点且符合项目需求的得</w:t>
            </w:r>
            <w:r>
              <w:rPr>
                <w:rFonts w:hint="eastAsia" w:ascii="仿宋_GB2312" w:hAnsi="宋体" w:eastAsia="仿宋_GB2312" w:cs="宋体"/>
                <w:sz w:val="28"/>
                <w:szCs w:val="28"/>
                <w:lang w:val="en-US" w:eastAsia="zh-CN"/>
              </w:rPr>
              <w:t>2</w:t>
            </w:r>
            <w:r>
              <w:rPr>
                <w:rFonts w:hint="eastAsia" w:ascii="仿宋_GB2312" w:hAnsi="宋体" w:eastAsia="仿宋_GB2312" w:cs="宋体"/>
                <w:sz w:val="28"/>
                <w:szCs w:val="28"/>
              </w:rPr>
              <w:t>分。</w:t>
            </w:r>
          </w:p>
          <w:p w14:paraId="4CA7211B">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投标人提供的</w:t>
            </w:r>
            <w:r>
              <w:rPr>
                <w:rFonts w:hint="eastAsia" w:ascii="仿宋_GB2312" w:hAnsi="宋体" w:eastAsia="仿宋_GB2312" w:cs="宋体"/>
                <w:sz w:val="28"/>
                <w:szCs w:val="28"/>
                <w:lang w:val="en-US" w:eastAsia="zh-CN"/>
              </w:rPr>
              <w:t>质量保障方案</w:t>
            </w:r>
            <w:r>
              <w:rPr>
                <w:rFonts w:hint="eastAsia" w:ascii="仿宋_GB2312" w:hAnsi="宋体" w:eastAsia="仿宋_GB2312" w:cs="宋体"/>
                <w:sz w:val="28"/>
                <w:szCs w:val="28"/>
              </w:rPr>
              <w:t>包含以上</w:t>
            </w:r>
            <w:r>
              <w:rPr>
                <w:rFonts w:ascii="仿宋_GB2312" w:hAnsi="宋体" w:eastAsia="仿宋_GB2312" w:cs="宋体"/>
                <w:sz w:val="28"/>
                <w:szCs w:val="28"/>
              </w:rPr>
              <w:t>2</w:t>
            </w:r>
            <w:r>
              <w:rPr>
                <w:rFonts w:hint="eastAsia" w:ascii="仿宋_GB2312" w:hAnsi="宋体" w:eastAsia="仿宋_GB2312" w:cs="宋体"/>
                <w:sz w:val="28"/>
                <w:szCs w:val="28"/>
              </w:rPr>
              <w:t>点且符合项目需求的得</w:t>
            </w:r>
            <w:r>
              <w:rPr>
                <w:rFonts w:hint="eastAsia" w:ascii="仿宋_GB2312" w:hAnsi="宋体" w:eastAsia="仿宋_GB2312" w:cs="宋体"/>
                <w:sz w:val="28"/>
                <w:szCs w:val="28"/>
                <w:lang w:val="en-US" w:eastAsia="zh-CN"/>
              </w:rPr>
              <w:t>1</w:t>
            </w:r>
            <w:r>
              <w:rPr>
                <w:rFonts w:hint="eastAsia" w:ascii="仿宋_GB2312" w:hAnsi="宋体" w:eastAsia="仿宋_GB2312" w:cs="宋体"/>
                <w:sz w:val="28"/>
                <w:szCs w:val="28"/>
              </w:rPr>
              <w:t>分。</w:t>
            </w:r>
          </w:p>
          <w:p w14:paraId="3FC3C530">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其他情况得0分。</w:t>
            </w:r>
          </w:p>
          <w:p w14:paraId="4872DA46">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在此基础上，进一步评审：</w:t>
            </w:r>
          </w:p>
          <w:p w14:paraId="536A13AE">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投标人提供的方案，描述了项目实际存在的关键点且从实际出发提出贴合现状的评价为优得</w:t>
            </w:r>
            <w:r>
              <w:rPr>
                <w:rFonts w:hint="eastAsia" w:ascii="仿宋_GB2312" w:hAnsi="宋体" w:eastAsia="仿宋_GB2312" w:cs="宋体"/>
                <w:sz w:val="28"/>
                <w:szCs w:val="28"/>
                <w:lang w:val="en-US" w:eastAsia="zh-CN"/>
              </w:rPr>
              <w:t>8</w:t>
            </w:r>
            <w:r>
              <w:rPr>
                <w:rFonts w:hint="eastAsia" w:ascii="仿宋_GB2312" w:hAnsi="宋体" w:eastAsia="仿宋_GB2312" w:cs="宋体"/>
                <w:sz w:val="28"/>
                <w:szCs w:val="28"/>
              </w:rPr>
              <w:t>分。</w:t>
            </w:r>
          </w:p>
          <w:p w14:paraId="69FD63EA">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投标人提供的方案基本能够涵盖项目的关键点，方案也基本能够解决问题的评价为良得</w:t>
            </w:r>
            <w:r>
              <w:rPr>
                <w:rFonts w:hint="eastAsia" w:ascii="仿宋_GB2312" w:hAnsi="宋体" w:eastAsia="仿宋_GB2312" w:cs="宋体"/>
                <w:sz w:val="28"/>
                <w:szCs w:val="28"/>
                <w:lang w:val="en-US" w:eastAsia="zh-CN"/>
              </w:rPr>
              <w:t>4</w:t>
            </w:r>
            <w:r>
              <w:rPr>
                <w:rFonts w:hint="eastAsia" w:ascii="仿宋_GB2312" w:hAnsi="宋体" w:eastAsia="仿宋_GB2312" w:cs="宋体"/>
                <w:sz w:val="28"/>
                <w:szCs w:val="28"/>
              </w:rPr>
              <w:t>分。</w:t>
            </w:r>
          </w:p>
          <w:p w14:paraId="1E6E58CD">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投标人提供的方案不够全面的评价为中得</w:t>
            </w:r>
            <w:r>
              <w:rPr>
                <w:rFonts w:ascii="仿宋_GB2312" w:hAnsi="宋体" w:eastAsia="仿宋_GB2312" w:cs="宋体"/>
                <w:sz w:val="28"/>
                <w:szCs w:val="28"/>
              </w:rPr>
              <w:t>1</w:t>
            </w:r>
            <w:r>
              <w:rPr>
                <w:rFonts w:hint="eastAsia" w:ascii="仿宋_GB2312" w:hAnsi="宋体" w:eastAsia="仿宋_GB2312" w:cs="宋体"/>
                <w:sz w:val="28"/>
                <w:szCs w:val="28"/>
              </w:rPr>
              <w:t>分。</w:t>
            </w:r>
          </w:p>
          <w:p w14:paraId="157CE1FB">
            <w:pPr>
              <w:tabs>
                <w:tab w:val="left" w:pos="2880"/>
              </w:tabs>
              <w:spacing w:line="0" w:lineRule="atLeast"/>
              <w:ind w:left="46" w:leftChars="19" w:firstLine="560" w:firstLineChars="200"/>
              <w:rPr>
                <w:rFonts w:hint="eastAsia" w:ascii="仿宋_GB2312" w:hAnsi="宋体" w:eastAsia="仿宋_GB2312" w:cs="宋体"/>
                <w:kern w:val="2"/>
                <w:sz w:val="28"/>
                <w:szCs w:val="28"/>
                <w:lang w:val="en-US" w:eastAsia="zh-CN" w:bidi="ar-SA"/>
              </w:rPr>
            </w:pPr>
            <w:r>
              <w:rPr>
                <w:rFonts w:hint="eastAsia" w:ascii="仿宋_GB2312" w:hAnsi="宋体" w:eastAsia="仿宋_GB2312" w:cs="宋体"/>
                <w:sz w:val="28"/>
                <w:szCs w:val="28"/>
              </w:rPr>
              <w:t>其他情况不得分。以上两点累积相加，满分为</w:t>
            </w:r>
            <w:r>
              <w:rPr>
                <w:rFonts w:hint="eastAsia" w:ascii="仿宋_GB2312" w:hAnsi="宋体" w:eastAsia="仿宋_GB2312" w:cs="宋体"/>
                <w:sz w:val="28"/>
                <w:szCs w:val="28"/>
                <w:lang w:val="en-US" w:eastAsia="zh-CN"/>
              </w:rPr>
              <w:t>1</w:t>
            </w:r>
            <w:r>
              <w:rPr>
                <w:rFonts w:ascii="仿宋_GB2312" w:hAnsi="宋体" w:eastAsia="仿宋_GB2312" w:cs="宋体"/>
                <w:sz w:val="28"/>
                <w:szCs w:val="28"/>
              </w:rPr>
              <w:t>0</w:t>
            </w:r>
            <w:r>
              <w:rPr>
                <w:rFonts w:hint="eastAsia" w:ascii="仿宋_GB2312" w:hAnsi="宋体" w:eastAsia="仿宋_GB2312" w:cs="宋体"/>
                <w:sz w:val="28"/>
                <w:szCs w:val="28"/>
              </w:rPr>
              <w:t>分，最低为0分。</w:t>
            </w:r>
          </w:p>
        </w:tc>
      </w:tr>
      <w:tr w14:paraId="61C01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981" w:type="dxa"/>
            <w:vMerge w:val="continue"/>
            <w:tcBorders>
              <w:left w:val="single" w:color="auto" w:sz="4" w:space="0"/>
              <w:right w:val="single" w:color="auto" w:sz="4" w:space="0"/>
            </w:tcBorders>
            <w:vAlign w:val="center"/>
          </w:tcPr>
          <w:p w14:paraId="660E88DA">
            <w:pPr>
              <w:widowControl/>
              <w:jc w:val="left"/>
              <w:rPr>
                <w:rFonts w:hint="eastAsia" w:ascii="仿宋_GB2312" w:hAnsi="宋体" w:eastAsia="仿宋_GB2312" w:cs="宋体"/>
                <w:sz w:val="28"/>
                <w:szCs w:val="28"/>
                <w:lang w:eastAsia="zh-CN"/>
              </w:rPr>
            </w:pPr>
            <w:r>
              <w:rPr>
                <w:rFonts w:hint="eastAsia" w:ascii="仿宋_GB2312" w:hAnsi="宋体" w:eastAsia="仿宋_GB2312" w:cs="宋体"/>
                <w:sz w:val="28"/>
                <w:szCs w:val="28"/>
                <w:lang w:eastAsia="zh-CN"/>
              </w:rPr>
              <w:t>\</w:t>
            </w:r>
          </w:p>
          <w:p w14:paraId="1EE4DC71">
            <w:pPr>
              <w:widowControl/>
              <w:jc w:val="left"/>
              <w:rPr>
                <w:rFonts w:hint="eastAsia" w:ascii="仿宋_GB2312" w:hAnsi="宋体" w:eastAsia="仿宋_GB2312" w:cs="宋体"/>
                <w:sz w:val="28"/>
                <w:szCs w:val="28"/>
                <w:lang w:eastAsia="zh-CN"/>
              </w:rPr>
            </w:pPr>
          </w:p>
        </w:tc>
        <w:tc>
          <w:tcPr>
            <w:tcW w:w="550" w:type="dxa"/>
            <w:tcBorders>
              <w:top w:val="single" w:color="auto" w:sz="4" w:space="0"/>
              <w:left w:val="single" w:color="auto" w:sz="4" w:space="0"/>
              <w:bottom w:val="single" w:color="auto" w:sz="4" w:space="0"/>
              <w:right w:val="single" w:color="auto" w:sz="4" w:space="0"/>
            </w:tcBorders>
            <w:vAlign w:val="center"/>
          </w:tcPr>
          <w:p w14:paraId="7DF56DF6">
            <w:pPr>
              <w:jc w:val="center"/>
              <w:rPr>
                <w:rFonts w:hint="eastAsia"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4</w:t>
            </w:r>
          </w:p>
        </w:tc>
        <w:tc>
          <w:tcPr>
            <w:tcW w:w="1647" w:type="dxa"/>
            <w:tcBorders>
              <w:top w:val="single" w:color="auto" w:sz="4" w:space="0"/>
              <w:left w:val="single" w:color="auto" w:sz="4" w:space="0"/>
              <w:bottom w:val="single" w:color="auto" w:sz="4" w:space="0"/>
              <w:right w:val="single" w:color="auto" w:sz="4" w:space="0"/>
            </w:tcBorders>
            <w:vAlign w:val="center"/>
          </w:tcPr>
          <w:p w14:paraId="461B148A">
            <w:pPr>
              <w:jc w:val="center"/>
              <w:rPr>
                <w:rFonts w:hint="default"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售后服务方案</w:t>
            </w:r>
          </w:p>
        </w:tc>
        <w:tc>
          <w:tcPr>
            <w:tcW w:w="791" w:type="dxa"/>
            <w:tcBorders>
              <w:top w:val="single" w:color="auto" w:sz="4" w:space="0"/>
              <w:left w:val="single" w:color="auto" w:sz="4" w:space="0"/>
              <w:bottom w:val="single" w:color="auto" w:sz="4" w:space="0"/>
              <w:right w:val="single" w:color="auto" w:sz="4" w:space="0"/>
            </w:tcBorders>
            <w:vAlign w:val="center"/>
          </w:tcPr>
          <w:p w14:paraId="05FFE50C">
            <w:pPr>
              <w:ind w:left="-50" w:right="-51"/>
              <w:jc w:val="center"/>
              <w:rPr>
                <w:rFonts w:hint="default" w:ascii="仿宋_GB2312" w:hAnsi="宋体" w:eastAsia="仿宋_GB2312" w:cs="宋体"/>
                <w:sz w:val="28"/>
                <w:szCs w:val="28"/>
                <w:lang w:val="en-US" w:eastAsia="zh-CN"/>
              </w:rPr>
            </w:pPr>
            <w:r>
              <w:rPr>
                <w:rFonts w:hint="eastAsia" w:ascii="仿宋_GB2312" w:eastAsia="仿宋_GB2312"/>
                <w:sz w:val="28"/>
                <w:szCs w:val="28"/>
                <w:lang w:val="en-US" w:eastAsia="zh-CN"/>
              </w:rPr>
              <w:t>10</w:t>
            </w:r>
          </w:p>
        </w:tc>
        <w:tc>
          <w:tcPr>
            <w:tcW w:w="5529" w:type="dxa"/>
            <w:tcBorders>
              <w:top w:val="single" w:color="auto" w:sz="4" w:space="0"/>
              <w:left w:val="single" w:color="auto" w:sz="4" w:space="0"/>
              <w:bottom w:val="single" w:color="auto" w:sz="4" w:space="0"/>
              <w:right w:val="single" w:color="auto" w:sz="4" w:space="0"/>
            </w:tcBorders>
            <w:vAlign w:val="center"/>
          </w:tcPr>
          <w:p w14:paraId="2C8B2EEA">
            <w:pPr>
              <w:spacing w:line="20" w:lineRule="atLeast"/>
              <w:rPr>
                <w:rFonts w:hint="eastAsia" w:ascii="仿宋_GB2312" w:hAnsi="宋体" w:eastAsia="仿宋_GB2312" w:cs="宋体"/>
                <w:b/>
                <w:color w:val="000000" w:themeColor="text1"/>
                <w:sz w:val="28"/>
                <w:szCs w:val="28"/>
                <w14:textFill>
                  <w14:solidFill>
                    <w14:schemeClr w14:val="tx1"/>
                  </w14:solidFill>
                </w14:textFill>
              </w:rPr>
            </w:pPr>
            <w:r>
              <w:rPr>
                <w:rFonts w:hint="eastAsia" w:ascii="仿宋_GB2312" w:hAnsi="宋体" w:eastAsia="仿宋_GB2312" w:cs="宋体"/>
                <w:b/>
                <w:color w:val="000000" w:themeColor="text1"/>
                <w:sz w:val="28"/>
                <w:szCs w:val="28"/>
                <w14:textFill>
                  <w14:solidFill>
                    <w14:schemeClr w14:val="tx1"/>
                  </w14:solidFill>
                </w14:textFill>
              </w:rPr>
              <w:t>（一）评审内容：</w:t>
            </w:r>
          </w:p>
          <w:p w14:paraId="75714F07">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投标人需提供</w:t>
            </w:r>
            <w:r>
              <w:rPr>
                <w:rFonts w:hint="eastAsia" w:ascii="仿宋_GB2312" w:hAnsi="宋体" w:eastAsia="仿宋_GB2312" w:cs="宋体"/>
                <w:sz w:val="28"/>
                <w:szCs w:val="28"/>
                <w:lang w:val="en-US" w:eastAsia="zh-CN"/>
              </w:rPr>
              <w:t>售后服务方案</w:t>
            </w:r>
            <w:r>
              <w:rPr>
                <w:rFonts w:hint="eastAsia" w:ascii="仿宋_GB2312" w:hAnsi="宋体" w:eastAsia="仿宋_GB2312" w:cs="宋体"/>
                <w:sz w:val="28"/>
                <w:szCs w:val="28"/>
              </w:rPr>
              <w:t>，</w:t>
            </w:r>
            <w:r>
              <w:rPr>
                <w:rFonts w:hint="eastAsia" w:ascii="仿宋_GB2312" w:hAnsi="宋体" w:eastAsia="仿宋_GB2312" w:cs="宋体"/>
                <w:sz w:val="28"/>
                <w:szCs w:val="28"/>
                <w:lang w:val="en-US" w:eastAsia="zh-CN"/>
              </w:rPr>
              <w:t>售后服务方案</w:t>
            </w:r>
            <w:r>
              <w:rPr>
                <w:rFonts w:hint="eastAsia" w:ascii="仿宋_GB2312" w:hAnsi="宋体" w:eastAsia="仿宋_GB2312" w:cs="宋体"/>
                <w:sz w:val="28"/>
                <w:szCs w:val="28"/>
              </w:rPr>
              <w:t>包含但不限于：</w:t>
            </w:r>
          </w:p>
          <w:p w14:paraId="6EBAE4A9">
            <w:pPr>
              <w:tabs>
                <w:tab w:val="left" w:pos="2880"/>
              </w:tabs>
              <w:spacing w:line="0" w:lineRule="atLeast"/>
              <w:ind w:left="46" w:leftChars="19" w:firstLine="560" w:firstLineChars="200"/>
              <w:rPr>
                <w:rFonts w:hint="eastAsia"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1.承诺与采购人保持密切沟通，随时跟进项目后续的服务需求，为本项目提供相关咨询解释、配合后续工作的服务支持及相关保障措施。</w:t>
            </w:r>
          </w:p>
          <w:p w14:paraId="56CFBD47">
            <w:pPr>
              <w:tabs>
                <w:tab w:val="left" w:pos="2880"/>
              </w:tabs>
              <w:spacing w:line="0" w:lineRule="atLeast"/>
              <w:ind w:left="46" w:leftChars="19" w:firstLine="560" w:firstLineChars="200"/>
              <w:rPr>
                <w:rFonts w:hint="eastAsia"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2.售后服务计划。</w:t>
            </w:r>
          </w:p>
          <w:p w14:paraId="56A27B52">
            <w:pPr>
              <w:spacing w:line="20" w:lineRule="atLeast"/>
              <w:rPr>
                <w:rFonts w:hint="eastAsia" w:ascii="仿宋_GB2312" w:hAnsi="宋体" w:eastAsia="仿宋_GB2312" w:cs="宋体"/>
                <w:b/>
                <w:color w:val="000000" w:themeColor="text1"/>
                <w:sz w:val="28"/>
                <w:szCs w:val="28"/>
                <w14:textFill>
                  <w14:solidFill>
                    <w14:schemeClr w14:val="tx1"/>
                  </w14:solidFill>
                </w14:textFill>
              </w:rPr>
            </w:pPr>
            <w:r>
              <w:rPr>
                <w:rFonts w:hint="eastAsia" w:ascii="仿宋_GB2312" w:hAnsi="宋体" w:eastAsia="仿宋_GB2312" w:cs="宋体"/>
                <w:b/>
                <w:color w:val="000000" w:themeColor="text1"/>
                <w:sz w:val="28"/>
                <w:szCs w:val="28"/>
                <w14:textFill>
                  <w14:solidFill>
                    <w14:schemeClr w14:val="tx1"/>
                  </w14:solidFill>
                </w14:textFill>
              </w:rPr>
              <w:t>（二）评分依据：</w:t>
            </w:r>
          </w:p>
          <w:p w14:paraId="0BB3E33D">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投标人提供的</w:t>
            </w:r>
            <w:r>
              <w:rPr>
                <w:rFonts w:hint="eastAsia" w:ascii="仿宋_GB2312" w:hAnsi="宋体" w:eastAsia="仿宋_GB2312" w:cs="宋体"/>
                <w:sz w:val="28"/>
                <w:szCs w:val="28"/>
                <w:lang w:val="en-US" w:eastAsia="zh-CN"/>
              </w:rPr>
              <w:t>售后服务方案</w:t>
            </w:r>
            <w:r>
              <w:rPr>
                <w:rFonts w:hint="eastAsia" w:ascii="仿宋_GB2312" w:hAnsi="宋体" w:eastAsia="仿宋_GB2312" w:cs="宋体"/>
                <w:sz w:val="28"/>
                <w:szCs w:val="28"/>
              </w:rPr>
              <w:t>包含以上</w:t>
            </w:r>
            <w:r>
              <w:rPr>
                <w:rFonts w:ascii="仿宋_GB2312" w:hAnsi="宋体" w:eastAsia="仿宋_GB2312" w:cs="宋体"/>
                <w:sz w:val="28"/>
                <w:szCs w:val="28"/>
              </w:rPr>
              <w:t>2</w:t>
            </w:r>
            <w:r>
              <w:rPr>
                <w:rFonts w:hint="eastAsia" w:ascii="仿宋_GB2312" w:hAnsi="宋体" w:eastAsia="仿宋_GB2312" w:cs="宋体"/>
                <w:sz w:val="28"/>
                <w:szCs w:val="28"/>
              </w:rPr>
              <w:t>点且符合项目需求的得</w:t>
            </w:r>
            <w:r>
              <w:rPr>
                <w:rFonts w:hint="eastAsia" w:ascii="仿宋_GB2312" w:hAnsi="宋体" w:eastAsia="仿宋_GB2312" w:cs="宋体"/>
                <w:sz w:val="28"/>
                <w:szCs w:val="28"/>
                <w:lang w:val="en-US" w:eastAsia="zh-CN"/>
              </w:rPr>
              <w:t>2</w:t>
            </w:r>
            <w:r>
              <w:rPr>
                <w:rFonts w:hint="eastAsia" w:ascii="仿宋_GB2312" w:hAnsi="宋体" w:eastAsia="仿宋_GB2312" w:cs="宋体"/>
                <w:sz w:val="28"/>
                <w:szCs w:val="28"/>
              </w:rPr>
              <w:t>分。</w:t>
            </w:r>
          </w:p>
          <w:p w14:paraId="7A8AB885">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投标人提供的</w:t>
            </w:r>
            <w:r>
              <w:rPr>
                <w:rFonts w:hint="eastAsia" w:ascii="仿宋_GB2312" w:hAnsi="宋体" w:eastAsia="仿宋_GB2312" w:cs="宋体"/>
                <w:sz w:val="28"/>
                <w:szCs w:val="28"/>
                <w:lang w:val="en-US" w:eastAsia="zh-CN"/>
              </w:rPr>
              <w:t>售后服务方案</w:t>
            </w:r>
            <w:r>
              <w:rPr>
                <w:rFonts w:hint="eastAsia" w:ascii="仿宋_GB2312" w:hAnsi="宋体" w:eastAsia="仿宋_GB2312" w:cs="宋体"/>
                <w:sz w:val="28"/>
                <w:szCs w:val="28"/>
              </w:rPr>
              <w:t>包含以上</w:t>
            </w:r>
            <w:r>
              <w:rPr>
                <w:rFonts w:hint="eastAsia" w:ascii="仿宋_GB2312" w:hAnsi="宋体" w:eastAsia="仿宋_GB2312" w:cs="宋体"/>
                <w:sz w:val="28"/>
                <w:szCs w:val="28"/>
                <w:lang w:val="en-US" w:eastAsia="zh-CN"/>
              </w:rPr>
              <w:t>1</w:t>
            </w:r>
            <w:r>
              <w:rPr>
                <w:rFonts w:hint="eastAsia" w:ascii="仿宋_GB2312" w:hAnsi="宋体" w:eastAsia="仿宋_GB2312" w:cs="宋体"/>
                <w:sz w:val="28"/>
                <w:szCs w:val="28"/>
              </w:rPr>
              <w:t>点且符合项目需求的得</w:t>
            </w:r>
            <w:r>
              <w:rPr>
                <w:rFonts w:hint="eastAsia" w:ascii="仿宋_GB2312" w:hAnsi="宋体" w:eastAsia="仿宋_GB2312" w:cs="宋体"/>
                <w:sz w:val="28"/>
                <w:szCs w:val="28"/>
                <w:lang w:val="en-US" w:eastAsia="zh-CN"/>
              </w:rPr>
              <w:t>1</w:t>
            </w:r>
            <w:r>
              <w:rPr>
                <w:rFonts w:hint="eastAsia" w:ascii="仿宋_GB2312" w:hAnsi="宋体" w:eastAsia="仿宋_GB2312" w:cs="宋体"/>
                <w:sz w:val="28"/>
                <w:szCs w:val="28"/>
              </w:rPr>
              <w:t>分。</w:t>
            </w:r>
          </w:p>
          <w:p w14:paraId="29852F3D">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其他情况得0分。</w:t>
            </w:r>
          </w:p>
          <w:p w14:paraId="209F7796">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在此基础上，进一步评审：</w:t>
            </w:r>
          </w:p>
          <w:p w14:paraId="0F13DAE3">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投标人提供的方案，描述了项目实际存在的关键点且从实际出发提出贴合现状的评价为优得</w:t>
            </w:r>
            <w:r>
              <w:rPr>
                <w:rFonts w:hint="eastAsia" w:ascii="仿宋_GB2312" w:hAnsi="宋体" w:eastAsia="仿宋_GB2312" w:cs="宋体"/>
                <w:sz w:val="28"/>
                <w:szCs w:val="28"/>
                <w:lang w:val="en-US" w:eastAsia="zh-CN"/>
              </w:rPr>
              <w:t>8</w:t>
            </w:r>
            <w:r>
              <w:rPr>
                <w:rFonts w:hint="eastAsia" w:ascii="仿宋_GB2312" w:hAnsi="宋体" w:eastAsia="仿宋_GB2312" w:cs="宋体"/>
                <w:sz w:val="28"/>
                <w:szCs w:val="28"/>
              </w:rPr>
              <w:t>分。</w:t>
            </w:r>
          </w:p>
          <w:p w14:paraId="32A4DFDB">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投标人提供的方案基本能够涵盖项目的关键点，方案也基本能够解决问题的评价为良得</w:t>
            </w:r>
            <w:r>
              <w:rPr>
                <w:rFonts w:hint="eastAsia" w:ascii="仿宋_GB2312" w:hAnsi="宋体" w:eastAsia="仿宋_GB2312" w:cs="宋体"/>
                <w:sz w:val="28"/>
                <w:szCs w:val="28"/>
                <w:lang w:val="en-US" w:eastAsia="zh-CN"/>
              </w:rPr>
              <w:t>4</w:t>
            </w:r>
            <w:r>
              <w:rPr>
                <w:rFonts w:hint="eastAsia" w:ascii="仿宋_GB2312" w:hAnsi="宋体" w:eastAsia="仿宋_GB2312" w:cs="宋体"/>
                <w:sz w:val="28"/>
                <w:szCs w:val="28"/>
              </w:rPr>
              <w:t>分。</w:t>
            </w:r>
          </w:p>
          <w:p w14:paraId="24128B1A">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投标人提供的方案不够全面的评价为中得</w:t>
            </w:r>
            <w:r>
              <w:rPr>
                <w:rFonts w:ascii="仿宋_GB2312" w:hAnsi="宋体" w:eastAsia="仿宋_GB2312" w:cs="宋体"/>
                <w:sz w:val="28"/>
                <w:szCs w:val="28"/>
              </w:rPr>
              <w:t>1</w:t>
            </w:r>
            <w:r>
              <w:rPr>
                <w:rFonts w:hint="eastAsia" w:ascii="仿宋_GB2312" w:hAnsi="宋体" w:eastAsia="仿宋_GB2312" w:cs="宋体"/>
                <w:sz w:val="28"/>
                <w:szCs w:val="28"/>
              </w:rPr>
              <w:t>分。</w:t>
            </w:r>
          </w:p>
          <w:p w14:paraId="5469A4C9">
            <w:pPr>
              <w:tabs>
                <w:tab w:val="left" w:pos="2880"/>
              </w:tabs>
              <w:spacing w:line="0" w:lineRule="atLeast"/>
              <w:ind w:left="46" w:leftChars="19" w:firstLine="560" w:firstLineChars="200"/>
              <w:rPr>
                <w:rFonts w:hint="default" w:ascii="仿宋_GB2312" w:hAnsi="宋体" w:eastAsia="仿宋_GB2312" w:cs="宋体"/>
                <w:sz w:val="28"/>
                <w:szCs w:val="28"/>
                <w:lang w:val="en-US" w:eastAsia="zh-CN"/>
              </w:rPr>
            </w:pPr>
            <w:r>
              <w:rPr>
                <w:rFonts w:hint="eastAsia" w:ascii="仿宋_GB2312" w:hAnsi="宋体" w:eastAsia="仿宋_GB2312" w:cs="宋体"/>
                <w:sz w:val="28"/>
                <w:szCs w:val="28"/>
              </w:rPr>
              <w:t>其他情况不得分。以上两点累积相加，满分为</w:t>
            </w:r>
            <w:r>
              <w:rPr>
                <w:rFonts w:hint="eastAsia" w:ascii="仿宋_GB2312" w:hAnsi="宋体" w:eastAsia="仿宋_GB2312" w:cs="宋体"/>
                <w:sz w:val="28"/>
                <w:szCs w:val="28"/>
                <w:lang w:val="en-US" w:eastAsia="zh-CN"/>
              </w:rPr>
              <w:t>10</w:t>
            </w:r>
            <w:r>
              <w:rPr>
                <w:rFonts w:hint="eastAsia" w:ascii="仿宋_GB2312" w:hAnsi="宋体" w:eastAsia="仿宋_GB2312" w:cs="宋体"/>
                <w:sz w:val="28"/>
                <w:szCs w:val="28"/>
              </w:rPr>
              <w:t>分，最低为0分。</w:t>
            </w:r>
          </w:p>
        </w:tc>
      </w:tr>
      <w:tr w14:paraId="61DC3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vMerge w:val="restart"/>
            <w:tcBorders>
              <w:top w:val="single" w:color="auto" w:sz="4" w:space="0"/>
              <w:left w:val="single" w:color="auto" w:sz="4" w:space="0"/>
              <w:right w:val="single" w:color="auto" w:sz="4" w:space="0"/>
            </w:tcBorders>
          </w:tcPr>
          <w:p w14:paraId="01941420">
            <w:pPr>
              <w:jc w:val="center"/>
              <w:rPr>
                <w:rFonts w:hint="eastAsia" w:ascii="仿宋_GB2312" w:hAnsi="宋体" w:eastAsia="仿宋_GB2312" w:cs="宋体"/>
                <w:b/>
                <w:sz w:val="28"/>
                <w:szCs w:val="28"/>
              </w:rPr>
            </w:pPr>
            <w:r>
              <w:rPr>
                <w:rFonts w:hint="eastAsia" w:ascii="仿宋_GB2312" w:hAnsi="宋体" w:eastAsia="仿宋_GB2312" w:cs="宋体"/>
                <w:b/>
                <w:sz w:val="28"/>
                <w:szCs w:val="28"/>
              </w:rPr>
              <w:t>3</w:t>
            </w:r>
          </w:p>
        </w:tc>
        <w:tc>
          <w:tcPr>
            <w:tcW w:w="2988" w:type="dxa"/>
            <w:gridSpan w:val="3"/>
            <w:tcBorders>
              <w:top w:val="single" w:color="auto" w:sz="4" w:space="0"/>
              <w:left w:val="single" w:color="auto" w:sz="4" w:space="0"/>
              <w:bottom w:val="single" w:color="auto" w:sz="4" w:space="0"/>
              <w:right w:val="single" w:color="auto" w:sz="4" w:space="0"/>
            </w:tcBorders>
          </w:tcPr>
          <w:p w14:paraId="1219D2C1">
            <w:pPr>
              <w:jc w:val="center"/>
              <w:rPr>
                <w:rFonts w:hint="eastAsia" w:ascii="仿宋_GB2312" w:hAnsi="宋体" w:eastAsia="仿宋_GB2312" w:cs="宋体"/>
                <w:b/>
                <w:sz w:val="28"/>
                <w:szCs w:val="28"/>
              </w:rPr>
            </w:pPr>
            <w:r>
              <w:rPr>
                <w:rFonts w:hint="eastAsia" w:ascii="仿宋_GB2312" w:hAnsi="宋体" w:eastAsia="仿宋_GB2312" w:cs="宋体"/>
                <w:b/>
                <w:sz w:val="28"/>
                <w:szCs w:val="28"/>
              </w:rPr>
              <w:t>综合实力</w:t>
            </w:r>
          </w:p>
        </w:tc>
        <w:tc>
          <w:tcPr>
            <w:tcW w:w="5529" w:type="dxa"/>
            <w:tcBorders>
              <w:top w:val="single" w:color="auto" w:sz="4" w:space="0"/>
              <w:left w:val="single" w:color="auto" w:sz="4" w:space="0"/>
              <w:bottom w:val="single" w:color="auto" w:sz="4" w:space="0"/>
              <w:right w:val="single" w:color="auto" w:sz="4" w:space="0"/>
            </w:tcBorders>
          </w:tcPr>
          <w:p w14:paraId="21748208">
            <w:pPr>
              <w:jc w:val="center"/>
              <w:rPr>
                <w:rFonts w:hint="eastAsia" w:ascii="仿宋_GB2312" w:hAnsi="宋体" w:eastAsia="仿宋_GB2312" w:cs="宋体"/>
                <w:b/>
                <w:sz w:val="28"/>
                <w:szCs w:val="28"/>
              </w:rPr>
            </w:pPr>
            <w:r>
              <w:rPr>
                <w:rFonts w:hint="eastAsia" w:ascii="仿宋_GB2312" w:hAnsi="宋体" w:eastAsia="仿宋_GB2312" w:cs="宋体"/>
                <w:b/>
                <w:sz w:val="28"/>
                <w:szCs w:val="28"/>
                <w:lang w:val="en-US" w:eastAsia="zh-CN"/>
              </w:rPr>
              <w:t>5</w:t>
            </w:r>
          </w:p>
        </w:tc>
      </w:tr>
      <w:tr w14:paraId="12C64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981" w:type="dxa"/>
            <w:vMerge w:val="continue"/>
            <w:tcBorders>
              <w:left w:val="single" w:color="auto" w:sz="4" w:space="0"/>
              <w:right w:val="single" w:color="auto" w:sz="4" w:space="0"/>
            </w:tcBorders>
          </w:tcPr>
          <w:p w14:paraId="7EDBA374">
            <w:pPr>
              <w:jc w:val="center"/>
              <w:rPr>
                <w:rFonts w:hint="eastAsia" w:ascii="仿宋_GB2312" w:hAnsi="宋体" w:eastAsia="仿宋_GB2312" w:cs="宋体"/>
                <w:sz w:val="28"/>
                <w:szCs w:val="28"/>
              </w:rPr>
            </w:pPr>
          </w:p>
        </w:tc>
        <w:tc>
          <w:tcPr>
            <w:tcW w:w="550" w:type="dxa"/>
            <w:tcBorders>
              <w:top w:val="single" w:color="auto" w:sz="4" w:space="0"/>
              <w:left w:val="single" w:color="auto" w:sz="4" w:space="0"/>
              <w:bottom w:val="single" w:color="auto" w:sz="4" w:space="0"/>
              <w:right w:val="single" w:color="auto" w:sz="4" w:space="0"/>
            </w:tcBorders>
            <w:vAlign w:val="center"/>
          </w:tcPr>
          <w:p w14:paraId="72BD1369">
            <w:pPr>
              <w:jc w:val="center"/>
              <w:rPr>
                <w:rFonts w:hint="eastAsia" w:ascii="仿宋_GB2312" w:hAnsi="宋体" w:eastAsia="仿宋_GB2312" w:cs="宋体"/>
                <w:sz w:val="28"/>
                <w:szCs w:val="28"/>
              </w:rPr>
            </w:pPr>
            <w:r>
              <w:rPr>
                <w:rFonts w:hint="eastAsia" w:ascii="仿宋_GB2312" w:hAnsi="宋体" w:eastAsia="仿宋_GB2312" w:cs="宋体"/>
                <w:sz w:val="28"/>
                <w:szCs w:val="28"/>
              </w:rPr>
              <w:t>序号</w:t>
            </w:r>
          </w:p>
        </w:tc>
        <w:tc>
          <w:tcPr>
            <w:tcW w:w="1647" w:type="dxa"/>
            <w:tcBorders>
              <w:top w:val="single" w:color="auto" w:sz="4" w:space="0"/>
              <w:left w:val="single" w:color="auto" w:sz="4" w:space="0"/>
              <w:bottom w:val="single" w:color="auto" w:sz="4" w:space="0"/>
              <w:right w:val="single" w:color="auto" w:sz="4" w:space="0"/>
            </w:tcBorders>
            <w:vAlign w:val="center"/>
          </w:tcPr>
          <w:p w14:paraId="154F3007">
            <w:pPr>
              <w:jc w:val="center"/>
              <w:rPr>
                <w:rFonts w:hint="eastAsia" w:ascii="仿宋_GB2312" w:hAnsi="宋体" w:eastAsia="仿宋_GB2312" w:cs="宋体"/>
                <w:sz w:val="28"/>
                <w:szCs w:val="28"/>
              </w:rPr>
            </w:pPr>
            <w:r>
              <w:rPr>
                <w:rFonts w:hint="eastAsia" w:ascii="仿宋_GB2312" w:hAnsi="宋体" w:eastAsia="仿宋_GB2312" w:cs="宋体"/>
                <w:sz w:val="28"/>
                <w:szCs w:val="28"/>
              </w:rPr>
              <w:t>内容</w:t>
            </w:r>
          </w:p>
        </w:tc>
        <w:tc>
          <w:tcPr>
            <w:tcW w:w="791" w:type="dxa"/>
            <w:tcBorders>
              <w:top w:val="single" w:color="auto" w:sz="4" w:space="0"/>
              <w:left w:val="single" w:color="auto" w:sz="4" w:space="0"/>
              <w:bottom w:val="single" w:color="auto" w:sz="4" w:space="0"/>
              <w:right w:val="single" w:color="auto" w:sz="4" w:space="0"/>
            </w:tcBorders>
            <w:vAlign w:val="center"/>
          </w:tcPr>
          <w:p w14:paraId="1B04A30B">
            <w:pPr>
              <w:jc w:val="center"/>
              <w:rPr>
                <w:rFonts w:hint="eastAsia" w:ascii="仿宋_GB2312" w:hAnsi="宋体" w:eastAsia="仿宋_GB2312" w:cs="宋体"/>
                <w:sz w:val="28"/>
                <w:szCs w:val="28"/>
              </w:rPr>
            </w:pPr>
            <w:r>
              <w:rPr>
                <w:rFonts w:hint="eastAsia" w:ascii="仿宋_GB2312" w:hAnsi="宋体" w:eastAsia="仿宋_GB2312" w:cs="宋体"/>
                <w:sz w:val="28"/>
                <w:szCs w:val="28"/>
              </w:rPr>
              <w:t>权重</w:t>
            </w:r>
          </w:p>
        </w:tc>
        <w:tc>
          <w:tcPr>
            <w:tcW w:w="5529" w:type="dxa"/>
            <w:tcBorders>
              <w:top w:val="single" w:color="auto" w:sz="4" w:space="0"/>
              <w:left w:val="single" w:color="auto" w:sz="4" w:space="0"/>
              <w:bottom w:val="single" w:color="auto" w:sz="4" w:space="0"/>
              <w:right w:val="single" w:color="auto" w:sz="4" w:space="0"/>
            </w:tcBorders>
            <w:vAlign w:val="center"/>
          </w:tcPr>
          <w:p w14:paraId="09FAC0C3">
            <w:pPr>
              <w:jc w:val="center"/>
              <w:rPr>
                <w:rFonts w:hint="eastAsia" w:ascii="仿宋_GB2312" w:hAnsi="宋体" w:eastAsia="仿宋_GB2312" w:cs="宋体"/>
                <w:sz w:val="28"/>
                <w:szCs w:val="28"/>
              </w:rPr>
            </w:pPr>
            <w:r>
              <w:rPr>
                <w:rFonts w:hint="eastAsia" w:ascii="仿宋_GB2312" w:hAnsi="宋体" w:eastAsia="仿宋_GB2312" w:cs="宋体"/>
                <w:sz w:val="28"/>
                <w:szCs w:val="28"/>
              </w:rPr>
              <w:t>评分准则</w:t>
            </w:r>
          </w:p>
        </w:tc>
      </w:tr>
      <w:tr w14:paraId="3C56F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981" w:type="dxa"/>
            <w:vMerge w:val="continue"/>
            <w:tcBorders>
              <w:left w:val="single" w:color="auto" w:sz="4" w:space="0"/>
              <w:right w:val="single" w:color="auto" w:sz="4" w:space="0"/>
            </w:tcBorders>
            <w:vAlign w:val="center"/>
          </w:tcPr>
          <w:p w14:paraId="1A089BD1">
            <w:pPr>
              <w:widowControl/>
              <w:jc w:val="left"/>
              <w:rPr>
                <w:rFonts w:hint="eastAsia" w:ascii="仿宋_GB2312" w:hAnsi="宋体" w:eastAsia="仿宋_GB2312" w:cs="宋体"/>
                <w:sz w:val="28"/>
                <w:szCs w:val="28"/>
              </w:rPr>
            </w:pPr>
          </w:p>
        </w:tc>
        <w:tc>
          <w:tcPr>
            <w:tcW w:w="550" w:type="dxa"/>
            <w:tcBorders>
              <w:top w:val="single" w:color="auto" w:sz="4" w:space="0"/>
              <w:left w:val="single" w:color="auto" w:sz="4" w:space="0"/>
              <w:bottom w:val="single" w:color="auto" w:sz="4" w:space="0"/>
              <w:right w:val="single" w:color="auto" w:sz="4" w:space="0"/>
            </w:tcBorders>
            <w:vAlign w:val="center"/>
          </w:tcPr>
          <w:p w14:paraId="017B5A1E">
            <w:pPr>
              <w:jc w:val="center"/>
              <w:rPr>
                <w:rFonts w:hint="eastAsia" w:ascii="仿宋_GB2312" w:hAnsi="宋体" w:eastAsia="仿宋_GB2312" w:cs="宋体"/>
                <w:sz w:val="28"/>
                <w:szCs w:val="28"/>
              </w:rPr>
            </w:pPr>
            <w:r>
              <w:rPr>
                <w:rFonts w:hint="eastAsia" w:ascii="仿宋_GB2312" w:hAnsi="宋体" w:eastAsia="仿宋_GB2312" w:cs="宋体"/>
                <w:sz w:val="28"/>
                <w:szCs w:val="28"/>
              </w:rPr>
              <w:t>1</w:t>
            </w:r>
          </w:p>
        </w:tc>
        <w:tc>
          <w:tcPr>
            <w:tcW w:w="1647" w:type="dxa"/>
            <w:tcBorders>
              <w:top w:val="single" w:color="auto" w:sz="4" w:space="0"/>
              <w:left w:val="single" w:color="auto" w:sz="4" w:space="0"/>
              <w:bottom w:val="single" w:color="auto" w:sz="4" w:space="0"/>
              <w:right w:val="single" w:color="auto" w:sz="4" w:space="0"/>
            </w:tcBorders>
            <w:vAlign w:val="center"/>
          </w:tcPr>
          <w:p w14:paraId="367AC3F0">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诚信</w:t>
            </w:r>
          </w:p>
        </w:tc>
        <w:tc>
          <w:tcPr>
            <w:tcW w:w="791" w:type="dxa"/>
            <w:tcBorders>
              <w:top w:val="single" w:color="auto" w:sz="4" w:space="0"/>
              <w:left w:val="single" w:color="auto" w:sz="4" w:space="0"/>
              <w:bottom w:val="single" w:color="auto" w:sz="4" w:space="0"/>
              <w:right w:val="single" w:color="auto" w:sz="4" w:space="0"/>
            </w:tcBorders>
            <w:vAlign w:val="center"/>
          </w:tcPr>
          <w:p w14:paraId="0083B413">
            <w:pPr>
              <w:tabs>
                <w:tab w:val="left" w:pos="2880"/>
              </w:tabs>
              <w:spacing w:line="0" w:lineRule="atLeast"/>
              <w:ind w:firstLine="280" w:firstLineChars="100"/>
              <w:rPr>
                <w:rFonts w:hint="eastAsia" w:ascii="仿宋_GB2312" w:hAnsi="宋体" w:eastAsia="仿宋_GB2312" w:cs="宋体"/>
                <w:sz w:val="28"/>
                <w:szCs w:val="28"/>
                <w:lang w:eastAsia="zh-CN"/>
              </w:rPr>
            </w:pPr>
            <w:r>
              <w:rPr>
                <w:rFonts w:hint="eastAsia" w:ascii="仿宋_GB2312" w:hAnsi="宋体" w:eastAsia="仿宋_GB2312" w:cs="宋体"/>
                <w:sz w:val="28"/>
                <w:szCs w:val="28"/>
                <w:lang w:val="en-US" w:eastAsia="zh-CN"/>
              </w:rPr>
              <w:t>5</w:t>
            </w:r>
          </w:p>
        </w:tc>
        <w:tc>
          <w:tcPr>
            <w:tcW w:w="5529" w:type="dxa"/>
            <w:tcBorders>
              <w:top w:val="single" w:color="auto" w:sz="4" w:space="0"/>
              <w:left w:val="single" w:color="auto" w:sz="4" w:space="0"/>
              <w:bottom w:val="single" w:color="auto" w:sz="4" w:space="0"/>
              <w:right w:val="single" w:color="auto" w:sz="4" w:space="0"/>
            </w:tcBorders>
            <w:vAlign w:val="center"/>
          </w:tcPr>
          <w:p w14:paraId="6FC0E58A">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投标人在参与政府采购活动中存在《深圳市财政局政府采购供应商信用信息管理办法》第十一条诚信相关问题且在主管部门相关处理措施实施期限内的，本项不得分，否则得满分。投标人无需提供任何证明材料，由工作人员查询后向评审委员会提供相关信息。</w:t>
            </w:r>
          </w:p>
        </w:tc>
      </w:tr>
    </w:tbl>
    <w:p w14:paraId="3C825195">
      <w:pPr>
        <w:pStyle w:val="11"/>
        <w:rPr>
          <w:rFonts w:hint="eastAsia"/>
          <w:lang w:val="en-US" w:bidi="ar-SA"/>
        </w:rPr>
      </w:pPr>
    </w:p>
    <w:p w14:paraId="45AC1D8D">
      <w:pPr>
        <w:pStyle w:val="11"/>
        <w:rPr>
          <w:rFonts w:hint="eastAsia"/>
          <w:lang w:val="en-US" w:bidi="ar-SA"/>
        </w:rPr>
      </w:pPr>
      <w:r>
        <w:rPr>
          <w:lang w:val="en-US" w:bidi="ar-SA"/>
        </w:rPr>
        <w:t xml:space="preserve"> </w:t>
      </w:r>
    </w:p>
    <w:p w14:paraId="7B12C3CE">
      <w:pPr>
        <w:rPr>
          <w:rFonts w:hint="eastAsia"/>
        </w:rPr>
      </w:pPr>
      <w:r>
        <w:rPr>
          <w:rFonts w:hint="eastAsia"/>
        </w:rPr>
        <w:br w:type="page"/>
      </w:r>
    </w:p>
    <w:p w14:paraId="79EB7BE8">
      <w:pPr>
        <w:pStyle w:val="2"/>
      </w:pPr>
      <w:r>
        <w:rPr>
          <w:rFonts w:hint="eastAsia"/>
        </w:rPr>
        <w:t>第一章</w:t>
      </w:r>
      <w:bookmarkStart w:id="1" w:name="_Hlk133310639"/>
      <w:r>
        <w:rPr>
          <w:rFonts w:hint="eastAsia"/>
        </w:rPr>
        <w:t xml:space="preserve"> </w:t>
      </w:r>
      <w:bookmarkStart w:id="2" w:name="_Hlk173317490"/>
      <w:r>
        <w:rPr>
          <w:rFonts w:hint="eastAsia"/>
          <w:lang w:val="en-US" w:eastAsia="zh-CN"/>
        </w:rPr>
        <w:t>采购</w:t>
      </w:r>
      <w:r>
        <w:rPr>
          <w:rFonts w:hint="eastAsia"/>
        </w:rPr>
        <w:t>公告</w:t>
      </w:r>
    </w:p>
    <w:bookmarkEnd w:id="1"/>
    <w:p w14:paraId="43A8B6D5">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4"/>
        </w:rPr>
      </w:pPr>
      <w:bookmarkStart w:id="3" w:name="_Hlk176249249"/>
      <w:r>
        <w:rPr>
          <w:rFonts w:hint="eastAsia" w:ascii="宋体" w:hAnsi="宋体" w:eastAsia="宋体" w:cs="宋体"/>
          <w:i w:val="0"/>
          <w:iCs w:val="0"/>
          <w:caps w:val="0"/>
          <w:color w:val="auto"/>
          <w:spacing w:val="0"/>
          <w:sz w:val="24"/>
          <w:szCs w:val="24"/>
          <w:shd w:val="clear" w:color="auto" w:fill="FFFFFF"/>
        </w:rPr>
        <w:t>　　一、项目采购概况</w:t>
      </w:r>
    </w:p>
    <w:p w14:paraId="10BAF097">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rPr>
        <w:t>　　1.项目名称：</w:t>
      </w:r>
      <w:r>
        <w:rPr>
          <w:rFonts w:hint="eastAsia" w:cs="宋体"/>
          <w:i w:val="0"/>
          <w:iCs w:val="0"/>
          <w:caps w:val="0"/>
          <w:color w:val="auto"/>
          <w:spacing w:val="0"/>
          <w:sz w:val="24"/>
          <w:szCs w:val="24"/>
          <w:shd w:val="clear" w:color="auto" w:fill="FFFFFF"/>
          <w:lang w:eastAsia="zh-CN"/>
        </w:rPr>
        <w:t>建设工地劳动用工合规管理专项</w:t>
      </w:r>
    </w:p>
    <w:p w14:paraId="716D7F62">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left"/>
        <w:textAlignment w:val="auto"/>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cs="宋体"/>
          <w:i w:val="0"/>
          <w:iCs w:val="0"/>
          <w:caps w:val="0"/>
          <w:color w:val="auto"/>
          <w:spacing w:val="0"/>
          <w:sz w:val="24"/>
          <w:szCs w:val="24"/>
          <w:shd w:val="clear" w:color="auto" w:fill="FFFFFF"/>
          <w:lang w:val="en-US" w:eastAsia="zh-CN"/>
        </w:rPr>
        <w:t>2.</w:t>
      </w:r>
      <w:r>
        <w:rPr>
          <w:rFonts w:hint="eastAsia" w:ascii="宋体" w:hAnsi="宋体" w:eastAsia="宋体" w:cs="宋体"/>
          <w:i w:val="0"/>
          <w:iCs w:val="0"/>
          <w:caps w:val="0"/>
          <w:color w:val="auto"/>
          <w:spacing w:val="0"/>
          <w:sz w:val="24"/>
          <w:szCs w:val="24"/>
          <w:shd w:val="clear" w:color="auto" w:fill="FFFFFF"/>
        </w:rPr>
        <w:t xml:space="preserve">项目编号：NSJDZZB2024112905 </w:t>
      </w:r>
      <w:r>
        <w:rPr>
          <w:rFonts w:hint="eastAsia" w:cs="宋体"/>
          <w:i w:val="0"/>
          <w:iCs w:val="0"/>
          <w:caps w:val="0"/>
          <w:color w:val="auto"/>
          <w:spacing w:val="0"/>
          <w:sz w:val="24"/>
          <w:szCs w:val="24"/>
          <w:shd w:val="clear" w:color="auto" w:fill="FFFFFF"/>
          <w:lang w:val="en-US" w:eastAsia="zh-CN"/>
        </w:rPr>
        <w:t xml:space="preserve"> </w:t>
      </w:r>
    </w:p>
    <w:p w14:paraId="1D3AC0D1">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left"/>
        <w:textAlignment w:val="auto"/>
        <w:rPr>
          <w:rFonts w:hint="eastAsia" w:ascii="宋体" w:hAnsi="宋体" w:eastAsia="宋体" w:cs="宋体"/>
          <w:color w:val="auto"/>
          <w:sz w:val="24"/>
          <w:szCs w:val="24"/>
        </w:rPr>
      </w:pPr>
      <w:r>
        <w:rPr>
          <w:rFonts w:hint="eastAsia" w:ascii="宋体" w:hAnsi="宋体" w:cs="宋体"/>
          <w:i w:val="0"/>
          <w:iCs w:val="0"/>
          <w:caps w:val="0"/>
          <w:color w:val="auto"/>
          <w:spacing w:val="0"/>
          <w:sz w:val="24"/>
          <w:szCs w:val="24"/>
          <w:shd w:val="clear" w:color="auto" w:fill="FFFFFF"/>
          <w:lang w:val="en-US" w:eastAsia="zh-CN"/>
        </w:rPr>
        <w:t>3</w:t>
      </w:r>
      <w:r>
        <w:rPr>
          <w:rFonts w:hint="eastAsia" w:ascii="宋体" w:hAnsi="宋体" w:eastAsia="宋体" w:cs="宋体"/>
          <w:i w:val="0"/>
          <w:iCs w:val="0"/>
          <w:caps w:val="0"/>
          <w:color w:val="auto"/>
          <w:spacing w:val="0"/>
          <w:sz w:val="24"/>
          <w:szCs w:val="24"/>
          <w:shd w:val="clear" w:color="auto" w:fill="FFFFFF"/>
        </w:rPr>
        <w:t>.定标规则：☑综合评分法</w:t>
      </w:r>
    </w:p>
    <w:p w14:paraId="42B38A43">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　　</w:t>
      </w:r>
      <w:r>
        <w:rPr>
          <w:rFonts w:hint="eastAsia" w:ascii="宋体" w:hAnsi="宋体" w:cs="宋体"/>
          <w:i w:val="0"/>
          <w:iCs w:val="0"/>
          <w:caps w:val="0"/>
          <w:color w:val="auto"/>
          <w:spacing w:val="0"/>
          <w:sz w:val="24"/>
          <w:szCs w:val="24"/>
          <w:shd w:val="clear" w:color="auto" w:fill="FFFFFF"/>
          <w:lang w:val="en-US" w:eastAsia="zh-CN"/>
        </w:rPr>
        <w:t>4</w:t>
      </w:r>
      <w:r>
        <w:rPr>
          <w:rFonts w:hint="eastAsia" w:ascii="宋体" w:hAnsi="宋体" w:eastAsia="宋体" w:cs="宋体"/>
          <w:i w:val="0"/>
          <w:iCs w:val="0"/>
          <w:caps w:val="0"/>
          <w:color w:val="auto"/>
          <w:spacing w:val="0"/>
          <w:sz w:val="24"/>
          <w:szCs w:val="24"/>
          <w:shd w:val="clear" w:color="auto" w:fill="FFFFFF"/>
        </w:rPr>
        <w:t>.预算金额：</w:t>
      </w:r>
      <w:r>
        <w:rPr>
          <w:rFonts w:hint="eastAsia" w:ascii="宋体" w:hAnsi="宋体" w:eastAsia="宋体" w:cs="宋体"/>
          <w:i w:val="0"/>
          <w:iCs w:val="0"/>
          <w:caps w:val="0"/>
          <w:color w:val="auto"/>
          <w:spacing w:val="0"/>
          <w:sz w:val="24"/>
          <w:szCs w:val="24"/>
          <w:shd w:val="clear" w:color="auto" w:fill="FFFFFF"/>
          <w:lang w:val="en-US" w:eastAsia="zh-CN"/>
        </w:rPr>
        <w:t>4500</w:t>
      </w:r>
      <w:r>
        <w:rPr>
          <w:rFonts w:hint="eastAsia" w:ascii="宋体" w:hAnsi="宋体" w:eastAsia="宋体" w:cs="宋体"/>
          <w:i w:val="0"/>
          <w:iCs w:val="0"/>
          <w:caps w:val="0"/>
          <w:color w:val="auto"/>
          <w:spacing w:val="0"/>
          <w:sz w:val="24"/>
          <w:szCs w:val="24"/>
          <w:shd w:val="clear" w:color="auto" w:fill="FFFFFF"/>
        </w:rPr>
        <w:t>00</w:t>
      </w:r>
      <w:r>
        <w:rPr>
          <w:rFonts w:hint="eastAsia" w:ascii="宋体" w:hAnsi="宋体" w:eastAsia="宋体" w:cs="宋体"/>
          <w:i w:val="0"/>
          <w:iCs w:val="0"/>
          <w:caps w:val="0"/>
          <w:color w:val="auto"/>
          <w:spacing w:val="0"/>
          <w:sz w:val="24"/>
          <w:szCs w:val="24"/>
          <w:shd w:val="clear" w:color="auto" w:fill="FFFFFF"/>
          <w:lang w:val="en-US" w:eastAsia="zh-CN"/>
        </w:rPr>
        <w:t>.00</w:t>
      </w:r>
      <w:r>
        <w:rPr>
          <w:rFonts w:hint="eastAsia" w:ascii="宋体" w:hAnsi="宋体" w:eastAsia="宋体" w:cs="宋体"/>
          <w:i w:val="0"/>
          <w:iCs w:val="0"/>
          <w:caps w:val="0"/>
          <w:color w:val="auto"/>
          <w:spacing w:val="0"/>
          <w:sz w:val="24"/>
          <w:szCs w:val="24"/>
          <w:shd w:val="clear" w:color="auto" w:fill="FFFFFF"/>
        </w:rPr>
        <w:t>元</w:t>
      </w:r>
    </w:p>
    <w:p w14:paraId="072CFCB0">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　　</w:t>
      </w:r>
      <w:r>
        <w:rPr>
          <w:rFonts w:hint="eastAsia" w:ascii="宋体" w:hAnsi="宋体" w:cs="宋体"/>
          <w:i w:val="0"/>
          <w:iCs w:val="0"/>
          <w:caps w:val="0"/>
          <w:color w:val="auto"/>
          <w:spacing w:val="0"/>
          <w:sz w:val="24"/>
          <w:szCs w:val="24"/>
          <w:shd w:val="clear" w:color="auto" w:fill="FFFFFF"/>
          <w:lang w:val="en-US" w:eastAsia="zh-CN"/>
        </w:rPr>
        <w:t>5</w:t>
      </w:r>
      <w:r>
        <w:rPr>
          <w:rFonts w:hint="eastAsia" w:ascii="宋体" w:hAnsi="宋体" w:eastAsia="宋体" w:cs="宋体"/>
          <w:i w:val="0"/>
          <w:iCs w:val="0"/>
          <w:caps w:val="0"/>
          <w:color w:val="auto"/>
          <w:spacing w:val="0"/>
          <w:sz w:val="24"/>
          <w:szCs w:val="24"/>
          <w:shd w:val="clear" w:color="auto" w:fill="FFFFFF"/>
        </w:rPr>
        <w:t>.采购需求：完成</w:t>
      </w:r>
      <w:r>
        <w:rPr>
          <w:rFonts w:hint="eastAsia" w:ascii="宋体" w:hAnsi="宋体" w:cs="宋体"/>
          <w:i w:val="0"/>
          <w:iCs w:val="0"/>
          <w:caps w:val="0"/>
          <w:color w:val="auto"/>
          <w:spacing w:val="0"/>
          <w:sz w:val="24"/>
          <w:szCs w:val="24"/>
          <w:shd w:val="clear" w:color="auto" w:fill="FFFFFF"/>
          <w:lang w:val="en-US" w:eastAsia="zh-CN"/>
        </w:rPr>
        <w:t>辖区内</w:t>
      </w:r>
      <w:r>
        <w:rPr>
          <w:rFonts w:hint="eastAsia" w:ascii="宋体" w:hAnsi="宋体" w:eastAsia="宋体" w:cs="宋体"/>
          <w:i w:val="0"/>
          <w:iCs w:val="0"/>
          <w:caps w:val="0"/>
          <w:color w:val="auto"/>
          <w:spacing w:val="0"/>
          <w:sz w:val="24"/>
          <w:szCs w:val="24"/>
          <w:shd w:val="clear" w:color="auto" w:fill="FFFFFF"/>
        </w:rPr>
        <w:t>30家重点工地劳动用工合规体检，协助建立和完善劳动、劳务用工管理制度。</w:t>
      </w:r>
    </w:p>
    <w:p w14:paraId="2165D4B1">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　　二、供应商资格要求</w:t>
      </w:r>
    </w:p>
    <w:p w14:paraId="06D8D50D">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　</w:t>
      </w:r>
      <w:r>
        <w:rPr>
          <w:rFonts w:hint="eastAsia" w:ascii="宋体" w:hAnsi="宋体" w:cs="宋体"/>
          <w:i w:val="0"/>
          <w:iCs w:val="0"/>
          <w:caps w:val="0"/>
          <w:color w:val="auto"/>
          <w:spacing w:val="0"/>
          <w:sz w:val="24"/>
          <w:szCs w:val="24"/>
          <w:shd w:val="clear" w:color="auto" w:fill="FFFFFF"/>
          <w:lang w:val="en-US" w:eastAsia="zh-CN"/>
        </w:rPr>
        <w:t xml:space="preserve"> 1.</w:t>
      </w:r>
      <w:r>
        <w:rPr>
          <w:rFonts w:hint="eastAsia" w:ascii="宋体" w:hAnsi="宋体" w:eastAsia="宋体" w:cs="宋体"/>
          <w:i w:val="0"/>
          <w:iCs w:val="0"/>
          <w:caps w:val="0"/>
          <w:color w:val="auto"/>
          <w:spacing w:val="0"/>
          <w:sz w:val="24"/>
          <w:szCs w:val="24"/>
          <w:shd w:val="clear" w:color="auto" w:fill="FFFFFF"/>
        </w:rPr>
        <w:t>具有独立承担民事责任能力的在中华人民共和国境内登记注册的法人或其他组织营业执照（或单位登记证书等相关证明材料）；</w:t>
      </w:r>
    </w:p>
    <w:p w14:paraId="4D78E57D">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　</w:t>
      </w:r>
      <w:r>
        <w:rPr>
          <w:rFonts w:hint="eastAsia" w:ascii="宋体" w:hAnsi="宋体" w:cs="宋体"/>
          <w:i w:val="0"/>
          <w:iCs w:val="0"/>
          <w:caps w:val="0"/>
          <w:color w:val="auto"/>
          <w:spacing w:val="0"/>
          <w:sz w:val="24"/>
          <w:szCs w:val="24"/>
          <w:shd w:val="clear" w:color="auto" w:fill="FFFFFF"/>
          <w:lang w:val="en-US" w:eastAsia="zh-CN"/>
        </w:rPr>
        <w:t xml:space="preserve"> 2.</w:t>
      </w:r>
      <w:r>
        <w:rPr>
          <w:rFonts w:hint="eastAsia" w:ascii="宋体" w:hAnsi="宋体" w:eastAsia="宋体" w:cs="宋体"/>
          <w:i w:val="0"/>
          <w:iCs w:val="0"/>
          <w:caps w:val="0"/>
          <w:color w:val="auto"/>
          <w:spacing w:val="0"/>
          <w:sz w:val="24"/>
          <w:szCs w:val="24"/>
          <w:shd w:val="clear" w:color="auto" w:fill="FFFFFF"/>
        </w:rPr>
        <w:t>投标人具备《政府采购法》第二十二条规定的条件，即投标人在参与本项目投标前三年内，在经营活动中没有重大违法记录以及参与本项目政府采购活动时不存在被有关部门禁止参与政府采购活动且在有效期内的情况（提供承诺函，承诺函格式详见招标文件“第三章投标文件格式、附件”)；</w:t>
      </w:r>
    </w:p>
    <w:p w14:paraId="628D0442">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color w:val="auto"/>
          <w:sz w:val="24"/>
          <w:szCs w:val="24"/>
        </w:rPr>
      </w:pPr>
      <w:r>
        <w:rPr>
          <w:rFonts w:hint="eastAsia" w:cs="宋体"/>
          <w:i w:val="0"/>
          <w:iCs w:val="0"/>
          <w:caps w:val="0"/>
          <w:color w:val="auto"/>
          <w:spacing w:val="0"/>
          <w:sz w:val="24"/>
          <w:szCs w:val="24"/>
          <w:shd w:val="clear" w:color="auto" w:fill="FFFFFF"/>
          <w:lang w:val="en-US" w:eastAsia="zh-CN"/>
        </w:rPr>
        <w:t>3</w:t>
      </w:r>
      <w:r>
        <w:rPr>
          <w:rFonts w:hint="eastAsia" w:ascii="宋体" w:hAnsi="宋体" w:cs="宋体"/>
          <w:i w:val="0"/>
          <w:iCs w:val="0"/>
          <w:caps w:val="0"/>
          <w:color w:val="auto"/>
          <w:spacing w:val="0"/>
          <w:sz w:val="24"/>
          <w:szCs w:val="24"/>
          <w:shd w:val="clear" w:color="auto" w:fill="FFFFFF"/>
          <w:lang w:val="en-US" w:eastAsia="zh-CN"/>
        </w:rPr>
        <w:t>.</w:t>
      </w:r>
      <w:r>
        <w:rPr>
          <w:rFonts w:hint="eastAsia" w:ascii="宋体" w:hAnsi="宋体" w:eastAsia="宋体" w:cs="宋体"/>
          <w:i w:val="0"/>
          <w:iCs w:val="0"/>
          <w:caps w:val="0"/>
          <w:color w:val="auto"/>
          <w:spacing w:val="0"/>
          <w:sz w:val="24"/>
          <w:szCs w:val="24"/>
          <w:shd w:val="clear" w:color="auto" w:fill="FFFFFF"/>
        </w:rPr>
        <w:t>本项目不接受联合体投标人。</w:t>
      </w:r>
    </w:p>
    <w:p w14:paraId="5719F720">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　　</w:t>
      </w:r>
      <w:r>
        <w:rPr>
          <w:rFonts w:hint="eastAsia" w:ascii="宋体" w:hAnsi="宋体" w:eastAsia="宋体" w:cs="宋体"/>
          <w:i w:val="0"/>
          <w:iCs w:val="0"/>
          <w:caps w:val="0"/>
          <w:color w:val="auto"/>
          <w:spacing w:val="0"/>
          <w:sz w:val="24"/>
          <w:szCs w:val="24"/>
          <w:shd w:val="clear" w:color="auto" w:fill="FFFFFF"/>
          <w:lang w:val="en-US" w:eastAsia="zh-CN"/>
        </w:rPr>
        <w:t>三</w:t>
      </w:r>
      <w:r>
        <w:rPr>
          <w:rFonts w:hint="eastAsia" w:ascii="宋体" w:hAnsi="宋体" w:eastAsia="宋体" w:cs="宋体"/>
          <w:i w:val="0"/>
          <w:iCs w:val="0"/>
          <w:caps w:val="0"/>
          <w:color w:val="auto"/>
          <w:spacing w:val="0"/>
          <w:sz w:val="24"/>
          <w:szCs w:val="24"/>
          <w:shd w:val="clear" w:color="auto" w:fill="FFFFFF"/>
        </w:rPr>
        <w:t>、投标报名方式、投标截止时间、开标时间及地点</w:t>
      </w:r>
    </w:p>
    <w:p w14:paraId="458F0EC5">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　　　</w:t>
      </w:r>
      <w:r>
        <w:rPr>
          <w:rFonts w:hint="eastAsia" w:ascii="宋体" w:hAnsi="宋体" w:eastAsia="宋体" w:cs="宋体"/>
          <w:i w:val="0"/>
          <w:iCs w:val="0"/>
          <w:caps w:val="0"/>
          <w:color w:val="auto"/>
          <w:spacing w:val="0"/>
          <w:sz w:val="24"/>
          <w:szCs w:val="24"/>
          <w:shd w:val="clear" w:color="auto" w:fill="FFFFFF"/>
          <w:lang w:val="en-US" w:eastAsia="zh-CN"/>
        </w:rPr>
        <w:t>1.</w:t>
      </w:r>
      <w:r>
        <w:rPr>
          <w:rFonts w:hint="eastAsia" w:ascii="宋体" w:hAnsi="宋体" w:eastAsia="宋体" w:cs="宋体"/>
          <w:i w:val="0"/>
          <w:iCs w:val="0"/>
          <w:caps w:val="0"/>
          <w:color w:val="auto"/>
          <w:spacing w:val="0"/>
          <w:sz w:val="24"/>
          <w:szCs w:val="24"/>
          <w:shd w:val="clear" w:color="auto" w:fill="FFFFFF"/>
        </w:rPr>
        <w:t>获取招标文件方式：网上下载。</w:t>
      </w:r>
    </w:p>
    <w:p w14:paraId="74963466">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left"/>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lang w:val="en-US" w:eastAsia="zh-CN"/>
        </w:rPr>
        <w:t>2.</w:t>
      </w:r>
      <w:r>
        <w:rPr>
          <w:rFonts w:hint="eastAsia" w:ascii="宋体" w:hAnsi="宋体" w:eastAsia="宋体" w:cs="宋体"/>
          <w:i w:val="0"/>
          <w:iCs w:val="0"/>
          <w:caps w:val="0"/>
          <w:color w:val="auto"/>
          <w:spacing w:val="0"/>
          <w:sz w:val="24"/>
          <w:szCs w:val="24"/>
          <w:shd w:val="clear" w:color="auto" w:fill="FFFFFF"/>
        </w:rPr>
        <w:t>投标文件递交截止时间：　</w:t>
      </w:r>
      <w:r>
        <w:rPr>
          <w:rFonts w:hint="eastAsia" w:cs="宋体"/>
          <w:i w:val="0"/>
          <w:iCs w:val="0"/>
          <w:caps w:val="0"/>
          <w:color w:val="auto"/>
          <w:spacing w:val="0"/>
          <w:sz w:val="24"/>
          <w:szCs w:val="24"/>
          <w:shd w:val="clear" w:color="auto" w:fill="FFFFFF"/>
          <w:lang w:eastAsia="zh-CN"/>
        </w:rPr>
        <w:t>2024年12月5日</w:t>
      </w:r>
      <w:r>
        <w:rPr>
          <w:rFonts w:hint="eastAsia" w:ascii="宋体" w:hAnsi="宋体" w:eastAsia="宋体" w:cs="宋体"/>
          <w:i w:val="0"/>
          <w:iCs w:val="0"/>
          <w:caps w:val="0"/>
          <w:color w:val="auto"/>
          <w:spacing w:val="0"/>
          <w:sz w:val="24"/>
          <w:szCs w:val="24"/>
          <w:shd w:val="clear" w:color="auto" w:fill="FFFFFF"/>
        </w:rPr>
        <w:t>下午5:</w:t>
      </w:r>
      <w:r>
        <w:rPr>
          <w:rFonts w:hint="eastAsia" w:ascii="宋体" w:hAnsi="宋体" w:eastAsia="宋体" w:cs="宋体"/>
          <w:i w:val="0"/>
          <w:iCs w:val="0"/>
          <w:caps w:val="0"/>
          <w:color w:val="auto"/>
          <w:spacing w:val="0"/>
          <w:sz w:val="24"/>
          <w:szCs w:val="24"/>
          <w:shd w:val="clear" w:color="auto" w:fill="FFFFFF"/>
          <w:lang w:val="en-US" w:eastAsia="zh-CN"/>
        </w:rPr>
        <w:t>3</w:t>
      </w:r>
      <w:r>
        <w:rPr>
          <w:rFonts w:hint="eastAsia" w:ascii="宋体" w:hAnsi="宋体" w:eastAsia="宋体" w:cs="宋体"/>
          <w:i w:val="0"/>
          <w:iCs w:val="0"/>
          <w:caps w:val="0"/>
          <w:color w:val="auto"/>
          <w:spacing w:val="0"/>
          <w:sz w:val="24"/>
          <w:szCs w:val="24"/>
          <w:shd w:val="clear" w:color="auto" w:fill="FFFFFF"/>
        </w:rPr>
        <w:t>0（北京时间），将</w:t>
      </w:r>
      <w:r>
        <w:rPr>
          <w:rFonts w:hint="eastAsia" w:ascii="宋体" w:hAnsi="宋体" w:eastAsia="宋体" w:cs="宋体"/>
          <w:i w:val="0"/>
          <w:iCs w:val="0"/>
          <w:caps w:val="0"/>
          <w:color w:val="auto"/>
          <w:spacing w:val="0"/>
          <w:sz w:val="24"/>
          <w:szCs w:val="24"/>
          <w:shd w:val="clear" w:color="auto" w:fill="FFFFFF"/>
          <w:lang w:val="en-US" w:eastAsia="zh-CN"/>
        </w:rPr>
        <w:t>投标文件（提交一正五副</w:t>
      </w:r>
      <w:r>
        <w:rPr>
          <w:rFonts w:hint="eastAsia"/>
          <w:color w:val="auto"/>
        </w:rPr>
        <w:t>和U盘</w:t>
      </w:r>
      <w:r>
        <w:rPr>
          <w:rFonts w:hint="eastAsia"/>
          <w:color w:val="auto"/>
          <w:lang w:eastAsia="zh-CN"/>
        </w:rPr>
        <w:t>（</w:t>
      </w:r>
      <w:r>
        <w:rPr>
          <w:rFonts w:hint="eastAsia"/>
          <w:color w:val="auto"/>
          <w:lang w:val="en-US" w:eastAsia="zh-CN"/>
        </w:rPr>
        <w:t>正本盖章扫描件</w:t>
      </w:r>
      <w:r>
        <w:rPr>
          <w:rFonts w:hint="eastAsia"/>
          <w:color w:val="auto"/>
          <w:lang w:eastAsia="zh-CN"/>
        </w:rPr>
        <w:t>）</w:t>
      </w:r>
      <w:r>
        <w:rPr>
          <w:rFonts w:hint="eastAsia" w:ascii="宋体" w:hAnsi="宋体" w:eastAsia="宋体" w:cs="宋体"/>
          <w:i w:val="0"/>
          <w:iCs w:val="0"/>
          <w:caps w:val="0"/>
          <w:color w:val="auto"/>
          <w:spacing w:val="0"/>
          <w:sz w:val="24"/>
          <w:szCs w:val="24"/>
          <w:shd w:val="clear" w:color="auto" w:fill="FFFFFF"/>
          <w:lang w:val="en-US" w:eastAsia="zh-CN"/>
        </w:rPr>
        <w:t>，封于同一密封袋（每页加盖供应商公章）；未密封的应答文件不予接受。该文件的内容按本项目采购文件要求提供。）</w:t>
      </w:r>
      <w:r>
        <w:rPr>
          <w:rFonts w:hint="eastAsia" w:ascii="宋体" w:hAnsi="宋体" w:eastAsia="宋体" w:cs="宋体"/>
          <w:i w:val="0"/>
          <w:iCs w:val="0"/>
          <w:caps w:val="0"/>
          <w:color w:val="auto"/>
          <w:spacing w:val="0"/>
          <w:sz w:val="24"/>
          <w:szCs w:val="24"/>
          <w:shd w:val="clear" w:color="auto" w:fill="FFFFFF"/>
        </w:rPr>
        <w:t>一并送达或邮寄至招标代理机构（见本公告“六、招标代理机构联系方式”）。未在规定时间提交的或未送达到指定地点的</w:t>
      </w:r>
      <w:r>
        <w:rPr>
          <w:rFonts w:hint="eastAsia" w:ascii="宋体" w:hAnsi="宋体" w:eastAsia="宋体" w:cs="宋体"/>
          <w:i w:val="0"/>
          <w:iCs w:val="0"/>
          <w:caps w:val="0"/>
          <w:color w:val="auto"/>
          <w:spacing w:val="0"/>
          <w:sz w:val="24"/>
          <w:szCs w:val="24"/>
          <w:shd w:val="clear" w:color="auto" w:fill="FFFFFF"/>
          <w:lang w:val="en-US" w:eastAsia="zh-CN"/>
        </w:rPr>
        <w:t>投标文件</w:t>
      </w:r>
      <w:r>
        <w:rPr>
          <w:rFonts w:hint="eastAsia" w:ascii="宋体" w:hAnsi="宋体" w:eastAsia="宋体" w:cs="宋体"/>
          <w:i w:val="0"/>
          <w:iCs w:val="0"/>
          <w:caps w:val="0"/>
          <w:color w:val="auto"/>
          <w:spacing w:val="0"/>
          <w:sz w:val="24"/>
          <w:szCs w:val="24"/>
          <w:shd w:val="clear" w:color="auto" w:fill="FFFFFF"/>
        </w:rPr>
        <w:t>不予接受。</w:t>
      </w:r>
    </w:p>
    <w:p w14:paraId="504DB470">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　　</w:t>
      </w:r>
      <w:r>
        <w:rPr>
          <w:rFonts w:hint="eastAsia" w:ascii="宋体" w:hAnsi="宋体" w:eastAsia="宋体" w:cs="宋体"/>
          <w:i w:val="0"/>
          <w:iCs w:val="0"/>
          <w:caps w:val="0"/>
          <w:color w:val="auto"/>
          <w:spacing w:val="0"/>
          <w:sz w:val="24"/>
          <w:szCs w:val="24"/>
          <w:shd w:val="clear" w:color="auto" w:fill="FFFFFF"/>
          <w:lang w:val="en-US" w:eastAsia="zh-CN"/>
        </w:rPr>
        <w:t>3.</w:t>
      </w:r>
      <w:r>
        <w:rPr>
          <w:rFonts w:hint="eastAsia" w:ascii="宋体" w:hAnsi="宋体" w:eastAsia="宋体" w:cs="宋体"/>
          <w:i w:val="0"/>
          <w:iCs w:val="0"/>
          <w:caps w:val="0"/>
          <w:color w:val="auto"/>
          <w:spacing w:val="0"/>
          <w:sz w:val="24"/>
          <w:szCs w:val="24"/>
          <w:shd w:val="clear" w:color="auto" w:fill="FFFFFF"/>
        </w:rPr>
        <w:t>开标地点：深圳市南山区南山街道办。</w:t>
      </w:r>
    </w:p>
    <w:p w14:paraId="29F8537D">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　　</w:t>
      </w:r>
      <w:r>
        <w:rPr>
          <w:rFonts w:hint="eastAsia" w:ascii="宋体" w:hAnsi="宋体" w:eastAsia="宋体" w:cs="宋体"/>
          <w:i w:val="0"/>
          <w:iCs w:val="0"/>
          <w:caps w:val="0"/>
          <w:color w:val="auto"/>
          <w:spacing w:val="0"/>
          <w:sz w:val="24"/>
          <w:szCs w:val="24"/>
          <w:shd w:val="clear" w:color="auto" w:fill="FFFFFF"/>
          <w:lang w:val="en-US" w:eastAsia="zh-CN"/>
        </w:rPr>
        <w:t>4.</w:t>
      </w:r>
      <w:r>
        <w:rPr>
          <w:rFonts w:hint="eastAsia" w:ascii="宋体" w:hAnsi="宋体" w:eastAsia="宋体" w:cs="宋体"/>
          <w:i w:val="0"/>
          <w:iCs w:val="0"/>
          <w:caps w:val="0"/>
          <w:color w:val="auto"/>
          <w:spacing w:val="0"/>
          <w:sz w:val="24"/>
          <w:szCs w:val="24"/>
          <w:shd w:val="clear" w:color="auto" w:fill="FFFFFF"/>
        </w:rPr>
        <w:t>开标时间：投标截止后5个工作日内，深圳市南山区南山街道办召开评标会议。</w:t>
      </w:r>
    </w:p>
    <w:p w14:paraId="207BEEEC">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　　五、公告期限及答疑事项</w:t>
      </w:r>
    </w:p>
    <w:p w14:paraId="716747AF">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　　自2024年</w:t>
      </w:r>
      <w:r>
        <w:rPr>
          <w:rFonts w:hint="eastAsia" w:cs="宋体"/>
          <w:i w:val="0"/>
          <w:iCs w:val="0"/>
          <w:caps w:val="0"/>
          <w:color w:val="auto"/>
          <w:spacing w:val="0"/>
          <w:sz w:val="24"/>
          <w:szCs w:val="24"/>
          <w:shd w:val="clear" w:color="auto" w:fill="FFFFFF"/>
          <w:lang w:val="en-US" w:eastAsia="zh-CN"/>
        </w:rPr>
        <w:t>12</w:t>
      </w:r>
      <w:r>
        <w:rPr>
          <w:rFonts w:hint="eastAsia" w:ascii="宋体" w:hAnsi="宋体" w:eastAsia="宋体" w:cs="宋体"/>
          <w:i w:val="0"/>
          <w:iCs w:val="0"/>
          <w:caps w:val="0"/>
          <w:color w:val="auto"/>
          <w:spacing w:val="0"/>
          <w:sz w:val="24"/>
          <w:szCs w:val="24"/>
          <w:shd w:val="clear" w:color="auto" w:fill="FFFFFF"/>
        </w:rPr>
        <w:t>月</w:t>
      </w:r>
      <w:r>
        <w:rPr>
          <w:rFonts w:hint="eastAsia" w:cs="宋体"/>
          <w:i w:val="0"/>
          <w:iCs w:val="0"/>
          <w:caps w:val="0"/>
          <w:color w:val="auto"/>
          <w:spacing w:val="0"/>
          <w:sz w:val="24"/>
          <w:szCs w:val="24"/>
          <w:shd w:val="clear" w:color="auto" w:fill="FFFFFF"/>
          <w:lang w:val="en-US" w:eastAsia="zh-CN"/>
        </w:rPr>
        <w:t>2</w:t>
      </w:r>
      <w:r>
        <w:rPr>
          <w:rFonts w:hint="eastAsia" w:ascii="宋体" w:hAnsi="宋体" w:eastAsia="宋体" w:cs="宋体"/>
          <w:i w:val="0"/>
          <w:iCs w:val="0"/>
          <w:caps w:val="0"/>
          <w:color w:val="auto"/>
          <w:spacing w:val="0"/>
          <w:sz w:val="24"/>
          <w:szCs w:val="24"/>
          <w:shd w:val="clear" w:color="auto" w:fill="FFFFFF"/>
        </w:rPr>
        <w:t>日起至</w:t>
      </w:r>
      <w:r>
        <w:rPr>
          <w:rFonts w:hint="eastAsia" w:cs="宋体"/>
          <w:i w:val="0"/>
          <w:iCs w:val="0"/>
          <w:caps w:val="0"/>
          <w:color w:val="auto"/>
          <w:spacing w:val="0"/>
          <w:sz w:val="24"/>
          <w:szCs w:val="24"/>
          <w:shd w:val="clear" w:color="auto" w:fill="FFFFFF"/>
          <w:lang w:eastAsia="zh-CN"/>
        </w:rPr>
        <w:t>2024年12月5日</w:t>
      </w:r>
      <w:r>
        <w:rPr>
          <w:rFonts w:hint="eastAsia" w:ascii="宋体" w:hAnsi="宋体" w:eastAsia="宋体" w:cs="宋体"/>
          <w:i w:val="0"/>
          <w:iCs w:val="0"/>
          <w:caps w:val="0"/>
          <w:color w:val="auto"/>
          <w:spacing w:val="0"/>
          <w:sz w:val="24"/>
          <w:szCs w:val="24"/>
          <w:shd w:val="clear" w:color="auto" w:fill="FFFFFF"/>
        </w:rPr>
        <w:t>止。2024年</w:t>
      </w:r>
      <w:r>
        <w:rPr>
          <w:rFonts w:hint="eastAsia" w:ascii="宋体" w:hAnsi="宋体" w:eastAsia="宋体" w:cs="宋体"/>
          <w:i w:val="0"/>
          <w:iCs w:val="0"/>
          <w:caps w:val="0"/>
          <w:color w:val="auto"/>
          <w:spacing w:val="0"/>
          <w:sz w:val="24"/>
          <w:szCs w:val="24"/>
          <w:shd w:val="clear" w:color="auto" w:fill="FFFFFF"/>
          <w:lang w:val="en-US" w:eastAsia="zh-CN"/>
        </w:rPr>
        <w:t>1</w:t>
      </w:r>
      <w:r>
        <w:rPr>
          <w:rFonts w:hint="eastAsia" w:cs="宋体"/>
          <w:i w:val="0"/>
          <w:iCs w:val="0"/>
          <w:caps w:val="0"/>
          <w:color w:val="auto"/>
          <w:spacing w:val="0"/>
          <w:sz w:val="24"/>
          <w:szCs w:val="24"/>
          <w:shd w:val="clear" w:color="auto" w:fill="FFFFFF"/>
          <w:lang w:val="en-US" w:eastAsia="zh-CN"/>
        </w:rPr>
        <w:t>2</w:t>
      </w:r>
      <w:r>
        <w:rPr>
          <w:rFonts w:hint="eastAsia" w:ascii="宋体" w:hAnsi="宋体" w:eastAsia="宋体" w:cs="宋体"/>
          <w:i w:val="0"/>
          <w:iCs w:val="0"/>
          <w:caps w:val="0"/>
          <w:color w:val="auto"/>
          <w:spacing w:val="0"/>
          <w:sz w:val="24"/>
          <w:szCs w:val="24"/>
          <w:shd w:val="clear" w:color="auto" w:fill="FFFFFF"/>
        </w:rPr>
        <w:t>月</w:t>
      </w:r>
      <w:r>
        <w:rPr>
          <w:rFonts w:hint="eastAsia" w:cs="宋体"/>
          <w:i w:val="0"/>
          <w:iCs w:val="0"/>
          <w:caps w:val="0"/>
          <w:color w:val="auto"/>
          <w:spacing w:val="0"/>
          <w:sz w:val="24"/>
          <w:szCs w:val="24"/>
          <w:shd w:val="clear" w:color="auto" w:fill="FFFFFF"/>
          <w:lang w:val="en-US" w:eastAsia="zh-CN"/>
        </w:rPr>
        <w:t>4</w:t>
      </w:r>
      <w:r>
        <w:rPr>
          <w:rFonts w:hint="eastAsia" w:ascii="宋体" w:hAnsi="宋体" w:eastAsia="宋体" w:cs="宋体"/>
          <w:i w:val="0"/>
          <w:iCs w:val="0"/>
          <w:caps w:val="0"/>
          <w:color w:val="auto"/>
          <w:spacing w:val="0"/>
          <w:sz w:val="24"/>
          <w:szCs w:val="24"/>
          <w:shd w:val="clear" w:color="auto" w:fill="FFFFFF"/>
        </w:rPr>
        <w:t>日下午5:00前凡对招标文件的疑问以书面形式（包括认为招标文件的技术指标或参数存在排他性或歧视性条款）加盖单位公章送达招标代理机构，逾期不予受理。深圳市南山区南山街道办将通过官网公告的形式发布答疑事项。</w:t>
      </w:r>
    </w:p>
    <w:p w14:paraId="52D91E29">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color w:val="auto"/>
          <w:sz w:val="24"/>
          <w:szCs w:val="24"/>
        </w:rPr>
      </w:pPr>
      <w:r>
        <w:rPr>
          <w:rFonts w:hint="eastAsia" w:ascii="宋体" w:hAnsi="宋体" w:cs="宋体"/>
          <w:i w:val="0"/>
          <w:iCs w:val="0"/>
          <w:caps w:val="0"/>
          <w:color w:val="auto"/>
          <w:spacing w:val="0"/>
          <w:sz w:val="24"/>
          <w:szCs w:val="24"/>
          <w:shd w:val="clear" w:color="auto" w:fill="FFFFFF"/>
          <w:lang w:val="en-US" w:eastAsia="zh-CN"/>
        </w:rPr>
        <w:t>六</w:t>
      </w:r>
      <w:r>
        <w:rPr>
          <w:rFonts w:hint="eastAsia" w:ascii="宋体" w:hAnsi="宋体" w:eastAsia="宋体" w:cs="宋体"/>
          <w:i w:val="0"/>
          <w:iCs w:val="0"/>
          <w:caps w:val="0"/>
          <w:color w:val="auto"/>
          <w:spacing w:val="0"/>
          <w:sz w:val="24"/>
          <w:szCs w:val="24"/>
          <w:shd w:val="clear" w:color="auto" w:fill="FFFFFF"/>
        </w:rPr>
        <w:t>、采购人联系方式</w:t>
      </w:r>
    </w:p>
    <w:p w14:paraId="56197959">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　　采购人：深圳市南山区南山街道办事处</w:t>
      </w:r>
    </w:p>
    <w:p w14:paraId="45416874">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　　地  址：深圳市南山区常兴路1号</w:t>
      </w:r>
    </w:p>
    <w:p w14:paraId="64F58C27">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color="auto" w:fill="FFFFFF"/>
        </w:rPr>
        <w:t>　　联系人：丁工</w:t>
      </w:r>
      <w:r>
        <w:rPr>
          <w:rFonts w:hint="eastAsia" w:ascii="宋体" w:hAnsi="宋体" w:eastAsia="宋体" w:cs="宋体"/>
          <w:i w:val="0"/>
          <w:iCs w:val="0"/>
          <w:caps w:val="0"/>
          <w:color w:val="auto"/>
          <w:spacing w:val="0"/>
          <w:sz w:val="24"/>
          <w:szCs w:val="24"/>
          <w:shd w:val="clear" w:color="auto" w:fill="FFFFFF"/>
          <w:lang w:val="en-US" w:eastAsia="zh-CN"/>
        </w:rPr>
        <w:t xml:space="preserve">  </w:t>
      </w:r>
    </w:p>
    <w:p w14:paraId="47AE6E64">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color="auto" w:fill="FFFFFF"/>
        </w:rPr>
        <w:t>　　联系电话：0755-86955235</w:t>
      </w:r>
      <w:r>
        <w:rPr>
          <w:rFonts w:hint="eastAsia" w:ascii="宋体" w:hAnsi="宋体" w:eastAsia="宋体" w:cs="宋体"/>
          <w:i w:val="0"/>
          <w:iCs w:val="0"/>
          <w:caps w:val="0"/>
          <w:color w:val="auto"/>
          <w:spacing w:val="0"/>
          <w:sz w:val="24"/>
          <w:szCs w:val="24"/>
          <w:shd w:val="clear" w:color="auto" w:fill="FFFFFF"/>
          <w:lang w:val="en-US" w:eastAsia="zh-CN"/>
        </w:rPr>
        <w:t xml:space="preserve">  </w:t>
      </w:r>
    </w:p>
    <w:p w14:paraId="7A4C85CC">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　　六、招标代理机构联系方式：</w:t>
      </w:r>
    </w:p>
    <w:p w14:paraId="3357E963">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rPr>
        <w:t>　　机构名称：</w:t>
      </w:r>
      <w:r>
        <w:rPr>
          <w:rFonts w:hint="eastAsia" w:ascii="宋体" w:hAnsi="宋体" w:eastAsia="宋体" w:cs="宋体"/>
          <w:i w:val="0"/>
          <w:iCs w:val="0"/>
          <w:caps w:val="0"/>
          <w:color w:val="auto"/>
          <w:spacing w:val="0"/>
          <w:sz w:val="24"/>
          <w:szCs w:val="24"/>
          <w:shd w:val="clear" w:color="auto" w:fill="FFFFFF"/>
          <w:lang w:eastAsia="zh-CN"/>
        </w:rPr>
        <w:t>粤采通（深圳）招标有限公司</w:t>
      </w:r>
    </w:p>
    <w:p w14:paraId="3FE30E64">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rPr>
        <w:t>　　地址：</w:t>
      </w:r>
      <w:r>
        <w:rPr>
          <w:rFonts w:hint="eastAsia" w:ascii="宋体" w:hAnsi="宋体" w:eastAsia="宋体" w:cs="宋体"/>
          <w:i w:val="0"/>
          <w:iCs w:val="0"/>
          <w:caps w:val="0"/>
          <w:color w:val="auto"/>
          <w:spacing w:val="0"/>
          <w:sz w:val="24"/>
          <w:szCs w:val="24"/>
          <w:shd w:val="clear" w:color="auto" w:fill="FFFFFF"/>
          <w:lang w:eastAsia="zh-CN"/>
        </w:rPr>
        <w:t>深圳市福田区红棉道8号英达利科技数码园B栋501</w:t>
      </w:r>
    </w:p>
    <w:p w14:paraId="26C5BA28">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rPr>
        <w:t>　　联系人：</w:t>
      </w:r>
      <w:r>
        <w:rPr>
          <w:rFonts w:hint="eastAsia" w:ascii="宋体" w:hAnsi="宋体" w:eastAsia="宋体" w:cs="宋体"/>
          <w:i w:val="0"/>
          <w:iCs w:val="0"/>
          <w:caps w:val="0"/>
          <w:color w:val="auto"/>
          <w:spacing w:val="0"/>
          <w:sz w:val="24"/>
          <w:szCs w:val="24"/>
          <w:shd w:val="clear" w:color="auto" w:fill="FFFFFF"/>
          <w:lang w:eastAsia="zh-CN"/>
        </w:rPr>
        <w:t>刘小姐</w:t>
      </w:r>
    </w:p>
    <w:p w14:paraId="1A582CFB">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default"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color="auto" w:fill="FFFFFF"/>
        </w:rPr>
        <w:t>　　联系电话：</w:t>
      </w:r>
      <w:r>
        <w:rPr>
          <w:rFonts w:hint="eastAsia" w:ascii="宋体" w:hAnsi="宋体" w:eastAsia="宋体" w:cs="宋体"/>
          <w:i w:val="0"/>
          <w:iCs w:val="0"/>
          <w:caps w:val="0"/>
          <w:color w:val="auto"/>
          <w:spacing w:val="0"/>
          <w:sz w:val="24"/>
          <w:szCs w:val="24"/>
          <w:shd w:val="clear" w:color="auto" w:fill="FFFFFF"/>
          <w:lang w:eastAsia="zh-CN"/>
        </w:rPr>
        <w:t>0755-82531264</w:t>
      </w:r>
      <w:r>
        <w:rPr>
          <w:rFonts w:hint="eastAsia" w:cs="宋体"/>
          <w:i w:val="0"/>
          <w:iCs w:val="0"/>
          <w:caps w:val="0"/>
          <w:color w:val="auto"/>
          <w:spacing w:val="0"/>
          <w:sz w:val="24"/>
          <w:szCs w:val="24"/>
          <w:shd w:val="clear" w:color="auto" w:fill="FFFFFF"/>
          <w:lang w:val="en-US" w:eastAsia="zh-CN"/>
        </w:rPr>
        <w:t>转</w:t>
      </w:r>
      <w:r>
        <w:rPr>
          <w:rFonts w:hint="eastAsia" w:ascii="宋体" w:hAnsi="宋体" w:cs="宋体"/>
          <w:i w:val="0"/>
          <w:iCs w:val="0"/>
          <w:caps w:val="0"/>
          <w:color w:val="auto"/>
          <w:spacing w:val="0"/>
          <w:sz w:val="24"/>
          <w:szCs w:val="24"/>
          <w:shd w:val="clear" w:color="auto" w:fill="FFFFFF"/>
          <w:lang w:val="en-US" w:eastAsia="zh-CN"/>
        </w:rPr>
        <w:t>804</w:t>
      </w:r>
    </w:p>
    <w:p w14:paraId="1A93AE69">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4"/>
        </w:rPr>
      </w:pPr>
    </w:p>
    <w:p w14:paraId="74D79814">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righ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　　南山街道办事处</w:t>
      </w:r>
    </w:p>
    <w:p w14:paraId="7B673EAF">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righ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　　2024年</w:t>
      </w:r>
      <w:r>
        <w:rPr>
          <w:rFonts w:hint="eastAsia" w:cs="宋体"/>
          <w:i w:val="0"/>
          <w:iCs w:val="0"/>
          <w:caps w:val="0"/>
          <w:color w:val="auto"/>
          <w:spacing w:val="0"/>
          <w:sz w:val="24"/>
          <w:szCs w:val="24"/>
          <w:shd w:val="clear" w:color="auto" w:fill="FFFFFF"/>
          <w:lang w:val="en-US" w:eastAsia="zh-CN"/>
        </w:rPr>
        <w:t>12</w:t>
      </w:r>
      <w:r>
        <w:rPr>
          <w:rFonts w:hint="eastAsia" w:ascii="宋体" w:hAnsi="宋体" w:eastAsia="宋体" w:cs="宋体"/>
          <w:i w:val="0"/>
          <w:iCs w:val="0"/>
          <w:caps w:val="0"/>
          <w:color w:val="auto"/>
          <w:spacing w:val="0"/>
          <w:sz w:val="24"/>
          <w:szCs w:val="24"/>
          <w:shd w:val="clear" w:color="auto" w:fill="FFFFFF"/>
        </w:rPr>
        <w:t>月</w:t>
      </w:r>
      <w:r>
        <w:rPr>
          <w:rFonts w:hint="eastAsia" w:cs="宋体"/>
          <w:i w:val="0"/>
          <w:iCs w:val="0"/>
          <w:caps w:val="0"/>
          <w:color w:val="auto"/>
          <w:spacing w:val="0"/>
          <w:sz w:val="24"/>
          <w:szCs w:val="24"/>
          <w:shd w:val="clear" w:color="auto" w:fill="FFFFFF"/>
          <w:lang w:val="en-US" w:eastAsia="zh-CN"/>
        </w:rPr>
        <w:t>2</w:t>
      </w:r>
      <w:r>
        <w:rPr>
          <w:rFonts w:hint="eastAsia" w:ascii="宋体" w:hAnsi="宋体" w:eastAsia="宋体" w:cs="宋体"/>
          <w:i w:val="0"/>
          <w:iCs w:val="0"/>
          <w:caps w:val="0"/>
          <w:color w:val="auto"/>
          <w:spacing w:val="0"/>
          <w:sz w:val="24"/>
          <w:szCs w:val="24"/>
          <w:shd w:val="clear" w:color="auto" w:fill="FFFFFF"/>
        </w:rPr>
        <w:t>日</w:t>
      </w:r>
    </w:p>
    <w:p w14:paraId="68C3586B">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right"/>
        <w:textAlignment w:val="auto"/>
        <w:rPr>
          <w:rFonts w:hint="eastAsia" w:ascii="宋体" w:hAnsi="宋体" w:eastAsia="宋体" w:cs="宋体"/>
          <w:color w:val="auto"/>
          <w:sz w:val="24"/>
          <w:szCs w:val="24"/>
        </w:rPr>
      </w:pPr>
    </w:p>
    <w:p w14:paraId="63EDF0E3">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right"/>
        <w:textAlignment w:val="auto"/>
        <w:rPr>
          <w:rFonts w:hint="eastAsia" w:ascii="宋体" w:hAnsi="宋体" w:eastAsia="宋体" w:cs="宋体"/>
          <w:color w:val="FF0000"/>
          <w:sz w:val="24"/>
          <w:szCs w:val="24"/>
        </w:rPr>
      </w:pPr>
    </w:p>
    <w:p w14:paraId="244CDD70">
      <w:pPr>
        <w:jc w:val="right"/>
      </w:pPr>
    </w:p>
    <w:bookmarkEnd w:id="2"/>
    <w:bookmarkEnd w:id="3"/>
    <w:p w14:paraId="2F4E1265">
      <w:pPr>
        <w:pStyle w:val="2"/>
      </w:pPr>
      <w:r>
        <w:br w:type="page"/>
      </w:r>
    </w:p>
    <w:p w14:paraId="50C1A163">
      <w:pPr>
        <w:pStyle w:val="2"/>
        <w:keepNext/>
        <w:keepLines/>
        <w:pageBreakBefore w:val="0"/>
        <w:widowControl w:val="0"/>
        <w:kinsoku/>
        <w:wordWrap/>
        <w:overflowPunct/>
        <w:topLinePunct w:val="0"/>
        <w:autoSpaceDE/>
        <w:autoSpaceDN/>
        <w:bidi w:val="0"/>
        <w:adjustRightInd/>
        <w:snapToGrid/>
        <w:spacing w:before="0" w:after="0" w:line="480" w:lineRule="auto"/>
        <w:textAlignment w:val="auto"/>
      </w:pPr>
      <w:r>
        <w:rPr>
          <w:rFonts w:hint="eastAsia"/>
        </w:rPr>
        <w:t>第二章 项目需求</w:t>
      </w:r>
    </w:p>
    <w:p w14:paraId="49B282D8">
      <w:pPr>
        <w:pStyle w:val="3"/>
        <w:rPr>
          <w:rFonts w:hint="eastAsia" w:ascii="仿宋" w:hAnsi="仿宋" w:eastAsia="仿宋" w:cs="仿宋"/>
          <w:sz w:val="28"/>
          <w:szCs w:val="28"/>
          <w:lang w:eastAsia="zh-CN"/>
        </w:rPr>
      </w:pPr>
      <w:r>
        <w:rPr>
          <w:rFonts w:hint="eastAsia" w:ascii="仿宋" w:hAnsi="仿宋" w:eastAsia="仿宋" w:cs="仿宋"/>
          <w:sz w:val="28"/>
          <w:szCs w:val="28"/>
        </w:rPr>
        <w:t>一、项目</w:t>
      </w:r>
      <w:r>
        <w:rPr>
          <w:rFonts w:hint="eastAsia" w:ascii="仿宋" w:hAnsi="仿宋" w:eastAsia="仿宋" w:cs="仿宋"/>
          <w:sz w:val="28"/>
          <w:szCs w:val="28"/>
          <w:lang w:val="en-US" w:eastAsia="zh-CN"/>
        </w:rPr>
        <w:t>背景</w:t>
      </w:r>
    </w:p>
    <w:p w14:paraId="440EB5CF">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近年来，深圳市市政工程、地铁建设工程、城市更新项目加速推进，建筑体量迅速增长。从南山街道来说，加上前海自贸区开发建设项目，仅辖区内的桂湾社区、前湾社区、荔湾社区在建工程项目就超过了50个。这一背景下，因为部分项目存在劳动用工管理不规范等情形，劳资纠纷频发，劳动者可能采取上访上诉或者其他过激行为，引发社会不稳定因素，影响社区和谐稳定。</w:t>
      </w:r>
    </w:p>
    <w:p w14:paraId="712C23D8">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首先，部分项目由于层层分包、链条过多过长、后续管理不到位以及用工不规范，导致了建筑质量的下降和施工人员的积极性受挫。这些问题不仅影响了项目的顺利进行，还直接侵害了农民工的合法权益。其中，部分工人被欠薪，虽然他们有一定的维权意识，但由于法律意识不足，往往采取跳楼、群体上访等极端方式维权，这不仅未能有效解决问题，反而给基层治理带来了很大的难度。</w:t>
      </w:r>
    </w:p>
    <w:p w14:paraId="13DA2380">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其次，深圳市城市更新项目的快速推进伴随着政策的频繁变化，且区域差异化特征明显。这种政策变化和行政行为的不确定性，使得城市更新合作各方容易产生新类型的纠纷。例如，因政策禁止性行为导致的纠纷，以及因政府介入城市更新项目及其具体行政行为而产生的纠纷。这些纠纷的产生，进一步增加了劳资纠纷的风险，尤其是在层层分包、管理不到位的情况下，农民工的权益更容易受到侵害。</w:t>
      </w:r>
    </w:p>
    <w:p w14:paraId="77E641E3">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此外，最高法也对专业工程分包、劳务作业分包的法律风险与防范进行了分析，指出了“包工头”个人雇佣模式的法律风险，包括劳务分包合同无效风险、工伤责任风险等。这些风险的存在，使得劳资纠纷的复杂性进一步加剧，对农民工权益保护构成了更大的威胁。</w:t>
      </w:r>
    </w:p>
    <w:p w14:paraId="4A338860">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综上所述，针对劳资纠纷频发、管理不到位、用工不规范等问题，开展建设工地劳动用工合规管理专项工作显得尤为重要。通过法律服务提升</w:t>
      </w:r>
      <w:r>
        <w:rPr>
          <w:rFonts w:hint="eastAsia" w:ascii="仿宋" w:hAnsi="仿宋" w:eastAsia="仿宋" w:cs="仿宋"/>
          <w:sz w:val="28"/>
          <w:szCs w:val="28"/>
          <w:lang w:val="en-US" w:eastAsia="zh-CN"/>
        </w:rPr>
        <w:t>采购人</w:t>
      </w:r>
      <w:r>
        <w:rPr>
          <w:rFonts w:hint="eastAsia" w:ascii="仿宋" w:hAnsi="仿宋" w:eastAsia="仿宋" w:cs="仿宋"/>
          <w:sz w:val="28"/>
          <w:szCs w:val="28"/>
        </w:rPr>
        <w:t>管理水平，增强各方主体的法律意识，是保护农民工权益、维护社会稳定的最有效方式。这一举措不仅有助于解决当前存在的问题，还能为深圳市城市更新项目的顺利推进提供有力的法治保障。</w:t>
      </w:r>
    </w:p>
    <w:p w14:paraId="5E686FB6">
      <w:pPr>
        <w:pStyle w:val="3"/>
        <w:rPr>
          <w:rFonts w:hint="eastAsia" w:ascii="仿宋" w:hAnsi="仿宋" w:eastAsia="仿宋" w:cs="仿宋"/>
          <w:sz w:val="28"/>
          <w:szCs w:val="28"/>
          <w:lang w:val="en-US" w:eastAsia="zh-CN"/>
        </w:rPr>
      </w:pPr>
      <w:r>
        <w:rPr>
          <w:rFonts w:hint="eastAsia" w:ascii="仿宋" w:hAnsi="仿宋" w:eastAsia="仿宋" w:cs="仿宋"/>
          <w:sz w:val="28"/>
          <w:szCs w:val="28"/>
        </w:rPr>
        <w:t>二、项目服务对象</w:t>
      </w:r>
    </w:p>
    <w:p w14:paraId="0233D2D5">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根据社区法律顾问反馈，每天都有不少劳动者寻求劳资纠纷法律帮助，但社区法律顾问的力量有限，仅能根据劳动者的需求就已发生的法律文件提供咨询方案和解决建议。本项目诣在从合规管理的角度出发，从根源上进行治理，以构建和谐劳动关系，同时助力劳动者进行快速高效维权。</w:t>
      </w:r>
    </w:p>
    <w:p w14:paraId="3C1F73C4">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本项目的服务对象主要包括以下几个方面：</w:t>
      </w:r>
    </w:p>
    <w:p w14:paraId="464819F7">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（1）建设工地相关责任单位</w:t>
      </w:r>
    </w:p>
    <w:p w14:paraId="342952BF">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建设单位：作为工程项目的发起人和组织者，建设单位有责任确保劳动用工的合规性，避免违法分包、转包、挂靠等行为，保障劳动者的合法权益。</w:t>
      </w:r>
    </w:p>
    <w:p w14:paraId="159E8B1E">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总包单位：总包单位在工程项目中承担全面的管理责任，包括劳动用工的监督管理。总包单位应配备劳资专管员，对分包单位的劳动用工实施监督管理，确保施工现场用工、考勤、工资支付等环节的合规性。</w:t>
      </w:r>
    </w:p>
    <w:p w14:paraId="7EFA38A5">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分包单位：分包单位应配合总包单位对其劳动用工进行监督管理，确保自身用工行为的合规性，并接受总包单位和监管部门的检查和指导。</w:t>
      </w:r>
    </w:p>
    <w:p w14:paraId="63659618">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（2）劳动者</w:t>
      </w:r>
    </w:p>
    <w:p w14:paraId="15B644B5">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劳动者是建设工地劳动用工合规管理专项的直接受益者。协助</w:t>
      </w:r>
      <w:r>
        <w:rPr>
          <w:rFonts w:hint="eastAsia" w:ascii="仿宋" w:hAnsi="仿宋" w:eastAsia="仿宋" w:cs="仿宋"/>
          <w:sz w:val="28"/>
          <w:szCs w:val="28"/>
          <w:lang w:val="en-US" w:eastAsia="zh-CN"/>
        </w:rPr>
        <w:t>采购人</w:t>
      </w:r>
      <w:r>
        <w:rPr>
          <w:rFonts w:hint="eastAsia" w:ascii="仿宋" w:hAnsi="仿宋" w:eastAsia="仿宋" w:cs="仿宋"/>
          <w:sz w:val="28"/>
          <w:szCs w:val="28"/>
        </w:rPr>
        <w:t>进行劳动用工合规管理可以保障劳动者的合法权益，如签订劳动合同、实行实名制管理、确保工资按时足额支付等，从而维护劳动者的合法权益和利益。</w:t>
      </w:r>
    </w:p>
    <w:p w14:paraId="5A379EFA">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（3）监管部门</w:t>
      </w:r>
    </w:p>
    <w:p w14:paraId="017B6DAD">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人力资源社会保障行政部门：作为劳动用工合规管理的主要监管部门之一，人力资源社会保障行政部门负责监督、检查和指导建设工地劳动用工的合规性，依法处理劳动用工违法行为。</w:t>
      </w:r>
    </w:p>
    <w:p w14:paraId="11B810EB">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行业工程建设主管部门，这些部门也承担着对建设工地劳动用工的监管责任，包括对施工单位的资质审查、施工现场的安全和质量管理等方面。</w:t>
      </w:r>
    </w:p>
    <w:p w14:paraId="3BCBE738">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（4）其他相关方</w:t>
      </w:r>
    </w:p>
    <w:p w14:paraId="7CADB2E9">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监理单位：监理单位在项目建设中起到监督作用，确保施工单位按照合同和规范进行施工，包括劳动用工的合规性。</w:t>
      </w:r>
    </w:p>
    <w:p w14:paraId="697AF32C">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行业协会：行业协会可以提供行业自律和指导，推动建设工地劳动用工合规管理的标准化和规范化。</w:t>
      </w:r>
    </w:p>
    <w:p w14:paraId="197C151E">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综上所述，建设工地劳动用工合规管理专项的服务对象涵盖了建设工地相关责任单位、劳动者、监管部门以及其他相关方。通过合规管理，可以综合各方力量协同确保建设工地劳动用工的合法性和规范性，维护劳动者的合法权益和利益，维护社会的和谐稳定，促进建筑行业的健康发展。</w:t>
      </w:r>
    </w:p>
    <w:p w14:paraId="4DCEC92B">
      <w:pPr>
        <w:pStyle w:val="3"/>
        <w:rPr>
          <w:rFonts w:hint="eastAsia" w:ascii="仿宋" w:hAnsi="仿宋" w:eastAsia="仿宋" w:cs="仿宋"/>
          <w:sz w:val="28"/>
          <w:szCs w:val="28"/>
        </w:rPr>
      </w:pPr>
      <w:r>
        <w:rPr>
          <w:rFonts w:hint="eastAsia" w:ascii="仿宋" w:hAnsi="仿宋" w:eastAsia="仿宋" w:cs="仿宋"/>
          <w:sz w:val="28"/>
          <w:szCs w:val="28"/>
        </w:rPr>
        <w:t>三、项目预期目标</w:t>
      </w:r>
    </w:p>
    <w:p w14:paraId="5E7A6F22">
      <w:pPr>
        <w:spacing w:line="52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一是确保法律合规性。</w:t>
      </w:r>
      <w:r>
        <w:rPr>
          <w:rFonts w:hint="eastAsia" w:ascii="仿宋" w:hAnsi="仿宋" w:eastAsia="仿宋" w:cs="仿宋"/>
          <w:color w:val="000000" w:themeColor="text1"/>
          <w:sz w:val="28"/>
          <w:szCs w:val="28"/>
          <w:lang w:val="en-US" w:eastAsia="zh-CN"/>
          <w14:textFill>
            <w14:solidFill>
              <w14:schemeClr w14:val="tx1"/>
            </w14:solidFill>
          </w14:textFill>
        </w:rPr>
        <w:t>采购人</w:t>
      </w:r>
      <w:r>
        <w:rPr>
          <w:rFonts w:hint="eastAsia" w:ascii="仿宋" w:hAnsi="仿宋" w:eastAsia="仿宋" w:cs="仿宋"/>
          <w:color w:val="000000" w:themeColor="text1"/>
          <w:sz w:val="28"/>
          <w:szCs w:val="28"/>
          <w14:textFill>
            <w14:solidFill>
              <w14:schemeClr w14:val="tx1"/>
            </w14:solidFill>
          </w14:textFill>
        </w:rPr>
        <w:t>致力于使企业劳动用工活动全面符合国家法律法规要求，构建坚实的法律合规基础。</w:t>
      </w:r>
    </w:p>
    <w:p w14:paraId="2608C5C2">
      <w:pPr>
        <w:spacing w:line="52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二是提升管理规范化水平。通过优化用工流程和完善人力资源管理制度，</w:t>
      </w:r>
      <w:r>
        <w:rPr>
          <w:rFonts w:hint="eastAsia" w:ascii="仿宋" w:hAnsi="仿宋" w:eastAsia="仿宋" w:cs="仿宋"/>
          <w:color w:val="000000" w:themeColor="text1"/>
          <w:sz w:val="28"/>
          <w:szCs w:val="28"/>
          <w:lang w:val="en-US" w:eastAsia="zh-CN"/>
          <w14:textFill>
            <w14:solidFill>
              <w14:schemeClr w14:val="tx1"/>
            </w14:solidFill>
          </w14:textFill>
        </w:rPr>
        <w:t>采购人</w:t>
      </w:r>
      <w:r>
        <w:rPr>
          <w:rFonts w:hint="eastAsia" w:ascii="仿宋" w:hAnsi="仿宋" w:eastAsia="仿宋" w:cs="仿宋"/>
          <w:color w:val="000000" w:themeColor="text1"/>
          <w:sz w:val="28"/>
          <w:szCs w:val="28"/>
          <w14:textFill>
            <w14:solidFill>
              <w14:schemeClr w14:val="tx1"/>
            </w14:solidFill>
          </w14:textFill>
        </w:rPr>
        <w:t>将推动社区建设工地管理的高效运作，确保各项工作有章可循、有序进行。</w:t>
      </w:r>
    </w:p>
    <w:p w14:paraId="64E40AC6">
      <w:pPr>
        <w:spacing w:line="52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三是有效预防与解决劳动争议。</w:t>
      </w:r>
      <w:r>
        <w:rPr>
          <w:rFonts w:hint="eastAsia" w:ascii="仿宋" w:hAnsi="仿宋" w:eastAsia="仿宋" w:cs="仿宋"/>
          <w:color w:val="000000" w:themeColor="text1"/>
          <w:sz w:val="28"/>
          <w:szCs w:val="28"/>
          <w:lang w:val="en-US" w:eastAsia="zh-CN"/>
          <w14:textFill>
            <w14:solidFill>
              <w14:schemeClr w14:val="tx1"/>
            </w14:solidFill>
          </w14:textFill>
        </w:rPr>
        <w:t>采购人</w:t>
      </w:r>
      <w:r>
        <w:rPr>
          <w:rFonts w:hint="eastAsia" w:ascii="仿宋" w:hAnsi="仿宋" w:eastAsia="仿宋" w:cs="仿宋"/>
          <w:color w:val="000000" w:themeColor="text1"/>
          <w:sz w:val="28"/>
          <w:szCs w:val="28"/>
          <w14:textFill>
            <w14:solidFill>
              <w14:schemeClr w14:val="tx1"/>
            </w14:solidFill>
          </w14:textFill>
        </w:rPr>
        <w:t>将建立健全劳动争议预防机制，及时发现并妥善处理潜在问题，降低劳动争议的发生率，维护社区的和谐稳定。四是增强法律意识与素养。通过普法宣传和教育活动，我们将着力提升劳动者和用人单位的法律意识与素养，使其能够依法维护自身权益，提高依法办事的能力。</w:t>
      </w:r>
    </w:p>
    <w:p w14:paraId="2DE7A1A9">
      <w:pPr>
        <w:spacing w:line="52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通过上述预期成效的实现，</w:t>
      </w:r>
      <w:r>
        <w:rPr>
          <w:rFonts w:hint="eastAsia" w:ascii="仿宋" w:hAnsi="仿宋" w:eastAsia="仿宋" w:cs="仿宋"/>
          <w:color w:val="000000" w:themeColor="text1"/>
          <w:sz w:val="28"/>
          <w:szCs w:val="28"/>
          <w:lang w:val="en-US" w:eastAsia="zh-CN"/>
          <w14:textFill>
            <w14:solidFill>
              <w14:schemeClr w14:val="tx1"/>
            </w14:solidFill>
          </w14:textFill>
        </w:rPr>
        <w:t>采购人</w:t>
      </w:r>
      <w:r>
        <w:rPr>
          <w:rFonts w:hint="eastAsia" w:ascii="仿宋" w:hAnsi="仿宋" w:eastAsia="仿宋" w:cs="仿宋"/>
          <w:color w:val="000000" w:themeColor="text1"/>
          <w:sz w:val="28"/>
          <w:szCs w:val="28"/>
          <w14:textFill>
            <w14:solidFill>
              <w14:schemeClr w14:val="tx1"/>
            </w14:solidFill>
          </w14:textFill>
        </w:rPr>
        <w:t>期望能够优化劳动关系，促进社区建设工地的健康、有序发展，切实保障劳动者和用人单位的合法权益，为构建平安街道、和谐社区、和谐社会贡献力量。</w:t>
      </w:r>
    </w:p>
    <w:p w14:paraId="5746F720">
      <w:pPr>
        <w:pStyle w:val="3"/>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四、项目要求</w:t>
      </w:r>
    </w:p>
    <w:p w14:paraId="6F5DA8D5">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Cs/>
          <w:sz w:val="28"/>
          <w:szCs w:val="28"/>
          <w:lang w:val="en-US" w:eastAsia="zh-CN"/>
        </w:rPr>
        <w:t>针对</w:t>
      </w:r>
      <w:r>
        <w:rPr>
          <w:rFonts w:hint="eastAsia" w:ascii="仿宋" w:hAnsi="仿宋" w:eastAsia="仿宋" w:cs="仿宋"/>
          <w:sz w:val="28"/>
          <w:szCs w:val="28"/>
          <w:lang w:val="en-US" w:eastAsia="zh-CN"/>
        </w:rPr>
        <w:t>辖区内重点工地，</w:t>
      </w:r>
      <w:r>
        <w:rPr>
          <w:rFonts w:hint="eastAsia" w:ascii="仿宋" w:hAnsi="仿宋" w:eastAsia="仿宋" w:cs="仿宋"/>
          <w:sz w:val="28"/>
          <w:szCs w:val="28"/>
        </w:rPr>
        <w:t>规范劳动用工管理：协助对辖区内</w:t>
      </w:r>
      <w:r>
        <w:rPr>
          <w:rFonts w:hint="eastAsia" w:ascii="仿宋" w:hAnsi="仿宋" w:eastAsia="仿宋" w:cs="仿宋"/>
          <w:sz w:val="28"/>
          <w:szCs w:val="28"/>
          <w:lang w:val="en-US" w:eastAsia="zh-CN"/>
        </w:rPr>
        <w:t>30家</w:t>
      </w:r>
      <w:r>
        <w:rPr>
          <w:rFonts w:hint="eastAsia" w:ascii="仿宋" w:hAnsi="仿宋" w:eastAsia="仿宋" w:cs="仿宋"/>
          <w:sz w:val="28"/>
          <w:szCs w:val="28"/>
        </w:rPr>
        <w:t>重点项目</w:t>
      </w:r>
      <w:r>
        <w:rPr>
          <w:rFonts w:hint="eastAsia" w:ascii="仿宋" w:hAnsi="仿宋" w:eastAsia="仿宋" w:cs="仿宋"/>
          <w:sz w:val="28"/>
          <w:szCs w:val="28"/>
          <w:lang w:val="en-US" w:eastAsia="zh-CN"/>
        </w:rPr>
        <w:t>工地</w:t>
      </w:r>
      <w:r>
        <w:rPr>
          <w:rFonts w:hint="eastAsia" w:ascii="仿宋" w:hAnsi="仿宋" w:eastAsia="仿宋" w:cs="仿宋"/>
          <w:sz w:val="28"/>
          <w:szCs w:val="28"/>
        </w:rPr>
        <w:t>进行劳动用工合规体检，协助建立和完善劳动、劳务用工管理制度。确保各单位与从业人员签订书面劳动合同或劳务用工合同，明确双方的权利和义务，减少因合同不明确导致的纠纷</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并对</w:t>
      </w:r>
      <w:r>
        <w:rPr>
          <w:rFonts w:hint="eastAsia" w:ascii="仿宋" w:hAnsi="仿宋" w:eastAsia="仿宋" w:cs="仿宋"/>
          <w:bCs/>
          <w:sz w:val="28"/>
          <w:szCs w:val="28"/>
          <w:lang w:val="en-US" w:eastAsia="zh-CN"/>
        </w:rPr>
        <w:t>重点工地的劳资纠纷和其他劳动用工合规问题提供法律咨询</w:t>
      </w:r>
      <w:r>
        <w:rPr>
          <w:rFonts w:hint="eastAsia" w:ascii="仿宋" w:hAnsi="仿宋" w:eastAsia="仿宋" w:cs="仿宋"/>
          <w:color w:val="000000" w:themeColor="text1"/>
          <w:sz w:val="28"/>
          <w:szCs w:val="28"/>
          <w14:textFill>
            <w14:solidFill>
              <w14:schemeClr w14:val="tx1"/>
            </w14:solidFill>
          </w14:textFill>
        </w:rPr>
        <w:t>。</w:t>
      </w:r>
    </w:p>
    <w:p w14:paraId="178BAC62">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Cs/>
          <w:sz w:val="28"/>
          <w:szCs w:val="28"/>
        </w:rPr>
        <w:t>在整个活动过程中，保留项目实施的现场照片，适时协助</w:t>
      </w:r>
      <w:r>
        <w:rPr>
          <w:rFonts w:hint="eastAsia" w:ascii="仿宋" w:hAnsi="仿宋" w:eastAsia="仿宋" w:cs="仿宋"/>
          <w:bCs/>
          <w:sz w:val="28"/>
          <w:szCs w:val="28"/>
          <w:lang w:val="en-US" w:eastAsia="zh-CN"/>
        </w:rPr>
        <w:t>采购人</w:t>
      </w:r>
      <w:r>
        <w:rPr>
          <w:rFonts w:hint="eastAsia" w:ascii="仿宋" w:hAnsi="仿宋" w:eastAsia="仿宋" w:cs="仿宋"/>
          <w:bCs/>
          <w:sz w:val="28"/>
          <w:szCs w:val="28"/>
        </w:rPr>
        <w:t>在微信公众号等平台刊载项目实施进度、实施情况及相关成果，并发动参与者及其他人积极转载</w:t>
      </w:r>
    </w:p>
    <w:p w14:paraId="6C3A1FD8">
      <w:pPr>
        <w:pStyle w:val="3"/>
        <w:rPr>
          <w:rFonts w:hint="eastAsia" w:ascii="仿宋" w:hAnsi="仿宋" w:eastAsia="仿宋" w:cs="仿宋"/>
          <w:sz w:val="28"/>
          <w:szCs w:val="28"/>
        </w:rPr>
      </w:pPr>
      <w:r>
        <w:rPr>
          <w:rFonts w:hint="eastAsia" w:ascii="仿宋" w:hAnsi="仿宋" w:eastAsia="仿宋" w:cs="仿宋"/>
          <w:sz w:val="28"/>
          <w:szCs w:val="28"/>
        </w:rPr>
        <w:t>五、项目团队要求</w:t>
      </w:r>
    </w:p>
    <w:p w14:paraId="75E91E22">
      <w:pPr>
        <w:ind w:firstLine="560" w:firstLineChars="200"/>
        <w:rPr>
          <w:rFonts w:hint="eastAsia" w:ascii="仿宋" w:hAnsi="仿宋" w:eastAsia="仿宋" w:cs="仿宋"/>
          <w:sz w:val="28"/>
          <w:szCs w:val="28"/>
        </w:rPr>
      </w:pPr>
      <w:r>
        <w:rPr>
          <w:rFonts w:hint="eastAsia" w:ascii="仿宋" w:hAnsi="仿宋" w:eastAsia="仿宋" w:cs="仿宋"/>
          <w:bCs/>
          <w:sz w:val="28"/>
          <w:szCs w:val="28"/>
        </w:rPr>
        <w:t>成立不少于7人的专项服务团队，</w:t>
      </w:r>
      <w:r>
        <w:rPr>
          <w:rFonts w:hint="eastAsia" w:ascii="仿宋" w:hAnsi="仿宋" w:eastAsia="仿宋" w:cs="仿宋"/>
          <w:bCs/>
          <w:sz w:val="28"/>
          <w:szCs w:val="28"/>
          <w:lang w:val="en-US" w:eastAsia="zh-CN"/>
        </w:rPr>
        <w:t>由一名项目负责人带领三个2人小组，</w:t>
      </w:r>
      <w:r>
        <w:rPr>
          <w:rFonts w:hint="eastAsia" w:ascii="仿宋" w:hAnsi="仿宋" w:eastAsia="仿宋" w:cs="仿宋"/>
          <w:bCs/>
          <w:sz w:val="28"/>
          <w:szCs w:val="28"/>
        </w:rPr>
        <w:t>分组</w:t>
      </w:r>
      <w:r>
        <w:rPr>
          <w:rFonts w:hint="eastAsia" w:ascii="仿宋" w:hAnsi="仿宋" w:eastAsia="仿宋" w:cs="仿宋"/>
          <w:bCs/>
          <w:sz w:val="28"/>
          <w:szCs w:val="28"/>
          <w:lang w:eastAsia="zh-CN"/>
        </w:rPr>
        <w:t>、</w:t>
      </w:r>
      <w:r>
        <w:rPr>
          <w:rFonts w:hint="eastAsia" w:ascii="仿宋" w:hAnsi="仿宋" w:eastAsia="仿宋" w:cs="仿宋"/>
          <w:bCs/>
          <w:sz w:val="28"/>
          <w:szCs w:val="28"/>
        </w:rPr>
        <w:t>分步骤推进完成30家重点工地</w:t>
      </w:r>
      <w:r>
        <w:rPr>
          <w:rFonts w:hint="eastAsia" w:ascii="仿宋" w:hAnsi="仿宋" w:eastAsia="仿宋" w:cs="仿宋"/>
          <w:bCs/>
          <w:sz w:val="28"/>
          <w:szCs w:val="28"/>
          <w:lang w:val="en-US" w:eastAsia="zh-CN"/>
        </w:rPr>
        <w:t>劳</w:t>
      </w:r>
      <w:r>
        <w:rPr>
          <w:rFonts w:hint="eastAsia" w:ascii="仿宋" w:hAnsi="仿宋" w:eastAsia="仿宋" w:cs="仿宋"/>
          <w:bCs/>
          <w:sz w:val="28"/>
          <w:szCs w:val="28"/>
        </w:rPr>
        <w:t>动用工合规体检</w:t>
      </w:r>
      <w:r>
        <w:rPr>
          <w:rFonts w:hint="eastAsia" w:ascii="仿宋" w:hAnsi="仿宋" w:eastAsia="仿宋" w:cs="仿宋"/>
          <w:bCs/>
          <w:sz w:val="28"/>
          <w:szCs w:val="28"/>
          <w:lang w:eastAsia="zh-CN"/>
        </w:rPr>
        <w:t>，</w:t>
      </w:r>
      <w:r>
        <w:rPr>
          <w:rFonts w:hint="eastAsia" w:ascii="仿宋" w:hAnsi="仿宋" w:eastAsia="仿宋" w:cs="仿宋"/>
          <w:bCs/>
          <w:sz w:val="28"/>
          <w:szCs w:val="28"/>
        </w:rPr>
        <w:t>协助建立和完善劳动、劳务用工管理制度</w:t>
      </w:r>
      <w:r>
        <w:rPr>
          <w:rFonts w:hint="eastAsia" w:ascii="仿宋" w:hAnsi="仿宋" w:eastAsia="仿宋" w:cs="仿宋"/>
          <w:sz w:val="28"/>
          <w:szCs w:val="28"/>
        </w:rPr>
        <w:t>。</w:t>
      </w:r>
    </w:p>
    <w:p w14:paraId="585933EF">
      <w:pPr>
        <w:pStyle w:val="3"/>
        <w:numPr>
          <w:ilvl w:val="0"/>
          <w:numId w:val="1"/>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服务期</w:t>
      </w:r>
    </w:p>
    <w:p w14:paraId="3BBFE9E7">
      <w:pPr>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自合同签订之日起6个月内完成。</w:t>
      </w:r>
    </w:p>
    <w:p w14:paraId="1BF4DF79">
      <w:pPr>
        <w:pStyle w:val="3"/>
        <w:rPr>
          <w:rFonts w:hint="eastAsia" w:ascii="仿宋" w:hAnsi="仿宋" w:eastAsia="仿宋" w:cs="仿宋"/>
          <w:sz w:val="28"/>
          <w:szCs w:val="28"/>
        </w:rPr>
      </w:pPr>
      <w:r>
        <w:rPr>
          <w:rFonts w:hint="eastAsia" w:ascii="仿宋" w:hAnsi="仿宋" w:eastAsia="仿宋" w:cs="仿宋"/>
          <w:sz w:val="28"/>
          <w:szCs w:val="28"/>
          <w:lang w:val="en-US" w:eastAsia="zh-CN"/>
        </w:rPr>
        <w:t>七</w:t>
      </w:r>
      <w:r>
        <w:rPr>
          <w:rFonts w:hint="eastAsia" w:ascii="仿宋" w:hAnsi="仿宋" w:eastAsia="仿宋" w:cs="仿宋"/>
          <w:sz w:val="28"/>
          <w:szCs w:val="28"/>
        </w:rPr>
        <w:t>、投标报价</w:t>
      </w:r>
    </w:p>
    <w:p w14:paraId="7EDB7730">
      <w:pPr>
        <w:ind w:firstLine="560" w:firstLineChars="200"/>
        <w:rPr>
          <w:rFonts w:hint="eastAsia" w:ascii="仿宋" w:hAnsi="仿宋" w:eastAsia="仿宋" w:cs="仿宋"/>
          <w:sz w:val="28"/>
          <w:szCs w:val="28"/>
        </w:rPr>
      </w:pPr>
      <w:r>
        <w:rPr>
          <w:rFonts w:hint="eastAsia" w:ascii="仿宋" w:hAnsi="仿宋" w:eastAsia="仿宋" w:cs="仿宋"/>
          <w:sz w:val="28"/>
          <w:szCs w:val="28"/>
        </w:rPr>
        <w:t>1.本项目服务费采用包干制，应包括服务成本、法定税费和企业的利润。由企业根据招标文件所提供的资料自行测算投标报价；一经中标，投标报价总价作为中标单位与采购单位签订的合同金额，合同期限内不做调整。</w:t>
      </w:r>
    </w:p>
    <w:p w14:paraId="32D9879B">
      <w:pPr>
        <w:ind w:firstLine="560" w:firstLineChars="200"/>
        <w:rPr>
          <w:rFonts w:hint="eastAsia" w:ascii="仿宋" w:hAnsi="仿宋" w:eastAsia="仿宋" w:cs="仿宋"/>
          <w:sz w:val="28"/>
          <w:szCs w:val="28"/>
        </w:rPr>
      </w:pPr>
      <w:r>
        <w:rPr>
          <w:rFonts w:hint="eastAsia" w:ascii="仿宋" w:hAnsi="仿宋" w:eastAsia="仿宋" w:cs="仿宋"/>
          <w:sz w:val="28"/>
          <w:szCs w:val="28"/>
        </w:rPr>
        <w:t>2.投标人应根据本企业的成本自行决定报价，但不得以低于其企业成本的报价投标。</w:t>
      </w:r>
    </w:p>
    <w:p w14:paraId="609BB002">
      <w:pPr>
        <w:ind w:firstLine="560" w:firstLineChars="200"/>
        <w:rPr>
          <w:rFonts w:hint="eastAsia" w:ascii="仿宋" w:hAnsi="仿宋" w:eastAsia="仿宋" w:cs="仿宋"/>
          <w:sz w:val="28"/>
          <w:szCs w:val="28"/>
        </w:rPr>
      </w:pPr>
      <w:r>
        <w:rPr>
          <w:rFonts w:hint="eastAsia" w:ascii="仿宋" w:hAnsi="仿宋" w:eastAsia="仿宋" w:cs="仿宋"/>
          <w:sz w:val="28"/>
          <w:szCs w:val="28"/>
        </w:rPr>
        <w:t>3.本项目财政控制金额为人民币</w:t>
      </w:r>
      <w:r>
        <w:rPr>
          <w:rFonts w:hint="eastAsia" w:ascii="仿宋" w:hAnsi="仿宋" w:eastAsia="仿宋" w:cs="仿宋"/>
          <w:sz w:val="28"/>
          <w:szCs w:val="28"/>
          <w:lang w:eastAsia="zh-CN"/>
        </w:rPr>
        <w:t>450000.00</w:t>
      </w:r>
      <w:r>
        <w:rPr>
          <w:rFonts w:hint="eastAsia" w:ascii="仿宋" w:hAnsi="仿宋" w:eastAsia="仿宋" w:cs="仿宋"/>
          <w:sz w:val="28"/>
          <w:szCs w:val="28"/>
        </w:rPr>
        <w:t>元，投标人的投标报价高于财政控制金额为无效投标。</w:t>
      </w:r>
    </w:p>
    <w:p w14:paraId="5086DA07">
      <w:pPr>
        <w:ind w:firstLine="560" w:firstLineChars="200"/>
        <w:rPr>
          <w:rFonts w:hint="eastAsia" w:ascii="仿宋" w:hAnsi="仿宋" w:eastAsia="仿宋" w:cs="仿宋"/>
          <w:sz w:val="28"/>
          <w:szCs w:val="28"/>
        </w:rPr>
      </w:pPr>
      <w:r>
        <w:rPr>
          <w:rFonts w:hint="eastAsia" w:ascii="仿宋" w:hAnsi="仿宋" w:eastAsia="仿宋" w:cs="仿宋"/>
          <w:sz w:val="28"/>
          <w:szCs w:val="28"/>
        </w:rPr>
        <w:t>4.付款方式：根据深圳市南山区财政局相关规定付款。</w:t>
      </w:r>
    </w:p>
    <w:p w14:paraId="2B86568F">
      <w:pPr>
        <w:pStyle w:val="3"/>
        <w:rPr>
          <w:rFonts w:hint="eastAsia" w:ascii="仿宋" w:hAnsi="仿宋" w:eastAsia="仿宋" w:cs="仿宋"/>
          <w:sz w:val="28"/>
          <w:szCs w:val="28"/>
        </w:rPr>
      </w:pPr>
      <w:r>
        <w:rPr>
          <w:rFonts w:hint="eastAsia" w:ascii="仿宋" w:hAnsi="仿宋" w:eastAsia="仿宋" w:cs="仿宋"/>
          <w:sz w:val="28"/>
          <w:szCs w:val="28"/>
          <w:lang w:val="en-US" w:eastAsia="zh-CN"/>
        </w:rPr>
        <w:t>八</w:t>
      </w:r>
      <w:r>
        <w:rPr>
          <w:rFonts w:hint="eastAsia" w:ascii="仿宋" w:hAnsi="仿宋" w:eastAsia="仿宋" w:cs="仿宋"/>
          <w:sz w:val="28"/>
          <w:szCs w:val="28"/>
        </w:rPr>
        <w:t>、评标方法和中标数量</w:t>
      </w:r>
    </w:p>
    <w:p w14:paraId="229A97D3">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（一）本项目采用评定结合方法进行评定标，评审方法为：综合评分法。</w:t>
      </w:r>
    </w:p>
    <w:p w14:paraId="30E94DD9">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（二）综合评分法。按照投标文件要求进行评审，综合得分从高到低进行排序，排名第一的投标人作为候选中标供应商。</w:t>
      </w:r>
    </w:p>
    <w:p w14:paraId="289B99AB">
      <w:pPr>
        <w:pStyle w:val="3"/>
        <w:spacing w:line="540" w:lineRule="exact"/>
        <w:rPr>
          <w:rFonts w:hint="eastAsia" w:ascii="仿宋" w:hAnsi="仿宋" w:eastAsia="仿宋" w:cs="仿宋"/>
          <w:sz w:val="28"/>
          <w:szCs w:val="28"/>
        </w:rPr>
      </w:pPr>
      <w:r>
        <w:rPr>
          <w:rFonts w:hint="eastAsia" w:ascii="仿宋" w:hAnsi="仿宋" w:eastAsia="仿宋" w:cs="仿宋"/>
          <w:sz w:val="28"/>
          <w:szCs w:val="28"/>
          <w:lang w:val="en-US" w:eastAsia="zh-CN"/>
        </w:rPr>
        <w:t>九</w:t>
      </w:r>
      <w:r>
        <w:rPr>
          <w:rFonts w:hint="eastAsia" w:ascii="仿宋" w:hAnsi="仿宋" w:eastAsia="仿宋" w:cs="仿宋"/>
          <w:sz w:val="28"/>
          <w:szCs w:val="28"/>
        </w:rPr>
        <w:t>、中标服务费</w:t>
      </w:r>
    </w:p>
    <w:p w14:paraId="4A40DDC7">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由中标单位缴纳。</w:t>
      </w:r>
      <w:r>
        <w:rPr>
          <w:rFonts w:hint="eastAsia" w:ascii="仿宋" w:hAnsi="仿宋" w:eastAsia="仿宋" w:cs="仿宋"/>
          <w:sz w:val="28"/>
          <w:szCs w:val="28"/>
          <w:lang w:val="en-US" w:eastAsia="zh-CN"/>
        </w:rPr>
        <w:t>定额收取，人民币7500元</w:t>
      </w:r>
      <w:r>
        <w:rPr>
          <w:rFonts w:hint="eastAsia" w:ascii="仿宋" w:hAnsi="仿宋" w:eastAsia="仿宋" w:cs="仿宋"/>
          <w:sz w:val="28"/>
          <w:szCs w:val="28"/>
        </w:rPr>
        <w:t>。</w:t>
      </w:r>
    </w:p>
    <w:p w14:paraId="73E3A026">
      <w:pPr>
        <w:pStyle w:val="11"/>
        <w:rPr>
          <w:rFonts w:hint="eastAsia"/>
        </w:rPr>
      </w:pPr>
      <w:r>
        <w:br w:type="page"/>
      </w:r>
    </w:p>
    <w:p w14:paraId="08B4BBA4">
      <w:pPr>
        <w:pStyle w:val="2"/>
      </w:pPr>
      <w:r>
        <w:rPr>
          <w:rFonts w:hint="eastAsia"/>
        </w:rPr>
        <w:t>第三章 投标文件格式、附件</w:t>
      </w:r>
    </w:p>
    <w:p w14:paraId="41C15B6F">
      <w:pPr>
        <w:spacing w:line="560" w:lineRule="exact"/>
        <w:ind w:firstLine="640" w:firstLineChars="200"/>
        <w:rPr>
          <w:rFonts w:ascii="仿宋_GB2312" w:eastAsia="仿宋_GB2312"/>
          <w:sz w:val="32"/>
          <w:szCs w:val="32"/>
        </w:rPr>
      </w:pPr>
      <w:r>
        <w:rPr>
          <w:rFonts w:hint="eastAsia" w:ascii="仿宋_GB2312" w:eastAsia="仿宋_GB2312"/>
          <w:sz w:val="32"/>
          <w:szCs w:val="32"/>
        </w:rPr>
        <w:t>投标人需提交密封的投标文件，内含一式</w:t>
      </w:r>
      <w:r>
        <w:rPr>
          <w:rFonts w:hint="eastAsia" w:ascii="仿宋_GB2312" w:eastAsia="仿宋_GB2312"/>
          <w:sz w:val="32"/>
          <w:szCs w:val="32"/>
          <w:lang w:val="en-US" w:eastAsia="zh-CN"/>
        </w:rPr>
        <w:t>陆</w:t>
      </w:r>
      <w:r>
        <w:rPr>
          <w:rFonts w:hint="eastAsia" w:ascii="仿宋_GB2312" w:eastAsia="仿宋_GB2312"/>
          <w:sz w:val="32"/>
          <w:szCs w:val="32"/>
        </w:rPr>
        <w:t>份，其中正本壹份和副本</w:t>
      </w:r>
      <w:r>
        <w:rPr>
          <w:rFonts w:hint="eastAsia" w:ascii="仿宋_GB2312" w:eastAsia="仿宋_GB2312"/>
          <w:sz w:val="32"/>
          <w:szCs w:val="32"/>
          <w:lang w:val="en-US" w:eastAsia="zh-CN"/>
        </w:rPr>
        <w:t>伍</w:t>
      </w:r>
      <w:r>
        <w:rPr>
          <w:rFonts w:hint="eastAsia" w:ascii="仿宋_GB2312" w:eastAsia="仿宋_GB2312"/>
          <w:sz w:val="32"/>
          <w:szCs w:val="32"/>
        </w:rPr>
        <w:t>份，投标文件的副本可采用正本的复印件。每套投标文件须清楚地标明“正本”、“副本”。若副本与正本不符，以正本为准。投标文件需包含目录、页码等内容。</w:t>
      </w:r>
    </w:p>
    <w:p w14:paraId="08EE7850">
      <w:pPr>
        <w:spacing w:line="560" w:lineRule="exact"/>
        <w:ind w:firstLine="640" w:firstLineChars="200"/>
        <w:rPr>
          <w:rFonts w:ascii="仿宋_GB2312" w:eastAsia="仿宋_GB2312"/>
          <w:sz w:val="32"/>
          <w:szCs w:val="32"/>
        </w:rPr>
      </w:pPr>
      <w:r>
        <w:rPr>
          <w:rFonts w:hint="eastAsia" w:ascii="仿宋_GB2312" w:eastAsia="仿宋_GB2312"/>
          <w:sz w:val="32"/>
          <w:szCs w:val="32"/>
        </w:rPr>
        <w:t>特别提醒：投标文件需按照投标文件组成进行编制。</w:t>
      </w:r>
    </w:p>
    <w:p w14:paraId="0541F6EF">
      <w:pPr>
        <w:spacing w:line="560" w:lineRule="exact"/>
        <w:ind w:firstLine="640" w:firstLineChars="200"/>
        <w:rPr>
          <w:rFonts w:ascii="仿宋_GB2312" w:eastAsia="仿宋_GB2312"/>
          <w:sz w:val="32"/>
          <w:szCs w:val="32"/>
        </w:rPr>
      </w:pPr>
      <w:r>
        <w:rPr>
          <w:rFonts w:hint="eastAsia" w:ascii="仿宋_GB2312" w:eastAsia="仿宋_GB2312"/>
          <w:sz w:val="32"/>
          <w:szCs w:val="32"/>
        </w:rPr>
        <w:t>投标文件组成：</w:t>
      </w:r>
    </w:p>
    <w:p w14:paraId="5B06345F">
      <w:pPr>
        <w:spacing w:line="560" w:lineRule="exact"/>
        <w:ind w:firstLine="640" w:firstLineChars="200"/>
        <w:rPr>
          <w:rFonts w:ascii="仿宋_GB2312" w:eastAsia="仿宋_GB2312"/>
          <w:sz w:val="32"/>
          <w:szCs w:val="32"/>
        </w:rPr>
      </w:pPr>
      <w:r>
        <w:rPr>
          <w:rFonts w:hint="eastAsia" w:ascii="仿宋_GB2312" w:eastAsia="仿宋_GB2312"/>
          <w:sz w:val="32"/>
          <w:szCs w:val="32"/>
        </w:rPr>
        <w:t>（1）单位负责人证明书</w:t>
      </w:r>
    </w:p>
    <w:p w14:paraId="1AC44D56">
      <w:pPr>
        <w:spacing w:line="560" w:lineRule="exact"/>
        <w:ind w:firstLine="640" w:firstLineChars="200"/>
        <w:rPr>
          <w:rFonts w:ascii="仿宋_GB2312" w:eastAsia="仿宋_GB2312"/>
          <w:sz w:val="32"/>
          <w:szCs w:val="32"/>
        </w:rPr>
      </w:pPr>
      <w:r>
        <w:rPr>
          <w:rFonts w:hint="eastAsia" w:ascii="仿宋_GB2312" w:eastAsia="仿宋_GB2312"/>
          <w:sz w:val="32"/>
          <w:szCs w:val="32"/>
        </w:rPr>
        <w:t>（2）投标文件签署授权委托书</w:t>
      </w:r>
    </w:p>
    <w:p w14:paraId="2B9554C7">
      <w:pPr>
        <w:spacing w:line="560" w:lineRule="exact"/>
        <w:ind w:firstLine="640" w:firstLineChars="200"/>
        <w:rPr>
          <w:rFonts w:ascii="仿宋_GB2312" w:eastAsia="仿宋_GB2312"/>
          <w:sz w:val="32"/>
          <w:szCs w:val="32"/>
        </w:rPr>
      </w:pPr>
      <w:r>
        <w:rPr>
          <w:rFonts w:hint="eastAsia" w:ascii="仿宋_GB2312" w:eastAsia="仿宋_GB2312"/>
          <w:sz w:val="32"/>
          <w:szCs w:val="32"/>
        </w:rPr>
        <w:t>（3）投标函</w:t>
      </w:r>
    </w:p>
    <w:p w14:paraId="7313405B">
      <w:pPr>
        <w:spacing w:line="560" w:lineRule="exact"/>
        <w:ind w:firstLine="640" w:firstLineChars="200"/>
        <w:rPr>
          <w:rFonts w:ascii="仿宋_GB2312" w:eastAsia="仿宋_GB2312"/>
          <w:sz w:val="32"/>
          <w:szCs w:val="32"/>
        </w:rPr>
      </w:pPr>
      <w:r>
        <w:rPr>
          <w:rFonts w:hint="eastAsia" w:ascii="仿宋_GB2312" w:eastAsia="仿宋_GB2312"/>
          <w:sz w:val="32"/>
          <w:szCs w:val="32"/>
        </w:rPr>
        <w:t>（4）承诺函</w:t>
      </w:r>
    </w:p>
    <w:p w14:paraId="774F0149">
      <w:pPr>
        <w:spacing w:line="560" w:lineRule="exact"/>
        <w:ind w:firstLine="640" w:firstLineChars="200"/>
        <w:rPr>
          <w:rFonts w:ascii="仿宋_GB2312" w:eastAsia="仿宋_GB2312"/>
          <w:sz w:val="32"/>
          <w:szCs w:val="32"/>
        </w:rPr>
      </w:pPr>
      <w:r>
        <w:rPr>
          <w:rFonts w:hint="eastAsia" w:ascii="仿宋_GB2312" w:eastAsia="仿宋_GB2312"/>
          <w:sz w:val="32"/>
          <w:szCs w:val="32"/>
        </w:rPr>
        <w:t>（5）投标人资质条件要求</w:t>
      </w:r>
    </w:p>
    <w:p w14:paraId="3923FDB1">
      <w:pPr>
        <w:spacing w:line="560" w:lineRule="exact"/>
        <w:ind w:firstLine="640" w:firstLineChars="200"/>
        <w:rPr>
          <w:rFonts w:ascii="仿宋_GB2312" w:eastAsia="仿宋_GB2312"/>
          <w:sz w:val="32"/>
          <w:szCs w:val="32"/>
        </w:rPr>
      </w:pPr>
      <w:r>
        <w:rPr>
          <w:rFonts w:hint="eastAsia" w:ascii="仿宋_GB2312" w:eastAsia="仿宋_GB2312"/>
          <w:sz w:val="32"/>
          <w:szCs w:val="32"/>
        </w:rPr>
        <w:t>（6）分项报价表</w:t>
      </w:r>
    </w:p>
    <w:p w14:paraId="2777867A">
      <w:pPr>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7</w:t>
      </w:r>
      <w:r>
        <w:rPr>
          <w:rFonts w:hint="eastAsia" w:ascii="仿宋_GB2312" w:eastAsia="仿宋_GB2312"/>
          <w:sz w:val="32"/>
          <w:szCs w:val="32"/>
        </w:rPr>
        <w:t>）项目服务方案</w:t>
      </w:r>
    </w:p>
    <w:p w14:paraId="27DE26D9">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w:t>
      </w:r>
      <w:r>
        <w:rPr>
          <w:rFonts w:ascii="仿宋_GB2312" w:eastAsia="仿宋_GB2312"/>
          <w:sz w:val="32"/>
          <w:szCs w:val="32"/>
        </w:rPr>
        <w:t>8</w:t>
      </w:r>
      <w:r>
        <w:rPr>
          <w:rFonts w:hint="eastAsia" w:ascii="仿宋_GB2312" w:eastAsia="仿宋_GB2312"/>
          <w:sz w:val="32"/>
          <w:szCs w:val="32"/>
        </w:rPr>
        <w:t>）项目重点难点分析方案</w:t>
      </w:r>
    </w:p>
    <w:p w14:paraId="64CE13BF">
      <w:pPr>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9</w:t>
      </w:r>
      <w:r>
        <w:rPr>
          <w:rFonts w:hint="eastAsia" w:ascii="仿宋_GB2312" w:eastAsia="仿宋_GB2312"/>
          <w:sz w:val="32"/>
          <w:szCs w:val="32"/>
        </w:rPr>
        <w:t>）质量保障方案</w:t>
      </w:r>
    </w:p>
    <w:p w14:paraId="1C5CC911">
      <w:pPr>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10</w:t>
      </w:r>
      <w:r>
        <w:rPr>
          <w:rFonts w:hint="eastAsia" w:ascii="仿宋_GB2312" w:eastAsia="仿宋_GB2312"/>
          <w:sz w:val="32"/>
          <w:szCs w:val="32"/>
        </w:rPr>
        <w:t>）类似项目业绩</w:t>
      </w:r>
    </w:p>
    <w:p w14:paraId="38CADF60">
      <w:pPr>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11</w:t>
      </w:r>
      <w:r>
        <w:rPr>
          <w:rFonts w:hint="eastAsia" w:ascii="仿宋_GB2312" w:eastAsia="仿宋_GB2312"/>
          <w:sz w:val="32"/>
          <w:szCs w:val="32"/>
        </w:rPr>
        <w:t>）投标人认为其他需要证明的材料</w:t>
      </w:r>
    </w:p>
    <w:p w14:paraId="7489CA3B">
      <w:pPr>
        <w:widowControl/>
        <w:spacing w:line="240" w:lineRule="auto"/>
        <w:jc w:val="left"/>
      </w:pPr>
      <w:r>
        <w:br w:type="page"/>
      </w:r>
    </w:p>
    <w:p w14:paraId="6C842BBD">
      <w:pPr>
        <w:pStyle w:val="3"/>
        <w:rPr>
          <w:b w:val="0"/>
        </w:rPr>
      </w:pPr>
      <w:r>
        <w:rPr>
          <w:rFonts w:hint="eastAsia"/>
        </w:rPr>
        <w:t>一、单位负责人</w:t>
      </w:r>
      <w:r>
        <w:t>证明书</w:t>
      </w:r>
    </w:p>
    <w:p w14:paraId="04A07363">
      <w:pPr>
        <w:spacing w:line="540" w:lineRule="exact"/>
        <w:ind w:firstLine="640" w:firstLineChars="200"/>
        <w:rPr>
          <w:rFonts w:hint="eastAsia" w:ascii="仿宋_GB2312" w:hAnsi="仿宋_GB2312" w:eastAsia="仿宋_GB2312"/>
          <w:sz w:val="32"/>
          <w:szCs w:val="32"/>
        </w:rPr>
      </w:pPr>
      <w:r>
        <w:rPr>
          <w:rFonts w:ascii="仿宋_GB2312" w:hAnsi="仿宋_GB2312" w:eastAsia="仿宋_GB2312"/>
          <w:sz w:val="32"/>
          <w:szCs w:val="32"/>
        </w:rPr>
        <w:t>同志，现任我单位职务，为</w:t>
      </w:r>
      <w:r>
        <w:rPr>
          <w:rFonts w:hint="eastAsia" w:ascii="仿宋_GB2312" w:hAnsi="仿宋_GB2312" w:eastAsia="仿宋_GB2312"/>
          <w:sz w:val="32"/>
          <w:szCs w:val="32"/>
        </w:rPr>
        <w:t>单位负责</w:t>
      </w:r>
      <w:r>
        <w:rPr>
          <w:rFonts w:ascii="仿宋_GB2312" w:hAnsi="仿宋_GB2312" w:eastAsia="仿宋_GB2312"/>
          <w:sz w:val="32"/>
          <w:szCs w:val="32"/>
        </w:rPr>
        <w:t>人，特此证明。</w:t>
      </w:r>
    </w:p>
    <w:p w14:paraId="453302A8">
      <w:pPr>
        <w:spacing w:line="540" w:lineRule="exact"/>
        <w:ind w:firstLine="640" w:firstLineChars="200"/>
        <w:rPr>
          <w:rFonts w:hint="eastAsia" w:ascii="仿宋_GB2312" w:hAnsi="仿宋_GB2312" w:eastAsia="仿宋_GB2312"/>
          <w:sz w:val="32"/>
          <w:szCs w:val="32"/>
        </w:rPr>
      </w:pPr>
    </w:p>
    <w:p w14:paraId="017D80C8">
      <w:pPr>
        <w:spacing w:line="540" w:lineRule="exact"/>
        <w:ind w:firstLine="640" w:firstLineChars="200"/>
        <w:rPr>
          <w:rFonts w:hint="eastAsia" w:ascii="仿宋_GB2312" w:hAnsi="仿宋_GB2312" w:eastAsia="仿宋_GB2312"/>
          <w:sz w:val="32"/>
          <w:szCs w:val="32"/>
        </w:rPr>
      </w:pPr>
      <w:r>
        <w:rPr>
          <w:rFonts w:ascii="仿宋_GB2312" w:hAnsi="仿宋_GB2312" w:eastAsia="仿宋_GB2312"/>
          <w:sz w:val="32"/>
          <w:szCs w:val="32"/>
        </w:rPr>
        <w:t>有效日期</w:t>
      </w:r>
      <w:r>
        <w:rPr>
          <w:rFonts w:hint="eastAsia" w:ascii="仿宋_GB2312" w:hAnsi="仿宋_GB2312" w:eastAsia="仿宋_GB2312"/>
          <w:sz w:val="32"/>
          <w:szCs w:val="32"/>
        </w:rPr>
        <w:t>：</w:t>
      </w:r>
      <w:r>
        <w:rPr>
          <w:rFonts w:ascii="仿宋_GB2312" w:hAnsi="仿宋_GB2312" w:eastAsia="仿宋_GB2312"/>
          <w:sz w:val="32"/>
          <w:szCs w:val="32"/>
        </w:rPr>
        <w:t xml:space="preserve">         签发日期</w:t>
      </w:r>
      <w:r>
        <w:rPr>
          <w:rFonts w:hint="eastAsia" w:ascii="仿宋_GB2312" w:hAnsi="仿宋_GB2312" w:eastAsia="仿宋_GB2312"/>
          <w:sz w:val="32"/>
          <w:szCs w:val="32"/>
        </w:rPr>
        <w:t>：</w:t>
      </w:r>
      <w:r>
        <w:rPr>
          <w:rFonts w:ascii="仿宋_GB2312" w:hAnsi="仿宋_GB2312" w:eastAsia="仿宋_GB2312"/>
          <w:sz w:val="32"/>
          <w:szCs w:val="32"/>
        </w:rPr>
        <w:t xml:space="preserve">         单位盖章</w:t>
      </w:r>
      <w:r>
        <w:rPr>
          <w:rFonts w:hint="eastAsia" w:ascii="仿宋_GB2312" w:hAnsi="仿宋_GB2312" w:eastAsia="仿宋_GB2312"/>
          <w:sz w:val="32"/>
          <w:szCs w:val="32"/>
        </w:rPr>
        <w:t>：</w:t>
      </w:r>
    </w:p>
    <w:p w14:paraId="301DEFB3">
      <w:pPr>
        <w:spacing w:line="540" w:lineRule="exact"/>
        <w:ind w:firstLine="640" w:firstLineChars="200"/>
        <w:rPr>
          <w:rFonts w:hint="eastAsia" w:ascii="仿宋_GB2312" w:hAnsi="仿宋_GB2312" w:eastAsia="仿宋_GB2312"/>
          <w:sz w:val="32"/>
          <w:szCs w:val="32"/>
        </w:rPr>
      </w:pPr>
    </w:p>
    <w:p w14:paraId="1A6B0EF5">
      <w:pPr>
        <w:spacing w:line="540" w:lineRule="exact"/>
        <w:ind w:firstLine="640" w:firstLineChars="200"/>
        <w:rPr>
          <w:rFonts w:hint="eastAsia" w:ascii="仿宋_GB2312" w:hAnsi="仿宋_GB2312" w:eastAsia="仿宋_GB2312"/>
          <w:sz w:val="32"/>
          <w:szCs w:val="32"/>
        </w:rPr>
      </w:pPr>
      <w:r>
        <w:rPr>
          <w:rFonts w:ascii="仿宋_GB2312" w:hAnsi="仿宋_GB2312" w:eastAsia="仿宋_GB2312"/>
          <w:sz w:val="32"/>
          <w:szCs w:val="32"/>
        </w:rPr>
        <w:t>附</w:t>
      </w:r>
      <w:r>
        <w:rPr>
          <w:rFonts w:hint="eastAsia" w:ascii="仿宋_GB2312" w:hAnsi="仿宋_GB2312" w:eastAsia="仿宋_GB2312"/>
          <w:sz w:val="32"/>
          <w:szCs w:val="32"/>
        </w:rPr>
        <w:t>：</w:t>
      </w:r>
    </w:p>
    <w:p w14:paraId="624C2AF3">
      <w:pPr>
        <w:spacing w:line="540" w:lineRule="exact"/>
        <w:ind w:firstLine="640" w:firstLineChars="200"/>
        <w:rPr>
          <w:rFonts w:hint="eastAsia" w:ascii="仿宋_GB2312" w:hAnsi="仿宋_GB2312" w:eastAsia="仿宋_GB2312"/>
          <w:sz w:val="32"/>
          <w:szCs w:val="32"/>
        </w:rPr>
      </w:pPr>
      <w:r>
        <w:rPr>
          <w:rFonts w:ascii="仿宋_GB2312" w:hAnsi="仿宋_GB2312" w:eastAsia="仿宋_GB2312"/>
          <w:sz w:val="32"/>
          <w:szCs w:val="32"/>
        </w:rPr>
        <w:t>营业执照号码</w:t>
      </w:r>
      <w:r>
        <w:rPr>
          <w:rFonts w:hint="eastAsia" w:ascii="仿宋_GB2312" w:hAnsi="仿宋_GB2312" w:eastAsia="仿宋_GB2312"/>
          <w:sz w:val="32"/>
          <w:szCs w:val="32"/>
        </w:rPr>
        <w:t>：</w:t>
      </w:r>
      <w:r>
        <w:rPr>
          <w:rFonts w:ascii="仿宋_GB2312" w:hAnsi="仿宋_GB2312" w:eastAsia="仿宋_GB2312"/>
          <w:sz w:val="32"/>
          <w:szCs w:val="32"/>
        </w:rPr>
        <w:t xml:space="preserve">                 经济性质</w:t>
      </w:r>
      <w:r>
        <w:rPr>
          <w:rFonts w:hint="eastAsia" w:ascii="仿宋_GB2312" w:hAnsi="仿宋_GB2312" w:eastAsia="仿宋_GB2312"/>
          <w:sz w:val="32"/>
          <w:szCs w:val="32"/>
        </w:rPr>
        <w:t>：</w:t>
      </w:r>
    </w:p>
    <w:p w14:paraId="0BBC5AC9">
      <w:pPr>
        <w:spacing w:line="540" w:lineRule="exact"/>
        <w:ind w:firstLine="640" w:firstLineChars="200"/>
        <w:rPr>
          <w:rFonts w:hint="eastAsia" w:ascii="仿宋_GB2312" w:hAnsi="仿宋_GB2312" w:eastAsia="仿宋_GB2312"/>
          <w:sz w:val="32"/>
          <w:szCs w:val="32"/>
        </w:rPr>
      </w:pPr>
      <w:r>
        <w:rPr>
          <w:rFonts w:ascii="仿宋_GB2312" w:hAnsi="仿宋_GB2312" w:eastAsia="仿宋_GB2312"/>
          <w:sz w:val="32"/>
          <w:szCs w:val="32"/>
        </w:rPr>
        <w:t>主营</w:t>
      </w:r>
      <w:r>
        <w:rPr>
          <w:rFonts w:hint="eastAsia" w:ascii="仿宋_GB2312" w:hAnsi="仿宋_GB2312" w:eastAsia="仿宋_GB2312"/>
          <w:sz w:val="32"/>
          <w:szCs w:val="32"/>
        </w:rPr>
        <w:t>：</w:t>
      </w:r>
    </w:p>
    <w:p w14:paraId="734B99DB">
      <w:pPr>
        <w:spacing w:line="540" w:lineRule="exact"/>
        <w:ind w:firstLine="640" w:firstLineChars="200"/>
        <w:rPr>
          <w:rFonts w:hint="eastAsia" w:ascii="仿宋_GB2312" w:hAnsi="仿宋_GB2312" w:eastAsia="仿宋_GB2312"/>
          <w:sz w:val="32"/>
          <w:szCs w:val="32"/>
        </w:rPr>
      </w:pPr>
      <w:r>
        <w:rPr>
          <w:rFonts w:ascii="仿宋_GB2312" w:hAnsi="仿宋_GB2312" w:eastAsia="仿宋_GB2312"/>
          <w:sz w:val="32"/>
          <w:szCs w:val="32"/>
        </w:rPr>
        <w:t>兼营</w:t>
      </w:r>
      <w:r>
        <w:rPr>
          <w:rFonts w:hint="eastAsia" w:ascii="仿宋_GB2312" w:hAnsi="仿宋_GB2312" w:eastAsia="仿宋_GB2312"/>
          <w:sz w:val="32"/>
          <w:szCs w:val="32"/>
        </w:rPr>
        <w:t>：</w:t>
      </w:r>
    </w:p>
    <w:p w14:paraId="004D414D">
      <w:pPr>
        <w:spacing w:line="540" w:lineRule="exact"/>
        <w:ind w:firstLine="640" w:firstLineChars="200"/>
        <w:rPr>
          <w:rFonts w:hint="eastAsia" w:ascii="仿宋_GB2312" w:hAnsi="仿宋_GB2312" w:eastAsia="仿宋_GB2312"/>
          <w:sz w:val="32"/>
          <w:szCs w:val="32"/>
        </w:rPr>
      </w:pPr>
      <w:r>
        <w:rPr>
          <w:rFonts w:ascii="仿宋_GB2312" w:hAnsi="仿宋_GB2312" w:eastAsia="仿宋_GB2312"/>
          <w:sz w:val="32"/>
          <w:szCs w:val="32"/>
        </w:rPr>
        <w:t>说明</w:t>
      </w:r>
      <w:r>
        <w:rPr>
          <w:rFonts w:hint="eastAsia" w:ascii="仿宋_GB2312" w:hAnsi="仿宋_GB2312" w:eastAsia="仿宋_GB2312"/>
          <w:sz w:val="32"/>
          <w:szCs w:val="32"/>
        </w:rPr>
        <w:t>：</w:t>
      </w:r>
    </w:p>
    <w:p w14:paraId="0D42E018">
      <w:pPr>
        <w:spacing w:line="540" w:lineRule="exact"/>
        <w:ind w:firstLine="640" w:firstLineChars="200"/>
        <w:rPr>
          <w:rFonts w:hint="eastAsia" w:ascii="仿宋_GB2312" w:hAnsi="仿宋_GB2312" w:eastAsia="仿宋_GB2312"/>
          <w:sz w:val="32"/>
          <w:szCs w:val="32"/>
        </w:rPr>
      </w:pPr>
      <w:r>
        <w:rPr>
          <w:rFonts w:ascii="仿宋_GB2312" w:hAnsi="仿宋_GB2312" w:eastAsia="仿宋_GB2312"/>
          <w:sz w:val="32"/>
          <w:szCs w:val="32"/>
        </w:rPr>
        <w:t>1、</w:t>
      </w:r>
      <w:r>
        <w:rPr>
          <w:rFonts w:hint="eastAsia" w:ascii="仿宋_GB2312" w:hAnsi="仿宋_GB2312" w:eastAsia="仿宋_GB2312"/>
          <w:sz w:val="32"/>
          <w:szCs w:val="32"/>
        </w:rPr>
        <w:t>单位负责</w:t>
      </w:r>
      <w:r>
        <w:rPr>
          <w:rFonts w:ascii="仿宋_GB2312" w:hAnsi="仿宋_GB2312" w:eastAsia="仿宋_GB2312"/>
          <w:sz w:val="32"/>
          <w:szCs w:val="32"/>
        </w:rPr>
        <w:t>人为企业事业单位、国家机关、社会团体的主要行政负责人。</w:t>
      </w:r>
    </w:p>
    <w:p w14:paraId="69ED5BD5">
      <w:pPr>
        <w:spacing w:line="540" w:lineRule="exact"/>
        <w:ind w:firstLine="640" w:firstLineChars="200"/>
        <w:rPr>
          <w:rFonts w:hint="eastAsia" w:ascii="仿宋_GB2312" w:hAnsi="仿宋_GB2312" w:eastAsia="仿宋_GB2312"/>
          <w:sz w:val="32"/>
          <w:szCs w:val="32"/>
        </w:rPr>
      </w:pPr>
      <w:r>
        <w:rPr>
          <w:rFonts w:ascii="仿宋_GB2312" w:hAnsi="仿宋_GB2312" w:eastAsia="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926465</wp:posOffset>
                </wp:positionH>
                <wp:positionV relativeFrom="paragraph">
                  <wp:posOffset>991235</wp:posOffset>
                </wp:positionV>
                <wp:extent cx="3237865" cy="1795780"/>
                <wp:effectExtent l="4445" t="4445" r="15240" b="9525"/>
                <wp:wrapNone/>
                <wp:docPr id="1" name="圆角矩形 1"/>
                <wp:cNvGraphicFramePr/>
                <a:graphic xmlns:a="http://schemas.openxmlformats.org/drawingml/2006/main">
                  <a:graphicData uri="http://schemas.microsoft.com/office/word/2010/wordprocessingShape">
                    <wps:wsp>
                      <wps:cNvSpPr/>
                      <wps:spPr>
                        <a:xfrm>
                          <a:off x="0" y="0"/>
                          <a:ext cx="3237865" cy="1795780"/>
                        </a:xfrm>
                        <a:prstGeom prst="roundRect">
                          <a:avLst>
                            <a:gd name="adj" fmla="val 16667"/>
                          </a:avLst>
                        </a:prstGeom>
                        <a:solidFill>
                          <a:srgbClr val="FFFFFF"/>
                        </a:solidFill>
                        <a:ln w="9525" cap="rnd" cmpd="sng">
                          <a:solidFill>
                            <a:srgbClr val="000000"/>
                          </a:solidFill>
                          <a:prstDash val="sysDot"/>
                          <a:headEnd type="none" w="med" len="med"/>
                          <a:tailEnd type="none" w="med" len="med"/>
                        </a:ln>
                        <a:effectLst/>
                      </wps:spPr>
                      <wps:txbx>
                        <w:txbxContent>
                          <w:p w14:paraId="3DBE9EF4"/>
                          <w:p w14:paraId="3D0CF391"/>
                          <w:p w14:paraId="13A61193"/>
                          <w:p w14:paraId="0F820C8C"/>
                          <w:p w14:paraId="6FBA95E5">
                            <w:pPr>
                              <w:jc w:val="center"/>
                            </w:pPr>
                            <w:r>
                              <w:rPr>
                                <w:rFonts w:hint="eastAsia"/>
                              </w:rPr>
                              <w:t>附：单位负责人身份证扫描件</w:t>
                            </w:r>
                          </w:p>
                        </w:txbxContent>
                      </wps:txbx>
                      <wps:bodyPr wrap="square" upright="1"/>
                    </wps:wsp>
                  </a:graphicData>
                </a:graphic>
              </wp:anchor>
            </w:drawing>
          </mc:Choice>
          <mc:Fallback>
            <w:pict>
              <v:roundrect id="_x0000_s1026" o:spid="_x0000_s1026" o:spt="2" style="position:absolute;left:0pt;margin-left:72.95pt;margin-top:78.05pt;height:141.4pt;width:254.95pt;z-index:251659264;mso-width-relative:page;mso-height-relative:page;" fillcolor="#FFFFFF" filled="t" stroked="t" coordsize="21600,21600" arcsize="0.166666666666667" o:gfxdata="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PyYVXjaAAAACwEAAA8AAAAAAAAAAQAgAAAAIgAAAGRycy9kb3du&#10;cmV2LnhtbFBLAQIUABQAAAAIAIdO4kAhwfvqNgIAAHMEAAAOAAAAAAAAAAEAIAAAACkBAABkcnMv&#10;ZTJvRG9jLnhtbFBLBQYAAAAABgAGAFkBAADRBQAAAAA=&#10;">
                <v:fill on="t" focussize="0,0"/>
                <v:stroke color="#000000" joinstyle="round" dashstyle="1 1" endcap="round"/>
                <v:imagedata o:title=""/>
                <o:lock v:ext="edit" aspectratio="f"/>
                <v:textbox>
                  <w:txbxContent>
                    <w:p w14:paraId="3DBE9EF4"/>
                    <w:p w14:paraId="3D0CF391"/>
                    <w:p w14:paraId="13A61193"/>
                    <w:p w14:paraId="0F820C8C"/>
                    <w:p w14:paraId="6FBA95E5">
                      <w:pPr>
                        <w:jc w:val="center"/>
                      </w:pPr>
                      <w:r>
                        <w:rPr>
                          <w:rFonts w:hint="eastAsia"/>
                        </w:rPr>
                        <w:t>附：单位负责人身份证扫描件</w:t>
                      </w:r>
                    </w:p>
                  </w:txbxContent>
                </v:textbox>
              </v:roundrect>
            </w:pict>
          </mc:Fallback>
        </mc:AlternateContent>
      </w:r>
      <w:r>
        <w:rPr>
          <w:rFonts w:ascii="仿宋_GB2312" w:hAnsi="仿宋_GB2312" w:eastAsia="仿宋_GB2312"/>
          <w:sz w:val="32"/>
          <w:szCs w:val="32"/>
        </w:rPr>
        <w:t>2、内容必须填</w:t>
      </w:r>
      <w:r>
        <w:rPr>
          <w:rFonts w:hint="eastAsia" w:ascii="仿宋_GB2312" w:hAnsi="仿宋_GB2312" w:eastAsia="仿宋_GB2312"/>
          <w:sz w:val="32"/>
          <w:szCs w:val="32"/>
        </w:rPr>
        <w:t>写真实、清楚，涂改无效，不得转让、买卖。</w:t>
      </w:r>
    </w:p>
    <w:p w14:paraId="0E8835F6">
      <w:pPr>
        <w:widowControl/>
        <w:spacing w:line="540" w:lineRule="exact"/>
        <w:jc w:val="left"/>
        <w:rPr>
          <w:rFonts w:hint="eastAsia" w:ascii="仿宋_GB2312" w:hAnsi="仿宋_GB2312" w:eastAsia="仿宋_GB2312"/>
          <w:sz w:val="32"/>
          <w:szCs w:val="32"/>
        </w:rPr>
      </w:pPr>
      <w:r>
        <w:rPr>
          <w:rFonts w:ascii="仿宋_GB2312" w:hAnsi="仿宋_GB2312" w:eastAsia="仿宋_GB2312"/>
          <w:sz w:val="32"/>
          <w:szCs w:val="32"/>
        </w:rPr>
        <w:br w:type="page"/>
      </w:r>
    </w:p>
    <w:p w14:paraId="2BBA2372">
      <w:pPr>
        <w:pStyle w:val="3"/>
        <w:rPr>
          <w:b w:val="0"/>
        </w:rPr>
      </w:pPr>
      <w:r>
        <w:t>二、</w:t>
      </w:r>
      <w:r>
        <w:rPr>
          <w:rFonts w:hint="eastAsia"/>
        </w:rPr>
        <w:t>单位负责人</w:t>
      </w:r>
      <w:r>
        <w:t>授权委托书</w:t>
      </w:r>
    </w:p>
    <w:p w14:paraId="21DF3C71">
      <w:pPr>
        <w:spacing w:line="540" w:lineRule="exact"/>
        <w:ind w:firstLine="640" w:firstLineChars="200"/>
        <w:rPr>
          <w:rFonts w:hint="eastAsia" w:ascii="仿宋_GB2312" w:hAnsi="仿宋_GB2312" w:eastAsia="仿宋_GB2312"/>
          <w:sz w:val="32"/>
          <w:szCs w:val="32"/>
        </w:rPr>
      </w:pPr>
      <w:r>
        <w:rPr>
          <w:rFonts w:ascii="仿宋_GB2312" w:hAnsi="仿宋_GB2312" w:eastAsia="仿宋_GB2312"/>
          <w:sz w:val="32"/>
          <w:szCs w:val="32"/>
        </w:rPr>
        <w:t>本授权委托书声明</w:t>
      </w:r>
      <w:r>
        <w:rPr>
          <w:rFonts w:hint="eastAsia" w:ascii="仿宋_GB2312" w:hAnsi="仿宋_GB2312" w:eastAsia="仿宋_GB2312"/>
          <w:sz w:val="32"/>
          <w:szCs w:val="32"/>
        </w:rPr>
        <w:t>：</w:t>
      </w:r>
      <w:r>
        <w:rPr>
          <w:rFonts w:ascii="仿宋_GB2312" w:hAnsi="仿宋_GB2312" w:eastAsia="仿宋_GB2312"/>
          <w:sz w:val="32"/>
          <w:szCs w:val="32"/>
        </w:rPr>
        <w:t>我（姓名）系（投标人名称）的</w:t>
      </w:r>
      <w:r>
        <w:rPr>
          <w:rFonts w:hint="eastAsia" w:ascii="仿宋_GB2312" w:hAnsi="仿宋_GB2312" w:eastAsia="仿宋_GB2312"/>
          <w:sz w:val="32"/>
          <w:szCs w:val="32"/>
        </w:rPr>
        <w:t>单位负责人</w:t>
      </w:r>
      <w:r>
        <w:rPr>
          <w:rFonts w:ascii="仿宋_GB2312" w:hAnsi="仿宋_GB2312" w:eastAsia="仿宋_GB2312"/>
          <w:sz w:val="32"/>
          <w:szCs w:val="32"/>
        </w:rPr>
        <w:t>，现授权委托（单位名称）的（姓名）为我</w:t>
      </w:r>
      <w:r>
        <w:rPr>
          <w:rFonts w:hint="eastAsia" w:ascii="仿宋_GB2312" w:hAnsi="仿宋_GB2312" w:eastAsia="仿宋_GB2312"/>
          <w:sz w:val="32"/>
          <w:szCs w:val="32"/>
        </w:rPr>
        <w:t>单位</w:t>
      </w:r>
      <w:r>
        <w:rPr>
          <w:rFonts w:ascii="仿宋_GB2312" w:hAnsi="仿宋_GB2312" w:eastAsia="仿宋_GB2312"/>
          <w:sz w:val="32"/>
          <w:szCs w:val="32"/>
        </w:rPr>
        <w:t>签署本项目已递交的投标文件的</w:t>
      </w:r>
      <w:r>
        <w:rPr>
          <w:rFonts w:hint="eastAsia" w:ascii="仿宋_GB2312" w:hAnsi="仿宋_GB2312" w:eastAsia="仿宋_GB2312"/>
          <w:sz w:val="32"/>
          <w:szCs w:val="32"/>
        </w:rPr>
        <w:t>单位负责人</w:t>
      </w:r>
      <w:r>
        <w:rPr>
          <w:rFonts w:ascii="仿宋_GB2312" w:hAnsi="仿宋_GB2312" w:eastAsia="仿宋_GB2312"/>
          <w:sz w:val="32"/>
          <w:szCs w:val="32"/>
        </w:rPr>
        <w:t>的授权委托代理人，代理人全权代表我所签署的本项目已递交的投标文件内容我均承认。</w:t>
      </w:r>
    </w:p>
    <w:p w14:paraId="77928B94">
      <w:pPr>
        <w:spacing w:line="540" w:lineRule="exact"/>
        <w:ind w:firstLine="640" w:firstLineChars="200"/>
        <w:rPr>
          <w:rFonts w:hint="eastAsia" w:ascii="仿宋_GB2312" w:hAnsi="仿宋_GB2312" w:eastAsia="仿宋_GB2312"/>
          <w:sz w:val="32"/>
          <w:szCs w:val="32"/>
        </w:rPr>
      </w:pPr>
      <w:r>
        <w:rPr>
          <w:rFonts w:ascii="仿宋_GB2312" w:hAnsi="仿宋_GB2312" w:eastAsia="仿宋_GB2312"/>
          <w:sz w:val="32"/>
          <w:szCs w:val="32"/>
        </w:rPr>
        <w:t>代理人无转委托权，特此委托。</w:t>
      </w:r>
    </w:p>
    <w:p w14:paraId="193F8F3F">
      <w:pPr>
        <w:spacing w:line="540" w:lineRule="exact"/>
        <w:ind w:firstLine="640" w:firstLineChars="200"/>
        <w:rPr>
          <w:rFonts w:hint="eastAsia" w:ascii="仿宋_GB2312" w:hAnsi="仿宋_GB2312" w:eastAsia="仿宋_GB2312"/>
          <w:sz w:val="32"/>
          <w:szCs w:val="32"/>
        </w:rPr>
      </w:pPr>
      <w:r>
        <w:rPr>
          <w:rFonts w:ascii="仿宋_GB2312" w:hAnsi="仿宋_GB2312" w:eastAsia="仿宋_GB2312"/>
          <w:sz w:val="32"/>
          <w:szCs w:val="32"/>
        </w:rPr>
        <w:t>代理人</w:t>
      </w:r>
      <w:r>
        <w:rPr>
          <w:rFonts w:hint="eastAsia" w:ascii="仿宋_GB2312" w:hAnsi="仿宋_GB2312" w:eastAsia="仿宋_GB2312"/>
          <w:sz w:val="32"/>
          <w:szCs w:val="32"/>
        </w:rPr>
        <w:t>：</w:t>
      </w:r>
    </w:p>
    <w:p w14:paraId="1A3AF526">
      <w:pPr>
        <w:spacing w:line="540" w:lineRule="exact"/>
        <w:ind w:firstLine="640" w:firstLineChars="200"/>
        <w:rPr>
          <w:rFonts w:hint="eastAsia" w:ascii="仿宋_GB2312" w:hAnsi="仿宋_GB2312" w:eastAsia="仿宋_GB2312"/>
          <w:sz w:val="32"/>
          <w:szCs w:val="32"/>
        </w:rPr>
      </w:pPr>
      <w:r>
        <w:rPr>
          <w:rFonts w:ascii="仿宋_GB2312" w:hAnsi="仿宋_GB2312" w:eastAsia="仿宋_GB2312"/>
          <w:sz w:val="32"/>
          <w:szCs w:val="32"/>
        </w:rPr>
        <w:t>职务</w:t>
      </w:r>
      <w:r>
        <w:rPr>
          <w:rFonts w:hint="eastAsia" w:ascii="仿宋_GB2312" w:hAnsi="仿宋_GB2312" w:eastAsia="仿宋_GB2312"/>
          <w:sz w:val="32"/>
          <w:szCs w:val="32"/>
        </w:rPr>
        <w:t>：</w:t>
      </w:r>
    </w:p>
    <w:p w14:paraId="69187D28">
      <w:pPr>
        <w:spacing w:line="540" w:lineRule="exact"/>
        <w:ind w:firstLine="640" w:firstLineChars="200"/>
        <w:rPr>
          <w:rFonts w:hint="eastAsia" w:ascii="仿宋_GB2312" w:hAnsi="仿宋_GB2312" w:eastAsia="仿宋_GB2312"/>
          <w:sz w:val="32"/>
          <w:szCs w:val="32"/>
        </w:rPr>
      </w:pPr>
      <w:r>
        <w:rPr>
          <w:rFonts w:ascii="仿宋_GB2312" w:hAnsi="仿宋_GB2312" w:eastAsia="仿宋_GB2312"/>
          <w:sz w:val="32"/>
          <w:szCs w:val="32"/>
        </w:rPr>
        <w:t>详细通讯地址</w:t>
      </w:r>
      <w:r>
        <w:rPr>
          <w:rFonts w:hint="eastAsia" w:ascii="仿宋_GB2312" w:hAnsi="仿宋_GB2312" w:eastAsia="仿宋_GB2312"/>
          <w:sz w:val="32"/>
          <w:szCs w:val="32"/>
        </w:rPr>
        <w:t>：</w:t>
      </w:r>
    </w:p>
    <w:p w14:paraId="033EC428">
      <w:pPr>
        <w:spacing w:line="540" w:lineRule="exact"/>
        <w:ind w:firstLine="640" w:firstLineChars="200"/>
        <w:rPr>
          <w:rFonts w:hint="eastAsia" w:ascii="仿宋_GB2312" w:hAnsi="仿宋_GB2312" w:eastAsia="仿宋_GB2312"/>
          <w:sz w:val="32"/>
          <w:szCs w:val="32"/>
        </w:rPr>
      </w:pPr>
      <w:r>
        <w:rPr>
          <w:rFonts w:ascii="仿宋_GB2312" w:hAnsi="仿宋_GB2312" w:eastAsia="仿宋_GB2312"/>
          <w:sz w:val="32"/>
          <w:szCs w:val="32"/>
        </w:rPr>
        <w:t>邮政编码</w:t>
      </w:r>
      <w:r>
        <w:rPr>
          <w:rFonts w:hint="eastAsia" w:ascii="仿宋_GB2312" w:hAnsi="仿宋_GB2312" w:eastAsia="仿宋_GB2312"/>
          <w:sz w:val="32"/>
          <w:szCs w:val="32"/>
        </w:rPr>
        <w:t>：</w:t>
      </w:r>
    </w:p>
    <w:p w14:paraId="014E386D">
      <w:pPr>
        <w:spacing w:line="540" w:lineRule="exact"/>
        <w:ind w:firstLine="640" w:firstLineChars="200"/>
        <w:rPr>
          <w:rFonts w:hint="eastAsia" w:ascii="仿宋_GB2312" w:hAnsi="仿宋_GB2312" w:eastAsia="仿宋_GB2312"/>
          <w:sz w:val="32"/>
          <w:szCs w:val="32"/>
        </w:rPr>
      </w:pPr>
      <w:r>
        <w:rPr>
          <w:rFonts w:ascii="仿宋_GB2312" w:hAnsi="仿宋_GB2312" w:eastAsia="仿宋_GB2312"/>
          <w:sz w:val="32"/>
          <w:szCs w:val="32"/>
        </w:rPr>
        <w:t>电话</w:t>
      </w:r>
      <w:r>
        <w:rPr>
          <w:rFonts w:hint="eastAsia" w:ascii="仿宋_GB2312" w:hAnsi="仿宋_GB2312" w:eastAsia="仿宋_GB2312"/>
          <w:sz w:val="32"/>
          <w:szCs w:val="32"/>
        </w:rPr>
        <w:t>：</w:t>
      </w:r>
    </w:p>
    <w:p w14:paraId="584734D2">
      <w:pPr>
        <w:spacing w:line="540" w:lineRule="exact"/>
        <w:ind w:firstLine="640" w:firstLineChars="200"/>
        <w:rPr>
          <w:rFonts w:hint="eastAsia" w:ascii="仿宋_GB2312" w:hAnsi="仿宋_GB2312" w:eastAsia="仿宋_GB2312"/>
          <w:sz w:val="32"/>
          <w:szCs w:val="32"/>
        </w:rPr>
      </w:pPr>
      <w:r>
        <w:rPr>
          <w:rFonts w:ascii="仿宋_GB2312" w:hAnsi="仿宋_GB2312" w:eastAsia="仿宋_GB2312"/>
          <w:sz w:val="32"/>
          <w:szCs w:val="32"/>
        </w:rPr>
        <w:t>移动电话</w:t>
      </w:r>
      <w:r>
        <w:rPr>
          <w:rFonts w:hint="eastAsia" w:ascii="仿宋_GB2312" w:hAnsi="仿宋_GB2312" w:eastAsia="仿宋_GB2312"/>
          <w:sz w:val="32"/>
          <w:szCs w:val="32"/>
        </w:rPr>
        <w:t xml:space="preserve">：                                                                                                                                                                                                                                                                                                                                                                                                                                                                                                                                                                                                                                                                                                                                                                                                                                                                                                                                                                                                                                                                                                                                                                                                                                                                                                                                                                                                                                                                                                                                                                                                                                                                                                                                                                                                                                                                                                                                                                                                                                                                                                                                                                                                                                                                                                                                                                                                                                                                                                                                                                                                                                                                                                                                                                                                                                                                                                                                                                                                                                                                                                                                                                                                                                                                                                                                                                                                                                                                                                                                                                                                                                                                                                                                                                                                                                                                                                                                                                                                                                                                                                                                                                                                               </w:t>
      </w:r>
      <w:r>
        <w:rPr>
          <w:rFonts w:hint="eastAsia" w:ascii="仿宋_GB2312" w:hAnsi="仿宋_GB2312" w:eastAsia="仿宋_GB2312"/>
          <w:sz w:val="32"/>
          <w:szCs w:val="32"/>
        </w:rPr>
        <w:t xml:space="preserve">                                                                                                                                                                                                                                                                                                                                                                                                                                                                                                                                                                                                                                                                                                                                                                                                                                                                                                                                                                                                                                                                                                                                                                                                                                                                                                                                                                                                                                                                                                                                                                                                                                                                                                                                                                                                                                                                                                                                                                                                                                                                                                                                                                                                                                                                                                                                                                                                                                                                                                                                                                                                                                                                                                                                                                                                                                                                                                                                                                                                                                                                                                                                                                                                                                                                                                                                                                                                                                                                                                                                                                                                                                                                                                                                                                                                                                                                                                                                                                                                                                                                                                                                                                                                                </w:t>
      </w:r>
      <w:r>
        <w:rPr>
          <w:rFonts w:hint="eastAsia" w:ascii="仿宋_GB2312" w:hAnsi="仿宋_GB2312" w:eastAsia="仿宋_GB2312"/>
          <w:sz w:val="32"/>
          <w:szCs w:val="32"/>
        </w:rPr>
        <w:t xml:space="preserve">                                                                                                                                                                                                                                                                                                                                                                                                                                                                                                                                                                                                                                               </w:t>
      </w:r>
    </w:p>
    <w:p w14:paraId="7D02A74F">
      <w:pPr>
        <w:spacing w:line="540" w:lineRule="exact"/>
        <w:ind w:firstLine="640" w:firstLineChars="200"/>
        <w:rPr>
          <w:rFonts w:hint="eastAsia" w:ascii="仿宋_GB2312" w:hAnsi="仿宋_GB2312" w:eastAsia="仿宋_GB2312"/>
          <w:sz w:val="32"/>
          <w:szCs w:val="32"/>
        </w:rPr>
      </w:pPr>
      <w:r>
        <w:rPr>
          <w:rFonts w:ascii="仿宋_GB2312" w:hAnsi="仿宋_GB2312" w:eastAsia="仿宋_GB2312"/>
          <w:sz w:val="32"/>
          <w:szCs w:val="32"/>
        </w:rPr>
        <w:t>传真</w:t>
      </w:r>
      <w:r>
        <w:rPr>
          <w:rFonts w:hint="eastAsia" w:ascii="仿宋_GB2312" w:hAnsi="仿宋_GB2312" w:eastAsia="仿宋_GB2312"/>
          <w:sz w:val="32"/>
          <w:szCs w:val="32"/>
        </w:rPr>
        <w:t>：</w:t>
      </w:r>
    </w:p>
    <w:p w14:paraId="3A6D9561">
      <w:pPr>
        <w:spacing w:line="540" w:lineRule="exact"/>
        <w:ind w:firstLine="640" w:firstLineChars="200"/>
        <w:rPr>
          <w:rFonts w:hint="eastAsia" w:ascii="仿宋_GB2312" w:hAnsi="仿宋_GB2312" w:eastAsia="仿宋_GB2312"/>
          <w:sz w:val="32"/>
          <w:szCs w:val="32"/>
        </w:rPr>
      </w:pPr>
      <w:r>
        <w:rPr>
          <w:rFonts w:ascii="仿宋_GB2312" w:hAnsi="仿宋_GB2312" w:eastAsia="仿宋_GB2312"/>
          <w:sz w:val="32"/>
          <w:szCs w:val="32"/>
        </w:rPr>
        <w:t>投标人</w:t>
      </w:r>
      <w:r>
        <w:rPr>
          <w:rFonts w:hint="eastAsia" w:ascii="仿宋_GB2312" w:hAnsi="仿宋_GB2312" w:eastAsia="仿宋_GB2312"/>
          <w:sz w:val="32"/>
          <w:szCs w:val="32"/>
        </w:rPr>
        <w:t>：</w:t>
      </w:r>
    </w:p>
    <w:p w14:paraId="534E1914">
      <w:pPr>
        <w:spacing w:line="540" w:lineRule="exact"/>
        <w:ind w:firstLine="640" w:firstLineChars="200"/>
        <w:rPr>
          <w:rFonts w:hint="eastAsia" w:ascii="仿宋_GB2312" w:hAnsi="仿宋_GB2312" w:eastAsia="仿宋_GB2312"/>
          <w:sz w:val="32"/>
          <w:szCs w:val="32"/>
        </w:rPr>
      </w:pPr>
      <w:r>
        <w:rPr>
          <w:rFonts w:ascii="仿宋_GB2312" w:hAnsi="仿宋_GB2312" w:eastAsia="仿宋_GB2312"/>
          <w:sz w:val="32"/>
          <w:szCs w:val="32"/>
        </w:rPr>
        <w:t>法定代表人</w:t>
      </w:r>
      <w:r>
        <w:rPr>
          <w:rFonts w:hint="eastAsia" w:ascii="仿宋_GB2312" w:hAnsi="仿宋_GB2312" w:eastAsia="仿宋_GB2312"/>
          <w:sz w:val="32"/>
          <w:szCs w:val="32"/>
        </w:rPr>
        <w:t>：</w:t>
      </w:r>
    </w:p>
    <w:p w14:paraId="132DBFFF">
      <w:pPr>
        <w:spacing w:line="540" w:lineRule="exact"/>
        <w:ind w:firstLine="640" w:firstLineChars="200"/>
        <w:rPr>
          <w:rFonts w:hint="eastAsia" w:ascii="仿宋_GB2312" w:hAnsi="仿宋_GB2312" w:eastAsia="仿宋_GB2312"/>
          <w:sz w:val="32"/>
          <w:szCs w:val="32"/>
        </w:rPr>
      </w:pPr>
      <w:r>
        <w:rPr>
          <w:rFonts w:ascii="仿宋_GB2312" w:hAnsi="仿宋_GB2312" w:eastAsia="仿宋_GB2312"/>
          <w:sz w:val="32"/>
          <w:szCs w:val="32"/>
        </w:rPr>
        <w:t>授权委托日期</w:t>
      </w:r>
      <w:r>
        <w:rPr>
          <w:rFonts w:hint="eastAsia" w:ascii="仿宋_GB2312" w:hAnsi="仿宋_GB2312" w:eastAsia="仿宋_GB2312"/>
          <w:sz w:val="32"/>
          <w:szCs w:val="32"/>
        </w:rPr>
        <w:t>：</w:t>
      </w:r>
      <w:r>
        <w:rPr>
          <w:rFonts w:ascii="仿宋_GB2312" w:hAnsi="仿宋_GB2312" w:eastAsia="仿宋_GB2312"/>
          <w:sz w:val="32"/>
          <w:szCs w:val="32"/>
        </w:rPr>
        <w:t xml:space="preserve">         年     月       日</w:t>
      </w:r>
      <w:r>
        <w:rPr>
          <w:rFonts w:ascii="仿宋_GB2312" w:hAnsi="仿宋_GB2312" w:eastAsia="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979805</wp:posOffset>
                </wp:positionH>
                <wp:positionV relativeFrom="paragraph">
                  <wp:posOffset>708660</wp:posOffset>
                </wp:positionV>
                <wp:extent cx="3237865" cy="1795780"/>
                <wp:effectExtent l="4445" t="4445" r="15240" b="9525"/>
                <wp:wrapNone/>
                <wp:docPr id="4" name="圆角矩形 4"/>
                <wp:cNvGraphicFramePr/>
                <a:graphic xmlns:a="http://schemas.openxmlformats.org/drawingml/2006/main">
                  <a:graphicData uri="http://schemas.microsoft.com/office/word/2010/wordprocessingShape">
                    <wps:wsp>
                      <wps:cNvSpPr/>
                      <wps:spPr>
                        <a:xfrm>
                          <a:off x="0" y="0"/>
                          <a:ext cx="3237865" cy="1795780"/>
                        </a:xfrm>
                        <a:prstGeom prst="roundRect">
                          <a:avLst>
                            <a:gd name="adj" fmla="val 16667"/>
                          </a:avLst>
                        </a:prstGeom>
                        <a:solidFill>
                          <a:srgbClr val="FFFFFF"/>
                        </a:solidFill>
                        <a:ln w="9525" cap="rnd" cmpd="sng">
                          <a:solidFill>
                            <a:srgbClr val="000000"/>
                          </a:solidFill>
                          <a:prstDash val="sysDot"/>
                          <a:headEnd type="none" w="med" len="med"/>
                          <a:tailEnd type="none" w="med" len="med"/>
                        </a:ln>
                        <a:effectLst/>
                      </wps:spPr>
                      <wps:txbx>
                        <w:txbxContent>
                          <w:p w14:paraId="7EC800EB"/>
                          <w:p w14:paraId="7D19B849"/>
                          <w:p w14:paraId="1B48B9B6"/>
                          <w:p w14:paraId="55952AFA"/>
                          <w:p w14:paraId="030D910A">
                            <w:pPr>
                              <w:jc w:val="center"/>
                            </w:pPr>
                            <w:r>
                              <w:rPr>
                                <w:rFonts w:hint="eastAsia"/>
                              </w:rPr>
                              <w:t>附：代理人身份证扫描件</w:t>
                            </w:r>
                          </w:p>
                        </w:txbxContent>
                      </wps:txbx>
                      <wps:bodyPr wrap="square" upright="1"/>
                    </wps:wsp>
                  </a:graphicData>
                </a:graphic>
              </wp:anchor>
            </w:drawing>
          </mc:Choice>
          <mc:Fallback>
            <w:pict>
              <v:roundrect id="_x0000_s1026" o:spid="_x0000_s1026" o:spt="2" style="position:absolute;left:0pt;margin-left:77.15pt;margin-top:55.8pt;height:141.4pt;width:254.95pt;z-index:251660288;mso-width-relative:page;mso-height-relative:page;" fillcolor="#FFFFFF" filled="t" stroked="t" coordsize="21600,21600" arcsize="0.166666666666667" o:gfxdata="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HlEPMdoAAAALAQAADwAAAAAAAAABACAAAAAiAAAAZHJzL2Rv&#10;d25yZXYueG1sUEsBAhQAFAAAAAgAh07iQO3WReA4AgAAcwQAAA4AAAAAAAAAAQAgAAAAKQEAAGRy&#10;cy9lMm9Eb2MueG1sUEsFBgAAAAAGAAYAWQEAANMFAAAAAA==&#10;">
                <v:fill on="t" focussize="0,0"/>
                <v:stroke color="#000000" joinstyle="round" dashstyle="1 1" endcap="round"/>
                <v:imagedata o:title=""/>
                <o:lock v:ext="edit" aspectratio="f"/>
                <v:textbox>
                  <w:txbxContent>
                    <w:p w14:paraId="7EC800EB"/>
                    <w:p w14:paraId="7D19B849"/>
                    <w:p w14:paraId="1B48B9B6"/>
                    <w:p w14:paraId="55952AFA"/>
                    <w:p w14:paraId="030D910A">
                      <w:pPr>
                        <w:jc w:val="center"/>
                      </w:pPr>
                      <w:r>
                        <w:rPr>
                          <w:rFonts w:hint="eastAsia"/>
                        </w:rPr>
                        <w:t>附：代理人身份证扫描件</w:t>
                      </w:r>
                    </w:p>
                  </w:txbxContent>
                </v:textbox>
              </v:roundrect>
            </w:pict>
          </mc:Fallback>
        </mc:AlternateContent>
      </w:r>
    </w:p>
    <w:p w14:paraId="371AC46C">
      <w:pPr>
        <w:spacing w:line="540" w:lineRule="exact"/>
        <w:ind w:firstLine="640" w:firstLineChars="200"/>
        <w:rPr>
          <w:rFonts w:hint="eastAsia" w:ascii="仿宋_GB2312" w:hAnsi="仿宋_GB2312" w:eastAsia="仿宋_GB2312"/>
          <w:sz w:val="32"/>
          <w:szCs w:val="32"/>
        </w:rPr>
      </w:pPr>
    </w:p>
    <w:p w14:paraId="13EA3FD4">
      <w:pPr>
        <w:widowControl/>
        <w:spacing w:line="540" w:lineRule="exact"/>
        <w:jc w:val="left"/>
        <w:rPr>
          <w:rFonts w:hint="eastAsia" w:ascii="仿宋_GB2312" w:hAnsi="仿宋_GB2312" w:eastAsia="仿宋_GB2312"/>
          <w:sz w:val="32"/>
          <w:szCs w:val="32"/>
        </w:rPr>
      </w:pPr>
      <w:r>
        <w:rPr>
          <w:rFonts w:ascii="仿宋_GB2312" w:hAnsi="仿宋_GB2312" w:eastAsia="仿宋_GB2312"/>
          <w:sz w:val="32"/>
          <w:szCs w:val="32"/>
        </w:rPr>
        <w:br w:type="page"/>
      </w:r>
    </w:p>
    <w:p w14:paraId="1054322F">
      <w:pPr>
        <w:pStyle w:val="3"/>
        <w:rPr>
          <w:b w:val="0"/>
        </w:rPr>
      </w:pPr>
      <w:r>
        <w:rPr>
          <w:rFonts w:hint="eastAsia"/>
        </w:rPr>
        <w:t>三、</w:t>
      </w:r>
      <w:r>
        <w:t>投标函</w:t>
      </w:r>
    </w:p>
    <w:p w14:paraId="0F104322">
      <w:pPr>
        <w:spacing w:line="540" w:lineRule="exact"/>
        <w:ind w:firstLine="640" w:firstLineChars="200"/>
        <w:rPr>
          <w:rFonts w:hint="eastAsia" w:ascii="仿宋_GB2312" w:hAnsi="仿宋_GB2312" w:eastAsia="仿宋_GB2312"/>
          <w:sz w:val="32"/>
          <w:szCs w:val="32"/>
        </w:rPr>
      </w:pPr>
      <w:r>
        <w:rPr>
          <w:rFonts w:ascii="仿宋_GB2312" w:hAnsi="仿宋_GB2312" w:eastAsia="仿宋_GB2312"/>
          <w:sz w:val="32"/>
          <w:szCs w:val="32"/>
        </w:rPr>
        <w:t>致</w:t>
      </w:r>
      <w:r>
        <w:rPr>
          <w:rFonts w:hint="eastAsia" w:ascii="仿宋_GB2312" w:hAnsi="仿宋_GB2312" w:eastAsia="仿宋_GB2312"/>
          <w:sz w:val="32"/>
          <w:szCs w:val="32"/>
        </w:rPr>
        <w:t>：深圳市南山区南山街道办事处</w:t>
      </w:r>
    </w:p>
    <w:p w14:paraId="25A61999">
      <w:pPr>
        <w:spacing w:line="540" w:lineRule="exact"/>
        <w:ind w:firstLine="640" w:firstLineChars="200"/>
        <w:rPr>
          <w:rFonts w:hint="eastAsia" w:ascii="仿宋_GB2312" w:hAnsi="仿宋_GB2312" w:eastAsia="仿宋_GB2312"/>
          <w:color w:val="000000"/>
          <w:sz w:val="32"/>
          <w:szCs w:val="32"/>
        </w:rPr>
      </w:pPr>
      <w:r>
        <w:rPr>
          <w:rFonts w:ascii="仿宋_GB2312" w:hAnsi="仿宋_GB2312" w:eastAsia="仿宋_GB2312"/>
          <w:color w:val="000000"/>
          <w:sz w:val="32"/>
          <w:szCs w:val="32"/>
        </w:rPr>
        <w:t>1、</w:t>
      </w:r>
      <w:r>
        <w:rPr>
          <w:rFonts w:hint="eastAsia" w:ascii="仿宋_GB2312" w:hAnsi="仿宋_GB2312" w:eastAsia="仿宋_GB2312"/>
          <w:color w:val="000000"/>
          <w:sz w:val="32"/>
          <w:szCs w:val="32"/>
        </w:rPr>
        <w:t>我单位</w:t>
      </w:r>
      <w:r>
        <w:rPr>
          <w:rFonts w:ascii="仿宋_GB2312" w:hAnsi="仿宋_GB2312" w:eastAsia="仿宋_GB2312"/>
          <w:color w:val="000000"/>
          <w:sz w:val="32"/>
          <w:szCs w:val="32"/>
        </w:rPr>
        <w:t>已收到贵方的</w:t>
      </w:r>
      <w:r>
        <w:rPr>
          <w:rFonts w:hint="eastAsia" w:ascii="仿宋_GB2312" w:hAnsi="仿宋_GB2312" w:eastAsia="仿宋_GB2312"/>
          <w:color w:val="000000"/>
          <w:sz w:val="32"/>
          <w:szCs w:val="32"/>
        </w:rPr>
        <w:t>项目名称</w:t>
      </w:r>
      <w:r>
        <w:rPr>
          <w:rFonts w:ascii="仿宋_GB2312" w:hAnsi="仿宋_GB2312" w:eastAsia="仿宋_GB2312"/>
          <w:color w:val="000000"/>
          <w:sz w:val="32"/>
          <w:szCs w:val="32"/>
        </w:rPr>
        <w:t>为</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none"/>
          <w:lang w:eastAsia="zh-CN"/>
        </w:rPr>
        <w:t>（项目编号：</w:t>
      </w:r>
      <w:r>
        <w:rPr>
          <w:rFonts w:hint="eastAsia" w:ascii="仿宋_GB2312" w:hAnsi="仿宋_GB2312" w:eastAsia="仿宋_GB2312"/>
          <w:color w:val="000000"/>
          <w:sz w:val="32"/>
          <w:szCs w:val="32"/>
          <w:u w:val="none"/>
          <w:lang w:val="en-US" w:eastAsia="zh-CN"/>
        </w:rPr>
        <w:t xml:space="preserve">  </w:t>
      </w:r>
      <w:r>
        <w:rPr>
          <w:rFonts w:hint="eastAsia" w:ascii="仿宋_GB2312" w:hAnsi="仿宋_GB2312" w:eastAsia="仿宋_GB2312"/>
          <w:color w:val="000000"/>
          <w:sz w:val="32"/>
          <w:szCs w:val="32"/>
          <w:u w:val="none"/>
          <w:lang w:eastAsia="zh-CN"/>
        </w:rPr>
        <w:t>）</w:t>
      </w:r>
      <w:r>
        <w:rPr>
          <w:rFonts w:ascii="仿宋_GB2312" w:hAnsi="仿宋_GB2312" w:eastAsia="仿宋_GB2312"/>
          <w:color w:val="000000"/>
          <w:sz w:val="32"/>
          <w:szCs w:val="32"/>
        </w:rPr>
        <w:t>的项目的采购文件，遵照</w:t>
      </w:r>
      <w:r>
        <w:rPr>
          <w:rFonts w:ascii="仿宋_GB2312" w:hAnsi="仿宋_GB2312" w:eastAsia="仿宋_GB2312"/>
          <w:color w:val="000000"/>
          <w:kern w:val="0"/>
          <w:sz w:val="32"/>
          <w:szCs w:val="32"/>
        </w:rPr>
        <w:t>《中华人民共和国政府采购法》《</w:t>
      </w:r>
      <w:r>
        <w:rPr>
          <w:rFonts w:hint="eastAsia" w:ascii="仿宋_GB2312" w:hAnsi="仿宋_GB2312" w:eastAsia="仿宋_GB2312"/>
          <w:color w:val="000000"/>
          <w:kern w:val="0"/>
          <w:sz w:val="32"/>
          <w:szCs w:val="32"/>
        </w:rPr>
        <w:t>深圳经济特区政府采购条例</w:t>
      </w:r>
      <w:r>
        <w:rPr>
          <w:rFonts w:ascii="仿宋_GB2312" w:hAnsi="仿宋_GB2312" w:eastAsia="仿宋_GB2312"/>
          <w:color w:val="000000"/>
          <w:kern w:val="0"/>
          <w:sz w:val="32"/>
          <w:szCs w:val="32"/>
        </w:rPr>
        <w:t>》</w:t>
      </w:r>
      <w:r>
        <w:rPr>
          <w:rFonts w:hint="eastAsia" w:ascii="仿宋_GB2312" w:hAnsi="仿宋_GB2312" w:eastAsia="仿宋_GB2312"/>
          <w:color w:val="000000"/>
          <w:kern w:val="0"/>
          <w:sz w:val="32"/>
          <w:szCs w:val="32"/>
        </w:rPr>
        <w:t>《深圳经济特区政府采购条例实施细则》</w:t>
      </w:r>
      <w:r>
        <w:rPr>
          <w:rFonts w:ascii="仿宋_GB2312" w:hAnsi="仿宋_GB2312" w:eastAsia="仿宋_GB2312"/>
          <w:color w:val="000000"/>
          <w:kern w:val="0"/>
          <w:sz w:val="32"/>
          <w:szCs w:val="32"/>
        </w:rPr>
        <w:t>和有关规定，我单位经研究上述采购文件的专用条款及通用条款后，我</w:t>
      </w:r>
      <w:r>
        <w:rPr>
          <w:rFonts w:hint="eastAsia" w:ascii="仿宋_GB2312" w:hAnsi="仿宋_GB2312" w:eastAsia="仿宋_GB2312"/>
          <w:color w:val="000000"/>
          <w:kern w:val="0"/>
          <w:sz w:val="32"/>
          <w:szCs w:val="32"/>
        </w:rPr>
        <w:t>单位</w:t>
      </w:r>
      <w:r>
        <w:rPr>
          <w:rFonts w:ascii="仿宋_GB2312" w:hAnsi="仿宋_GB2312" w:eastAsia="仿宋_GB2312"/>
          <w:color w:val="000000"/>
          <w:kern w:val="0"/>
          <w:sz w:val="32"/>
          <w:szCs w:val="32"/>
        </w:rPr>
        <w:t>愿</w:t>
      </w:r>
      <w:r>
        <w:rPr>
          <w:rFonts w:ascii="仿宋_GB2312" w:hAnsi="仿宋_GB2312" w:eastAsia="仿宋_GB2312"/>
          <w:color w:val="000000"/>
          <w:sz w:val="32"/>
          <w:szCs w:val="32"/>
        </w:rPr>
        <w:t>以投标文件编制《开标一览表》中填写的投标报价并按采购文件要求承包上述项目并修补其任何缺陷。</w:t>
      </w:r>
    </w:p>
    <w:p w14:paraId="482E1472">
      <w:pPr>
        <w:spacing w:line="540" w:lineRule="exact"/>
        <w:ind w:firstLine="640" w:firstLineChars="200"/>
        <w:rPr>
          <w:rFonts w:hint="eastAsia" w:ascii="仿宋_GB2312" w:hAnsi="仿宋_GB2312" w:eastAsia="仿宋_GB2312"/>
          <w:color w:val="000000"/>
          <w:sz w:val="32"/>
          <w:szCs w:val="32"/>
        </w:rPr>
      </w:pPr>
      <w:r>
        <w:rPr>
          <w:rFonts w:ascii="仿宋_GB2312" w:hAnsi="仿宋_GB2312" w:eastAsia="仿宋_GB2312"/>
          <w:color w:val="000000"/>
          <w:sz w:val="32"/>
          <w:szCs w:val="32"/>
        </w:rPr>
        <w:t>2、如果我</w:t>
      </w:r>
      <w:r>
        <w:rPr>
          <w:rFonts w:hint="eastAsia" w:ascii="仿宋_GB2312" w:hAnsi="仿宋_GB2312" w:eastAsia="仿宋_GB2312"/>
          <w:color w:val="000000"/>
          <w:kern w:val="0"/>
          <w:sz w:val="32"/>
          <w:szCs w:val="32"/>
        </w:rPr>
        <w:t>单位</w:t>
      </w:r>
      <w:r>
        <w:rPr>
          <w:rFonts w:ascii="仿宋_GB2312" w:hAnsi="仿宋_GB2312" w:eastAsia="仿宋_GB2312"/>
          <w:color w:val="000000"/>
          <w:sz w:val="32"/>
          <w:szCs w:val="32"/>
        </w:rPr>
        <w:t>中标，我</w:t>
      </w:r>
      <w:r>
        <w:rPr>
          <w:rFonts w:hint="eastAsia" w:ascii="仿宋_GB2312" w:hAnsi="仿宋_GB2312" w:eastAsia="仿宋_GB2312"/>
          <w:color w:val="000000"/>
          <w:kern w:val="0"/>
          <w:sz w:val="32"/>
          <w:szCs w:val="32"/>
        </w:rPr>
        <w:t>单位</w:t>
      </w:r>
      <w:r>
        <w:rPr>
          <w:rFonts w:ascii="仿宋_GB2312" w:hAnsi="仿宋_GB2312" w:eastAsia="仿宋_GB2312"/>
          <w:color w:val="000000"/>
          <w:sz w:val="32"/>
          <w:szCs w:val="32"/>
        </w:rPr>
        <w:t>将按照规定提交上述总价</w:t>
      </w:r>
      <w:r>
        <w:rPr>
          <w:rFonts w:hint="eastAsia" w:ascii="仿宋_GB2312" w:hAnsi="仿宋_GB2312" w:eastAsia="仿宋_GB2312"/>
          <w:color w:val="000000"/>
          <w:sz w:val="32"/>
          <w:szCs w:val="32"/>
        </w:rPr>
        <w:t>0</w:t>
      </w:r>
      <w:r>
        <w:rPr>
          <w:rFonts w:ascii="仿宋_GB2312" w:hAnsi="仿宋_GB2312" w:eastAsia="仿宋_GB2312"/>
          <w:color w:val="000000"/>
          <w:sz w:val="32"/>
          <w:szCs w:val="32"/>
        </w:rPr>
        <w:t>％（或万元）作为履约担保（可提供保函或现金）。</w:t>
      </w:r>
    </w:p>
    <w:p w14:paraId="11C371BD">
      <w:pPr>
        <w:spacing w:line="54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3</w:t>
      </w:r>
      <w:r>
        <w:rPr>
          <w:rFonts w:ascii="仿宋_GB2312" w:hAnsi="仿宋_GB2312" w:eastAsia="仿宋_GB2312"/>
          <w:color w:val="000000"/>
          <w:sz w:val="32"/>
          <w:szCs w:val="32"/>
        </w:rPr>
        <w:t>、除非另外达成协议并生效，贵方的中标通知书和本投标文件将构成约束我们双方的合同。</w:t>
      </w:r>
    </w:p>
    <w:p w14:paraId="4801C39D">
      <w:pPr>
        <w:spacing w:line="54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4</w:t>
      </w:r>
      <w:r>
        <w:rPr>
          <w:rFonts w:ascii="仿宋_GB2312" w:hAnsi="仿宋_GB2312" w:eastAsia="仿宋_GB2312"/>
          <w:color w:val="000000"/>
          <w:sz w:val="32"/>
          <w:szCs w:val="32"/>
        </w:rPr>
        <w:t>、我</w:t>
      </w:r>
      <w:r>
        <w:rPr>
          <w:rFonts w:hint="eastAsia" w:ascii="仿宋_GB2312" w:hAnsi="仿宋_GB2312" w:eastAsia="仿宋_GB2312"/>
          <w:color w:val="000000"/>
          <w:kern w:val="0"/>
          <w:sz w:val="32"/>
          <w:szCs w:val="32"/>
        </w:rPr>
        <w:t>单位</w:t>
      </w:r>
      <w:r>
        <w:rPr>
          <w:rFonts w:ascii="仿宋_GB2312" w:hAnsi="仿宋_GB2312" w:eastAsia="仿宋_GB2312"/>
          <w:color w:val="000000"/>
          <w:sz w:val="32"/>
          <w:szCs w:val="32"/>
        </w:rPr>
        <w:t>理解贵方将不受必须接受你们所收到的最低标价或其它任何投标文件的约束。</w:t>
      </w:r>
    </w:p>
    <w:p w14:paraId="45D398DB">
      <w:pPr>
        <w:spacing w:line="540" w:lineRule="exact"/>
        <w:rPr>
          <w:rFonts w:hint="eastAsia" w:ascii="仿宋_GB2312" w:hAnsi="仿宋_GB2312" w:eastAsia="仿宋_GB2312"/>
          <w:sz w:val="32"/>
          <w:szCs w:val="32"/>
        </w:rPr>
      </w:pPr>
    </w:p>
    <w:p w14:paraId="0D3E0D3D">
      <w:pPr>
        <w:spacing w:line="540" w:lineRule="exact"/>
        <w:ind w:left="617" w:leftChars="257"/>
        <w:rPr>
          <w:rFonts w:hint="eastAsia" w:ascii="仿宋_GB2312" w:hAnsi="仿宋_GB2312" w:eastAsia="仿宋_GB2312"/>
          <w:sz w:val="32"/>
          <w:szCs w:val="32"/>
          <w:u w:val="single"/>
        </w:rPr>
      </w:pPr>
      <w:r>
        <w:rPr>
          <w:rFonts w:ascii="仿宋_GB2312" w:hAnsi="仿宋_GB2312" w:eastAsia="仿宋_GB2312"/>
          <w:sz w:val="32"/>
          <w:szCs w:val="32"/>
        </w:rPr>
        <w:t>投标人</w:t>
      </w:r>
      <w:r>
        <w:rPr>
          <w:rFonts w:hint="eastAsia" w:ascii="仿宋_GB2312" w:hAnsi="仿宋_GB2312" w:eastAsia="仿宋_GB2312"/>
          <w:sz w:val="32"/>
          <w:szCs w:val="32"/>
        </w:rPr>
        <w:t>：</w:t>
      </w:r>
      <w:r>
        <w:rPr>
          <w:rFonts w:ascii="仿宋_GB2312" w:hAnsi="仿宋_GB2312" w:eastAsia="仿宋_GB2312"/>
          <w:sz w:val="32"/>
          <w:szCs w:val="32"/>
        </w:rPr>
        <w:t xml:space="preserve">    单位地址</w:t>
      </w:r>
      <w:r>
        <w:rPr>
          <w:rFonts w:hint="eastAsia" w:ascii="仿宋_GB2312" w:hAnsi="仿宋_GB2312" w:eastAsia="仿宋_GB2312"/>
          <w:sz w:val="32"/>
          <w:szCs w:val="32"/>
        </w:rPr>
        <w:t>：</w:t>
      </w:r>
    </w:p>
    <w:p w14:paraId="284E6D87">
      <w:pPr>
        <w:spacing w:line="540" w:lineRule="exact"/>
        <w:ind w:left="617" w:leftChars="257"/>
        <w:rPr>
          <w:rFonts w:hint="eastAsia" w:ascii="仿宋_GB2312" w:hAnsi="仿宋_GB2312" w:eastAsia="仿宋_GB2312"/>
          <w:sz w:val="32"/>
          <w:szCs w:val="32"/>
          <w:u w:val="single"/>
        </w:rPr>
      </w:pPr>
      <w:r>
        <w:rPr>
          <w:rFonts w:ascii="仿宋_GB2312" w:hAnsi="仿宋_GB2312" w:eastAsia="仿宋_GB2312"/>
          <w:sz w:val="32"/>
          <w:szCs w:val="32"/>
        </w:rPr>
        <w:t>法定代表人或其委托代理人</w:t>
      </w:r>
      <w:r>
        <w:rPr>
          <w:rFonts w:hint="eastAsia" w:ascii="仿宋_GB2312" w:hAnsi="仿宋_GB2312" w:eastAsia="仿宋_GB2312"/>
          <w:sz w:val="32"/>
          <w:szCs w:val="32"/>
        </w:rPr>
        <w:t>：</w:t>
      </w:r>
    </w:p>
    <w:p w14:paraId="1C7BA450">
      <w:pPr>
        <w:spacing w:line="540" w:lineRule="exact"/>
        <w:ind w:left="617" w:leftChars="257"/>
        <w:rPr>
          <w:rFonts w:hint="eastAsia" w:ascii="仿宋_GB2312" w:hAnsi="仿宋_GB2312" w:eastAsia="仿宋_GB2312"/>
          <w:sz w:val="32"/>
          <w:szCs w:val="32"/>
          <w:u w:val="single"/>
        </w:rPr>
      </w:pPr>
      <w:r>
        <w:rPr>
          <w:rFonts w:ascii="仿宋_GB2312" w:hAnsi="仿宋_GB2312" w:eastAsia="仿宋_GB2312"/>
          <w:sz w:val="32"/>
          <w:szCs w:val="32"/>
        </w:rPr>
        <w:t>邮政编码</w:t>
      </w:r>
      <w:r>
        <w:rPr>
          <w:rFonts w:hint="eastAsia" w:ascii="仿宋_GB2312" w:hAnsi="仿宋_GB2312" w:eastAsia="仿宋_GB2312"/>
          <w:sz w:val="32"/>
          <w:szCs w:val="32"/>
        </w:rPr>
        <w:t>：</w:t>
      </w:r>
      <w:r>
        <w:rPr>
          <w:rFonts w:ascii="仿宋_GB2312" w:hAnsi="仿宋_GB2312" w:eastAsia="仿宋_GB2312"/>
          <w:sz w:val="32"/>
          <w:szCs w:val="32"/>
        </w:rPr>
        <w:t xml:space="preserve">  电话</w:t>
      </w:r>
      <w:r>
        <w:rPr>
          <w:rFonts w:hint="eastAsia" w:ascii="仿宋_GB2312" w:hAnsi="仿宋_GB2312" w:eastAsia="仿宋_GB2312"/>
          <w:sz w:val="32"/>
          <w:szCs w:val="32"/>
        </w:rPr>
        <w:t>：</w:t>
      </w:r>
      <w:r>
        <w:rPr>
          <w:rFonts w:ascii="仿宋_GB2312" w:hAnsi="仿宋_GB2312" w:eastAsia="仿宋_GB2312"/>
          <w:sz w:val="32"/>
          <w:szCs w:val="32"/>
        </w:rPr>
        <w:t xml:space="preserve">  传真</w:t>
      </w:r>
      <w:r>
        <w:rPr>
          <w:rFonts w:hint="eastAsia" w:ascii="仿宋_GB2312" w:hAnsi="仿宋_GB2312" w:eastAsia="仿宋_GB2312"/>
          <w:sz w:val="32"/>
          <w:szCs w:val="32"/>
        </w:rPr>
        <w:t>：</w:t>
      </w:r>
    </w:p>
    <w:p w14:paraId="6BAD4246">
      <w:pPr>
        <w:spacing w:line="540" w:lineRule="exact"/>
        <w:ind w:left="617" w:leftChars="257"/>
        <w:rPr>
          <w:rFonts w:hint="eastAsia" w:ascii="仿宋_GB2312" w:hAnsi="仿宋_GB2312" w:eastAsia="仿宋_GB2312"/>
          <w:sz w:val="32"/>
          <w:szCs w:val="32"/>
        </w:rPr>
      </w:pPr>
      <w:r>
        <w:rPr>
          <w:rFonts w:ascii="仿宋_GB2312" w:hAnsi="仿宋_GB2312" w:eastAsia="仿宋_GB2312"/>
          <w:sz w:val="32"/>
          <w:szCs w:val="32"/>
        </w:rPr>
        <w:t>开户银行名称</w:t>
      </w:r>
      <w:r>
        <w:rPr>
          <w:rFonts w:hint="eastAsia" w:ascii="仿宋_GB2312" w:hAnsi="仿宋_GB2312" w:eastAsia="仿宋_GB2312"/>
          <w:sz w:val="32"/>
          <w:szCs w:val="32"/>
        </w:rPr>
        <w:t>：</w:t>
      </w:r>
      <w:r>
        <w:rPr>
          <w:rFonts w:ascii="仿宋_GB2312" w:hAnsi="仿宋_GB2312" w:eastAsia="仿宋_GB2312"/>
          <w:sz w:val="32"/>
          <w:szCs w:val="32"/>
          <w:u w:val="single"/>
        </w:rPr>
        <w:tab/>
      </w:r>
      <w:r>
        <w:rPr>
          <w:rFonts w:ascii="仿宋_GB2312" w:hAnsi="仿宋_GB2312" w:eastAsia="仿宋_GB2312"/>
          <w:sz w:val="32"/>
          <w:szCs w:val="32"/>
          <w:u w:val="single"/>
        </w:rPr>
        <w:tab/>
      </w:r>
      <w:r>
        <w:rPr>
          <w:rFonts w:ascii="仿宋_GB2312" w:hAnsi="仿宋_GB2312" w:eastAsia="仿宋_GB2312"/>
          <w:sz w:val="32"/>
          <w:szCs w:val="32"/>
          <w:u w:val="single"/>
        </w:rPr>
        <w:tab/>
      </w:r>
      <w:r>
        <w:rPr>
          <w:rFonts w:ascii="仿宋_GB2312" w:hAnsi="仿宋_GB2312" w:eastAsia="仿宋_GB2312"/>
          <w:sz w:val="32"/>
          <w:szCs w:val="32"/>
          <w:u w:val="single"/>
        </w:rPr>
        <w:tab/>
      </w:r>
      <w:r>
        <w:rPr>
          <w:rFonts w:ascii="仿宋_GB2312" w:hAnsi="仿宋_GB2312" w:eastAsia="仿宋_GB2312"/>
          <w:sz w:val="32"/>
          <w:szCs w:val="32"/>
        </w:rPr>
        <w:tab/>
      </w:r>
      <w:r>
        <w:rPr>
          <w:rFonts w:ascii="仿宋_GB2312" w:hAnsi="仿宋_GB2312" w:eastAsia="仿宋_GB2312"/>
          <w:sz w:val="32"/>
          <w:szCs w:val="32"/>
        </w:rPr>
        <w:t>开户银行</w:t>
      </w:r>
      <w:r>
        <w:rPr>
          <w:rFonts w:hint="eastAsia" w:ascii="仿宋_GB2312" w:hAnsi="仿宋_GB2312" w:eastAsia="仿宋_GB2312"/>
          <w:sz w:val="32"/>
          <w:szCs w:val="32"/>
          <w:lang w:val="en-US" w:eastAsia="zh-CN"/>
        </w:rPr>
        <w:t>账</w:t>
      </w:r>
      <w:bookmarkStart w:id="4" w:name="_GoBack"/>
      <w:bookmarkEnd w:id="4"/>
      <w:r>
        <w:rPr>
          <w:rFonts w:ascii="仿宋_GB2312" w:hAnsi="仿宋_GB2312" w:eastAsia="仿宋_GB2312"/>
          <w:sz w:val="32"/>
          <w:szCs w:val="32"/>
        </w:rPr>
        <w:t>号</w:t>
      </w:r>
      <w:r>
        <w:rPr>
          <w:rFonts w:hint="eastAsia" w:ascii="仿宋_GB2312" w:hAnsi="仿宋_GB2312" w:eastAsia="仿宋_GB2312"/>
          <w:sz w:val="32"/>
          <w:szCs w:val="32"/>
        </w:rPr>
        <w:t>：</w:t>
      </w:r>
      <w:r>
        <w:rPr>
          <w:rFonts w:ascii="仿宋_GB2312" w:hAnsi="仿宋_GB2312" w:eastAsia="仿宋_GB2312"/>
          <w:sz w:val="32"/>
          <w:szCs w:val="32"/>
          <w:u w:val="single"/>
        </w:rPr>
        <w:tab/>
      </w:r>
      <w:r>
        <w:rPr>
          <w:rFonts w:ascii="仿宋_GB2312" w:hAnsi="仿宋_GB2312" w:eastAsia="仿宋_GB2312"/>
          <w:sz w:val="32"/>
          <w:szCs w:val="32"/>
          <w:u w:val="single"/>
        </w:rPr>
        <w:tab/>
      </w:r>
      <w:r>
        <w:rPr>
          <w:rFonts w:ascii="仿宋_GB2312" w:hAnsi="仿宋_GB2312" w:eastAsia="仿宋_GB2312"/>
          <w:sz w:val="32"/>
          <w:szCs w:val="32"/>
          <w:u w:val="single"/>
        </w:rPr>
        <w:tab/>
      </w:r>
    </w:p>
    <w:p w14:paraId="5159CE02">
      <w:pPr>
        <w:spacing w:line="540" w:lineRule="exact"/>
        <w:ind w:left="617" w:leftChars="257"/>
        <w:rPr>
          <w:rFonts w:hint="eastAsia" w:ascii="仿宋_GB2312" w:hAnsi="仿宋_GB2312" w:eastAsia="仿宋_GB2312"/>
          <w:sz w:val="32"/>
          <w:szCs w:val="32"/>
          <w:u w:val="single"/>
        </w:rPr>
      </w:pPr>
      <w:r>
        <w:rPr>
          <w:rFonts w:ascii="仿宋_GB2312" w:hAnsi="仿宋_GB2312" w:eastAsia="仿宋_GB2312"/>
          <w:sz w:val="32"/>
          <w:szCs w:val="32"/>
        </w:rPr>
        <w:t>开户银行地址</w:t>
      </w:r>
      <w:r>
        <w:rPr>
          <w:rFonts w:hint="eastAsia" w:ascii="仿宋_GB2312" w:hAnsi="仿宋_GB2312" w:eastAsia="仿宋_GB2312"/>
          <w:sz w:val="32"/>
          <w:szCs w:val="32"/>
        </w:rPr>
        <w:t>：</w:t>
      </w:r>
      <w:r>
        <w:rPr>
          <w:rFonts w:ascii="仿宋_GB2312" w:hAnsi="仿宋_GB2312" w:eastAsia="仿宋_GB2312"/>
          <w:sz w:val="32"/>
          <w:szCs w:val="32"/>
          <w:u w:val="single"/>
        </w:rPr>
        <w:tab/>
      </w:r>
      <w:r>
        <w:rPr>
          <w:rFonts w:ascii="仿宋_GB2312" w:hAnsi="仿宋_GB2312" w:eastAsia="仿宋_GB2312"/>
          <w:sz w:val="32"/>
          <w:szCs w:val="32"/>
          <w:u w:val="single"/>
        </w:rPr>
        <w:tab/>
      </w:r>
      <w:r>
        <w:rPr>
          <w:rFonts w:ascii="仿宋_GB2312" w:hAnsi="仿宋_GB2312" w:eastAsia="仿宋_GB2312"/>
          <w:sz w:val="32"/>
          <w:szCs w:val="32"/>
          <w:u w:val="single"/>
        </w:rPr>
        <w:tab/>
      </w:r>
      <w:r>
        <w:rPr>
          <w:rFonts w:ascii="仿宋_GB2312" w:hAnsi="仿宋_GB2312" w:eastAsia="仿宋_GB2312"/>
          <w:sz w:val="32"/>
          <w:szCs w:val="32"/>
          <w:u w:val="single"/>
        </w:rPr>
        <w:tab/>
      </w:r>
      <w:r>
        <w:rPr>
          <w:rFonts w:ascii="仿宋_GB2312" w:hAnsi="仿宋_GB2312" w:eastAsia="仿宋_GB2312"/>
          <w:sz w:val="32"/>
          <w:szCs w:val="32"/>
        </w:rPr>
        <w:tab/>
      </w:r>
      <w:r>
        <w:rPr>
          <w:rFonts w:ascii="仿宋_GB2312" w:hAnsi="仿宋_GB2312" w:eastAsia="仿宋_GB2312"/>
          <w:sz w:val="32"/>
          <w:szCs w:val="32"/>
        </w:rPr>
        <w:t>开户银行电话</w:t>
      </w:r>
      <w:r>
        <w:rPr>
          <w:rFonts w:hint="eastAsia" w:ascii="仿宋_GB2312" w:hAnsi="仿宋_GB2312" w:eastAsia="仿宋_GB2312"/>
          <w:sz w:val="32"/>
          <w:szCs w:val="32"/>
        </w:rPr>
        <w:t>：</w:t>
      </w:r>
      <w:r>
        <w:rPr>
          <w:rFonts w:ascii="仿宋_GB2312" w:hAnsi="仿宋_GB2312" w:eastAsia="仿宋_GB2312"/>
          <w:sz w:val="32"/>
          <w:szCs w:val="32"/>
          <w:u w:val="single"/>
        </w:rPr>
        <w:tab/>
      </w:r>
      <w:r>
        <w:rPr>
          <w:rFonts w:ascii="仿宋_GB2312" w:hAnsi="仿宋_GB2312" w:eastAsia="仿宋_GB2312"/>
          <w:sz w:val="32"/>
          <w:szCs w:val="32"/>
          <w:u w:val="single"/>
        </w:rPr>
        <w:tab/>
      </w:r>
      <w:r>
        <w:rPr>
          <w:rFonts w:ascii="仿宋_GB2312" w:hAnsi="仿宋_GB2312" w:eastAsia="仿宋_GB2312"/>
          <w:sz w:val="32"/>
          <w:szCs w:val="32"/>
          <w:u w:val="single"/>
        </w:rPr>
        <w:tab/>
      </w:r>
    </w:p>
    <w:p w14:paraId="27CC5F4F">
      <w:pPr>
        <w:spacing w:line="540" w:lineRule="exact"/>
        <w:ind w:left="617" w:leftChars="257" w:firstLine="4800" w:firstLineChars="1500"/>
        <w:rPr>
          <w:rFonts w:hint="eastAsia" w:ascii="仿宋_GB2312" w:hAnsi="仿宋_GB2312" w:eastAsia="仿宋_GB2312"/>
          <w:sz w:val="32"/>
          <w:szCs w:val="32"/>
        </w:rPr>
      </w:pPr>
      <w:r>
        <w:rPr>
          <w:rFonts w:ascii="仿宋_GB2312" w:hAnsi="仿宋_GB2312" w:eastAsia="仿宋_GB2312"/>
          <w:sz w:val="32"/>
          <w:szCs w:val="32"/>
        </w:rPr>
        <w:t>日期</w:t>
      </w:r>
      <w:r>
        <w:rPr>
          <w:rFonts w:hint="eastAsia" w:ascii="仿宋_GB2312" w:hAnsi="仿宋_GB2312" w:eastAsia="仿宋_GB2312"/>
          <w:sz w:val="32"/>
          <w:szCs w:val="32"/>
        </w:rPr>
        <w:t>：</w:t>
      </w:r>
      <w:r>
        <w:rPr>
          <w:rFonts w:ascii="仿宋_GB2312" w:hAnsi="仿宋_GB2312" w:eastAsia="仿宋_GB2312"/>
          <w:sz w:val="32"/>
          <w:szCs w:val="32"/>
        </w:rPr>
        <w:t>年月日</w:t>
      </w:r>
    </w:p>
    <w:p w14:paraId="73864461">
      <w:pPr>
        <w:ind w:firstLine="480" w:firstLineChars="200"/>
      </w:pPr>
    </w:p>
    <w:p w14:paraId="7108E294">
      <w:pPr>
        <w:pStyle w:val="3"/>
        <w:rPr>
          <w:b w:val="0"/>
        </w:rPr>
      </w:pPr>
      <w:r>
        <w:br w:type="page"/>
      </w:r>
      <w:r>
        <w:rPr>
          <w:rFonts w:hint="eastAsia"/>
        </w:rPr>
        <w:t>四、承诺函</w:t>
      </w:r>
    </w:p>
    <w:p w14:paraId="4F19F47F">
      <w:pPr>
        <w:spacing w:line="540" w:lineRule="exact"/>
        <w:rPr>
          <w:rFonts w:hint="eastAsia" w:ascii="仿宋_GB2312" w:hAnsi="仿宋_GB2312" w:eastAsia="仿宋_GB2312"/>
          <w:sz w:val="32"/>
          <w:szCs w:val="32"/>
          <w:lang w:eastAsia="zh-CN"/>
        </w:rPr>
      </w:pPr>
      <w:r>
        <w:rPr>
          <w:rFonts w:hint="eastAsia" w:ascii="仿宋_GB2312" w:hAnsi="仿宋_GB2312" w:eastAsia="仿宋_GB2312"/>
          <w:color w:val="000000"/>
          <w:sz w:val="32"/>
          <w:szCs w:val="32"/>
        </w:rPr>
        <w:t>致：</w:t>
      </w:r>
      <w:r>
        <w:rPr>
          <w:rFonts w:hint="eastAsia" w:ascii="仿宋_GB2312" w:hAnsi="仿宋_GB2312" w:eastAsia="仿宋_GB2312"/>
          <w:sz w:val="32"/>
          <w:szCs w:val="32"/>
          <w:lang w:eastAsia="zh-CN"/>
        </w:rPr>
        <w:t>深圳市南山区南山街道办事处</w:t>
      </w:r>
    </w:p>
    <w:p w14:paraId="2626194B">
      <w:pPr>
        <w:spacing w:line="540" w:lineRule="exact"/>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我单位承诺：</w:t>
      </w:r>
    </w:p>
    <w:p w14:paraId="0FF3E4AC">
      <w:pPr>
        <w:spacing w:line="54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1.我单位依法缴纳税收和社会保障资金。</w:t>
      </w:r>
    </w:p>
    <w:p w14:paraId="7F0A0149">
      <w:pPr>
        <w:spacing w:line="54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2.我单位具备合同所必需的设备和专业技术能力。</w:t>
      </w:r>
    </w:p>
    <w:p w14:paraId="4415D485">
      <w:pPr>
        <w:spacing w:line="54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3. 我单位承诺在参与本项目投标前三年内，在经营活动中没有重大违法记录，以及参与本项目政府采购活动时不存在被有关部门禁止参与政府采购活动且在有效期内的情况。</w:t>
      </w:r>
    </w:p>
    <w:p w14:paraId="37E37513">
      <w:pPr>
        <w:spacing w:line="54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4.我单位对本招标项目所提供的货物、工程或服务未侵犯知识产权。</w:t>
      </w:r>
    </w:p>
    <w:p w14:paraId="605EEA45">
      <w:pPr>
        <w:spacing w:line="54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5.如我单位在投标文件中提供了专利证书的，我单位保证所投对应产品具有该项专利。</w:t>
      </w:r>
    </w:p>
    <w:p w14:paraId="4682EB26">
      <w:pPr>
        <w:spacing w:line="54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6.我单位保证采购人拥有所投产品完整的所有权，不以保护知识产权或技术保密的名义对所有权和使用权进行任何限制。</w:t>
      </w:r>
    </w:p>
    <w:p w14:paraId="792F9750">
      <w:pPr>
        <w:spacing w:line="54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7.我单位参与该项目投标，严格遵守政府采购相关法律，投标做到诚实，不造假，不围标、串标、陪标。我单位已清楚，如违反上述要求，所投标将作废，被没收投标保证金，被列入不良记录名单并在网上曝光，同时将被提请政府采购主管部门给予一定年限内禁止参与政府采购活动或其他处罚。</w:t>
      </w:r>
    </w:p>
    <w:p w14:paraId="2D4998A9">
      <w:pPr>
        <w:spacing w:line="54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8.如果我单位中标，将依照本项目招标文件需求、投标承诺及采购合同，做到诚信履约，不偷工减料，项目验收达到合格，力争优良。</w:t>
      </w:r>
    </w:p>
    <w:p w14:paraId="5ECB1B0B">
      <w:pPr>
        <w:spacing w:line="54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9. 我单位保证不违法分包转包。</w:t>
      </w:r>
    </w:p>
    <w:p w14:paraId="417215C0">
      <w:pPr>
        <w:spacing w:line="54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10.</w:t>
      </w:r>
      <w:r>
        <w:rPr>
          <w:rFonts w:hint="eastAsia" w:ascii="仿宋_GB2312" w:eastAsia="仿宋_GB2312"/>
          <w:bCs/>
          <w:sz w:val="32"/>
          <w:szCs w:val="32"/>
        </w:rPr>
        <w:t>根据项目招标需求，我单位中标后，必须满足招标文件中规定的配置人员要求。</w:t>
      </w:r>
    </w:p>
    <w:p w14:paraId="579EB392">
      <w:pPr>
        <w:spacing w:line="54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以上承诺，如有违反，愿依照国家相关法律处理，并承担由此给采购人带来的损失。</w:t>
      </w:r>
    </w:p>
    <w:p w14:paraId="07BCA8D2">
      <w:pPr>
        <w:spacing w:line="540" w:lineRule="exact"/>
        <w:ind w:firstLine="645"/>
        <w:rPr>
          <w:rFonts w:hint="eastAsia" w:ascii="仿宋_GB2312" w:hAnsi="仿宋_GB2312" w:eastAsia="仿宋_GB2312"/>
          <w:color w:val="000000"/>
          <w:sz w:val="32"/>
          <w:szCs w:val="32"/>
        </w:rPr>
      </w:pPr>
    </w:p>
    <w:p w14:paraId="6B49FC55">
      <w:pPr>
        <w:spacing w:line="540" w:lineRule="exact"/>
        <w:ind w:right="480" w:firstLine="2880" w:firstLineChars="9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投标单位名称：</w:t>
      </w:r>
    </w:p>
    <w:p w14:paraId="15DAF728">
      <w:pPr>
        <w:spacing w:line="540" w:lineRule="exact"/>
        <w:ind w:firstLine="6080" w:firstLineChars="1900"/>
        <w:rPr>
          <w:rFonts w:hint="eastAsia" w:ascii="仿宋_GB2312" w:hAnsi="仿宋_GB2312" w:eastAsia="仿宋_GB2312"/>
          <w:sz w:val="32"/>
          <w:szCs w:val="32"/>
        </w:rPr>
      </w:pPr>
      <w:r>
        <w:rPr>
          <w:rFonts w:hint="eastAsia" w:ascii="仿宋_GB2312" w:hAnsi="仿宋_GB2312" w:eastAsia="仿宋_GB2312"/>
          <w:sz w:val="32"/>
          <w:szCs w:val="32"/>
        </w:rPr>
        <w:t>年   月    日</w:t>
      </w:r>
    </w:p>
    <w:p w14:paraId="733E5469">
      <w:pPr>
        <w:spacing w:line="540" w:lineRule="exact"/>
        <w:rPr>
          <w:rFonts w:hint="eastAsia" w:ascii="仿宋_GB2312" w:hAnsi="仿宋_GB2312" w:eastAsia="仿宋_GB2312"/>
          <w:b/>
          <w:color w:val="FF0000"/>
          <w:sz w:val="32"/>
          <w:szCs w:val="32"/>
        </w:rPr>
      </w:pPr>
      <w:r>
        <w:rPr>
          <w:rFonts w:hint="eastAsia" w:ascii="仿宋_GB2312" w:hAnsi="仿宋_GB2312" w:eastAsia="仿宋_GB2312"/>
          <w:b/>
          <w:color w:val="FF0000"/>
          <w:sz w:val="32"/>
          <w:szCs w:val="32"/>
        </w:rPr>
        <w:t>注意事项：投标人必须严格按照上述格式及内容提供承诺函，否则视为没有实质性满足招标文件要求。</w:t>
      </w:r>
    </w:p>
    <w:p w14:paraId="70E5D6F4">
      <w:pPr>
        <w:pStyle w:val="3"/>
      </w:pPr>
      <w:r>
        <w:rPr>
          <w:rFonts w:hint="eastAsia"/>
        </w:rPr>
        <w:t>五、投标人资质条件要求</w:t>
      </w:r>
    </w:p>
    <w:p w14:paraId="3D31F364">
      <w:pPr>
        <w:widowControl/>
        <w:spacing w:line="240" w:lineRule="auto"/>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（投标人资质要求的证明材料）</w:t>
      </w:r>
    </w:p>
    <w:p w14:paraId="538D30B8">
      <w:pPr>
        <w:pStyle w:val="3"/>
      </w:pPr>
      <w:r>
        <w:rPr>
          <w:rFonts w:hint="eastAsia"/>
        </w:rPr>
        <w:t>六、分项报价表</w:t>
      </w:r>
    </w:p>
    <w:p w14:paraId="4F53A789">
      <w:pPr>
        <w:widowControl/>
        <w:spacing w:line="240" w:lineRule="auto"/>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格式自拟</w:t>
      </w:r>
    </w:p>
    <w:p w14:paraId="3B8A637D">
      <w:pPr>
        <w:pStyle w:val="3"/>
      </w:pPr>
      <w:r>
        <w:rPr>
          <w:rFonts w:hint="eastAsia"/>
        </w:rPr>
        <w:t>七、项目服务方案</w:t>
      </w:r>
    </w:p>
    <w:p w14:paraId="1AC15FAF"/>
    <w:p w14:paraId="30617F31">
      <w:pPr>
        <w:pStyle w:val="3"/>
        <w:rPr>
          <w:rFonts w:hint="eastAsia"/>
        </w:rPr>
      </w:pPr>
      <w:r>
        <w:rPr>
          <w:rFonts w:hint="eastAsia"/>
        </w:rPr>
        <w:t>八、项目重点难点分析方案</w:t>
      </w:r>
    </w:p>
    <w:p w14:paraId="1B85B022"/>
    <w:p w14:paraId="5BB7355B">
      <w:pPr>
        <w:pStyle w:val="3"/>
        <w:rPr>
          <w:rFonts w:hint="eastAsia"/>
        </w:rPr>
      </w:pPr>
      <w:r>
        <w:rPr>
          <w:rFonts w:hint="eastAsia"/>
          <w:lang w:val="en-US" w:eastAsia="zh-CN"/>
        </w:rPr>
        <w:t>九</w:t>
      </w:r>
      <w:r>
        <w:rPr>
          <w:rFonts w:hint="eastAsia"/>
        </w:rPr>
        <w:t>、质量保障方案</w:t>
      </w:r>
    </w:p>
    <w:p w14:paraId="00337C12"/>
    <w:p w14:paraId="05F6D9DA">
      <w:pPr>
        <w:pStyle w:val="3"/>
      </w:pPr>
      <w:r>
        <w:rPr>
          <w:rFonts w:hint="eastAsia"/>
          <w:lang w:val="en-US" w:eastAsia="zh-CN"/>
        </w:rPr>
        <w:t>十</w:t>
      </w:r>
      <w:r>
        <w:rPr>
          <w:rFonts w:hint="eastAsia"/>
        </w:rPr>
        <w:t>、</w:t>
      </w:r>
      <w:r>
        <w:rPr>
          <w:rFonts w:hint="eastAsia"/>
          <w:lang w:val="en-US" w:eastAsia="zh-CN"/>
        </w:rPr>
        <w:t>类似</w:t>
      </w:r>
      <w:r>
        <w:rPr>
          <w:rFonts w:hint="eastAsia"/>
        </w:rPr>
        <w:t>项目业绩</w:t>
      </w:r>
    </w:p>
    <w:p w14:paraId="2BA7CFDD"/>
    <w:p w14:paraId="2EB1E27E">
      <w:pPr>
        <w:pStyle w:val="3"/>
      </w:pPr>
      <w:r>
        <w:rPr>
          <w:rFonts w:hint="eastAsia"/>
        </w:rPr>
        <w:t>十</w:t>
      </w:r>
      <w:r>
        <w:rPr>
          <w:rFonts w:hint="eastAsia"/>
          <w:lang w:val="en-US" w:eastAsia="zh-CN"/>
        </w:rPr>
        <w:t>一</w:t>
      </w:r>
      <w:r>
        <w:rPr>
          <w:rFonts w:hint="eastAsia"/>
        </w:rPr>
        <w:t>、投标人认为其他需要提交的材料</w:t>
      </w:r>
      <w:r>
        <w:br w:type="page"/>
      </w:r>
    </w:p>
    <w:p w14:paraId="1EE32462">
      <w:pPr>
        <w:pStyle w:val="2"/>
      </w:pPr>
      <w:r>
        <w:rPr>
          <w:rFonts w:hint="eastAsia"/>
        </w:rPr>
        <w:t>第四章开标一览表</w:t>
      </w:r>
    </w:p>
    <w:p w14:paraId="7FDEF95E">
      <w:pPr>
        <w:ind w:right="840"/>
        <w:rPr>
          <w:szCs w:val="21"/>
        </w:rPr>
      </w:pPr>
    </w:p>
    <w:p w14:paraId="258B8DF8">
      <w:pPr>
        <w:jc w:val="center"/>
        <w:rPr>
          <w:rFonts w:hint="eastAsia" w:ascii="仿宋_GB2312" w:hAnsi="仿宋_GB2312" w:eastAsia="仿宋_GB2312"/>
          <w:b/>
          <w:sz w:val="32"/>
          <w:szCs w:val="32"/>
        </w:rPr>
      </w:pPr>
      <w:r>
        <w:rPr>
          <w:rFonts w:ascii="仿宋_GB2312" w:hAnsi="仿宋_GB2312" w:eastAsia="仿宋_GB2312"/>
          <w:b/>
          <w:sz w:val="32"/>
          <w:szCs w:val="32"/>
        </w:rPr>
        <w:t>开标一览表</w:t>
      </w:r>
    </w:p>
    <w:p w14:paraId="62A4D3C4">
      <w:pPr>
        <w:ind w:right="840"/>
      </w:pPr>
    </w:p>
    <w:p w14:paraId="621E0B34">
      <w:pPr>
        <w:spacing w:line="540" w:lineRule="exact"/>
        <w:rPr>
          <w:rFonts w:hint="eastAsia" w:ascii="仿宋_GB2312" w:hAnsi="仿宋_GB2312" w:eastAsia="仿宋_GB2312"/>
          <w:sz w:val="32"/>
          <w:szCs w:val="32"/>
        </w:rPr>
      </w:pPr>
      <w:r>
        <w:rPr>
          <w:rFonts w:ascii="仿宋_GB2312" w:hAnsi="仿宋_GB2312" w:eastAsia="仿宋_GB2312"/>
          <w:sz w:val="32"/>
          <w:szCs w:val="32"/>
        </w:rPr>
        <w:t>投标人名称</w:t>
      </w:r>
      <w:r>
        <w:rPr>
          <w:rFonts w:hint="eastAsia" w:ascii="仿宋_GB2312" w:hAnsi="仿宋_GB2312" w:eastAsia="仿宋_GB2312"/>
          <w:sz w:val="32"/>
          <w:szCs w:val="32"/>
        </w:rPr>
        <w:t>：</w:t>
      </w:r>
      <w:r>
        <w:rPr>
          <w:rFonts w:ascii="仿宋_GB2312" w:hAnsi="仿宋_GB2312" w:eastAsia="仿宋_GB2312"/>
          <w:sz w:val="32"/>
          <w:szCs w:val="32"/>
        </w:rPr>
        <w:t xml:space="preserve"> </w:t>
      </w:r>
    </w:p>
    <w:p w14:paraId="64A4F598">
      <w:pPr>
        <w:spacing w:line="540" w:lineRule="exact"/>
        <w:rPr>
          <w:rFonts w:hint="eastAsia" w:ascii="仿宋_GB2312" w:hAnsi="仿宋_GB2312" w:eastAsia="仿宋_GB2312"/>
          <w:sz w:val="32"/>
          <w:szCs w:val="32"/>
        </w:rPr>
      </w:pPr>
    </w:p>
    <w:tbl>
      <w:tblPr>
        <w:tblStyle w:val="21"/>
        <w:tblW w:w="9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1673"/>
        <w:gridCol w:w="3210"/>
        <w:gridCol w:w="1353"/>
      </w:tblGrid>
      <w:tr w14:paraId="39456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jc w:val="center"/>
        </w:trPr>
        <w:tc>
          <w:tcPr>
            <w:tcW w:w="2830" w:type="dxa"/>
            <w:tcBorders>
              <w:top w:val="single" w:color="auto" w:sz="4" w:space="0"/>
              <w:left w:val="single" w:color="auto" w:sz="4" w:space="0"/>
              <w:bottom w:val="single" w:color="auto" w:sz="4" w:space="0"/>
              <w:right w:val="single" w:color="auto" w:sz="4" w:space="0"/>
            </w:tcBorders>
            <w:vAlign w:val="center"/>
          </w:tcPr>
          <w:p w14:paraId="2DC0D58B">
            <w:pPr>
              <w:tabs>
                <w:tab w:val="left" w:pos="654"/>
                <w:tab w:val="left" w:pos="1734"/>
                <w:tab w:val="left" w:pos="2814"/>
                <w:tab w:val="left" w:pos="3894"/>
                <w:tab w:val="left" w:pos="5334"/>
                <w:tab w:val="left" w:pos="6414"/>
                <w:tab w:val="left" w:pos="7254"/>
                <w:tab w:val="left" w:pos="8574"/>
                <w:tab w:val="left" w:pos="9654"/>
              </w:tabs>
              <w:spacing w:line="540" w:lineRule="exact"/>
              <w:jc w:val="center"/>
              <w:rPr>
                <w:rFonts w:hint="eastAsia" w:ascii="仿宋_GB2312" w:hAnsi="仿宋_GB2312" w:eastAsia="仿宋_GB2312"/>
                <w:sz w:val="32"/>
                <w:szCs w:val="32"/>
              </w:rPr>
            </w:pPr>
            <w:r>
              <w:rPr>
                <w:rFonts w:ascii="仿宋_GB2312" w:hAnsi="仿宋_GB2312" w:eastAsia="仿宋_GB2312"/>
                <w:sz w:val="32"/>
                <w:szCs w:val="32"/>
              </w:rPr>
              <w:t>项目名称</w:t>
            </w:r>
          </w:p>
        </w:tc>
        <w:tc>
          <w:tcPr>
            <w:tcW w:w="1673" w:type="dxa"/>
            <w:tcBorders>
              <w:top w:val="single" w:color="auto" w:sz="4" w:space="0"/>
              <w:left w:val="single" w:color="auto" w:sz="4" w:space="0"/>
              <w:bottom w:val="single" w:color="auto" w:sz="4" w:space="0"/>
              <w:right w:val="single" w:color="auto" w:sz="4" w:space="0"/>
            </w:tcBorders>
            <w:vAlign w:val="center"/>
          </w:tcPr>
          <w:p w14:paraId="3D5B6B60">
            <w:pPr>
              <w:tabs>
                <w:tab w:val="left" w:pos="654"/>
                <w:tab w:val="left" w:pos="1734"/>
                <w:tab w:val="left" w:pos="2814"/>
                <w:tab w:val="left" w:pos="3894"/>
                <w:tab w:val="left" w:pos="5334"/>
                <w:tab w:val="left" w:pos="6414"/>
                <w:tab w:val="left" w:pos="7254"/>
                <w:tab w:val="left" w:pos="8574"/>
                <w:tab w:val="left" w:pos="9654"/>
              </w:tabs>
              <w:spacing w:line="540" w:lineRule="exact"/>
              <w:jc w:val="center"/>
              <w:rPr>
                <w:rFonts w:hint="eastAsia" w:ascii="仿宋_GB2312" w:hAnsi="仿宋_GB2312" w:eastAsia="仿宋_GB2312"/>
                <w:sz w:val="32"/>
                <w:szCs w:val="32"/>
              </w:rPr>
            </w:pPr>
            <w:r>
              <w:rPr>
                <w:rFonts w:hint="eastAsia" w:ascii="仿宋_GB2312" w:hAnsi="仿宋_GB2312" w:eastAsia="仿宋_GB2312"/>
                <w:sz w:val="32"/>
                <w:szCs w:val="32"/>
              </w:rPr>
              <w:t>报价</w:t>
            </w:r>
          </w:p>
        </w:tc>
        <w:tc>
          <w:tcPr>
            <w:tcW w:w="3210" w:type="dxa"/>
            <w:tcBorders>
              <w:top w:val="single" w:color="auto" w:sz="4" w:space="0"/>
              <w:left w:val="single" w:color="auto" w:sz="4" w:space="0"/>
              <w:bottom w:val="single" w:color="auto" w:sz="4" w:space="0"/>
              <w:right w:val="single" w:color="auto" w:sz="4" w:space="0"/>
            </w:tcBorders>
          </w:tcPr>
          <w:p w14:paraId="395EF005">
            <w:pPr>
              <w:tabs>
                <w:tab w:val="left" w:pos="654"/>
                <w:tab w:val="left" w:pos="1734"/>
                <w:tab w:val="left" w:pos="2814"/>
                <w:tab w:val="left" w:pos="3894"/>
                <w:tab w:val="left" w:pos="5334"/>
                <w:tab w:val="left" w:pos="6414"/>
                <w:tab w:val="left" w:pos="7254"/>
                <w:tab w:val="left" w:pos="8574"/>
                <w:tab w:val="left" w:pos="9654"/>
              </w:tabs>
              <w:spacing w:line="540" w:lineRule="exact"/>
              <w:jc w:val="center"/>
              <w:rPr>
                <w:rFonts w:hint="eastAsia" w:ascii="仿宋_GB2312" w:hAnsi="仿宋_GB2312" w:eastAsia="仿宋_GB2312"/>
                <w:sz w:val="32"/>
                <w:szCs w:val="32"/>
              </w:rPr>
            </w:pPr>
            <w:r>
              <w:rPr>
                <w:rFonts w:hint="eastAsia" w:ascii="仿宋_GB2312" w:hAnsi="仿宋_GB2312" w:eastAsia="仿宋_GB2312"/>
                <w:sz w:val="32"/>
                <w:szCs w:val="32"/>
              </w:rPr>
              <w:t>服务期</w:t>
            </w:r>
          </w:p>
        </w:tc>
        <w:tc>
          <w:tcPr>
            <w:tcW w:w="1353" w:type="dxa"/>
            <w:tcBorders>
              <w:top w:val="single" w:color="auto" w:sz="4" w:space="0"/>
              <w:left w:val="single" w:color="auto" w:sz="4" w:space="0"/>
              <w:bottom w:val="single" w:color="auto" w:sz="4" w:space="0"/>
              <w:right w:val="single" w:color="auto" w:sz="4" w:space="0"/>
            </w:tcBorders>
            <w:vAlign w:val="center"/>
          </w:tcPr>
          <w:p w14:paraId="0071FF2A">
            <w:pPr>
              <w:tabs>
                <w:tab w:val="left" w:pos="654"/>
                <w:tab w:val="left" w:pos="1734"/>
                <w:tab w:val="left" w:pos="2814"/>
                <w:tab w:val="left" w:pos="3894"/>
                <w:tab w:val="left" w:pos="5334"/>
                <w:tab w:val="left" w:pos="6414"/>
                <w:tab w:val="left" w:pos="7254"/>
                <w:tab w:val="left" w:pos="8574"/>
                <w:tab w:val="left" w:pos="9654"/>
              </w:tabs>
              <w:spacing w:line="540" w:lineRule="exact"/>
              <w:jc w:val="center"/>
              <w:rPr>
                <w:rFonts w:hint="eastAsia" w:ascii="仿宋_GB2312" w:hAnsi="仿宋_GB2312" w:eastAsia="仿宋_GB2312"/>
                <w:sz w:val="32"/>
                <w:szCs w:val="32"/>
              </w:rPr>
            </w:pPr>
            <w:r>
              <w:rPr>
                <w:rFonts w:ascii="仿宋_GB2312" w:hAnsi="仿宋_GB2312" w:eastAsia="仿宋_GB2312"/>
                <w:sz w:val="32"/>
                <w:szCs w:val="32"/>
              </w:rPr>
              <w:t>备注</w:t>
            </w:r>
          </w:p>
        </w:tc>
      </w:tr>
      <w:tr w14:paraId="2A528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4" w:hRule="atLeast"/>
          <w:jc w:val="center"/>
        </w:trPr>
        <w:tc>
          <w:tcPr>
            <w:tcW w:w="2830" w:type="dxa"/>
            <w:tcBorders>
              <w:top w:val="single" w:color="auto" w:sz="4" w:space="0"/>
              <w:left w:val="single" w:color="auto" w:sz="4" w:space="0"/>
              <w:bottom w:val="single" w:color="auto" w:sz="4" w:space="0"/>
              <w:right w:val="single" w:color="auto" w:sz="4" w:space="0"/>
            </w:tcBorders>
            <w:vAlign w:val="center"/>
          </w:tcPr>
          <w:p w14:paraId="597725ED">
            <w:pPr>
              <w:tabs>
                <w:tab w:val="left" w:pos="654"/>
                <w:tab w:val="left" w:pos="1734"/>
                <w:tab w:val="left" w:pos="2814"/>
                <w:tab w:val="left" w:pos="3894"/>
                <w:tab w:val="left" w:pos="5334"/>
                <w:tab w:val="left" w:pos="6414"/>
                <w:tab w:val="left" w:pos="7254"/>
                <w:tab w:val="left" w:pos="8574"/>
                <w:tab w:val="left" w:pos="9654"/>
              </w:tabs>
              <w:spacing w:line="540" w:lineRule="exact"/>
              <w:jc w:val="center"/>
              <w:rPr>
                <w:rFonts w:hint="eastAsia" w:ascii="仿宋_GB2312" w:hAnsi="仿宋_GB2312" w:eastAsia="仿宋_GB2312"/>
                <w:sz w:val="32"/>
                <w:szCs w:val="32"/>
              </w:rPr>
            </w:pPr>
            <w:r>
              <w:rPr>
                <w:rFonts w:hint="eastAsia" w:ascii="仿宋_GB2312" w:hAnsi="仿宋_GB2312" w:eastAsia="仿宋_GB2312"/>
                <w:sz w:val="32"/>
                <w:szCs w:val="32"/>
              </w:rPr>
              <w:t>建设工地劳动用工合规管理专项</w:t>
            </w:r>
          </w:p>
        </w:tc>
        <w:tc>
          <w:tcPr>
            <w:tcW w:w="1673" w:type="dxa"/>
            <w:tcBorders>
              <w:top w:val="single" w:color="auto" w:sz="4" w:space="0"/>
              <w:left w:val="single" w:color="auto" w:sz="4" w:space="0"/>
              <w:bottom w:val="single" w:color="auto" w:sz="4" w:space="0"/>
              <w:right w:val="single" w:color="auto" w:sz="4" w:space="0"/>
            </w:tcBorders>
            <w:vAlign w:val="center"/>
          </w:tcPr>
          <w:p w14:paraId="00820D81">
            <w:pPr>
              <w:tabs>
                <w:tab w:val="left" w:pos="654"/>
                <w:tab w:val="left" w:pos="1734"/>
                <w:tab w:val="left" w:pos="2814"/>
                <w:tab w:val="left" w:pos="3894"/>
                <w:tab w:val="left" w:pos="5334"/>
                <w:tab w:val="left" w:pos="6414"/>
                <w:tab w:val="left" w:pos="7254"/>
                <w:tab w:val="left" w:pos="8574"/>
                <w:tab w:val="left" w:pos="9654"/>
              </w:tabs>
              <w:spacing w:line="540" w:lineRule="exact"/>
              <w:jc w:val="center"/>
              <w:rPr>
                <w:rFonts w:hint="eastAsia" w:ascii="仿宋_GB2312" w:hAnsi="宋体" w:eastAsia="仿宋_GB2312"/>
                <w:sz w:val="32"/>
                <w:szCs w:val="32"/>
              </w:rPr>
            </w:pPr>
          </w:p>
        </w:tc>
        <w:tc>
          <w:tcPr>
            <w:tcW w:w="3210" w:type="dxa"/>
            <w:tcBorders>
              <w:top w:val="single" w:color="auto" w:sz="4" w:space="0"/>
              <w:left w:val="single" w:color="auto" w:sz="4" w:space="0"/>
              <w:bottom w:val="single" w:color="auto" w:sz="4" w:space="0"/>
              <w:right w:val="single" w:color="auto" w:sz="4" w:space="0"/>
            </w:tcBorders>
            <w:vAlign w:val="center"/>
          </w:tcPr>
          <w:p w14:paraId="4B809823">
            <w:pPr>
              <w:tabs>
                <w:tab w:val="left" w:pos="654"/>
                <w:tab w:val="left" w:pos="1734"/>
                <w:tab w:val="left" w:pos="2814"/>
                <w:tab w:val="left" w:pos="3894"/>
                <w:tab w:val="left" w:pos="5334"/>
                <w:tab w:val="left" w:pos="6414"/>
                <w:tab w:val="left" w:pos="7254"/>
                <w:tab w:val="left" w:pos="8574"/>
                <w:tab w:val="left" w:pos="9654"/>
              </w:tabs>
              <w:spacing w:line="540" w:lineRule="exact"/>
              <w:jc w:val="center"/>
              <w:rPr>
                <w:rFonts w:hint="eastAsia" w:ascii="仿宋_GB2312" w:hAnsi="仿宋_GB2312" w:eastAsia="仿宋_GB2312"/>
                <w:sz w:val="32"/>
                <w:szCs w:val="32"/>
              </w:rPr>
            </w:pPr>
            <w:r>
              <w:rPr>
                <w:rFonts w:hint="eastAsia" w:ascii="仿宋_GB2312" w:eastAsia="仿宋_GB2312"/>
                <w:sz w:val="32"/>
                <w:szCs w:val="32"/>
                <w:lang w:eastAsia="zh-CN"/>
              </w:rPr>
              <w:t>自合同签订之日起6个月内完成。</w:t>
            </w:r>
          </w:p>
        </w:tc>
        <w:tc>
          <w:tcPr>
            <w:tcW w:w="1353" w:type="dxa"/>
            <w:tcBorders>
              <w:top w:val="single" w:color="auto" w:sz="4" w:space="0"/>
              <w:left w:val="single" w:color="auto" w:sz="4" w:space="0"/>
              <w:bottom w:val="single" w:color="auto" w:sz="4" w:space="0"/>
              <w:right w:val="single" w:color="auto" w:sz="4" w:space="0"/>
            </w:tcBorders>
          </w:tcPr>
          <w:p w14:paraId="0D8B2060">
            <w:pPr>
              <w:tabs>
                <w:tab w:val="left" w:pos="654"/>
                <w:tab w:val="left" w:pos="1734"/>
                <w:tab w:val="left" w:pos="2814"/>
                <w:tab w:val="left" w:pos="3894"/>
                <w:tab w:val="left" w:pos="5334"/>
                <w:tab w:val="left" w:pos="6414"/>
                <w:tab w:val="left" w:pos="7254"/>
                <w:tab w:val="left" w:pos="8574"/>
                <w:tab w:val="left" w:pos="9654"/>
              </w:tabs>
              <w:spacing w:line="540" w:lineRule="exact"/>
              <w:rPr>
                <w:rFonts w:hint="eastAsia" w:ascii="仿宋_GB2312" w:hAnsi="仿宋_GB2312" w:eastAsia="仿宋_GB2312"/>
                <w:sz w:val="32"/>
                <w:szCs w:val="32"/>
              </w:rPr>
            </w:pPr>
          </w:p>
        </w:tc>
      </w:tr>
    </w:tbl>
    <w:p w14:paraId="4DFFA83F">
      <w:pPr>
        <w:spacing w:line="540" w:lineRule="exact"/>
        <w:rPr>
          <w:rFonts w:hint="eastAsia" w:ascii="仿宋_GB2312" w:hAnsi="仿宋_GB2312" w:eastAsia="仿宋_GB2312"/>
          <w:sz w:val="32"/>
          <w:szCs w:val="32"/>
        </w:rPr>
      </w:pPr>
    </w:p>
    <w:p w14:paraId="6B923D99">
      <w:pPr>
        <w:spacing w:line="540" w:lineRule="exact"/>
        <w:rPr>
          <w:rFonts w:hint="eastAsia" w:ascii="仿宋_GB2312" w:hAnsi="仿宋_GB2312" w:eastAsia="仿宋_GB2312"/>
          <w:sz w:val="32"/>
          <w:szCs w:val="32"/>
        </w:rPr>
      </w:pPr>
    </w:p>
    <w:p w14:paraId="05661724">
      <w:pPr>
        <w:spacing w:line="540" w:lineRule="exact"/>
        <w:rPr>
          <w:rFonts w:hint="eastAsia" w:ascii="仿宋_GB2312" w:hAnsi="仿宋_GB2312" w:eastAsia="仿宋_GB2312"/>
          <w:sz w:val="32"/>
          <w:szCs w:val="32"/>
        </w:rPr>
      </w:pPr>
      <w:r>
        <w:rPr>
          <w:rFonts w:ascii="仿宋_GB2312" w:hAnsi="仿宋_GB2312" w:eastAsia="仿宋_GB2312"/>
          <w:sz w:val="32"/>
          <w:szCs w:val="32"/>
        </w:rPr>
        <w:t>投标人代表签字</w:t>
      </w:r>
      <w:r>
        <w:rPr>
          <w:rFonts w:hint="eastAsia" w:ascii="仿宋_GB2312" w:hAnsi="仿宋_GB2312" w:eastAsia="仿宋_GB2312"/>
          <w:sz w:val="32"/>
          <w:szCs w:val="32"/>
        </w:rPr>
        <w:t>：</w:t>
      </w:r>
    </w:p>
    <w:p w14:paraId="7649FCD2">
      <w:pPr>
        <w:spacing w:line="540" w:lineRule="exact"/>
        <w:rPr>
          <w:rFonts w:hint="eastAsia" w:ascii="仿宋_GB2312" w:hAnsi="仿宋_GB2312" w:eastAsia="仿宋_GB2312"/>
          <w:sz w:val="32"/>
          <w:szCs w:val="32"/>
        </w:rPr>
      </w:pPr>
      <w:r>
        <w:rPr>
          <w:rFonts w:ascii="仿宋_GB2312" w:hAnsi="仿宋_GB2312" w:eastAsia="仿宋_GB2312"/>
          <w:sz w:val="32"/>
          <w:szCs w:val="32"/>
        </w:rPr>
        <w:t>投标人盖章</w:t>
      </w:r>
      <w:r>
        <w:rPr>
          <w:rFonts w:hint="eastAsia" w:ascii="仿宋_GB2312" w:hAnsi="仿宋_GB2312" w:eastAsia="仿宋_GB2312"/>
          <w:sz w:val="32"/>
          <w:szCs w:val="32"/>
        </w:rPr>
        <w:t>：</w:t>
      </w:r>
    </w:p>
    <w:p w14:paraId="4AF91499">
      <w:pPr>
        <w:spacing w:line="540" w:lineRule="exact"/>
        <w:rPr>
          <w:rFonts w:hint="eastAsia" w:ascii="仿宋_GB2312" w:hAnsi="仿宋_GB2312" w:eastAsia="仿宋_GB2312"/>
          <w:sz w:val="32"/>
          <w:szCs w:val="32"/>
        </w:rPr>
      </w:pPr>
      <w:r>
        <w:rPr>
          <w:rFonts w:hint="eastAsia" w:ascii="仿宋_GB2312" w:hAnsi="仿宋_GB2312" w:eastAsia="仿宋_GB2312"/>
          <w:sz w:val="32"/>
          <w:szCs w:val="32"/>
        </w:rPr>
        <w:t>日期：</w:t>
      </w:r>
    </w:p>
    <w:p w14:paraId="5CA04939">
      <w:pPr>
        <w:spacing w:line="540" w:lineRule="exact"/>
        <w:rPr>
          <w:rFonts w:hint="eastAsia" w:ascii="仿宋_GB2312" w:hAnsi="仿宋_GB2312" w:eastAsia="仿宋_GB2312"/>
          <w:sz w:val="32"/>
          <w:szCs w:val="32"/>
        </w:rPr>
      </w:pPr>
    </w:p>
    <w:p w14:paraId="1AB19949">
      <w:pPr>
        <w:spacing w:line="540" w:lineRule="exact"/>
        <w:rPr>
          <w:rFonts w:hint="eastAsia" w:ascii="仿宋_GB2312" w:hAnsi="仿宋_GB2312" w:eastAsia="仿宋_GB2312"/>
          <w:sz w:val="32"/>
          <w:szCs w:val="32"/>
        </w:rPr>
      </w:pPr>
      <w:r>
        <w:rPr>
          <w:rFonts w:hint="eastAsia" w:ascii="仿宋_GB2312" w:hAnsi="仿宋_GB2312" w:eastAsia="仿宋_GB2312"/>
          <w:sz w:val="32"/>
          <w:szCs w:val="32"/>
        </w:rPr>
        <w:t>备注：</w:t>
      </w:r>
    </w:p>
    <w:p w14:paraId="1D8C82FE">
      <w:pPr>
        <w:numPr>
          <w:ilvl w:val="0"/>
          <w:numId w:val="2"/>
        </w:numPr>
        <w:spacing w:line="540" w:lineRule="exact"/>
        <w:jc w:val="left"/>
        <w:rPr>
          <w:rFonts w:hint="eastAsia" w:ascii="仿宋_GB2312" w:hAnsi="仿宋_GB2312" w:eastAsia="仿宋_GB2312"/>
          <w:b/>
          <w:bCs/>
          <w:color w:val="FF0000"/>
          <w:sz w:val="32"/>
          <w:szCs w:val="32"/>
        </w:rPr>
      </w:pPr>
      <w:r>
        <w:rPr>
          <w:rFonts w:ascii="仿宋_GB2312" w:hAnsi="仿宋_GB2312" w:eastAsia="仿宋_GB2312"/>
          <w:b/>
          <w:bCs/>
          <w:color w:val="FF0000"/>
          <w:sz w:val="32"/>
          <w:szCs w:val="32"/>
        </w:rPr>
        <w:t>此表应密封单独提交，毋须装订投标文件中。</w:t>
      </w:r>
    </w:p>
    <w:p w14:paraId="0ABC8EAE">
      <w:pPr>
        <w:rPr>
          <w:color w:val="000000"/>
        </w:rPr>
      </w:pPr>
    </w:p>
    <w:sectPr>
      <w:footerReference r:id="rId5"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900AE">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861F8E">
                          <w:pPr>
                            <w:pStyle w:val="1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aQNE8EBAACN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IoSxy0O/PLzx+XXn8vv72SZ&#10;5ekD1Jh1HzAvDe/8gEsz+wGdmfWgos1f5EMwjuKer+LKIRGRH61X63WFIYGx+YL47OF5iJDeS29J&#10;NhoacXpFVH76CGlMnVNyNefvtDFlgsb940DM7GG597HHbKVhP0yE9r49I58eB99Qh3tOifngUNe8&#10;I7MRZ2M/GbkGhNtjwsKln4w6Qk3FcEqF0bRReQ0e30vWw1+0/Q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qaQNE8EBAACNAwAADgAAAAAAAAABACAAAAAeAQAAZHJzL2Uyb0RvYy54bWxQSwUG&#10;AAAAAAYABgBZAQAAUQUAAAAA&#10;">
              <v:fill on="f" focussize="0,0"/>
              <v:stroke on="f"/>
              <v:imagedata o:title=""/>
              <o:lock v:ext="edit" aspectratio="f"/>
              <v:textbox inset="0mm,0mm,0mm,0mm" style="mso-fit-shape-to-text:t;">
                <w:txbxContent>
                  <w:p w14:paraId="60861F8E">
                    <w:pPr>
                      <w:pStyle w:val="1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E2EB1B"/>
    <w:multiLevelType w:val="singleLevel"/>
    <w:tmpl w:val="B0E2EB1B"/>
    <w:lvl w:ilvl="0" w:tentative="0">
      <w:start w:val="6"/>
      <w:numFmt w:val="chineseCounting"/>
      <w:suff w:val="nothing"/>
      <w:lvlText w:val="%1、"/>
      <w:lvlJc w:val="left"/>
      <w:rPr>
        <w:rFonts w:hint="eastAsia"/>
      </w:rPr>
    </w:lvl>
  </w:abstractNum>
  <w:abstractNum w:abstractNumId="1">
    <w:nsid w:val="4952079E"/>
    <w:multiLevelType w:val="multilevel"/>
    <w:tmpl w:val="4952079E"/>
    <w:lvl w:ilvl="0" w:tentative="0">
      <w:start w:val="1"/>
      <w:numFmt w:val="decimal"/>
      <w:lvlText w:val="%1、"/>
      <w:lvlJc w:val="left"/>
      <w:pPr>
        <w:ind w:left="720" w:hanging="720"/>
      </w:pPr>
      <w:rPr>
        <w:rFonts w:ascii="Times New Roman" w:hAnsi="Times New Roman"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 w:name="KSO_WPS_MARK_KEY" w:val="0fb5e84a-df88-4500-a1f8-33f293ce2f5f"/>
  </w:docVars>
  <w:rsids>
    <w:rsidRoot w:val="00D47443"/>
    <w:rsid w:val="00000C8E"/>
    <w:rsid w:val="000012EE"/>
    <w:rsid w:val="00003020"/>
    <w:rsid w:val="000071A9"/>
    <w:rsid w:val="00013F39"/>
    <w:rsid w:val="00025688"/>
    <w:rsid w:val="000276A4"/>
    <w:rsid w:val="00027FC3"/>
    <w:rsid w:val="00033F9D"/>
    <w:rsid w:val="00035B7F"/>
    <w:rsid w:val="0004021A"/>
    <w:rsid w:val="000402F8"/>
    <w:rsid w:val="0004340F"/>
    <w:rsid w:val="00047356"/>
    <w:rsid w:val="00047E45"/>
    <w:rsid w:val="00052659"/>
    <w:rsid w:val="0005277E"/>
    <w:rsid w:val="00052E80"/>
    <w:rsid w:val="000567BC"/>
    <w:rsid w:val="000665D2"/>
    <w:rsid w:val="00073A51"/>
    <w:rsid w:val="00075F9D"/>
    <w:rsid w:val="00077C1A"/>
    <w:rsid w:val="00083795"/>
    <w:rsid w:val="0009313D"/>
    <w:rsid w:val="00095A5C"/>
    <w:rsid w:val="00095FCA"/>
    <w:rsid w:val="00096913"/>
    <w:rsid w:val="00096E4B"/>
    <w:rsid w:val="000A2F06"/>
    <w:rsid w:val="000A7171"/>
    <w:rsid w:val="000B477A"/>
    <w:rsid w:val="000C010D"/>
    <w:rsid w:val="000C0214"/>
    <w:rsid w:val="000C38FD"/>
    <w:rsid w:val="000D0E0B"/>
    <w:rsid w:val="000D46F5"/>
    <w:rsid w:val="000D4E1A"/>
    <w:rsid w:val="000D6D20"/>
    <w:rsid w:val="000E6371"/>
    <w:rsid w:val="000F6A50"/>
    <w:rsid w:val="00100324"/>
    <w:rsid w:val="001043F9"/>
    <w:rsid w:val="00113014"/>
    <w:rsid w:val="0011357B"/>
    <w:rsid w:val="00114308"/>
    <w:rsid w:val="0012049C"/>
    <w:rsid w:val="00124E30"/>
    <w:rsid w:val="00127621"/>
    <w:rsid w:val="001331B8"/>
    <w:rsid w:val="001375CD"/>
    <w:rsid w:val="00140BDC"/>
    <w:rsid w:val="0014100B"/>
    <w:rsid w:val="00141322"/>
    <w:rsid w:val="001460B9"/>
    <w:rsid w:val="0015088B"/>
    <w:rsid w:val="00154760"/>
    <w:rsid w:val="00154C4F"/>
    <w:rsid w:val="00156B6E"/>
    <w:rsid w:val="00157AD9"/>
    <w:rsid w:val="00160200"/>
    <w:rsid w:val="0016133C"/>
    <w:rsid w:val="00162D99"/>
    <w:rsid w:val="0016477B"/>
    <w:rsid w:val="00164C77"/>
    <w:rsid w:val="001717B9"/>
    <w:rsid w:val="00177A69"/>
    <w:rsid w:val="001812DE"/>
    <w:rsid w:val="00181ED8"/>
    <w:rsid w:val="00186C50"/>
    <w:rsid w:val="00186C99"/>
    <w:rsid w:val="001925F5"/>
    <w:rsid w:val="0019755D"/>
    <w:rsid w:val="001A119E"/>
    <w:rsid w:val="001A2455"/>
    <w:rsid w:val="001A39C4"/>
    <w:rsid w:val="001B095C"/>
    <w:rsid w:val="001B1350"/>
    <w:rsid w:val="001C3DD0"/>
    <w:rsid w:val="001C6641"/>
    <w:rsid w:val="001C68A1"/>
    <w:rsid w:val="001C6955"/>
    <w:rsid w:val="001D0CB3"/>
    <w:rsid w:val="001E0392"/>
    <w:rsid w:val="001E15ED"/>
    <w:rsid w:val="001E46A8"/>
    <w:rsid w:val="001E7CF7"/>
    <w:rsid w:val="001F6931"/>
    <w:rsid w:val="001F6E82"/>
    <w:rsid w:val="00201297"/>
    <w:rsid w:val="00210545"/>
    <w:rsid w:val="00215E5A"/>
    <w:rsid w:val="00217FA3"/>
    <w:rsid w:val="002358BC"/>
    <w:rsid w:val="002405A8"/>
    <w:rsid w:val="00243FB9"/>
    <w:rsid w:val="00246B96"/>
    <w:rsid w:val="002479E7"/>
    <w:rsid w:val="00254C2B"/>
    <w:rsid w:val="00257D77"/>
    <w:rsid w:val="00260E7F"/>
    <w:rsid w:val="00263C5F"/>
    <w:rsid w:val="00264878"/>
    <w:rsid w:val="00264A73"/>
    <w:rsid w:val="0027308C"/>
    <w:rsid w:val="002764CD"/>
    <w:rsid w:val="0028140E"/>
    <w:rsid w:val="00282A47"/>
    <w:rsid w:val="00283E96"/>
    <w:rsid w:val="002845CB"/>
    <w:rsid w:val="002874A8"/>
    <w:rsid w:val="00291822"/>
    <w:rsid w:val="00291A4A"/>
    <w:rsid w:val="0029608D"/>
    <w:rsid w:val="002A124B"/>
    <w:rsid w:val="002A6CC7"/>
    <w:rsid w:val="002B11AD"/>
    <w:rsid w:val="002B2740"/>
    <w:rsid w:val="002C3F48"/>
    <w:rsid w:val="002D4706"/>
    <w:rsid w:val="002E09C2"/>
    <w:rsid w:val="002E14A8"/>
    <w:rsid w:val="002E2571"/>
    <w:rsid w:val="002E2DF3"/>
    <w:rsid w:val="002E77AB"/>
    <w:rsid w:val="002E77C5"/>
    <w:rsid w:val="002F0E8B"/>
    <w:rsid w:val="002F12EC"/>
    <w:rsid w:val="002F1B2F"/>
    <w:rsid w:val="002F1EED"/>
    <w:rsid w:val="002F2F23"/>
    <w:rsid w:val="002F3589"/>
    <w:rsid w:val="002F5B93"/>
    <w:rsid w:val="002F668C"/>
    <w:rsid w:val="002F7E96"/>
    <w:rsid w:val="00303B0A"/>
    <w:rsid w:val="00304E84"/>
    <w:rsid w:val="00306748"/>
    <w:rsid w:val="00307092"/>
    <w:rsid w:val="00312339"/>
    <w:rsid w:val="00314C50"/>
    <w:rsid w:val="00317277"/>
    <w:rsid w:val="0032213D"/>
    <w:rsid w:val="00330AAB"/>
    <w:rsid w:val="00333B91"/>
    <w:rsid w:val="00333E63"/>
    <w:rsid w:val="00341D31"/>
    <w:rsid w:val="003436FE"/>
    <w:rsid w:val="00343E96"/>
    <w:rsid w:val="00353C6C"/>
    <w:rsid w:val="00354DA9"/>
    <w:rsid w:val="00355F9F"/>
    <w:rsid w:val="003570B4"/>
    <w:rsid w:val="00360B7C"/>
    <w:rsid w:val="0036352D"/>
    <w:rsid w:val="00371970"/>
    <w:rsid w:val="0037432B"/>
    <w:rsid w:val="003745A6"/>
    <w:rsid w:val="00377D8E"/>
    <w:rsid w:val="003813C8"/>
    <w:rsid w:val="00382C99"/>
    <w:rsid w:val="00383313"/>
    <w:rsid w:val="00384373"/>
    <w:rsid w:val="00386588"/>
    <w:rsid w:val="00387910"/>
    <w:rsid w:val="003879AC"/>
    <w:rsid w:val="003937B0"/>
    <w:rsid w:val="00396368"/>
    <w:rsid w:val="003A3D7A"/>
    <w:rsid w:val="003A58D9"/>
    <w:rsid w:val="003A5A85"/>
    <w:rsid w:val="003A70D4"/>
    <w:rsid w:val="003B0EA2"/>
    <w:rsid w:val="003B4B9B"/>
    <w:rsid w:val="003B547C"/>
    <w:rsid w:val="003B683B"/>
    <w:rsid w:val="003C00DE"/>
    <w:rsid w:val="003C023A"/>
    <w:rsid w:val="003C0D97"/>
    <w:rsid w:val="003C168C"/>
    <w:rsid w:val="003C22F7"/>
    <w:rsid w:val="003C3C80"/>
    <w:rsid w:val="003C4778"/>
    <w:rsid w:val="003C6159"/>
    <w:rsid w:val="003D187C"/>
    <w:rsid w:val="003D1B00"/>
    <w:rsid w:val="003D7B8A"/>
    <w:rsid w:val="003E3218"/>
    <w:rsid w:val="003E3253"/>
    <w:rsid w:val="003E51B2"/>
    <w:rsid w:val="003E6DB5"/>
    <w:rsid w:val="003E756C"/>
    <w:rsid w:val="003F112E"/>
    <w:rsid w:val="003F1BDB"/>
    <w:rsid w:val="003F4570"/>
    <w:rsid w:val="003F6EAA"/>
    <w:rsid w:val="00400EE5"/>
    <w:rsid w:val="00401265"/>
    <w:rsid w:val="00402D24"/>
    <w:rsid w:val="00403E4E"/>
    <w:rsid w:val="004177CA"/>
    <w:rsid w:val="00421EB2"/>
    <w:rsid w:val="00422EEB"/>
    <w:rsid w:val="00424E13"/>
    <w:rsid w:val="004254D4"/>
    <w:rsid w:val="004270FB"/>
    <w:rsid w:val="004331AB"/>
    <w:rsid w:val="004331C3"/>
    <w:rsid w:val="004343E5"/>
    <w:rsid w:val="00435C9E"/>
    <w:rsid w:val="00437548"/>
    <w:rsid w:val="004379D2"/>
    <w:rsid w:val="00443995"/>
    <w:rsid w:val="00444D9F"/>
    <w:rsid w:val="004560A4"/>
    <w:rsid w:val="00460F49"/>
    <w:rsid w:val="0046494B"/>
    <w:rsid w:val="004670B0"/>
    <w:rsid w:val="00467108"/>
    <w:rsid w:val="00470208"/>
    <w:rsid w:val="00471EFB"/>
    <w:rsid w:val="00472520"/>
    <w:rsid w:val="00472925"/>
    <w:rsid w:val="00474184"/>
    <w:rsid w:val="004745EA"/>
    <w:rsid w:val="00482D29"/>
    <w:rsid w:val="00483AA7"/>
    <w:rsid w:val="0048694E"/>
    <w:rsid w:val="00487D8A"/>
    <w:rsid w:val="004910D8"/>
    <w:rsid w:val="0049397F"/>
    <w:rsid w:val="00495BDF"/>
    <w:rsid w:val="004A3292"/>
    <w:rsid w:val="004B3646"/>
    <w:rsid w:val="004B40E4"/>
    <w:rsid w:val="004B4C3F"/>
    <w:rsid w:val="004D07C5"/>
    <w:rsid w:val="004D600D"/>
    <w:rsid w:val="004E2B6D"/>
    <w:rsid w:val="004E30B8"/>
    <w:rsid w:val="004E4EA8"/>
    <w:rsid w:val="004E5D8F"/>
    <w:rsid w:val="004F042F"/>
    <w:rsid w:val="004F18E4"/>
    <w:rsid w:val="004F23B0"/>
    <w:rsid w:val="004F2705"/>
    <w:rsid w:val="004F3546"/>
    <w:rsid w:val="004F5181"/>
    <w:rsid w:val="004F7F4E"/>
    <w:rsid w:val="0050126F"/>
    <w:rsid w:val="0050723F"/>
    <w:rsid w:val="00510FBE"/>
    <w:rsid w:val="005147DC"/>
    <w:rsid w:val="005174EC"/>
    <w:rsid w:val="00517CC4"/>
    <w:rsid w:val="00520224"/>
    <w:rsid w:val="00525158"/>
    <w:rsid w:val="00530AE9"/>
    <w:rsid w:val="00531F91"/>
    <w:rsid w:val="005329C2"/>
    <w:rsid w:val="00535974"/>
    <w:rsid w:val="005401FA"/>
    <w:rsid w:val="00541789"/>
    <w:rsid w:val="005418DC"/>
    <w:rsid w:val="00542FA7"/>
    <w:rsid w:val="005431EC"/>
    <w:rsid w:val="005471B1"/>
    <w:rsid w:val="00557EFF"/>
    <w:rsid w:val="0056050E"/>
    <w:rsid w:val="0056259A"/>
    <w:rsid w:val="00564553"/>
    <w:rsid w:val="00564931"/>
    <w:rsid w:val="00567E11"/>
    <w:rsid w:val="0057673F"/>
    <w:rsid w:val="00576E68"/>
    <w:rsid w:val="0058067E"/>
    <w:rsid w:val="00584487"/>
    <w:rsid w:val="00584B3D"/>
    <w:rsid w:val="005864B5"/>
    <w:rsid w:val="005872C5"/>
    <w:rsid w:val="00587677"/>
    <w:rsid w:val="005905FE"/>
    <w:rsid w:val="00591394"/>
    <w:rsid w:val="00592E3A"/>
    <w:rsid w:val="00595928"/>
    <w:rsid w:val="005A06B6"/>
    <w:rsid w:val="005A125F"/>
    <w:rsid w:val="005A2FBA"/>
    <w:rsid w:val="005A731D"/>
    <w:rsid w:val="005A7B55"/>
    <w:rsid w:val="005B277B"/>
    <w:rsid w:val="005B3BD5"/>
    <w:rsid w:val="005B4FEE"/>
    <w:rsid w:val="005C2A42"/>
    <w:rsid w:val="005D1F50"/>
    <w:rsid w:val="005D6D7B"/>
    <w:rsid w:val="005D7A6E"/>
    <w:rsid w:val="005E3FE3"/>
    <w:rsid w:val="005F2157"/>
    <w:rsid w:val="005F281B"/>
    <w:rsid w:val="005F617A"/>
    <w:rsid w:val="005F637A"/>
    <w:rsid w:val="005F64E0"/>
    <w:rsid w:val="00600E6E"/>
    <w:rsid w:val="00601588"/>
    <w:rsid w:val="0060794A"/>
    <w:rsid w:val="006109BF"/>
    <w:rsid w:val="0061367D"/>
    <w:rsid w:val="0061658F"/>
    <w:rsid w:val="006165B9"/>
    <w:rsid w:val="00616862"/>
    <w:rsid w:val="0062087E"/>
    <w:rsid w:val="00623E0E"/>
    <w:rsid w:val="00635A7D"/>
    <w:rsid w:val="00636305"/>
    <w:rsid w:val="0064212C"/>
    <w:rsid w:val="006464EB"/>
    <w:rsid w:val="00646A28"/>
    <w:rsid w:val="00654B25"/>
    <w:rsid w:val="00655574"/>
    <w:rsid w:val="00657706"/>
    <w:rsid w:val="00661344"/>
    <w:rsid w:val="0066207A"/>
    <w:rsid w:val="0066334D"/>
    <w:rsid w:val="00664AE6"/>
    <w:rsid w:val="00667794"/>
    <w:rsid w:val="006749D0"/>
    <w:rsid w:val="00683034"/>
    <w:rsid w:val="00683D62"/>
    <w:rsid w:val="00687F42"/>
    <w:rsid w:val="0069048B"/>
    <w:rsid w:val="006B246E"/>
    <w:rsid w:val="006C0336"/>
    <w:rsid w:val="006C09FA"/>
    <w:rsid w:val="006C1DA4"/>
    <w:rsid w:val="006C5AE3"/>
    <w:rsid w:val="006C6FA5"/>
    <w:rsid w:val="006D33E0"/>
    <w:rsid w:val="006D3A29"/>
    <w:rsid w:val="006D7BF3"/>
    <w:rsid w:val="006F1BAB"/>
    <w:rsid w:val="006F4742"/>
    <w:rsid w:val="006F775C"/>
    <w:rsid w:val="00705250"/>
    <w:rsid w:val="007123C9"/>
    <w:rsid w:val="00713E1D"/>
    <w:rsid w:val="00713F5B"/>
    <w:rsid w:val="00714250"/>
    <w:rsid w:val="00714BBE"/>
    <w:rsid w:val="007165E4"/>
    <w:rsid w:val="00722817"/>
    <w:rsid w:val="00722F62"/>
    <w:rsid w:val="0072689D"/>
    <w:rsid w:val="0073390E"/>
    <w:rsid w:val="00734F3D"/>
    <w:rsid w:val="00735228"/>
    <w:rsid w:val="00736960"/>
    <w:rsid w:val="0074047B"/>
    <w:rsid w:val="00740BED"/>
    <w:rsid w:val="00743456"/>
    <w:rsid w:val="00745646"/>
    <w:rsid w:val="00747611"/>
    <w:rsid w:val="007505C4"/>
    <w:rsid w:val="007522D8"/>
    <w:rsid w:val="00755BB5"/>
    <w:rsid w:val="0075654E"/>
    <w:rsid w:val="00760AF3"/>
    <w:rsid w:val="007625C7"/>
    <w:rsid w:val="007626F6"/>
    <w:rsid w:val="00765A07"/>
    <w:rsid w:val="00770462"/>
    <w:rsid w:val="00774823"/>
    <w:rsid w:val="0077751D"/>
    <w:rsid w:val="007802B6"/>
    <w:rsid w:val="00780C16"/>
    <w:rsid w:val="007829A6"/>
    <w:rsid w:val="00785450"/>
    <w:rsid w:val="0078545A"/>
    <w:rsid w:val="00790656"/>
    <w:rsid w:val="00792E88"/>
    <w:rsid w:val="0079663A"/>
    <w:rsid w:val="0079724A"/>
    <w:rsid w:val="007A164A"/>
    <w:rsid w:val="007A19D8"/>
    <w:rsid w:val="007A3240"/>
    <w:rsid w:val="007B5F32"/>
    <w:rsid w:val="007B6FAA"/>
    <w:rsid w:val="007C0DB0"/>
    <w:rsid w:val="007C267D"/>
    <w:rsid w:val="007C28B0"/>
    <w:rsid w:val="007D0C22"/>
    <w:rsid w:val="007D2187"/>
    <w:rsid w:val="007D4195"/>
    <w:rsid w:val="007D41D0"/>
    <w:rsid w:val="007D6A89"/>
    <w:rsid w:val="007D6C30"/>
    <w:rsid w:val="007E123B"/>
    <w:rsid w:val="007F03C7"/>
    <w:rsid w:val="007F167D"/>
    <w:rsid w:val="007F2D45"/>
    <w:rsid w:val="007F3376"/>
    <w:rsid w:val="00801B9C"/>
    <w:rsid w:val="00802C92"/>
    <w:rsid w:val="00802E10"/>
    <w:rsid w:val="008078C2"/>
    <w:rsid w:val="00807989"/>
    <w:rsid w:val="00810C23"/>
    <w:rsid w:val="0081150B"/>
    <w:rsid w:val="008147F7"/>
    <w:rsid w:val="00821721"/>
    <w:rsid w:val="008265CE"/>
    <w:rsid w:val="00831B8A"/>
    <w:rsid w:val="008327C2"/>
    <w:rsid w:val="00835855"/>
    <w:rsid w:val="00845804"/>
    <w:rsid w:val="00850BB6"/>
    <w:rsid w:val="008514D8"/>
    <w:rsid w:val="0085219C"/>
    <w:rsid w:val="00855F88"/>
    <w:rsid w:val="00866C7B"/>
    <w:rsid w:val="00874189"/>
    <w:rsid w:val="00875966"/>
    <w:rsid w:val="00876F4A"/>
    <w:rsid w:val="00880C2B"/>
    <w:rsid w:val="00880CAD"/>
    <w:rsid w:val="00882AA3"/>
    <w:rsid w:val="00882B71"/>
    <w:rsid w:val="00882F97"/>
    <w:rsid w:val="0088461A"/>
    <w:rsid w:val="008A3618"/>
    <w:rsid w:val="008A6DF2"/>
    <w:rsid w:val="008B0B79"/>
    <w:rsid w:val="008B78C2"/>
    <w:rsid w:val="008C4EC1"/>
    <w:rsid w:val="008C5162"/>
    <w:rsid w:val="008C5902"/>
    <w:rsid w:val="008D0152"/>
    <w:rsid w:val="008D18E8"/>
    <w:rsid w:val="008D45CC"/>
    <w:rsid w:val="008D6069"/>
    <w:rsid w:val="008E0CB1"/>
    <w:rsid w:val="008E4EAF"/>
    <w:rsid w:val="008F585E"/>
    <w:rsid w:val="0090677D"/>
    <w:rsid w:val="00910F2A"/>
    <w:rsid w:val="009142E1"/>
    <w:rsid w:val="00915667"/>
    <w:rsid w:val="00916581"/>
    <w:rsid w:val="00917776"/>
    <w:rsid w:val="0092049B"/>
    <w:rsid w:val="00923826"/>
    <w:rsid w:val="00925757"/>
    <w:rsid w:val="00926EA6"/>
    <w:rsid w:val="00932F01"/>
    <w:rsid w:val="00933CE6"/>
    <w:rsid w:val="00947680"/>
    <w:rsid w:val="009501F7"/>
    <w:rsid w:val="0095044E"/>
    <w:rsid w:val="00950C8D"/>
    <w:rsid w:val="00951B45"/>
    <w:rsid w:val="0095662B"/>
    <w:rsid w:val="00960DA9"/>
    <w:rsid w:val="00965B26"/>
    <w:rsid w:val="009679BB"/>
    <w:rsid w:val="0097186E"/>
    <w:rsid w:val="00974BB7"/>
    <w:rsid w:val="00975510"/>
    <w:rsid w:val="00977DD9"/>
    <w:rsid w:val="009935A1"/>
    <w:rsid w:val="00994889"/>
    <w:rsid w:val="00996F75"/>
    <w:rsid w:val="00997F5A"/>
    <w:rsid w:val="009A041D"/>
    <w:rsid w:val="009A1DEC"/>
    <w:rsid w:val="009B2333"/>
    <w:rsid w:val="009B47DC"/>
    <w:rsid w:val="009B797E"/>
    <w:rsid w:val="009C137B"/>
    <w:rsid w:val="009C420F"/>
    <w:rsid w:val="009D3EA3"/>
    <w:rsid w:val="009D5E7D"/>
    <w:rsid w:val="009E0EBC"/>
    <w:rsid w:val="009E75EB"/>
    <w:rsid w:val="009F0D7B"/>
    <w:rsid w:val="00A00BC0"/>
    <w:rsid w:val="00A04B83"/>
    <w:rsid w:val="00A10C1C"/>
    <w:rsid w:val="00A11267"/>
    <w:rsid w:val="00A12270"/>
    <w:rsid w:val="00A13700"/>
    <w:rsid w:val="00A1523D"/>
    <w:rsid w:val="00A176DD"/>
    <w:rsid w:val="00A17CE5"/>
    <w:rsid w:val="00A26FC3"/>
    <w:rsid w:val="00A30682"/>
    <w:rsid w:val="00A318E9"/>
    <w:rsid w:val="00A354F4"/>
    <w:rsid w:val="00A36AEF"/>
    <w:rsid w:val="00A428C7"/>
    <w:rsid w:val="00A42D33"/>
    <w:rsid w:val="00A443BE"/>
    <w:rsid w:val="00A44EB2"/>
    <w:rsid w:val="00A46CB3"/>
    <w:rsid w:val="00A51069"/>
    <w:rsid w:val="00A64CE0"/>
    <w:rsid w:val="00A66D47"/>
    <w:rsid w:val="00A67079"/>
    <w:rsid w:val="00A706F3"/>
    <w:rsid w:val="00A8498E"/>
    <w:rsid w:val="00A86107"/>
    <w:rsid w:val="00A90545"/>
    <w:rsid w:val="00A9304E"/>
    <w:rsid w:val="00A93E31"/>
    <w:rsid w:val="00A9486A"/>
    <w:rsid w:val="00AA03C3"/>
    <w:rsid w:val="00AA3B2B"/>
    <w:rsid w:val="00AA4117"/>
    <w:rsid w:val="00AA641B"/>
    <w:rsid w:val="00AA6E33"/>
    <w:rsid w:val="00AB5006"/>
    <w:rsid w:val="00AB5142"/>
    <w:rsid w:val="00AB5335"/>
    <w:rsid w:val="00AC0458"/>
    <w:rsid w:val="00AC342C"/>
    <w:rsid w:val="00AC3D3C"/>
    <w:rsid w:val="00AC4897"/>
    <w:rsid w:val="00AD0EEB"/>
    <w:rsid w:val="00AD153E"/>
    <w:rsid w:val="00AD25CC"/>
    <w:rsid w:val="00AD40F3"/>
    <w:rsid w:val="00AD57D4"/>
    <w:rsid w:val="00AE1072"/>
    <w:rsid w:val="00AE1D6E"/>
    <w:rsid w:val="00AE379D"/>
    <w:rsid w:val="00AE38FD"/>
    <w:rsid w:val="00AE7F4F"/>
    <w:rsid w:val="00AF12B3"/>
    <w:rsid w:val="00B055AF"/>
    <w:rsid w:val="00B11F0F"/>
    <w:rsid w:val="00B12DF2"/>
    <w:rsid w:val="00B249C7"/>
    <w:rsid w:val="00B25AA0"/>
    <w:rsid w:val="00B40C72"/>
    <w:rsid w:val="00B40E18"/>
    <w:rsid w:val="00B44F1B"/>
    <w:rsid w:val="00B510F6"/>
    <w:rsid w:val="00B51ABD"/>
    <w:rsid w:val="00B543DB"/>
    <w:rsid w:val="00B576E2"/>
    <w:rsid w:val="00B70F8A"/>
    <w:rsid w:val="00B71931"/>
    <w:rsid w:val="00B736A2"/>
    <w:rsid w:val="00B752B3"/>
    <w:rsid w:val="00B80B84"/>
    <w:rsid w:val="00B9032A"/>
    <w:rsid w:val="00B94097"/>
    <w:rsid w:val="00B945BB"/>
    <w:rsid w:val="00B948F7"/>
    <w:rsid w:val="00B94C85"/>
    <w:rsid w:val="00B9591F"/>
    <w:rsid w:val="00B964F8"/>
    <w:rsid w:val="00BB06E2"/>
    <w:rsid w:val="00BB1C81"/>
    <w:rsid w:val="00BB3915"/>
    <w:rsid w:val="00BB43E1"/>
    <w:rsid w:val="00BB4A97"/>
    <w:rsid w:val="00BB5ED1"/>
    <w:rsid w:val="00BC26A3"/>
    <w:rsid w:val="00BC4F21"/>
    <w:rsid w:val="00BD57DA"/>
    <w:rsid w:val="00BD5F89"/>
    <w:rsid w:val="00BF2A32"/>
    <w:rsid w:val="00BF2C57"/>
    <w:rsid w:val="00BF3BB3"/>
    <w:rsid w:val="00BF45A6"/>
    <w:rsid w:val="00BF6547"/>
    <w:rsid w:val="00BF65EA"/>
    <w:rsid w:val="00C019A3"/>
    <w:rsid w:val="00C03199"/>
    <w:rsid w:val="00C06092"/>
    <w:rsid w:val="00C10478"/>
    <w:rsid w:val="00C1153D"/>
    <w:rsid w:val="00C158E1"/>
    <w:rsid w:val="00C21C8F"/>
    <w:rsid w:val="00C24F8B"/>
    <w:rsid w:val="00C268F6"/>
    <w:rsid w:val="00C30943"/>
    <w:rsid w:val="00C325FF"/>
    <w:rsid w:val="00C335FE"/>
    <w:rsid w:val="00C37E71"/>
    <w:rsid w:val="00C4200A"/>
    <w:rsid w:val="00C434F5"/>
    <w:rsid w:val="00C5582F"/>
    <w:rsid w:val="00C56F4A"/>
    <w:rsid w:val="00C574FC"/>
    <w:rsid w:val="00C578FC"/>
    <w:rsid w:val="00C57949"/>
    <w:rsid w:val="00C61F05"/>
    <w:rsid w:val="00C75634"/>
    <w:rsid w:val="00C76ABF"/>
    <w:rsid w:val="00C80142"/>
    <w:rsid w:val="00C8020B"/>
    <w:rsid w:val="00C82714"/>
    <w:rsid w:val="00C8643D"/>
    <w:rsid w:val="00C90957"/>
    <w:rsid w:val="00C91CEE"/>
    <w:rsid w:val="00C927FE"/>
    <w:rsid w:val="00CA2EDB"/>
    <w:rsid w:val="00CB175A"/>
    <w:rsid w:val="00CB7BAB"/>
    <w:rsid w:val="00CC1A8F"/>
    <w:rsid w:val="00CC3635"/>
    <w:rsid w:val="00CD270E"/>
    <w:rsid w:val="00CE2A77"/>
    <w:rsid w:val="00CF034E"/>
    <w:rsid w:val="00CF2C0C"/>
    <w:rsid w:val="00CF47F4"/>
    <w:rsid w:val="00CF5A17"/>
    <w:rsid w:val="00D0301C"/>
    <w:rsid w:val="00D0546E"/>
    <w:rsid w:val="00D11B9B"/>
    <w:rsid w:val="00D169DD"/>
    <w:rsid w:val="00D17ABB"/>
    <w:rsid w:val="00D20316"/>
    <w:rsid w:val="00D23AF2"/>
    <w:rsid w:val="00D26603"/>
    <w:rsid w:val="00D30CBC"/>
    <w:rsid w:val="00D31812"/>
    <w:rsid w:val="00D371B9"/>
    <w:rsid w:val="00D41FD3"/>
    <w:rsid w:val="00D4242E"/>
    <w:rsid w:val="00D42B79"/>
    <w:rsid w:val="00D447A9"/>
    <w:rsid w:val="00D4605D"/>
    <w:rsid w:val="00D47443"/>
    <w:rsid w:val="00D504B4"/>
    <w:rsid w:val="00D54D4C"/>
    <w:rsid w:val="00D56014"/>
    <w:rsid w:val="00D5688D"/>
    <w:rsid w:val="00D60D99"/>
    <w:rsid w:val="00D63148"/>
    <w:rsid w:val="00D64773"/>
    <w:rsid w:val="00D679E8"/>
    <w:rsid w:val="00D713BD"/>
    <w:rsid w:val="00D74FB9"/>
    <w:rsid w:val="00D81005"/>
    <w:rsid w:val="00D81CFA"/>
    <w:rsid w:val="00D874DF"/>
    <w:rsid w:val="00D87AD5"/>
    <w:rsid w:val="00D91860"/>
    <w:rsid w:val="00DA007D"/>
    <w:rsid w:val="00DA185E"/>
    <w:rsid w:val="00DA373B"/>
    <w:rsid w:val="00DA407E"/>
    <w:rsid w:val="00DA4A96"/>
    <w:rsid w:val="00DA75E5"/>
    <w:rsid w:val="00DB5122"/>
    <w:rsid w:val="00DB615F"/>
    <w:rsid w:val="00DB6925"/>
    <w:rsid w:val="00DC1DA2"/>
    <w:rsid w:val="00DC256C"/>
    <w:rsid w:val="00DC5949"/>
    <w:rsid w:val="00DC7C7E"/>
    <w:rsid w:val="00DD1356"/>
    <w:rsid w:val="00DD31B6"/>
    <w:rsid w:val="00DD4533"/>
    <w:rsid w:val="00DD521C"/>
    <w:rsid w:val="00DD5397"/>
    <w:rsid w:val="00DD70FA"/>
    <w:rsid w:val="00DE05D2"/>
    <w:rsid w:val="00DE0BE8"/>
    <w:rsid w:val="00DE145F"/>
    <w:rsid w:val="00DE31C3"/>
    <w:rsid w:val="00DE770A"/>
    <w:rsid w:val="00DF2FFD"/>
    <w:rsid w:val="00DF3A89"/>
    <w:rsid w:val="00DF6337"/>
    <w:rsid w:val="00DF73DA"/>
    <w:rsid w:val="00E02AE4"/>
    <w:rsid w:val="00E03166"/>
    <w:rsid w:val="00E033F8"/>
    <w:rsid w:val="00E065D3"/>
    <w:rsid w:val="00E07099"/>
    <w:rsid w:val="00E07427"/>
    <w:rsid w:val="00E07462"/>
    <w:rsid w:val="00E161E5"/>
    <w:rsid w:val="00E202BF"/>
    <w:rsid w:val="00E245B9"/>
    <w:rsid w:val="00E259E0"/>
    <w:rsid w:val="00E3050D"/>
    <w:rsid w:val="00E32594"/>
    <w:rsid w:val="00E36EAB"/>
    <w:rsid w:val="00E37DF2"/>
    <w:rsid w:val="00E47807"/>
    <w:rsid w:val="00E529DE"/>
    <w:rsid w:val="00E54C32"/>
    <w:rsid w:val="00E569F1"/>
    <w:rsid w:val="00E620C4"/>
    <w:rsid w:val="00E6319B"/>
    <w:rsid w:val="00E65DD3"/>
    <w:rsid w:val="00E71602"/>
    <w:rsid w:val="00E716EE"/>
    <w:rsid w:val="00E81754"/>
    <w:rsid w:val="00E82903"/>
    <w:rsid w:val="00E870B7"/>
    <w:rsid w:val="00E9419A"/>
    <w:rsid w:val="00E958D2"/>
    <w:rsid w:val="00E97D9F"/>
    <w:rsid w:val="00EA70AB"/>
    <w:rsid w:val="00EB3EA2"/>
    <w:rsid w:val="00EB4B3C"/>
    <w:rsid w:val="00EB68E3"/>
    <w:rsid w:val="00EB7103"/>
    <w:rsid w:val="00EB7629"/>
    <w:rsid w:val="00EC4939"/>
    <w:rsid w:val="00EC5E21"/>
    <w:rsid w:val="00EC6277"/>
    <w:rsid w:val="00ED0522"/>
    <w:rsid w:val="00ED1F1C"/>
    <w:rsid w:val="00ED58A6"/>
    <w:rsid w:val="00ED6525"/>
    <w:rsid w:val="00EE43CC"/>
    <w:rsid w:val="00EE7CB7"/>
    <w:rsid w:val="00F01F45"/>
    <w:rsid w:val="00F035F9"/>
    <w:rsid w:val="00F10BE4"/>
    <w:rsid w:val="00F21C57"/>
    <w:rsid w:val="00F253FD"/>
    <w:rsid w:val="00F25BCB"/>
    <w:rsid w:val="00F25FE2"/>
    <w:rsid w:val="00F338B0"/>
    <w:rsid w:val="00F345B7"/>
    <w:rsid w:val="00F407C0"/>
    <w:rsid w:val="00F4307D"/>
    <w:rsid w:val="00F52138"/>
    <w:rsid w:val="00F52590"/>
    <w:rsid w:val="00F5405C"/>
    <w:rsid w:val="00F62E76"/>
    <w:rsid w:val="00F636AD"/>
    <w:rsid w:val="00F64E54"/>
    <w:rsid w:val="00F65012"/>
    <w:rsid w:val="00F65201"/>
    <w:rsid w:val="00F67F56"/>
    <w:rsid w:val="00F72450"/>
    <w:rsid w:val="00F76B62"/>
    <w:rsid w:val="00F76D6A"/>
    <w:rsid w:val="00F76E0E"/>
    <w:rsid w:val="00F77C7C"/>
    <w:rsid w:val="00F80AA6"/>
    <w:rsid w:val="00F863A7"/>
    <w:rsid w:val="00F91733"/>
    <w:rsid w:val="00F936B6"/>
    <w:rsid w:val="00F9599F"/>
    <w:rsid w:val="00F966E1"/>
    <w:rsid w:val="00F96B5C"/>
    <w:rsid w:val="00FA349E"/>
    <w:rsid w:val="00FA4D52"/>
    <w:rsid w:val="00FA77BE"/>
    <w:rsid w:val="00FB41D2"/>
    <w:rsid w:val="00FB504A"/>
    <w:rsid w:val="00FB745E"/>
    <w:rsid w:val="00FC0106"/>
    <w:rsid w:val="00FC6B17"/>
    <w:rsid w:val="00FC6D53"/>
    <w:rsid w:val="00FD12AB"/>
    <w:rsid w:val="00FE1CEE"/>
    <w:rsid w:val="00FE4882"/>
    <w:rsid w:val="00FF0E40"/>
    <w:rsid w:val="00FF1257"/>
    <w:rsid w:val="00FF155E"/>
    <w:rsid w:val="00FF2338"/>
    <w:rsid w:val="00FF5664"/>
    <w:rsid w:val="015064FA"/>
    <w:rsid w:val="020D09D0"/>
    <w:rsid w:val="02A003FE"/>
    <w:rsid w:val="03185D74"/>
    <w:rsid w:val="03761C10"/>
    <w:rsid w:val="04D670CD"/>
    <w:rsid w:val="05010FF4"/>
    <w:rsid w:val="06343749"/>
    <w:rsid w:val="06D762C8"/>
    <w:rsid w:val="0B6D657B"/>
    <w:rsid w:val="0C4F6E83"/>
    <w:rsid w:val="0DC10843"/>
    <w:rsid w:val="0EBE6D57"/>
    <w:rsid w:val="0F106942"/>
    <w:rsid w:val="1007070B"/>
    <w:rsid w:val="102F7D69"/>
    <w:rsid w:val="11641BD3"/>
    <w:rsid w:val="117F1CC3"/>
    <w:rsid w:val="124B075F"/>
    <w:rsid w:val="12E516E2"/>
    <w:rsid w:val="12FE35B3"/>
    <w:rsid w:val="130152C1"/>
    <w:rsid w:val="13A12C42"/>
    <w:rsid w:val="154736B9"/>
    <w:rsid w:val="15855D07"/>
    <w:rsid w:val="16742CBD"/>
    <w:rsid w:val="175E39D0"/>
    <w:rsid w:val="17AC52F8"/>
    <w:rsid w:val="17C83F94"/>
    <w:rsid w:val="1A4E44CC"/>
    <w:rsid w:val="1A9A01AE"/>
    <w:rsid w:val="1B154000"/>
    <w:rsid w:val="1B3B1DA7"/>
    <w:rsid w:val="1B8F285E"/>
    <w:rsid w:val="1D1706F9"/>
    <w:rsid w:val="1D552C68"/>
    <w:rsid w:val="1DED49BE"/>
    <w:rsid w:val="1E4F06C8"/>
    <w:rsid w:val="1E7F035E"/>
    <w:rsid w:val="1ECC5E31"/>
    <w:rsid w:val="1F334A54"/>
    <w:rsid w:val="1FB020F0"/>
    <w:rsid w:val="1FBB09C2"/>
    <w:rsid w:val="222F4DE7"/>
    <w:rsid w:val="22602F00"/>
    <w:rsid w:val="22B57B3B"/>
    <w:rsid w:val="23226E95"/>
    <w:rsid w:val="23750CC4"/>
    <w:rsid w:val="2818512F"/>
    <w:rsid w:val="297D7396"/>
    <w:rsid w:val="2A7177B8"/>
    <w:rsid w:val="2A866380"/>
    <w:rsid w:val="2A9767DF"/>
    <w:rsid w:val="2BB8045E"/>
    <w:rsid w:val="2C3923E4"/>
    <w:rsid w:val="2C4C7E71"/>
    <w:rsid w:val="2D1A7254"/>
    <w:rsid w:val="2FFB3ED9"/>
    <w:rsid w:val="30381B35"/>
    <w:rsid w:val="305568C8"/>
    <w:rsid w:val="30923E24"/>
    <w:rsid w:val="3176469B"/>
    <w:rsid w:val="318A0E4C"/>
    <w:rsid w:val="32754E6B"/>
    <w:rsid w:val="32CB5278"/>
    <w:rsid w:val="33646BFB"/>
    <w:rsid w:val="336F197A"/>
    <w:rsid w:val="343916F4"/>
    <w:rsid w:val="358B6F41"/>
    <w:rsid w:val="35CB15A3"/>
    <w:rsid w:val="36C723B2"/>
    <w:rsid w:val="37090CD6"/>
    <w:rsid w:val="377A54BF"/>
    <w:rsid w:val="391328DF"/>
    <w:rsid w:val="39EC2B55"/>
    <w:rsid w:val="39EF266F"/>
    <w:rsid w:val="3A9B60D1"/>
    <w:rsid w:val="3AD66BB4"/>
    <w:rsid w:val="3B4A51A8"/>
    <w:rsid w:val="3BD44B58"/>
    <w:rsid w:val="3C2931A2"/>
    <w:rsid w:val="3CA365AB"/>
    <w:rsid w:val="40C4712C"/>
    <w:rsid w:val="40FD0EFC"/>
    <w:rsid w:val="42885C69"/>
    <w:rsid w:val="435D79E0"/>
    <w:rsid w:val="43CD6976"/>
    <w:rsid w:val="45CC0A13"/>
    <w:rsid w:val="46EA66B9"/>
    <w:rsid w:val="48B5626D"/>
    <w:rsid w:val="493C6DA5"/>
    <w:rsid w:val="497B799C"/>
    <w:rsid w:val="4A710A6B"/>
    <w:rsid w:val="4CB65EAE"/>
    <w:rsid w:val="4CE1340A"/>
    <w:rsid w:val="4DFA3302"/>
    <w:rsid w:val="4DFC7B4E"/>
    <w:rsid w:val="4E167E28"/>
    <w:rsid w:val="4E3A3559"/>
    <w:rsid w:val="4E617AD1"/>
    <w:rsid w:val="4F8B6A41"/>
    <w:rsid w:val="50B96D0B"/>
    <w:rsid w:val="50F74215"/>
    <w:rsid w:val="515F1555"/>
    <w:rsid w:val="51F02994"/>
    <w:rsid w:val="5311687F"/>
    <w:rsid w:val="5382777D"/>
    <w:rsid w:val="538F0803"/>
    <w:rsid w:val="53CF4756"/>
    <w:rsid w:val="53F97C52"/>
    <w:rsid w:val="55393E6B"/>
    <w:rsid w:val="55A17CE6"/>
    <w:rsid w:val="567056E5"/>
    <w:rsid w:val="56DD0CB4"/>
    <w:rsid w:val="57325E1E"/>
    <w:rsid w:val="57456130"/>
    <w:rsid w:val="581F1599"/>
    <w:rsid w:val="58904FFE"/>
    <w:rsid w:val="59176ED4"/>
    <w:rsid w:val="5A2D0C00"/>
    <w:rsid w:val="5A855A26"/>
    <w:rsid w:val="5B624A47"/>
    <w:rsid w:val="5BD82C8F"/>
    <w:rsid w:val="5DC008D1"/>
    <w:rsid w:val="5E9A1E1F"/>
    <w:rsid w:val="5E9E5994"/>
    <w:rsid w:val="5EF451FF"/>
    <w:rsid w:val="60080A25"/>
    <w:rsid w:val="6142444A"/>
    <w:rsid w:val="622D2FAA"/>
    <w:rsid w:val="62A56FE4"/>
    <w:rsid w:val="630614C2"/>
    <w:rsid w:val="6337520A"/>
    <w:rsid w:val="65257DF4"/>
    <w:rsid w:val="65A215B9"/>
    <w:rsid w:val="68313A61"/>
    <w:rsid w:val="6A5F0829"/>
    <w:rsid w:val="6ABC16A0"/>
    <w:rsid w:val="6B8D7967"/>
    <w:rsid w:val="6BAC6458"/>
    <w:rsid w:val="6BC009EB"/>
    <w:rsid w:val="6C2E57F9"/>
    <w:rsid w:val="6E5709B2"/>
    <w:rsid w:val="6F6E3F8A"/>
    <w:rsid w:val="6FE7197C"/>
    <w:rsid w:val="7016024B"/>
    <w:rsid w:val="70650194"/>
    <w:rsid w:val="712F51CD"/>
    <w:rsid w:val="713A2FED"/>
    <w:rsid w:val="717F04C3"/>
    <w:rsid w:val="71911F63"/>
    <w:rsid w:val="720E15B1"/>
    <w:rsid w:val="722D7E4B"/>
    <w:rsid w:val="728D5966"/>
    <w:rsid w:val="73102FB3"/>
    <w:rsid w:val="73662C44"/>
    <w:rsid w:val="75291D98"/>
    <w:rsid w:val="75AA7EE1"/>
    <w:rsid w:val="760742C4"/>
    <w:rsid w:val="76085281"/>
    <w:rsid w:val="766C4255"/>
    <w:rsid w:val="768C06E9"/>
    <w:rsid w:val="76F57391"/>
    <w:rsid w:val="77B359D2"/>
    <w:rsid w:val="78D73A19"/>
    <w:rsid w:val="79875090"/>
    <w:rsid w:val="798D73BF"/>
    <w:rsid w:val="7AA81D8E"/>
    <w:rsid w:val="7B0A5D9B"/>
    <w:rsid w:val="7BFB2870"/>
    <w:rsid w:val="7DA210E0"/>
    <w:rsid w:val="7DDC16E3"/>
    <w:rsid w:val="7ECE486A"/>
    <w:rsid w:val="7ED02732"/>
    <w:rsid w:val="7EF25ECA"/>
    <w:rsid w:val="7F2969F3"/>
    <w:rsid w:val="7F3536CB"/>
    <w:rsid w:val="7F8B2EE4"/>
    <w:rsid w:val="BDFBFDA6"/>
    <w:rsid w:val="F3F723FF"/>
    <w:rsid w:val="FEF205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29"/>
    <w:autoRedefine/>
    <w:qFormat/>
    <w:uiPriority w:val="9"/>
    <w:pPr>
      <w:keepNext/>
      <w:keepLines/>
      <w:spacing w:before="340" w:after="330" w:line="578" w:lineRule="auto"/>
      <w:jc w:val="center"/>
      <w:outlineLvl w:val="0"/>
    </w:pPr>
    <w:rPr>
      <w:b/>
      <w:bCs/>
      <w:kern w:val="44"/>
      <w:sz w:val="40"/>
      <w:szCs w:val="44"/>
    </w:rPr>
  </w:style>
  <w:style w:type="paragraph" w:styleId="3">
    <w:name w:val="heading 2"/>
    <w:basedOn w:val="1"/>
    <w:next w:val="1"/>
    <w:link w:val="30"/>
    <w:autoRedefine/>
    <w:qFormat/>
    <w:uiPriority w:val="0"/>
    <w:pPr>
      <w:spacing w:line="520" w:lineRule="exact"/>
      <w:jc w:val="left"/>
      <w:outlineLvl w:val="1"/>
    </w:pPr>
    <w:rPr>
      <w:rFonts w:eastAsia="仿宋_GB2312"/>
      <w:b/>
      <w:sz w:val="32"/>
    </w:rPr>
  </w:style>
  <w:style w:type="paragraph" w:styleId="4">
    <w:name w:val="heading 3"/>
    <w:basedOn w:val="1"/>
    <w:next w:val="1"/>
    <w:link w:val="32"/>
    <w:qFormat/>
    <w:uiPriority w:val="9"/>
    <w:pPr>
      <w:keepNext/>
      <w:keepLines/>
      <w:spacing w:before="20" w:after="20" w:line="240" w:lineRule="auto"/>
      <w:jc w:val="left"/>
      <w:outlineLvl w:val="2"/>
    </w:pPr>
    <w:rPr>
      <w:rFonts w:eastAsia="仿宋"/>
      <w:b/>
      <w:bCs/>
      <w:sz w:val="32"/>
      <w:szCs w:val="32"/>
    </w:rPr>
  </w:style>
  <w:style w:type="paragraph" w:styleId="5">
    <w:name w:val="heading 4"/>
    <w:basedOn w:val="1"/>
    <w:next w:val="1"/>
    <w:link w:val="31"/>
    <w:autoRedefine/>
    <w:qFormat/>
    <w:uiPriority w:val="9"/>
    <w:pPr>
      <w:keepNext/>
      <w:keepLines/>
      <w:spacing w:before="20" w:after="20" w:line="240" w:lineRule="auto"/>
      <w:outlineLvl w:val="3"/>
    </w:pPr>
    <w:rPr>
      <w:rFonts w:ascii="Cambria" w:hAnsi="Cambria" w:eastAsia="仿宋_GB2312"/>
      <w:b/>
      <w:bCs/>
      <w:sz w:val="32"/>
      <w:szCs w:val="28"/>
    </w:rPr>
  </w:style>
  <w:style w:type="paragraph" w:styleId="6">
    <w:name w:val="heading 5"/>
    <w:basedOn w:val="1"/>
    <w:next w:val="1"/>
    <w:link w:val="33"/>
    <w:autoRedefine/>
    <w:qFormat/>
    <w:uiPriority w:val="9"/>
    <w:pPr>
      <w:keepNext/>
      <w:keepLines/>
      <w:spacing w:before="280" w:after="290" w:line="376" w:lineRule="auto"/>
      <w:outlineLvl w:val="4"/>
    </w:pPr>
    <w:rPr>
      <w:b/>
      <w:bCs/>
      <w:sz w:val="28"/>
      <w:szCs w:val="28"/>
    </w:rPr>
  </w:style>
  <w:style w:type="paragraph" w:styleId="7">
    <w:name w:val="heading 8"/>
    <w:basedOn w:val="1"/>
    <w:next w:val="1"/>
    <w:link w:val="54"/>
    <w:autoRedefine/>
    <w:semiHidden/>
    <w:unhideWhenUsed/>
    <w:qFormat/>
    <w:uiPriority w:val="9"/>
    <w:pPr>
      <w:keepNext/>
      <w:keepLines/>
      <w:spacing w:before="240" w:after="64" w:line="320" w:lineRule="auto"/>
      <w:outlineLvl w:val="7"/>
    </w:pPr>
    <w:rPr>
      <w:rFonts w:asciiTheme="majorHAnsi" w:hAnsiTheme="majorHAnsi" w:eastAsiaTheme="majorEastAsia" w:cstheme="majorBidi"/>
    </w:rPr>
  </w:style>
  <w:style w:type="character" w:default="1" w:styleId="23">
    <w:name w:val="Default Paragraph Font"/>
    <w:autoRedefine/>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8">
    <w:name w:val="index 8"/>
    <w:basedOn w:val="1"/>
    <w:next w:val="1"/>
    <w:autoRedefine/>
    <w:qFormat/>
    <w:uiPriority w:val="0"/>
    <w:pPr>
      <w:ind w:left="1400" w:leftChars="1400"/>
    </w:pPr>
  </w:style>
  <w:style w:type="paragraph" w:styleId="9">
    <w:name w:val="Normal Indent"/>
    <w:basedOn w:val="1"/>
    <w:link w:val="34"/>
    <w:autoRedefine/>
    <w:qFormat/>
    <w:uiPriority w:val="0"/>
    <w:pPr>
      <w:spacing w:line="240" w:lineRule="auto"/>
      <w:ind w:firstLine="420"/>
    </w:pPr>
    <w:rPr>
      <w:rFonts w:ascii="Calibri" w:hAnsi="Calibri"/>
      <w:sz w:val="21"/>
      <w:szCs w:val="22"/>
    </w:rPr>
  </w:style>
  <w:style w:type="paragraph" w:styleId="10">
    <w:name w:val="annotation text"/>
    <w:basedOn w:val="1"/>
    <w:link w:val="35"/>
    <w:autoRedefine/>
    <w:qFormat/>
    <w:uiPriority w:val="0"/>
    <w:pPr>
      <w:jc w:val="left"/>
    </w:pPr>
    <w:rPr>
      <w:rFonts w:ascii="Calibri" w:hAnsi="Calibri"/>
    </w:rPr>
  </w:style>
  <w:style w:type="paragraph" w:styleId="11">
    <w:name w:val="Body Text"/>
    <w:basedOn w:val="1"/>
    <w:next w:val="1"/>
    <w:link w:val="28"/>
    <w:autoRedefine/>
    <w:qFormat/>
    <w:uiPriority w:val="1"/>
    <w:pPr>
      <w:autoSpaceDE w:val="0"/>
      <w:autoSpaceDN w:val="0"/>
      <w:spacing w:line="240" w:lineRule="auto"/>
      <w:jc w:val="left"/>
    </w:pPr>
    <w:rPr>
      <w:rFonts w:ascii="宋体" w:hAnsi="宋体" w:cs="宋体"/>
      <w:kern w:val="0"/>
      <w:sz w:val="21"/>
      <w:szCs w:val="21"/>
      <w:lang w:val="zh-CN" w:bidi="zh-CN"/>
    </w:rPr>
  </w:style>
  <w:style w:type="paragraph" w:styleId="12">
    <w:name w:val="Body Text Indent"/>
    <w:basedOn w:val="1"/>
    <w:next w:val="1"/>
    <w:link w:val="51"/>
    <w:autoRedefine/>
    <w:semiHidden/>
    <w:unhideWhenUsed/>
    <w:qFormat/>
    <w:uiPriority w:val="99"/>
    <w:pPr>
      <w:spacing w:after="120"/>
      <w:ind w:left="420" w:leftChars="200"/>
    </w:pPr>
  </w:style>
  <w:style w:type="paragraph" w:styleId="13">
    <w:name w:val="Plain Text"/>
    <w:basedOn w:val="1"/>
    <w:next w:val="8"/>
    <w:autoRedefine/>
    <w:qFormat/>
    <w:uiPriority w:val="0"/>
    <w:rPr>
      <w:rFonts w:ascii="宋体" w:hAnsi="Courier New"/>
      <w:szCs w:val="20"/>
    </w:rPr>
  </w:style>
  <w:style w:type="paragraph" w:styleId="14">
    <w:name w:val="Balloon Text"/>
    <w:basedOn w:val="1"/>
    <w:link w:val="36"/>
    <w:autoRedefine/>
    <w:unhideWhenUsed/>
    <w:qFormat/>
    <w:uiPriority w:val="99"/>
    <w:pPr>
      <w:spacing w:line="240" w:lineRule="auto"/>
    </w:pPr>
    <w:rPr>
      <w:sz w:val="18"/>
      <w:szCs w:val="18"/>
    </w:rPr>
  </w:style>
  <w:style w:type="paragraph" w:styleId="15">
    <w:name w:val="footer"/>
    <w:basedOn w:val="1"/>
    <w:link w:val="37"/>
    <w:autoRedefine/>
    <w:unhideWhenUsed/>
    <w:qFormat/>
    <w:uiPriority w:val="99"/>
    <w:pPr>
      <w:tabs>
        <w:tab w:val="center" w:pos="4153"/>
        <w:tab w:val="right" w:pos="8306"/>
      </w:tabs>
      <w:snapToGrid w:val="0"/>
      <w:spacing w:line="240" w:lineRule="auto"/>
      <w:jc w:val="left"/>
    </w:pPr>
    <w:rPr>
      <w:sz w:val="18"/>
      <w:szCs w:val="18"/>
    </w:rPr>
  </w:style>
  <w:style w:type="paragraph" w:styleId="16">
    <w:name w:val="header"/>
    <w:basedOn w:val="1"/>
    <w:link w:val="38"/>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7">
    <w:name w:val="toc 1"/>
    <w:basedOn w:val="1"/>
    <w:next w:val="1"/>
    <w:autoRedefine/>
    <w:unhideWhenUsed/>
    <w:qFormat/>
    <w:uiPriority w:val="39"/>
    <w:pPr>
      <w:tabs>
        <w:tab w:val="right" w:leader="dot" w:pos="8296"/>
      </w:tabs>
    </w:pPr>
  </w:style>
  <w:style w:type="paragraph" w:styleId="18">
    <w:name w:val="Normal (Web)"/>
    <w:basedOn w:val="1"/>
    <w:autoRedefine/>
    <w:qFormat/>
    <w:uiPriority w:val="99"/>
    <w:pPr>
      <w:widowControl/>
      <w:spacing w:before="100" w:beforeAutospacing="1" w:after="100" w:afterAutospacing="1"/>
      <w:jc w:val="left"/>
    </w:pPr>
    <w:rPr>
      <w:rFonts w:ascii="宋体" w:hAnsi="宋体"/>
      <w:kern w:val="0"/>
    </w:rPr>
  </w:style>
  <w:style w:type="paragraph" w:styleId="19">
    <w:name w:val="annotation subject"/>
    <w:basedOn w:val="10"/>
    <w:next w:val="10"/>
    <w:link w:val="39"/>
    <w:autoRedefine/>
    <w:unhideWhenUsed/>
    <w:qFormat/>
    <w:uiPriority w:val="99"/>
    <w:rPr>
      <w:rFonts w:ascii="Times New Roman" w:hAnsi="Times New Roman"/>
      <w:b/>
      <w:bCs/>
    </w:rPr>
  </w:style>
  <w:style w:type="paragraph" w:styleId="20">
    <w:name w:val="Body Text First Indent 2"/>
    <w:basedOn w:val="12"/>
    <w:next w:val="1"/>
    <w:link w:val="52"/>
    <w:autoRedefine/>
    <w:unhideWhenUsed/>
    <w:qFormat/>
    <w:uiPriority w:val="0"/>
    <w:pPr>
      <w:widowControl/>
      <w:spacing w:line="240" w:lineRule="auto"/>
      <w:ind w:firstLine="420" w:firstLineChars="200"/>
      <w:jc w:val="left"/>
    </w:pPr>
    <w:rPr>
      <w:rFonts w:eastAsiaTheme="minorEastAsia"/>
      <w:kern w:val="0"/>
    </w:rPr>
  </w:style>
  <w:style w:type="table" w:styleId="22">
    <w:name w:val="Table Grid"/>
    <w:basedOn w:val="2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autoRedefine/>
    <w:qFormat/>
    <w:uiPriority w:val="0"/>
    <w:rPr>
      <w:b/>
      <w:bCs/>
    </w:rPr>
  </w:style>
  <w:style w:type="character" w:styleId="25">
    <w:name w:val="FollowedHyperlink"/>
    <w:autoRedefine/>
    <w:unhideWhenUsed/>
    <w:qFormat/>
    <w:uiPriority w:val="99"/>
    <w:rPr>
      <w:color w:val="800080"/>
      <w:u w:val="single"/>
    </w:rPr>
  </w:style>
  <w:style w:type="character" w:styleId="26">
    <w:name w:val="Hyperlink"/>
    <w:autoRedefine/>
    <w:unhideWhenUsed/>
    <w:qFormat/>
    <w:uiPriority w:val="99"/>
    <w:rPr>
      <w:color w:val="0000FF"/>
      <w:u w:val="single"/>
    </w:rPr>
  </w:style>
  <w:style w:type="character" w:styleId="27">
    <w:name w:val="annotation reference"/>
    <w:autoRedefine/>
    <w:qFormat/>
    <w:uiPriority w:val="0"/>
    <w:rPr>
      <w:sz w:val="21"/>
      <w:szCs w:val="21"/>
    </w:rPr>
  </w:style>
  <w:style w:type="character" w:customStyle="1" w:styleId="28">
    <w:name w:val="正文文本 字符"/>
    <w:link w:val="11"/>
    <w:autoRedefine/>
    <w:qFormat/>
    <w:uiPriority w:val="1"/>
    <w:rPr>
      <w:rFonts w:ascii="宋体" w:hAnsi="宋体" w:eastAsia="宋体" w:cs="宋体"/>
      <w:kern w:val="0"/>
      <w:szCs w:val="21"/>
      <w:lang w:val="zh-CN" w:bidi="zh-CN"/>
    </w:rPr>
  </w:style>
  <w:style w:type="character" w:customStyle="1" w:styleId="29">
    <w:name w:val="标题 1 字符"/>
    <w:link w:val="2"/>
    <w:autoRedefine/>
    <w:qFormat/>
    <w:uiPriority w:val="9"/>
    <w:rPr>
      <w:rFonts w:ascii="Times New Roman" w:hAnsi="Times New Roman" w:eastAsia="宋体" w:cs="Times New Roman"/>
      <w:b/>
      <w:bCs/>
      <w:kern w:val="44"/>
      <w:sz w:val="40"/>
      <w:szCs w:val="44"/>
    </w:rPr>
  </w:style>
  <w:style w:type="character" w:customStyle="1" w:styleId="30">
    <w:name w:val="标题 2 字符"/>
    <w:link w:val="3"/>
    <w:autoRedefine/>
    <w:qFormat/>
    <w:uiPriority w:val="0"/>
    <w:rPr>
      <w:rFonts w:ascii="Times New Roman" w:hAnsi="Times New Roman" w:eastAsia="仿宋_GB2312" w:cs="Times New Roman"/>
      <w:b/>
      <w:sz w:val="32"/>
      <w:szCs w:val="24"/>
    </w:rPr>
  </w:style>
  <w:style w:type="character" w:customStyle="1" w:styleId="31">
    <w:name w:val="标题 4 字符"/>
    <w:link w:val="5"/>
    <w:autoRedefine/>
    <w:qFormat/>
    <w:uiPriority w:val="9"/>
    <w:rPr>
      <w:rFonts w:ascii="Cambria" w:hAnsi="Cambria" w:eastAsia="仿宋_GB2312" w:cs="Times New Roman"/>
      <w:b/>
      <w:bCs/>
      <w:kern w:val="2"/>
      <w:sz w:val="32"/>
      <w:szCs w:val="28"/>
    </w:rPr>
  </w:style>
  <w:style w:type="character" w:customStyle="1" w:styleId="32">
    <w:name w:val="标题 3 字符"/>
    <w:link w:val="4"/>
    <w:autoRedefine/>
    <w:qFormat/>
    <w:uiPriority w:val="9"/>
    <w:rPr>
      <w:rFonts w:ascii="Times New Roman" w:hAnsi="Times New Roman" w:eastAsia="仿宋" w:cs="Times New Roman"/>
      <w:b/>
      <w:bCs/>
      <w:sz w:val="32"/>
      <w:szCs w:val="32"/>
    </w:rPr>
  </w:style>
  <w:style w:type="character" w:customStyle="1" w:styleId="33">
    <w:name w:val="标题 5 字符"/>
    <w:link w:val="6"/>
    <w:autoRedefine/>
    <w:qFormat/>
    <w:uiPriority w:val="9"/>
    <w:rPr>
      <w:rFonts w:ascii="Times New Roman" w:hAnsi="Times New Roman" w:eastAsia="宋体" w:cs="Times New Roman"/>
      <w:b/>
      <w:bCs/>
      <w:sz w:val="28"/>
      <w:szCs w:val="28"/>
    </w:rPr>
  </w:style>
  <w:style w:type="character" w:customStyle="1" w:styleId="34">
    <w:name w:val="正文缩进 字符"/>
    <w:link w:val="9"/>
    <w:autoRedefine/>
    <w:qFormat/>
    <w:uiPriority w:val="0"/>
  </w:style>
  <w:style w:type="character" w:customStyle="1" w:styleId="35">
    <w:name w:val="批注文字 字符"/>
    <w:link w:val="10"/>
    <w:autoRedefine/>
    <w:qFormat/>
    <w:uiPriority w:val="0"/>
    <w:rPr>
      <w:szCs w:val="24"/>
    </w:rPr>
  </w:style>
  <w:style w:type="character" w:customStyle="1" w:styleId="36">
    <w:name w:val="批注框文本 字符"/>
    <w:link w:val="14"/>
    <w:autoRedefine/>
    <w:semiHidden/>
    <w:qFormat/>
    <w:uiPriority w:val="99"/>
    <w:rPr>
      <w:rFonts w:ascii="Times New Roman" w:hAnsi="Times New Roman" w:eastAsia="宋体" w:cs="Times New Roman"/>
      <w:sz w:val="18"/>
      <w:szCs w:val="18"/>
    </w:rPr>
  </w:style>
  <w:style w:type="character" w:customStyle="1" w:styleId="37">
    <w:name w:val="页脚 字符"/>
    <w:link w:val="15"/>
    <w:autoRedefine/>
    <w:qFormat/>
    <w:uiPriority w:val="99"/>
    <w:rPr>
      <w:rFonts w:ascii="Times New Roman" w:hAnsi="Times New Roman" w:eastAsia="宋体" w:cs="Times New Roman"/>
      <w:sz w:val="18"/>
      <w:szCs w:val="18"/>
    </w:rPr>
  </w:style>
  <w:style w:type="character" w:customStyle="1" w:styleId="38">
    <w:name w:val="页眉 字符"/>
    <w:link w:val="16"/>
    <w:autoRedefine/>
    <w:qFormat/>
    <w:uiPriority w:val="99"/>
    <w:rPr>
      <w:rFonts w:ascii="Times New Roman" w:hAnsi="Times New Roman" w:eastAsia="宋体" w:cs="Times New Roman"/>
      <w:sz w:val="18"/>
      <w:szCs w:val="18"/>
    </w:rPr>
  </w:style>
  <w:style w:type="character" w:customStyle="1" w:styleId="39">
    <w:name w:val="批注主题 字符"/>
    <w:link w:val="19"/>
    <w:autoRedefine/>
    <w:semiHidden/>
    <w:qFormat/>
    <w:uiPriority w:val="99"/>
    <w:rPr>
      <w:rFonts w:ascii="Times New Roman" w:hAnsi="Times New Roman" w:eastAsia="宋体" w:cs="Times New Roman"/>
      <w:b/>
      <w:bCs/>
      <w:sz w:val="24"/>
      <w:szCs w:val="24"/>
    </w:rPr>
  </w:style>
  <w:style w:type="character" w:customStyle="1" w:styleId="40">
    <w:name w:val="批注文字 Char1"/>
    <w:autoRedefine/>
    <w:semiHidden/>
    <w:qFormat/>
    <w:uiPriority w:val="99"/>
    <w:rPr>
      <w:rFonts w:ascii="Times New Roman" w:hAnsi="Times New Roman" w:eastAsia="宋体" w:cs="Times New Roman"/>
      <w:szCs w:val="24"/>
    </w:rPr>
  </w:style>
  <w:style w:type="paragraph" w:customStyle="1" w:styleId="41">
    <w:name w:val="正文 A"/>
    <w:autoRedefine/>
    <w:qFormat/>
    <w:uiPriority w:val="0"/>
    <w:pPr>
      <w:shd w:val="clear" w:color="auto" w:fill="FFFFFF"/>
      <w:tabs>
        <w:tab w:val="left" w:pos="426"/>
      </w:tabs>
      <w:spacing w:line="360" w:lineRule="auto"/>
      <w:jc w:val="both"/>
    </w:pPr>
    <w:rPr>
      <w:rFonts w:ascii="宋体" w:hAnsi="宋体" w:eastAsia="宋体" w:cs="宋体"/>
      <w:color w:val="000000"/>
      <w:sz w:val="21"/>
      <w:szCs w:val="21"/>
      <w:lang w:val="en-US" w:eastAsia="zh-CN" w:bidi="ar-SA"/>
    </w:rPr>
  </w:style>
  <w:style w:type="paragraph" w:styleId="42">
    <w:name w:val="List Paragraph"/>
    <w:basedOn w:val="1"/>
    <w:autoRedefine/>
    <w:qFormat/>
    <w:uiPriority w:val="34"/>
    <w:pPr>
      <w:ind w:firstLine="420" w:firstLineChars="200"/>
    </w:pPr>
  </w:style>
  <w:style w:type="paragraph" w:customStyle="1" w:styleId="43">
    <w:name w:val="Char Char Char Char"/>
    <w:basedOn w:val="1"/>
    <w:autoRedefine/>
    <w:qFormat/>
    <w:uiPriority w:val="0"/>
    <w:pPr>
      <w:widowControl/>
      <w:spacing w:after="160" w:line="240" w:lineRule="exact"/>
      <w:jc w:val="left"/>
    </w:pPr>
    <w:rPr>
      <w:rFonts w:ascii="Calibri" w:hAnsi="Calibri"/>
      <w:sz w:val="21"/>
    </w:rPr>
  </w:style>
  <w:style w:type="paragraph" w:customStyle="1" w:styleId="44">
    <w:name w:val="Table Paragraph"/>
    <w:basedOn w:val="1"/>
    <w:autoRedefine/>
    <w:qFormat/>
    <w:uiPriority w:val="1"/>
    <w:pPr>
      <w:autoSpaceDE w:val="0"/>
      <w:autoSpaceDN w:val="0"/>
      <w:spacing w:line="240" w:lineRule="auto"/>
      <w:jc w:val="left"/>
    </w:pPr>
    <w:rPr>
      <w:rFonts w:ascii="宋体" w:hAnsi="宋体" w:cs="宋体"/>
      <w:kern w:val="0"/>
      <w:sz w:val="22"/>
      <w:szCs w:val="22"/>
      <w:lang w:val="zh-CN" w:bidi="zh-CN"/>
    </w:rPr>
  </w:style>
  <w:style w:type="paragraph" w:customStyle="1" w:styleId="45">
    <w:name w:val="Default"/>
    <w:link w:val="56"/>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6">
    <w:name w:val="正文 New New New New New"/>
    <w:basedOn w:val="1"/>
    <w:autoRedefine/>
    <w:qFormat/>
    <w:uiPriority w:val="0"/>
    <w:pPr>
      <w:spacing w:line="240" w:lineRule="auto"/>
    </w:pPr>
    <w:rPr>
      <w:sz w:val="21"/>
    </w:rPr>
  </w:style>
  <w:style w:type="table" w:customStyle="1" w:styleId="47">
    <w:name w:val="网格表 1 浅色1"/>
    <w:basedOn w:val="21"/>
    <w:autoRedefine/>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top w:val="nil"/>
          <w:left w:val="single" w:color="666666" w:sz="12" w:space="0"/>
          <w:bottom w:val="nil"/>
          <w:right w:val="nil"/>
          <w:insideH w:val="nil"/>
          <w:insideV w:val="nil"/>
          <w:tl2br w:val="nil"/>
          <w:tr2bl w:val="nil"/>
        </w:tcBorders>
      </w:tcPr>
    </w:tblStylePr>
    <w:tblStylePr w:type="lastRow">
      <w:rPr>
        <w:b/>
        <w:bCs/>
      </w:rPr>
      <w:tcPr>
        <w:tcBorders>
          <w:top w:val="double" w:color="666666"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48">
    <w:name w:val="网格表 1 浅色 - 着色 11"/>
    <w:basedOn w:val="21"/>
    <w:autoRedefine/>
    <w:qFormat/>
    <w:uiPriority w:val="46"/>
    <w:tblPr>
      <w:tblBorders>
        <w:top w:val="single" w:color="B4C6E7" w:sz="4" w:space="0"/>
        <w:left w:val="single" w:color="B4C6E7" w:sz="4" w:space="0"/>
        <w:bottom w:val="single" w:color="B4C6E7" w:sz="4" w:space="0"/>
        <w:right w:val="single" w:color="B4C6E7" w:sz="4" w:space="0"/>
        <w:insideH w:val="single" w:color="B4C6E7" w:sz="4" w:space="0"/>
        <w:insideV w:val="single" w:color="B4C6E7" w:sz="4" w:space="0"/>
      </w:tblBorders>
    </w:tblPr>
    <w:tblStylePr w:type="firstRow">
      <w:rPr>
        <w:b/>
        <w:bCs/>
      </w:rPr>
      <w:tcPr>
        <w:tcBorders>
          <w:top w:val="nil"/>
          <w:left w:val="single" w:color="8EAADB" w:sz="12" w:space="0"/>
          <w:bottom w:val="nil"/>
          <w:right w:val="nil"/>
          <w:insideH w:val="nil"/>
          <w:insideV w:val="nil"/>
          <w:tl2br w:val="nil"/>
          <w:tr2bl w:val="nil"/>
        </w:tcBorders>
      </w:tcPr>
    </w:tblStylePr>
    <w:tblStylePr w:type="lastRow">
      <w:rPr>
        <w:b/>
        <w:bCs/>
      </w:rPr>
      <w:tcPr>
        <w:tcBorders>
          <w:top w:val="double" w:color="8EAADB"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character" w:customStyle="1" w:styleId="49">
    <w:name w:val="_正文段落 Char"/>
    <w:link w:val="50"/>
    <w:autoRedefine/>
    <w:qFormat/>
    <w:uiPriority w:val="0"/>
    <w:rPr>
      <w:sz w:val="24"/>
      <w:szCs w:val="24"/>
    </w:rPr>
  </w:style>
  <w:style w:type="paragraph" w:customStyle="1" w:styleId="50">
    <w:name w:val="_正文段落"/>
    <w:basedOn w:val="1"/>
    <w:link w:val="49"/>
    <w:autoRedefine/>
    <w:qFormat/>
    <w:uiPriority w:val="0"/>
    <w:pPr>
      <w:snapToGrid w:val="0"/>
      <w:spacing w:before="240" w:after="120"/>
      <w:ind w:firstLine="200" w:firstLineChars="200"/>
      <w:jc w:val="left"/>
    </w:pPr>
    <w:rPr>
      <w:kern w:val="0"/>
    </w:rPr>
  </w:style>
  <w:style w:type="character" w:customStyle="1" w:styleId="51">
    <w:name w:val="正文文本缩进 字符"/>
    <w:basedOn w:val="23"/>
    <w:link w:val="12"/>
    <w:autoRedefine/>
    <w:semiHidden/>
    <w:qFormat/>
    <w:uiPriority w:val="99"/>
    <w:rPr>
      <w:kern w:val="2"/>
      <w:sz w:val="24"/>
      <w:szCs w:val="24"/>
    </w:rPr>
  </w:style>
  <w:style w:type="character" w:customStyle="1" w:styleId="52">
    <w:name w:val="正文文本首行缩进 2 字符"/>
    <w:basedOn w:val="51"/>
    <w:link w:val="20"/>
    <w:autoRedefine/>
    <w:qFormat/>
    <w:uiPriority w:val="0"/>
    <w:rPr>
      <w:rFonts w:eastAsiaTheme="minorEastAsia"/>
      <w:kern w:val="2"/>
      <w:sz w:val="24"/>
      <w:szCs w:val="24"/>
    </w:rPr>
  </w:style>
  <w:style w:type="paragraph" w:customStyle="1" w:styleId="53">
    <w:name w:val="章标题"/>
    <w:basedOn w:val="1"/>
    <w:next w:val="1"/>
    <w:autoRedefine/>
    <w:qFormat/>
    <w:uiPriority w:val="0"/>
    <w:pPr>
      <w:widowControl/>
      <w:spacing w:before="156" w:after="156" w:line="240" w:lineRule="auto"/>
      <w:outlineLvl w:val="1"/>
    </w:pPr>
    <w:rPr>
      <w:rFonts w:ascii="黑体" w:hAnsi="Arial" w:eastAsia="黑体" w:cs="Arial"/>
      <w:b/>
      <w:snapToGrid w:val="0"/>
      <w:kern w:val="0"/>
      <w:sz w:val="21"/>
    </w:rPr>
  </w:style>
  <w:style w:type="character" w:customStyle="1" w:styleId="54">
    <w:name w:val="标题 8 字符"/>
    <w:basedOn w:val="23"/>
    <w:link w:val="7"/>
    <w:autoRedefine/>
    <w:semiHidden/>
    <w:qFormat/>
    <w:uiPriority w:val="9"/>
    <w:rPr>
      <w:rFonts w:asciiTheme="majorHAnsi" w:hAnsiTheme="majorHAnsi" w:eastAsiaTheme="majorEastAsia" w:cstheme="majorBidi"/>
      <w:kern w:val="2"/>
      <w:sz w:val="24"/>
      <w:szCs w:val="24"/>
    </w:rPr>
  </w:style>
  <w:style w:type="paragraph" w:customStyle="1" w:styleId="55">
    <w:name w:val="方案正文"/>
    <w:basedOn w:val="1"/>
    <w:autoRedefine/>
    <w:qFormat/>
    <w:uiPriority w:val="0"/>
    <w:pPr>
      <w:ind w:firstLine="200" w:firstLineChars="200"/>
    </w:pPr>
    <w:rPr>
      <w:rFonts w:ascii="仿宋_GB2312" w:hAnsi="Calibri" w:eastAsia="仿宋_GB2312"/>
      <w:sz w:val="28"/>
      <w:szCs w:val="28"/>
    </w:rPr>
  </w:style>
  <w:style w:type="character" w:customStyle="1" w:styleId="56">
    <w:name w:val="Default Char Char"/>
    <w:link w:val="45"/>
    <w:autoRedefine/>
    <w:qFormat/>
    <w:locked/>
    <w:uiPriority w:val="0"/>
    <w:rPr>
      <w:rFonts w:ascii="宋体" w:hAnsi="Calibri" w:cs="宋体"/>
      <w:color w:val="000000"/>
      <w:sz w:val="24"/>
      <w:szCs w:val="24"/>
    </w:rPr>
  </w:style>
  <w:style w:type="paragraph" w:customStyle="1" w:styleId="57">
    <w:name w:val="修订1"/>
    <w:autoRedefine/>
    <w:hidden/>
    <w:unhideWhenUsed/>
    <w:qFormat/>
    <w:uiPriority w:val="99"/>
    <w:rPr>
      <w:rFonts w:ascii="Times New Roman" w:hAnsi="Times New Roman" w:eastAsia="宋体" w:cs="Times New Roman"/>
      <w:kern w:val="2"/>
      <w:sz w:val="24"/>
      <w:szCs w:val="24"/>
      <w:lang w:val="en-US" w:eastAsia="zh-CN" w:bidi="ar-SA"/>
    </w:rPr>
  </w:style>
  <w:style w:type="paragraph" w:customStyle="1" w:styleId="58">
    <w:name w:val="修订2"/>
    <w:autoRedefine/>
    <w:hidden/>
    <w:unhideWhenUsed/>
    <w:qFormat/>
    <w:uiPriority w:val="99"/>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7190</Words>
  <Characters>7375</Characters>
  <Lines>107</Lines>
  <Paragraphs>30</Paragraphs>
  <TotalTime>2</TotalTime>
  <ScaleCrop>false</ScaleCrop>
  <LinksUpToDate>false</LinksUpToDate>
  <CharactersWithSpaces>16263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2024-09-03T07:38:00Z</dcterms:created>
  <dc:creator>夏丰良</dc:creator>
  <cp:lastModifiedBy>微信用户</cp:lastModifiedBy>
  <cp:lastPrinted>2024-07-30T02:21:00Z</cp:lastPrinted>
  <dcterms:modified xsi:type="dcterms:W3CDTF">2025-04-21T03:39:46Z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A9DA304A06BE44D8B57C2AD6C2C8D0DE_13</vt:lpwstr>
  </property>
  <property fmtid="{D5CDD505-2E9C-101B-9397-08002B2CF9AE}" pid="4" name="KSOTemplateDocerSaveRecord">
    <vt:lpwstr>eyJoZGlkIjoiY2VmNzRhMDEyNGJlNzM1MDdkYjM4YTMwNmRkMjI5MmMiLCJ1c2VySWQiOiIxMjQxNDYxNTA3In0=</vt:lpwstr>
  </property>
</Properties>
</file>