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BFADBE">
      <w:pPr>
        <w:outlineLvl w:val="1"/>
        <w:rPr>
          <w:rFonts w:hint="default" w:ascii="Times New Roman" w:hAnsi="Times New Roman" w:eastAsia="黑体" w:cs="Times New Roman"/>
          <w:sz w:val="32"/>
          <w:szCs w:val="32"/>
          <w:highlight w:val="none"/>
          <w:lang w:val="en-US"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w:t>
      </w:r>
      <w:r>
        <w:rPr>
          <w:rFonts w:hint="eastAsia" w:ascii="黑体" w:hAnsi="黑体" w:eastAsia="黑体" w:cs="黑体"/>
          <w:sz w:val="32"/>
          <w:szCs w:val="32"/>
          <w:highlight w:val="none"/>
          <w:lang w:val="en-US" w:eastAsia="zh-CN"/>
        </w:rPr>
        <w:t>1</w:t>
      </w:r>
    </w:p>
    <w:p w14:paraId="0E0CA8E3">
      <w:pPr>
        <w:spacing w:line="360" w:lineRule="auto"/>
        <w:jc w:val="both"/>
        <w:outlineLvl w:val="1"/>
        <w:rPr>
          <w:rFonts w:hint="default" w:ascii="Times New Roman" w:hAnsi="Times New Roman" w:eastAsia="黑体" w:cs="Times New Roman"/>
          <w:bCs/>
          <w:sz w:val="52"/>
          <w:szCs w:val="52"/>
          <w:highlight w:val="none"/>
        </w:rPr>
      </w:pPr>
    </w:p>
    <w:p w14:paraId="33495505">
      <w:pPr>
        <w:spacing w:line="360" w:lineRule="auto"/>
        <w:jc w:val="center"/>
        <w:outlineLvl w:val="1"/>
        <w:rPr>
          <w:rFonts w:hint="default" w:ascii="Times New Roman" w:hAnsi="Times New Roman" w:eastAsia="黑体" w:cs="Times New Roman"/>
          <w:bCs/>
          <w:sz w:val="52"/>
          <w:szCs w:val="52"/>
          <w:highlight w:val="none"/>
        </w:rPr>
      </w:pPr>
    </w:p>
    <w:p w14:paraId="32721326">
      <w:pPr>
        <w:spacing w:line="360" w:lineRule="auto"/>
        <w:jc w:val="center"/>
        <w:outlineLvl w:val="1"/>
        <w:rPr>
          <w:rFonts w:hint="default" w:ascii="Times New Roman" w:hAnsi="Times New Roman" w:eastAsia="黑体" w:cs="Times New Roman"/>
          <w:bCs/>
          <w:sz w:val="52"/>
          <w:szCs w:val="52"/>
          <w:highlight w:val="none"/>
        </w:rPr>
      </w:pPr>
    </w:p>
    <w:p w14:paraId="4A7F4DCB">
      <w:pPr>
        <w:spacing w:line="360" w:lineRule="auto"/>
        <w:jc w:val="center"/>
        <w:outlineLvl w:val="1"/>
        <w:rPr>
          <w:rFonts w:hint="default" w:ascii="Times New Roman" w:hAnsi="Times New Roman" w:eastAsia="黑体" w:cs="Times New Roman"/>
          <w:bCs/>
          <w:sz w:val="52"/>
          <w:szCs w:val="52"/>
          <w:highlight w:val="none"/>
        </w:rPr>
      </w:pPr>
    </w:p>
    <w:p w14:paraId="46586ECB">
      <w:pPr>
        <w:spacing w:line="360" w:lineRule="auto"/>
        <w:jc w:val="center"/>
        <w:outlineLvl w:val="1"/>
        <w:rPr>
          <w:rFonts w:hint="default" w:ascii="Times New Roman" w:hAnsi="Times New Roman" w:eastAsia="黑体" w:cs="Times New Roman"/>
          <w:bCs/>
          <w:sz w:val="52"/>
          <w:szCs w:val="52"/>
          <w:highlight w:val="none"/>
        </w:rPr>
      </w:pPr>
      <w:r>
        <w:rPr>
          <w:rFonts w:hint="default" w:ascii="Times New Roman" w:hAnsi="Times New Roman" w:eastAsia="黑体" w:cs="Times New Roman"/>
          <w:bCs/>
          <w:sz w:val="52"/>
          <w:szCs w:val="52"/>
          <w:highlight w:val="none"/>
        </w:rPr>
        <w:t>绿色工厂第三方评价报告</w:t>
      </w:r>
    </w:p>
    <w:p w14:paraId="772C03DC">
      <w:pPr>
        <w:rPr>
          <w:rFonts w:hint="default" w:ascii="Times New Roman" w:hAnsi="Times New Roman" w:eastAsia="仿宋_GB2312" w:cs="Times New Roman"/>
          <w:sz w:val="28"/>
          <w:highlight w:val="none"/>
        </w:rPr>
      </w:pPr>
    </w:p>
    <w:p w14:paraId="2D51DD07">
      <w:pPr>
        <w:rPr>
          <w:rFonts w:hint="default" w:ascii="Times New Roman" w:hAnsi="Times New Roman" w:eastAsia="仿宋_GB2312" w:cs="Times New Roman"/>
          <w:sz w:val="28"/>
          <w:highlight w:val="none"/>
        </w:rPr>
      </w:pPr>
    </w:p>
    <w:p w14:paraId="085488DB">
      <w:pPr>
        <w:rPr>
          <w:rFonts w:hint="default" w:ascii="Times New Roman" w:hAnsi="Times New Roman" w:eastAsia="方正仿宋简体" w:cs="Times New Roman"/>
          <w:sz w:val="32"/>
          <w:highlight w:val="none"/>
        </w:rPr>
      </w:pPr>
    </w:p>
    <w:p w14:paraId="123AB80E">
      <w:pPr>
        <w:rPr>
          <w:rFonts w:hint="default" w:ascii="Times New Roman" w:hAnsi="Times New Roman" w:eastAsia="方正仿宋简体" w:cs="Times New Roman"/>
          <w:sz w:val="32"/>
          <w:highlight w:val="none"/>
        </w:rPr>
      </w:pPr>
    </w:p>
    <w:p w14:paraId="0092ED75">
      <w:pPr>
        <w:rPr>
          <w:rFonts w:hint="default" w:ascii="Times New Roman" w:hAnsi="Times New Roman" w:eastAsia="方正仿宋简体" w:cs="Times New Roman"/>
          <w:sz w:val="32"/>
          <w:highlight w:val="none"/>
        </w:rPr>
      </w:pPr>
    </w:p>
    <w:p w14:paraId="0E02F7B6">
      <w:pPr>
        <w:spacing w:line="360" w:lineRule="auto"/>
        <w:rPr>
          <w:rFonts w:hint="eastAsia"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工  厂  名  称：</w:t>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ab/>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p>
    <w:p w14:paraId="662188EE">
      <w:pPr>
        <w:spacing w:line="360" w:lineRule="auto"/>
        <w:ind w:firstLine="1928" w:firstLineChars="600"/>
        <w:rPr>
          <w:rFonts w:hint="default" w:ascii="Times New Roman" w:hAnsi="Times New Roman" w:eastAsia="仿宋" w:cs="Times New Roman"/>
          <w:b/>
          <w:sz w:val="32"/>
          <w:szCs w:val="32"/>
          <w:highlight w:val="none"/>
        </w:rPr>
      </w:pPr>
    </w:p>
    <w:p w14:paraId="67E36E34">
      <w:pPr>
        <w:spacing w:line="360" w:lineRule="auto"/>
        <w:rPr>
          <w:rFonts w:hint="default" w:ascii="Times New Roman" w:hAnsi="Times New Roman" w:eastAsia="仿宋" w:cs="Times New Roman"/>
          <w:sz w:val="32"/>
          <w:szCs w:val="32"/>
          <w:highlight w:val="none"/>
          <w:lang w:val="en-US" w:eastAsia="zh-CN"/>
        </w:rPr>
      </w:pPr>
      <w:r>
        <w:rPr>
          <w:rFonts w:hint="default" w:ascii="Times New Roman" w:hAnsi="Times New Roman" w:eastAsia="仿宋" w:cs="Times New Roman"/>
          <w:sz w:val="32"/>
          <w:szCs w:val="32"/>
          <w:highlight w:val="none"/>
        </w:rPr>
        <w:t>第三方机构名称：</w:t>
      </w:r>
      <w:r>
        <w:rPr>
          <w:rFonts w:hint="default" w:ascii="Times New Roman" w:hAnsi="Times New Roman" w:eastAsia="仿宋" w:cs="Times New Roman"/>
          <w:sz w:val="32"/>
          <w:szCs w:val="32"/>
          <w:highlight w:val="none"/>
          <w:u w:val="single"/>
        </w:rPr>
        <w:t xml:space="preserve">                        </w:t>
      </w:r>
      <w:r>
        <w:rPr>
          <w:rFonts w:hint="eastAsia" w:ascii="Times New Roman" w:hAnsi="Times New Roman" w:eastAsia="仿宋" w:cs="Times New Roman"/>
          <w:sz w:val="32"/>
          <w:szCs w:val="32"/>
          <w:highlight w:val="none"/>
          <w:u w:val="single"/>
          <w:lang w:val="en-US" w:eastAsia="zh-CN"/>
        </w:rPr>
        <w:t xml:space="preserve">   </w:t>
      </w:r>
    </w:p>
    <w:p w14:paraId="50A9CEBE">
      <w:pPr>
        <w:rPr>
          <w:rFonts w:hint="default" w:ascii="Times New Roman" w:hAnsi="Times New Roman" w:eastAsia="仿宋" w:cs="Times New Roman"/>
          <w:sz w:val="32"/>
          <w:highlight w:val="none"/>
        </w:rPr>
      </w:pPr>
    </w:p>
    <w:p w14:paraId="75F3C6F5">
      <w:pPr>
        <w:rPr>
          <w:rFonts w:hint="default" w:ascii="Times New Roman" w:hAnsi="Times New Roman" w:eastAsia="方正仿宋简体" w:cs="Times New Roman"/>
          <w:sz w:val="32"/>
          <w:highlight w:val="none"/>
        </w:rPr>
      </w:pPr>
    </w:p>
    <w:p w14:paraId="5B7FF66D">
      <w:pPr>
        <w:rPr>
          <w:rFonts w:hint="default" w:ascii="Times New Roman" w:hAnsi="Times New Roman" w:eastAsia="方正仿宋简体" w:cs="Times New Roman"/>
          <w:sz w:val="32"/>
          <w:highlight w:val="none"/>
        </w:rPr>
      </w:pPr>
    </w:p>
    <w:p w14:paraId="270D6DC2">
      <w:pPr>
        <w:rPr>
          <w:rFonts w:hint="default" w:ascii="Times New Roman" w:hAnsi="Times New Roman" w:eastAsia="方正仿宋简体" w:cs="Times New Roman"/>
          <w:sz w:val="32"/>
          <w:highlight w:val="none"/>
        </w:rPr>
      </w:pPr>
      <w:r>
        <w:rPr>
          <w:rFonts w:hint="default" w:ascii="Times New Roman" w:hAnsi="Times New Roman" w:eastAsia="方正仿宋简体" w:cs="Times New Roman"/>
          <w:sz w:val="32"/>
          <w:highlight w:val="none"/>
        </w:rPr>
        <w:t xml:space="preserve">   </w:t>
      </w:r>
    </w:p>
    <w:p w14:paraId="04846333">
      <w:pPr>
        <w:ind w:firstLine="420" w:firstLineChars="150"/>
        <w:rPr>
          <w:rFonts w:hint="default" w:ascii="Times New Roman" w:hAnsi="Times New Roman" w:eastAsia="方正仿宋简体" w:cs="Times New Roman"/>
          <w:sz w:val="28"/>
          <w:highlight w:val="none"/>
        </w:rPr>
      </w:pPr>
    </w:p>
    <w:p w14:paraId="209B9CAF">
      <w:pPr>
        <w:spacing w:line="360" w:lineRule="auto"/>
        <w:jc w:val="center"/>
        <w:rPr>
          <w:rFonts w:hint="default" w:ascii="Times New Roman" w:hAnsi="Times New Roman" w:eastAsia="仿宋" w:cs="Times New Roman"/>
          <w:sz w:val="30"/>
          <w:highlight w:val="none"/>
        </w:rPr>
      </w:pPr>
      <w:r>
        <w:rPr>
          <w:rFonts w:hint="default" w:ascii="Times New Roman" w:hAnsi="Times New Roman" w:eastAsia="仿宋" w:cs="Times New Roman"/>
          <w:sz w:val="30"/>
          <w:highlight w:val="none"/>
        </w:rPr>
        <w:t>工业和信息化部制</w:t>
      </w:r>
    </w:p>
    <w:p w14:paraId="0D9394CD">
      <w:pPr>
        <w:jc w:val="center"/>
        <w:rPr>
          <w:rFonts w:hint="default" w:ascii="Times New Roman" w:hAnsi="Times New Roman" w:eastAsia="仿宋_GB2312" w:cs="Times New Roman"/>
          <w:sz w:val="32"/>
          <w:szCs w:val="32"/>
          <w:highlight w:val="none"/>
        </w:rPr>
      </w:pPr>
      <w:r>
        <w:rPr>
          <w:rFonts w:hint="default" w:ascii="Times New Roman" w:hAnsi="Times New Roman" w:eastAsia="仿宋" w:cs="Times New Roman"/>
          <w:sz w:val="30"/>
          <w:highlight w:val="none"/>
        </w:rPr>
        <w:t>20  年    月    日</w:t>
      </w:r>
    </w:p>
    <w:p w14:paraId="5D2EDDFC">
      <w:pPr>
        <w:spacing w:line="360" w:lineRule="auto"/>
        <w:jc w:val="center"/>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6"/>
          <w:szCs w:val="36"/>
          <w:highlight w:val="none"/>
        </w:rPr>
        <w:br w:type="page"/>
      </w:r>
      <w:r>
        <w:rPr>
          <w:rFonts w:hint="default" w:ascii="Times New Roman" w:hAnsi="Times New Roman" w:eastAsia="黑体" w:cs="Times New Roman"/>
          <w:bCs/>
          <w:sz w:val="32"/>
          <w:szCs w:val="32"/>
          <w:highlight w:val="none"/>
        </w:rPr>
        <w:t>基本信息表</w:t>
      </w:r>
    </w:p>
    <w:tbl>
      <w:tblPr>
        <w:tblStyle w:val="5"/>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1"/>
        <w:gridCol w:w="2207"/>
        <w:gridCol w:w="114"/>
        <w:gridCol w:w="1982"/>
        <w:gridCol w:w="111"/>
        <w:gridCol w:w="2207"/>
      </w:tblGrid>
      <w:tr w14:paraId="7EF22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6"/>
            <w:vAlign w:val="center"/>
          </w:tcPr>
          <w:p w14:paraId="62D69228">
            <w:pPr>
              <w:widowControl/>
              <w:jc w:val="lef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rPr>
              <w:t>一、工厂基本信息</w:t>
            </w:r>
          </w:p>
        </w:tc>
      </w:tr>
      <w:tr w14:paraId="78BA2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14:paraId="79FD3F94">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工厂名称</w:t>
            </w:r>
          </w:p>
        </w:tc>
        <w:tc>
          <w:tcPr>
            <w:tcW w:w="6621" w:type="dxa"/>
            <w:gridSpan w:val="5"/>
            <w:vAlign w:val="center"/>
          </w:tcPr>
          <w:p w14:paraId="4ABC7602">
            <w:pPr>
              <w:widowControl/>
              <w:jc w:val="center"/>
              <w:rPr>
                <w:rFonts w:hint="default" w:ascii="Times New Roman" w:hAnsi="Times New Roman" w:eastAsia="仿宋" w:cs="Times New Roman"/>
                <w:color w:val="000000"/>
                <w:kern w:val="0"/>
                <w:sz w:val="24"/>
                <w:highlight w:val="none"/>
              </w:rPr>
            </w:pPr>
          </w:p>
        </w:tc>
      </w:tr>
      <w:tr w14:paraId="5E611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14:paraId="5360C0F0">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工厂地址</w:t>
            </w:r>
          </w:p>
        </w:tc>
        <w:tc>
          <w:tcPr>
            <w:tcW w:w="6621" w:type="dxa"/>
            <w:gridSpan w:val="5"/>
            <w:vAlign w:val="center"/>
          </w:tcPr>
          <w:p w14:paraId="45A490C2">
            <w:pPr>
              <w:widowControl/>
              <w:jc w:val="center"/>
              <w:rPr>
                <w:rFonts w:hint="default" w:ascii="Times New Roman" w:hAnsi="Times New Roman" w:eastAsia="仿宋" w:cs="Times New Roman"/>
                <w:color w:val="000000"/>
                <w:kern w:val="0"/>
                <w:sz w:val="24"/>
                <w:highlight w:val="none"/>
              </w:rPr>
            </w:pPr>
          </w:p>
        </w:tc>
      </w:tr>
      <w:tr w14:paraId="59E02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14:paraId="6E768706">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eastAsia="zh-CN"/>
              </w:rPr>
              <w:t>所属行业</w:t>
            </w:r>
          </w:p>
        </w:tc>
        <w:tc>
          <w:tcPr>
            <w:tcW w:w="2321" w:type="dxa"/>
            <w:gridSpan w:val="2"/>
            <w:vAlign w:val="center"/>
          </w:tcPr>
          <w:p w14:paraId="4D1A85D3">
            <w:pPr>
              <w:widowControl/>
              <w:jc w:val="center"/>
              <w:rPr>
                <w:rFonts w:hint="eastAsia" w:ascii="Times New Roman" w:hAnsi="Times New Roman" w:eastAsia="仿宋" w:cs="Times New Roman"/>
                <w:color w:val="000000"/>
                <w:kern w:val="0"/>
                <w:sz w:val="24"/>
                <w:highlight w:val="none"/>
                <w:lang w:eastAsia="zh-CN"/>
              </w:rPr>
            </w:pPr>
            <w:r>
              <w:rPr>
                <w:rFonts w:hint="eastAsia" w:ascii="Times New Roman" w:hAnsi="Times New Roman" w:eastAsia="仿宋" w:cs="Times New Roman"/>
                <w:color w:val="000000"/>
                <w:kern w:val="0"/>
                <w:sz w:val="24"/>
                <w:highlight w:val="none"/>
                <w:lang w:eastAsia="zh-CN"/>
              </w:rPr>
              <w:t>（</w:t>
            </w:r>
            <w:r>
              <w:rPr>
                <w:rFonts w:hint="eastAsia" w:ascii="Times New Roman" w:hAnsi="Times New Roman" w:eastAsia="仿宋" w:cs="Times New Roman"/>
                <w:color w:val="000000"/>
                <w:kern w:val="0"/>
                <w:sz w:val="24"/>
                <w:highlight w:val="none"/>
                <w:lang w:val="en-US" w:eastAsia="zh-CN"/>
              </w:rPr>
              <w:t>按统计局四位代码填写，可多填</w:t>
            </w:r>
            <w:r>
              <w:rPr>
                <w:rFonts w:hint="eastAsia" w:ascii="Times New Roman" w:hAnsi="Times New Roman" w:eastAsia="仿宋" w:cs="Times New Roman"/>
                <w:color w:val="000000"/>
                <w:kern w:val="0"/>
                <w:sz w:val="24"/>
                <w:highlight w:val="none"/>
                <w:lang w:eastAsia="zh-CN"/>
              </w:rPr>
              <w:t>）</w:t>
            </w:r>
          </w:p>
        </w:tc>
        <w:tc>
          <w:tcPr>
            <w:tcW w:w="1982" w:type="dxa"/>
            <w:vAlign w:val="center"/>
          </w:tcPr>
          <w:p w14:paraId="3185B06D">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lang w:eastAsia="zh-CN"/>
              </w:rPr>
              <w:t>主要产品</w:t>
            </w:r>
          </w:p>
        </w:tc>
        <w:tc>
          <w:tcPr>
            <w:tcW w:w="2318" w:type="dxa"/>
            <w:gridSpan w:val="2"/>
            <w:vAlign w:val="center"/>
          </w:tcPr>
          <w:p w14:paraId="66A15EB9">
            <w:pPr>
              <w:widowControl/>
              <w:jc w:val="center"/>
              <w:rPr>
                <w:rFonts w:hint="default" w:ascii="Times New Roman" w:hAnsi="Times New Roman" w:eastAsia="仿宋" w:cs="Times New Roman"/>
                <w:color w:val="000000"/>
                <w:kern w:val="0"/>
                <w:sz w:val="24"/>
                <w:highlight w:val="none"/>
              </w:rPr>
            </w:pPr>
          </w:p>
        </w:tc>
      </w:tr>
      <w:tr w14:paraId="3B0B0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14:paraId="227AA81A">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单位</w:t>
            </w:r>
            <w:r>
              <w:rPr>
                <w:rFonts w:hint="default" w:ascii="Times New Roman" w:hAnsi="Times New Roman" w:eastAsia="仿宋" w:cs="Times New Roman"/>
                <w:color w:val="000000"/>
                <w:kern w:val="0"/>
                <w:sz w:val="24"/>
                <w:highlight w:val="none"/>
              </w:rPr>
              <w:t>性质</w:t>
            </w:r>
          </w:p>
        </w:tc>
        <w:tc>
          <w:tcPr>
            <w:tcW w:w="6621" w:type="dxa"/>
            <w:gridSpan w:val="5"/>
            <w:vAlign w:val="center"/>
          </w:tcPr>
          <w:p w14:paraId="66B32E24">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内资（□国有□集体□民营）□中外合资□港澳台□外商独资</w:t>
            </w:r>
          </w:p>
        </w:tc>
      </w:tr>
      <w:tr w14:paraId="42A0D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14:paraId="6801AFEC">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统一社会</w:t>
            </w:r>
          </w:p>
          <w:p w14:paraId="579EF66A">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信用代码</w:t>
            </w:r>
          </w:p>
        </w:tc>
        <w:tc>
          <w:tcPr>
            <w:tcW w:w="2207" w:type="dxa"/>
            <w:vAlign w:val="center"/>
          </w:tcPr>
          <w:p w14:paraId="46578B62">
            <w:pPr>
              <w:widowControl/>
              <w:jc w:val="center"/>
              <w:rPr>
                <w:rFonts w:hint="default" w:ascii="Times New Roman" w:hAnsi="Times New Roman" w:eastAsia="仿宋" w:cs="Times New Roman"/>
                <w:color w:val="000000"/>
                <w:kern w:val="0"/>
                <w:sz w:val="24"/>
                <w:highlight w:val="none"/>
              </w:rPr>
            </w:pPr>
          </w:p>
        </w:tc>
        <w:tc>
          <w:tcPr>
            <w:tcW w:w="2207" w:type="dxa"/>
            <w:gridSpan w:val="3"/>
            <w:vAlign w:val="center"/>
          </w:tcPr>
          <w:p w14:paraId="1F272786">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法定代表人</w:t>
            </w:r>
          </w:p>
        </w:tc>
        <w:tc>
          <w:tcPr>
            <w:tcW w:w="2207" w:type="dxa"/>
            <w:vAlign w:val="center"/>
          </w:tcPr>
          <w:p w14:paraId="44A1E066">
            <w:pPr>
              <w:widowControl/>
              <w:jc w:val="left"/>
              <w:rPr>
                <w:rFonts w:hint="default" w:ascii="Times New Roman" w:hAnsi="Times New Roman" w:eastAsia="仿宋" w:cs="Times New Roman"/>
                <w:color w:val="000000"/>
                <w:kern w:val="0"/>
                <w:sz w:val="24"/>
                <w:highlight w:val="none"/>
              </w:rPr>
            </w:pPr>
          </w:p>
        </w:tc>
      </w:tr>
      <w:tr w14:paraId="14830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14:paraId="70644F2F">
            <w:pPr>
              <w:widowControl/>
              <w:jc w:val="center"/>
              <w:rPr>
                <w:rFonts w:hint="default" w:ascii="Times New Roman" w:hAnsi="Times New Roman" w:eastAsia="仿宋" w:cs="Times New Roman"/>
                <w:color w:val="000000"/>
                <w:kern w:val="0"/>
                <w:sz w:val="24"/>
                <w:highlight w:val="none"/>
                <w:lang w:val="en-US"/>
              </w:rPr>
            </w:pPr>
            <w:r>
              <w:rPr>
                <w:rFonts w:hint="default" w:ascii="Times New Roman" w:hAnsi="Times New Roman" w:eastAsia="仿宋" w:cs="Times New Roman"/>
                <w:color w:val="000000"/>
                <w:kern w:val="0"/>
                <w:sz w:val="24"/>
                <w:highlight w:val="none"/>
                <w:lang w:val="en-US"/>
              </w:rPr>
              <w:t>申报工作</w:t>
            </w:r>
          </w:p>
          <w:p w14:paraId="4C5870CC">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联系部门</w:t>
            </w:r>
          </w:p>
        </w:tc>
        <w:tc>
          <w:tcPr>
            <w:tcW w:w="2207" w:type="dxa"/>
            <w:vAlign w:val="center"/>
          </w:tcPr>
          <w:p w14:paraId="4E826855">
            <w:pPr>
              <w:widowControl/>
              <w:jc w:val="left"/>
              <w:rPr>
                <w:rFonts w:hint="default" w:ascii="Times New Roman" w:hAnsi="Times New Roman" w:eastAsia="仿宋" w:cs="Times New Roman"/>
                <w:color w:val="000000"/>
                <w:kern w:val="0"/>
                <w:sz w:val="24"/>
                <w:highlight w:val="none"/>
              </w:rPr>
            </w:pPr>
          </w:p>
        </w:tc>
        <w:tc>
          <w:tcPr>
            <w:tcW w:w="2207" w:type="dxa"/>
            <w:gridSpan w:val="3"/>
            <w:vAlign w:val="center"/>
          </w:tcPr>
          <w:p w14:paraId="36CFEE69">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w:t>
            </w:r>
          </w:p>
        </w:tc>
        <w:tc>
          <w:tcPr>
            <w:tcW w:w="2207" w:type="dxa"/>
            <w:vAlign w:val="center"/>
          </w:tcPr>
          <w:p w14:paraId="1B1D8CE3">
            <w:pPr>
              <w:widowControl/>
              <w:jc w:val="left"/>
              <w:rPr>
                <w:rFonts w:hint="default" w:ascii="Times New Roman" w:hAnsi="Times New Roman" w:eastAsia="仿宋" w:cs="Times New Roman"/>
                <w:color w:val="000000"/>
                <w:kern w:val="0"/>
                <w:sz w:val="24"/>
                <w:highlight w:val="none"/>
              </w:rPr>
            </w:pPr>
          </w:p>
        </w:tc>
      </w:tr>
      <w:tr w14:paraId="36F69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14:paraId="3815FC49">
            <w:pPr>
              <w:widowControl/>
              <w:jc w:val="center"/>
              <w:rPr>
                <w:rFonts w:hint="default" w:ascii="Times New Roman" w:hAnsi="Times New Roman" w:eastAsia="仿宋" w:cs="Times New Roman"/>
                <w:color w:val="000000"/>
                <w:kern w:val="0"/>
                <w:sz w:val="24"/>
                <w:highlight w:val="none"/>
                <w:lang w:eastAsia="zh-CN"/>
              </w:rPr>
            </w:pPr>
            <w:r>
              <w:rPr>
                <w:rFonts w:hint="default" w:ascii="Times New Roman" w:hAnsi="Times New Roman" w:eastAsia="仿宋" w:cs="Times New Roman"/>
                <w:color w:val="000000"/>
                <w:kern w:val="0"/>
                <w:sz w:val="24"/>
                <w:highlight w:val="none"/>
              </w:rPr>
              <w:t>联系电话</w:t>
            </w:r>
          </w:p>
        </w:tc>
        <w:tc>
          <w:tcPr>
            <w:tcW w:w="2207" w:type="dxa"/>
            <w:vAlign w:val="center"/>
          </w:tcPr>
          <w:p w14:paraId="00CF55F9">
            <w:pPr>
              <w:widowControl/>
              <w:jc w:val="left"/>
              <w:rPr>
                <w:rFonts w:hint="default" w:ascii="Times New Roman" w:hAnsi="Times New Roman" w:eastAsia="仿宋" w:cs="Times New Roman"/>
                <w:color w:val="000000"/>
                <w:kern w:val="0"/>
                <w:sz w:val="24"/>
                <w:highlight w:val="none"/>
              </w:rPr>
            </w:pPr>
          </w:p>
        </w:tc>
        <w:tc>
          <w:tcPr>
            <w:tcW w:w="2207" w:type="dxa"/>
            <w:gridSpan w:val="3"/>
            <w:vAlign w:val="center"/>
          </w:tcPr>
          <w:p w14:paraId="6E18DF97">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电子邮箱</w:t>
            </w:r>
          </w:p>
        </w:tc>
        <w:tc>
          <w:tcPr>
            <w:tcW w:w="2207" w:type="dxa"/>
            <w:vAlign w:val="center"/>
          </w:tcPr>
          <w:p w14:paraId="79B67E29">
            <w:pPr>
              <w:widowControl/>
              <w:jc w:val="left"/>
              <w:rPr>
                <w:rFonts w:hint="default" w:ascii="Times New Roman" w:hAnsi="Times New Roman" w:eastAsia="仿宋" w:cs="Times New Roman"/>
                <w:color w:val="000000"/>
                <w:kern w:val="0"/>
                <w:sz w:val="24"/>
                <w:highlight w:val="none"/>
              </w:rPr>
            </w:pPr>
          </w:p>
        </w:tc>
      </w:tr>
      <w:tr w14:paraId="6592F8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6"/>
            <w:vAlign w:val="center"/>
          </w:tcPr>
          <w:p w14:paraId="3FF7FAA7">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二、第三方机构信息</w:t>
            </w:r>
          </w:p>
        </w:tc>
      </w:tr>
      <w:tr w14:paraId="123B9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14:paraId="50FFEE88">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第三方机构名称</w:t>
            </w:r>
          </w:p>
        </w:tc>
        <w:tc>
          <w:tcPr>
            <w:tcW w:w="6621" w:type="dxa"/>
            <w:gridSpan w:val="5"/>
            <w:vAlign w:val="center"/>
          </w:tcPr>
          <w:p w14:paraId="5E0BF220">
            <w:pPr>
              <w:widowControl/>
              <w:jc w:val="center"/>
              <w:rPr>
                <w:rFonts w:hint="default" w:ascii="Times New Roman" w:hAnsi="Times New Roman" w:eastAsia="仿宋" w:cs="Times New Roman"/>
                <w:color w:val="000000"/>
                <w:kern w:val="0"/>
                <w:sz w:val="24"/>
                <w:highlight w:val="none"/>
              </w:rPr>
            </w:pPr>
          </w:p>
        </w:tc>
      </w:tr>
      <w:tr w14:paraId="00D47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14:paraId="59493611">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第三方机构地址</w:t>
            </w:r>
          </w:p>
        </w:tc>
        <w:tc>
          <w:tcPr>
            <w:tcW w:w="6621" w:type="dxa"/>
            <w:gridSpan w:val="5"/>
            <w:vAlign w:val="center"/>
          </w:tcPr>
          <w:p w14:paraId="79174729">
            <w:pPr>
              <w:widowControl/>
              <w:jc w:val="center"/>
              <w:rPr>
                <w:rFonts w:hint="default" w:ascii="Times New Roman" w:hAnsi="Times New Roman" w:eastAsia="仿宋" w:cs="Times New Roman"/>
                <w:color w:val="000000"/>
                <w:kern w:val="0"/>
                <w:sz w:val="24"/>
                <w:highlight w:val="none"/>
              </w:rPr>
            </w:pPr>
          </w:p>
        </w:tc>
      </w:tr>
      <w:tr w14:paraId="0194C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14:paraId="0E9FBF18">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机构法定代表人</w:t>
            </w:r>
          </w:p>
        </w:tc>
        <w:tc>
          <w:tcPr>
            <w:tcW w:w="2321" w:type="dxa"/>
            <w:gridSpan w:val="2"/>
            <w:vAlign w:val="center"/>
          </w:tcPr>
          <w:p w14:paraId="475F589C">
            <w:pPr>
              <w:widowControl/>
              <w:jc w:val="center"/>
              <w:rPr>
                <w:rFonts w:hint="default" w:ascii="Times New Roman" w:hAnsi="Times New Roman" w:eastAsia="仿宋" w:cs="Times New Roman"/>
                <w:color w:val="000000"/>
                <w:kern w:val="0"/>
                <w:sz w:val="24"/>
                <w:highlight w:val="none"/>
              </w:rPr>
            </w:pPr>
          </w:p>
        </w:tc>
        <w:tc>
          <w:tcPr>
            <w:tcW w:w="1982" w:type="dxa"/>
            <w:vAlign w:val="center"/>
          </w:tcPr>
          <w:p w14:paraId="0038FAD2">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法定代表人电话</w:t>
            </w:r>
          </w:p>
        </w:tc>
        <w:tc>
          <w:tcPr>
            <w:tcW w:w="2318" w:type="dxa"/>
            <w:gridSpan w:val="2"/>
            <w:vAlign w:val="center"/>
          </w:tcPr>
          <w:p w14:paraId="24E3AA8B">
            <w:pPr>
              <w:widowControl/>
              <w:jc w:val="center"/>
              <w:rPr>
                <w:rFonts w:hint="default" w:ascii="Times New Roman" w:hAnsi="Times New Roman" w:eastAsia="仿宋" w:cs="Times New Roman"/>
                <w:color w:val="000000"/>
                <w:kern w:val="0"/>
                <w:sz w:val="24"/>
                <w:highlight w:val="none"/>
              </w:rPr>
            </w:pPr>
          </w:p>
        </w:tc>
      </w:tr>
      <w:tr w14:paraId="5483C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14:paraId="1F3ABB65">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机构联系人</w:t>
            </w:r>
          </w:p>
        </w:tc>
        <w:tc>
          <w:tcPr>
            <w:tcW w:w="2321" w:type="dxa"/>
            <w:gridSpan w:val="2"/>
            <w:vAlign w:val="center"/>
          </w:tcPr>
          <w:p w14:paraId="0D23C4F2">
            <w:pPr>
              <w:widowControl/>
              <w:jc w:val="center"/>
              <w:rPr>
                <w:rFonts w:hint="default" w:ascii="Times New Roman" w:hAnsi="Times New Roman" w:eastAsia="仿宋" w:cs="Times New Roman"/>
                <w:color w:val="000000"/>
                <w:kern w:val="0"/>
                <w:sz w:val="24"/>
                <w:highlight w:val="none"/>
              </w:rPr>
            </w:pPr>
          </w:p>
        </w:tc>
        <w:tc>
          <w:tcPr>
            <w:tcW w:w="1982" w:type="dxa"/>
            <w:vAlign w:val="center"/>
          </w:tcPr>
          <w:p w14:paraId="44A8D2A0">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联系人电话</w:t>
            </w:r>
          </w:p>
        </w:tc>
        <w:tc>
          <w:tcPr>
            <w:tcW w:w="2318" w:type="dxa"/>
            <w:gridSpan w:val="2"/>
            <w:vAlign w:val="center"/>
          </w:tcPr>
          <w:p w14:paraId="092E70AE">
            <w:pPr>
              <w:widowControl/>
              <w:jc w:val="center"/>
              <w:rPr>
                <w:rFonts w:hint="default" w:ascii="Times New Roman" w:hAnsi="Times New Roman" w:eastAsia="仿宋" w:cs="Times New Roman"/>
                <w:color w:val="000000"/>
                <w:kern w:val="0"/>
                <w:sz w:val="24"/>
                <w:highlight w:val="none"/>
              </w:rPr>
            </w:pPr>
          </w:p>
        </w:tc>
      </w:tr>
      <w:tr w14:paraId="42597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14:paraId="58CDEAAE">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报告编制负责人</w:t>
            </w:r>
          </w:p>
        </w:tc>
        <w:tc>
          <w:tcPr>
            <w:tcW w:w="2321" w:type="dxa"/>
            <w:gridSpan w:val="2"/>
            <w:vAlign w:val="center"/>
          </w:tcPr>
          <w:p w14:paraId="4D0AC770">
            <w:pPr>
              <w:widowControl/>
              <w:jc w:val="center"/>
              <w:rPr>
                <w:rFonts w:hint="default" w:ascii="Times New Roman" w:hAnsi="Times New Roman" w:eastAsia="仿宋" w:cs="Times New Roman"/>
                <w:color w:val="000000"/>
                <w:kern w:val="0"/>
                <w:sz w:val="24"/>
                <w:highlight w:val="none"/>
              </w:rPr>
            </w:pPr>
          </w:p>
        </w:tc>
        <w:tc>
          <w:tcPr>
            <w:tcW w:w="1982" w:type="dxa"/>
            <w:vAlign w:val="center"/>
          </w:tcPr>
          <w:p w14:paraId="60FEB64F">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负责人电话</w:t>
            </w:r>
          </w:p>
        </w:tc>
        <w:tc>
          <w:tcPr>
            <w:tcW w:w="2318" w:type="dxa"/>
            <w:gridSpan w:val="2"/>
            <w:vAlign w:val="center"/>
          </w:tcPr>
          <w:p w14:paraId="5007122A">
            <w:pPr>
              <w:widowControl/>
              <w:jc w:val="center"/>
              <w:rPr>
                <w:rFonts w:hint="default" w:ascii="Times New Roman" w:hAnsi="Times New Roman" w:eastAsia="仿宋" w:cs="Times New Roman"/>
                <w:color w:val="000000"/>
                <w:kern w:val="0"/>
                <w:sz w:val="24"/>
                <w:highlight w:val="none"/>
              </w:rPr>
            </w:pPr>
          </w:p>
        </w:tc>
      </w:tr>
      <w:tr w14:paraId="43B709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2" w:type="dxa"/>
            <w:gridSpan w:val="6"/>
            <w:vAlign w:val="center"/>
          </w:tcPr>
          <w:p w14:paraId="0039897C">
            <w:pPr>
              <w:widowControl/>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三、绿色工厂评价结果</w:t>
            </w:r>
          </w:p>
        </w:tc>
      </w:tr>
      <w:tr w14:paraId="18B5C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901" w:type="dxa"/>
            <w:vAlign w:val="center"/>
          </w:tcPr>
          <w:p w14:paraId="57A98671">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lang w:eastAsia="zh-CN"/>
              </w:rPr>
              <w:t>基本</w:t>
            </w:r>
            <w:r>
              <w:rPr>
                <w:rFonts w:hint="default" w:ascii="Times New Roman" w:hAnsi="Times New Roman" w:eastAsia="仿宋" w:cs="Times New Roman"/>
                <w:color w:val="000000"/>
                <w:kern w:val="0"/>
                <w:sz w:val="24"/>
                <w:highlight w:val="none"/>
              </w:rPr>
              <w:t>要求</w:t>
            </w:r>
          </w:p>
        </w:tc>
        <w:tc>
          <w:tcPr>
            <w:tcW w:w="2321" w:type="dxa"/>
            <w:gridSpan w:val="2"/>
            <w:vAlign w:val="center"/>
          </w:tcPr>
          <w:p w14:paraId="0457547A">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□符合  □不符合</w:t>
            </w:r>
          </w:p>
        </w:tc>
        <w:tc>
          <w:tcPr>
            <w:tcW w:w="1982" w:type="dxa"/>
            <w:vAlign w:val="center"/>
          </w:tcPr>
          <w:p w14:paraId="06C2AD79">
            <w:pPr>
              <w:widowControl/>
              <w:jc w:val="center"/>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指标</w:t>
            </w:r>
            <w:r>
              <w:rPr>
                <w:rFonts w:hint="default" w:ascii="Times New Roman" w:hAnsi="Times New Roman" w:eastAsia="仿宋" w:cs="Times New Roman"/>
                <w:color w:val="000000"/>
                <w:kern w:val="0"/>
                <w:sz w:val="24"/>
                <w:highlight w:val="none"/>
                <w:lang w:eastAsia="zh-CN"/>
              </w:rPr>
              <w:t>得分</w:t>
            </w:r>
          </w:p>
        </w:tc>
        <w:tc>
          <w:tcPr>
            <w:tcW w:w="2318" w:type="dxa"/>
            <w:gridSpan w:val="2"/>
            <w:vAlign w:val="center"/>
          </w:tcPr>
          <w:p w14:paraId="60CD54CB">
            <w:pPr>
              <w:widowControl/>
              <w:jc w:val="center"/>
              <w:rPr>
                <w:rFonts w:hint="default" w:ascii="Times New Roman" w:hAnsi="Times New Roman" w:eastAsia="仿宋" w:cs="Times New Roman"/>
                <w:color w:val="000000"/>
                <w:kern w:val="0"/>
                <w:sz w:val="24"/>
                <w:highlight w:val="none"/>
              </w:rPr>
            </w:pPr>
          </w:p>
        </w:tc>
      </w:tr>
      <w:tr w14:paraId="42CFB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8" w:hRule="atLeast"/>
        </w:trPr>
        <w:tc>
          <w:tcPr>
            <w:tcW w:w="1901" w:type="dxa"/>
            <w:vAlign w:val="center"/>
          </w:tcPr>
          <w:p w14:paraId="44B9EDC5">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受评价方主要</w:t>
            </w:r>
          </w:p>
          <w:p w14:paraId="712BB88A">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val="en-US" w:eastAsia="zh-CN"/>
              </w:rPr>
              <w:t>亮点</w:t>
            </w:r>
          </w:p>
        </w:tc>
        <w:tc>
          <w:tcPr>
            <w:tcW w:w="6621" w:type="dxa"/>
            <w:gridSpan w:val="5"/>
            <w:vAlign w:val="center"/>
          </w:tcPr>
          <w:p w14:paraId="56B3CE7C">
            <w:pPr>
              <w:widowControl/>
              <w:jc w:val="center"/>
              <w:rPr>
                <w:rFonts w:hint="default" w:ascii="Times New Roman" w:hAnsi="Times New Roman" w:eastAsia="仿宋" w:cs="Times New Roman"/>
                <w:color w:val="000000"/>
                <w:kern w:val="0"/>
                <w:sz w:val="24"/>
                <w:highlight w:val="none"/>
                <w:lang w:val="en-US" w:eastAsia="zh-CN"/>
              </w:rPr>
            </w:pP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请在100字以内概述受评价方主要亮点）</w:t>
            </w:r>
          </w:p>
        </w:tc>
      </w:tr>
      <w:tr w14:paraId="553420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22" w:type="dxa"/>
            <w:gridSpan w:val="6"/>
            <w:vAlign w:val="center"/>
          </w:tcPr>
          <w:p w14:paraId="73783353">
            <w:pPr>
              <w:widowControl/>
              <w:spacing w:line="360" w:lineRule="auto"/>
              <w:ind w:firstLine="480" w:firstLineChars="200"/>
              <w:jc w:val="lef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color w:val="000000"/>
                <w:kern w:val="0"/>
                <w:sz w:val="24"/>
                <w:highlight w:val="none"/>
              </w:rPr>
              <w:t>本机构承诺，已</w:t>
            </w:r>
            <w:r>
              <w:rPr>
                <w:rFonts w:hint="default" w:ascii="Times New Roman" w:hAnsi="Times New Roman" w:eastAsia="仿宋" w:cs="Times New Roman"/>
                <w:color w:val="000000"/>
                <w:kern w:val="0"/>
                <w:sz w:val="24"/>
                <w:highlight w:val="none"/>
                <w:lang w:val="en-US" w:eastAsia="zh-CN"/>
              </w:rPr>
              <w:t>按规范完整的评价程序对受评价方</w:t>
            </w:r>
            <w:r>
              <w:rPr>
                <w:rFonts w:hint="default" w:ascii="Times New Roman" w:hAnsi="Times New Roman" w:eastAsia="仿宋" w:cs="Times New Roman"/>
                <w:color w:val="000000"/>
                <w:kern w:val="0"/>
                <w:sz w:val="24"/>
                <w:highlight w:val="none"/>
              </w:rPr>
              <w:t>进行了全面</w:t>
            </w:r>
            <w:r>
              <w:rPr>
                <w:rFonts w:hint="default" w:ascii="Times New Roman" w:hAnsi="Times New Roman" w:eastAsia="仿宋" w:cs="Times New Roman"/>
                <w:color w:val="000000"/>
                <w:kern w:val="0"/>
                <w:sz w:val="24"/>
                <w:highlight w:val="none"/>
                <w:lang w:val="en-US" w:eastAsia="zh-CN"/>
              </w:rPr>
              <w:t>的评价</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受评价方提交的</w:t>
            </w:r>
            <w:r>
              <w:rPr>
                <w:rFonts w:hint="default" w:ascii="Times New Roman" w:hAnsi="Times New Roman" w:eastAsia="仿宋" w:cs="Times New Roman"/>
                <w:color w:val="000000"/>
                <w:kern w:val="0"/>
                <w:sz w:val="24"/>
                <w:highlight w:val="none"/>
              </w:rPr>
              <w:t>材料真实有效，</w:t>
            </w:r>
            <w:r>
              <w:rPr>
                <w:rFonts w:hint="default" w:ascii="Times New Roman" w:hAnsi="Times New Roman" w:eastAsia="仿宋" w:cs="Times New Roman"/>
                <w:color w:val="000000"/>
                <w:kern w:val="0"/>
                <w:sz w:val="24"/>
                <w:highlight w:val="none"/>
                <w:lang w:val="en-US" w:eastAsia="zh-CN"/>
              </w:rPr>
              <w:t>本评价报告</w:t>
            </w:r>
            <w:r>
              <w:rPr>
                <w:rFonts w:hint="default" w:ascii="Times New Roman" w:hAnsi="Times New Roman" w:eastAsia="仿宋" w:cs="Times New Roman"/>
                <w:color w:val="000000"/>
                <w:kern w:val="0"/>
                <w:sz w:val="24"/>
                <w:highlight w:val="none"/>
              </w:rPr>
              <w:t>客观公正</w:t>
            </w:r>
            <w:r>
              <w:rPr>
                <w:rFonts w:hint="default" w:ascii="Times New Roman" w:hAnsi="Times New Roman" w:eastAsia="仿宋" w:cs="Times New Roman"/>
                <w:color w:val="000000"/>
                <w:kern w:val="0"/>
                <w:sz w:val="24"/>
                <w:highlight w:val="none"/>
                <w:lang w:eastAsia="zh-CN"/>
              </w:rPr>
              <w:t>，</w:t>
            </w:r>
            <w:r>
              <w:rPr>
                <w:rFonts w:hint="default" w:ascii="Times New Roman" w:hAnsi="Times New Roman" w:eastAsia="仿宋" w:cs="Times New Roman"/>
                <w:color w:val="000000"/>
                <w:kern w:val="0"/>
                <w:sz w:val="24"/>
                <w:highlight w:val="none"/>
                <w:lang w:val="en-US" w:eastAsia="zh-CN"/>
              </w:rPr>
              <w:t>结论证据充分，真实、准确的反映了评价过程的发现，严谨的出具结论</w:t>
            </w:r>
            <w:r>
              <w:rPr>
                <w:rFonts w:hint="default" w:ascii="Times New Roman" w:hAnsi="Times New Roman" w:eastAsia="仿宋" w:cs="Times New Roman"/>
                <w:color w:val="000000"/>
                <w:kern w:val="0"/>
                <w:sz w:val="24"/>
                <w:highlight w:val="none"/>
              </w:rPr>
              <w:t>。</w:t>
            </w:r>
            <w:r>
              <w:rPr>
                <w:rFonts w:hint="default" w:ascii="Times New Roman" w:hAnsi="Times New Roman" w:eastAsia="仿宋" w:cs="Times New Roman"/>
                <w:color w:val="000000"/>
                <w:kern w:val="0"/>
                <w:sz w:val="24"/>
                <w:highlight w:val="none"/>
                <w:lang w:val="en-US" w:eastAsia="zh-CN"/>
              </w:rPr>
              <w:t>本机构已充分了解评价报告的严肃性，</w:t>
            </w:r>
            <w:r>
              <w:rPr>
                <w:rFonts w:hint="default" w:ascii="Times New Roman" w:hAnsi="Times New Roman" w:eastAsia="仿宋" w:cs="Times New Roman"/>
                <w:color w:val="000000"/>
                <w:kern w:val="0"/>
                <w:sz w:val="24"/>
                <w:highlight w:val="none"/>
              </w:rPr>
              <w:t>评价过程</w:t>
            </w:r>
            <w:r>
              <w:rPr>
                <w:rFonts w:hint="default" w:ascii="Times New Roman" w:hAnsi="Times New Roman" w:eastAsia="仿宋" w:cs="Times New Roman"/>
                <w:color w:val="000000"/>
                <w:kern w:val="0"/>
                <w:sz w:val="24"/>
                <w:highlight w:val="none"/>
                <w:lang w:val="en-US" w:eastAsia="zh-CN"/>
              </w:rPr>
              <w:t>若</w:t>
            </w:r>
            <w:r>
              <w:rPr>
                <w:rFonts w:hint="default" w:ascii="Times New Roman" w:hAnsi="Times New Roman" w:eastAsia="仿宋" w:cs="Times New Roman"/>
                <w:color w:val="000000"/>
                <w:kern w:val="0"/>
                <w:sz w:val="24"/>
                <w:highlight w:val="none"/>
              </w:rPr>
              <w:t>存在弄虚作假或故意隐瞒受评价方问题，本机构愿承担</w:t>
            </w:r>
            <w:r>
              <w:rPr>
                <w:rFonts w:hint="default" w:ascii="Times New Roman" w:hAnsi="Times New Roman" w:eastAsia="仿宋" w:cs="Times New Roman"/>
                <w:color w:val="000000"/>
                <w:kern w:val="0"/>
                <w:sz w:val="24"/>
                <w:highlight w:val="none"/>
                <w:lang w:val="en-US" w:eastAsia="zh-CN"/>
              </w:rPr>
              <w:t>所有</w:t>
            </w:r>
            <w:r>
              <w:rPr>
                <w:rFonts w:hint="default" w:ascii="Times New Roman" w:hAnsi="Times New Roman" w:eastAsia="仿宋" w:cs="Times New Roman"/>
                <w:color w:val="000000"/>
                <w:kern w:val="0"/>
                <w:sz w:val="24"/>
                <w:highlight w:val="none"/>
              </w:rPr>
              <w:t>责任。</w:t>
            </w:r>
          </w:p>
          <w:p w14:paraId="75B1F7FC">
            <w:pPr>
              <w:widowControl/>
              <w:wordWrap w:val="0"/>
              <w:spacing w:line="360" w:lineRule="auto"/>
              <w:ind w:right="240"/>
              <w:jc w:val="right"/>
              <w:rPr>
                <w:rFonts w:hint="default" w:ascii="Times New Roman" w:hAnsi="Times New Roman" w:eastAsia="仿宋" w:cs="Times New Roman"/>
                <w:b/>
                <w:color w:val="000000"/>
                <w:kern w:val="0"/>
                <w:sz w:val="24"/>
                <w:highlight w:val="none"/>
              </w:rPr>
            </w:pPr>
          </w:p>
          <w:p w14:paraId="4F7B662D">
            <w:pPr>
              <w:widowControl/>
              <w:wordWrap w:val="0"/>
              <w:spacing w:line="360" w:lineRule="auto"/>
              <w:ind w:right="240"/>
              <w:jc w:val="right"/>
              <w:rPr>
                <w:rFonts w:hint="default" w:ascii="Times New Roman" w:hAnsi="Times New Roman" w:eastAsia="仿宋" w:cs="Times New Roman"/>
                <w:b/>
                <w:color w:val="000000"/>
                <w:kern w:val="0"/>
                <w:sz w:val="24"/>
                <w:highlight w:val="none"/>
              </w:rPr>
            </w:pPr>
            <w:r>
              <w:rPr>
                <w:rFonts w:hint="default" w:ascii="Times New Roman" w:hAnsi="Times New Roman" w:eastAsia="仿宋" w:cs="Times New Roman"/>
                <w:b/>
                <w:color w:val="000000"/>
                <w:kern w:val="0"/>
                <w:sz w:val="24"/>
                <w:highlight w:val="none"/>
                <w:lang w:val="en-US" w:eastAsia="zh-CN"/>
              </w:rPr>
              <w:t>法人代表</w:t>
            </w:r>
            <w:r>
              <w:rPr>
                <w:rFonts w:hint="default" w:ascii="Times New Roman" w:hAnsi="Times New Roman" w:eastAsia="仿宋" w:cs="Times New Roman"/>
                <w:b/>
                <w:color w:val="000000"/>
                <w:kern w:val="0"/>
                <w:sz w:val="24"/>
                <w:highlight w:val="none"/>
              </w:rPr>
              <w:t xml:space="preserve">签字：             </w:t>
            </w:r>
          </w:p>
          <w:p w14:paraId="767E347C">
            <w:pPr>
              <w:widowControl/>
              <w:wordWrap w:val="0"/>
              <w:spacing w:line="360" w:lineRule="auto"/>
              <w:jc w:val="right"/>
              <w:rPr>
                <w:rFonts w:hint="default" w:ascii="Times New Roman" w:hAnsi="Times New Roman" w:eastAsia="仿宋" w:cs="Times New Roman"/>
                <w:color w:val="000000"/>
                <w:kern w:val="0"/>
                <w:sz w:val="24"/>
                <w:highlight w:val="none"/>
              </w:rPr>
            </w:pPr>
            <w:r>
              <w:rPr>
                <w:rFonts w:hint="default" w:ascii="Times New Roman" w:hAnsi="Times New Roman" w:eastAsia="仿宋" w:cs="Times New Roman"/>
                <w:b/>
                <w:color w:val="000000"/>
                <w:kern w:val="0"/>
                <w:sz w:val="24"/>
                <w:highlight w:val="none"/>
              </w:rPr>
              <w:t>（单位公章）</w:t>
            </w:r>
            <w:r>
              <w:rPr>
                <w:rFonts w:hint="default" w:ascii="Times New Roman" w:hAnsi="Times New Roman" w:eastAsia="仿宋" w:cs="Times New Roman"/>
                <w:color w:val="000000"/>
                <w:kern w:val="0"/>
                <w:sz w:val="24"/>
                <w:highlight w:val="none"/>
              </w:rPr>
              <w:t xml:space="preserve">               </w:t>
            </w:r>
          </w:p>
          <w:p w14:paraId="39451DE3">
            <w:pPr>
              <w:widowControl/>
              <w:jc w:val="center"/>
              <w:rPr>
                <w:rFonts w:hint="default" w:ascii="Times New Roman" w:hAnsi="Times New Roman" w:eastAsia="仿宋" w:cs="Times New Roman"/>
                <w:color w:val="000000"/>
                <w:kern w:val="0"/>
                <w:sz w:val="24"/>
                <w:highlight w:val="none"/>
              </w:rPr>
            </w:pPr>
          </w:p>
        </w:tc>
      </w:tr>
    </w:tbl>
    <w:p w14:paraId="702C0BC7">
      <w:pPr>
        <w:bidi w:val="0"/>
        <w:rPr>
          <w:rFonts w:hint="default"/>
        </w:rPr>
      </w:pPr>
      <w:r>
        <w:rPr>
          <w:rFonts w:hint="default"/>
        </w:rPr>
        <w:br w:type="page"/>
      </w:r>
    </w:p>
    <w:p w14:paraId="62330496">
      <w:pPr>
        <w:snapToGrid w:val="0"/>
        <w:spacing w:line="480" w:lineRule="auto"/>
        <w:jc w:val="center"/>
        <w:outlineLvl w:val="9"/>
        <w:rPr>
          <w:rFonts w:hint="default" w:ascii="Times New Roman" w:hAnsi="Times New Roman" w:eastAsia="黑体" w:cs="Times New Roman"/>
          <w:bCs/>
          <w:color w:val="000000"/>
          <w:sz w:val="36"/>
          <w:highlight w:val="none"/>
        </w:rPr>
      </w:pPr>
      <w:r>
        <w:rPr>
          <w:rFonts w:hint="default" w:ascii="Times New Roman" w:hAnsi="Times New Roman" w:eastAsia="黑体" w:cs="Times New Roman"/>
          <w:bCs/>
          <w:color w:val="000000"/>
          <w:sz w:val="36"/>
          <w:highlight w:val="none"/>
        </w:rPr>
        <w:t>绿色工厂评价报告（格式）</w:t>
      </w:r>
    </w:p>
    <w:p w14:paraId="61462DCB">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一、概述</w:t>
      </w:r>
    </w:p>
    <w:p w14:paraId="76BB1D79">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主要介绍绿色工厂评价的目的、范围及准则</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受评价方的基本情况</w:t>
      </w:r>
      <w:r>
        <w:rPr>
          <w:rFonts w:hint="eastAsia" w:ascii="Times New Roman" w:hAnsi="Times New Roman" w:eastAsia="仿宋" w:cs="Times New Roman"/>
          <w:sz w:val="30"/>
          <w:szCs w:val="30"/>
          <w:highlight w:val="none"/>
          <w:lang w:val="en-US" w:eastAsia="zh-CN"/>
        </w:rPr>
        <w:t>（</w:t>
      </w:r>
      <w:r>
        <w:rPr>
          <w:rFonts w:hint="eastAsia" w:ascii="Times New Roman" w:hAnsi="Times New Roman" w:eastAsia="仿宋" w:cs="Times New Roman"/>
          <w:sz w:val="30"/>
          <w:szCs w:val="30"/>
          <w:highlight w:val="none"/>
        </w:rPr>
        <w:t>基本信息、发展现状、工艺产品、生产经营状况以及在绿色发展方面开展的重点工作及取得的成绩</w:t>
      </w:r>
      <w:r>
        <w:rPr>
          <w:rFonts w:hint="eastAsia"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lang w:val="en-US" w:eastAsia="zh-CN"/>
        </w:rPr>
        <w:t>等</w:t>
      </w:r>
      <w:r>
        <w:rPr>
          <w:rFonts w:hint="default" w:ascii="Times New Roman" w:hAnsi="Times New Roman" w:eastAsia="仿宋" w:cs="Times New Roman"/>
          <w:sz w:val="30"/>
          <w:szCs w:val="30"/>
          <w:highlight w:val="none"/>
        </w:rPr>
        <w:t>。</w:t>
      </w:r>
    </w:p>
    <w:p w14:paraId="0A679FFD">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二、评价过程和方法</w:t>
      </w:r>
    </w:p>
    <w:p w14:paraId="64ECDFC4">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主要介绍评价组织安排、文件评审情况、现场</w:t>
      </w:r>
      <w:r>
        <w:rPr>
          <w:rFonts w:hint="default" w:ascii="Times New Roman" w:hAnsi="Times New Roman" w:eastAsia="仿宋" w:cs="Times New Roman"/>
          <w:sz w:val="30"/>
          <w:szCs w:val="30"/>
          <w:highlight w:val="none"/>
          <w:lang w:eastAsia="zh-CN"/>
        </w:rPr>
        <w:t>评价</w:t>
      </w:r>
      <w:r>
        <w:rPr>
          <w:rFonts w:hint="default" w:ascii="Times New Roman" w:hAnsi="Times New Roman" w:eastAsia="仿宋" w:cs="Times New Roman"/>
          <w:sz w:val="30"/>
          <w:szCs w:val="30"/>
          <w:highlight w:val="none"/>
        </w:rPr>
        <w:t>情况、</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rPr>
        <w:t>报告编写及内部技术复核情况。</w:t>
      </w:r>
    </w:p>
    <w:p w14:paraId="177278DD">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三、评价内容</w:t>
      </w:r>
    </w:p>
    <w:p w14:paraId="0A37F6CE">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第三方</w:t>
      </w:r>
      <w:r>
        <w:rPr>
          <w:rFonts w:hint="eastAsia" w:ascii="Times New Roman" w:hAnsi="Times New Roman" w:eastAsia="仿宋" w:cs="Times New Roman"/>
          <w:sz w:val="30"/>
          <w:szCs w:val="30"/>
          <w:highlight w:val="none"/>
          <w:lang w:val="en-US" w:eastAsia="zh-CN"/>
        </w:rPr>
        <w:t>机构</w:t>
      </w:r>
      <w:r>
        <w:rPr>
          <w:rFonts w:hint="default" w:ascii="Times New Roman" w:hAnsi="Times New Roman" w:eastAsia="仿宋" w:cs="Times New Roman"/>
          <w:sz w:val="30"/>
          <w:szCs w:val="30"/>
          <w:highlight w:val="none"/>
        </w:rPr>
        <w:t>应按以下内容对工厂进行评价：</w:t>
      </w:r>
    </w:p>
    <w:p w14:paraId="6C27BCAD">
      <w:pPr>
        <w:numPr>
          <w:ilvl w:val="0"/>
          <w:numId w:val="0"/>
        </w:numPr>
        <w:ind w:left="0" w:firstLine="600" w:firstLineChars="200"/>
        <w:rPr>
          <w:rFonts w:hint="default" w:ascii="Times New Roman" w:hAnsi="Times New Roman" w:eastAsia="仿宋" w:cs="Times New Roman"/>
          <w:sz w:val="30"/>
          <w:szCs w:val="30"/>
          <w:highlight w:val="none"/>
          <w:lang w:val="en-US" w:eastAsia="zh-CN"/>
        </w:rPr>
      </w:pPr>
      <w:r>
        <w:rPr>
          <w:rFonts w:hint="default" w:ascii="Times New Roman" w:hAnsi="Times New Roman" w:eastAsia="仿宋" w:cs="Times New Roman"/>
          <w:sz w:val="30"/>
          <w:szCs w:val="30"/>
          <w:highlight w:val="none"/>
          <w:lang w:val="en-US" w:eastAsia="zh-CN"/>
        </w:rPr>
        <w:t>1</w:t>
      </w:r>
      <w:r>
        <w:rPr>
          <w:rFonts w:hint="eastAsia" w:ascii="Times New Roman" w:hAnsi="Times New Roman" w:eastAsia="仿宋" w:cs="Times New Roman"/>
          <w:sz w:val="30"/>
          <w:szCs w:val="30"/>
          <w:highlight w:val="none"/>
          <w:lang w:val="en-US" w:eastAsia="zh-CN"/>
        </w:rPr>
        <w:t>.对工厂是否存在</w:t>
      </w:r>
      <w:r>
        <w:rPr>
          <w:rFonts w:hint="eastAsia" w:ascii="Times New Roman" w:hAnsi="Times New Roman" w:eastAsia="仿宋" w:cs="Times New Roman"/>
          <w:sz w:val="30"/>
          <w:szCs w:val="30"/>
          <w:highlight w:val="none"/>
        </w:rPr>
        <w:t>《绿色工厂梯度培育及管理暂行办法》</w:t>
      </w:r>
      <w:r>
        <w:rPr>
          <w:rFonts w:hint="eastAsia" w:ascii="Times New Roman" w:hAnsi="Times New Roman" w:eastAsia="仿宋" w:cs="Times New Roman"/>
          <w:sz w:val="30"/>
          <w:szCs w:val="30"/>
          <w:highlight w:val="none"/>
          <w:lang w:val="en-US" w:eastAsia="zh-CN"/>
        </w:rPr>
        <w:t>中所列</w:t>
      </w:r>
      <w:r>
        <w:rPr>
          <w:rFonts w:hint="default" w:ascii="Times New Roman" w:hAnsi="Times New Roman" w:eastAsia="仿宋" w:cs="Times New Roman"/>
          <w:sz w:val="30"/>
          <w:szCs w:val="30"/>
          <w:highlight w:val="none"/>
        </w:rPr>
        <w:t>否决条件</w:t>
      </w:r>
      <w:r>
        <w:rPr>
          <w:rFonts w:hint="eastAsia" w:ascii="Times New Roman" w:hAnsi="Times New Roman" w:eastAsia="仿宋" w:cs="Times New Roman"/>
          <w:sz w:val="30"/>
          <w:szCs w:val="30"/>
          <w:highlight w:val="none"/>
          <w:lang w:val="en-US" w:eastAsia="zh-CN"/>
        </w:rPr>
        <w:t>的评价情况；</w:t>
      </w:r>
    </w:p>
    <w:p w14:paraId="7464697C">
      <w:pPr>
        <w:numPr>
          <w:ilvl w:val="0"/>
          <w:numId w:val="0"/>
        </w:numPr>
        <w:ind w:left="0" w:firstLine="600" w:firstLineChars="200"/>
        <w:rPr>
          <w:rFonts w:hint="default" w:ascii="Times New Roman" w:hAnsi="Times New Roman" w:eastAsia="仿宋" w:cs="Times New Roman"/>
          <w:sz w:val="30"/>
          <w:szCs w:val="30"/>
          <w:highlight w:val="none"/>
        </w:rPr>
      </w:pPr>
      <w:r>
        <w:rPr>
          <w:rFonts w:hint="eastAsia"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lang w:val="en-US" w:eastAsia="zh-CN"/>
        </w:rPr>
        <w:t>对工厂</w:t>
      </w:r>
      <w:r>
        <w:rPr>
          <w:rFonts w:hint="eastAsia" w:ascii="Times New Roman" w:hAnsi="Times New Roman" w:eastAsia="仿宋" w:cs="Times New Roman"/>
          <w:sz w:val="30"/>
          <w:szCs w:val="30"/>
          <w:highlight w:val="none"/>
          <w:lang w:val="en-US" w:eastAsia="zh-CN"/>
        </w:rPr>
        <w:t>是否符合评价标准中</w:t>
      </w:r>
      <w:r>
        <w:rPr>
          <w:rFonts w:hint="default" w:ascii="Times New Roman" w:hAnsi="Times New Roman" w:eastAsia="仿宋" w:cs="Times New Roman"/>
          <w:sz w:val="30"/>
          <w:szCs w:val="30"/>
          <w:highlight w:val="none"/>
          <w:lang w:val="en-US" w:eastAsia="zh-CN"/>
        </w:rPr>
        <w:t>基本要求的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p>
    <w:p w14:paraId="0ABC89A2">
      <w:pPr>
        <w:numPr>
          <w:ilvl w:val="0"/>
          <w:numId w:val="0"/>
        </w:numPr>
        <w:ind w:left="0" w:firstLine="600" w:firstLineChars="200"/>
        <w:rPr>
          <w:rFonts w:hint="eastAsia" w:ascii="Times New Roman" w:hAnsi="Times New Roman" w:eastAsia="仿宋" w:cs="Times New Roman"/>
          <w:sz w:val="30"/>
          <w:szCs w:val="30"/>
          <w:highlight w:val="none"/>
          <w:lang w:val="en-US" w:eastAsia="zh-CN"/>
        </w:rPr>
      </w:pPr>
      <w:r>
        <w:rPr>
          <w:rFonts w:hint="eastAsia" w:ascii="Times New Roman" w:hAnsi="Times New Roman" w:eastAsia="仿宋" w:cs="Times New Roman"/>
          <w:sz w:val="30"/>
          <w:szCs w:val="30"/>
          <w:highlight w:val="none"/>
          <w:lang w:val="en-US" w:eastAsia="zh-CN"/>
        </w:rPr>
        <w:t>3.</w:t>
      </w:r>
      <w:r>
        <w:rPr>
          <w:rFonts w:hint="default" w:ascii="Times New Roman" w:hAnsi="Times New Roman" w:eastAsia="仿宋" w:cs="Times New Roman"/>
          <w:sz w:val="30"/>
          <w:szCs w:val="30"/>
          <w:highlight w:val="none"/>
        </w:rPr>
        <w:t>对工厂基础设施、管理体系、能源</w:t>
      </w:r>
      <w:r>
        <w:rPr>
          <w:rFonts w:hint="default" w:ascii="Times New Roman" w:hAnsi="Times New Roman" w:eastAsia="仿宋" w:cs="Times New Roman"/>
          <w:sz w:val="30"/>
          <w:szCs w:val="30"/>
          <w:highlight w:val="none"/>
          <w:lang w:eastAsia="zh-CN"/>
        </w:rPr>
        <w:t>与</w:t>
      </w:r>
      <w:r>
        <w:rPr>
          <w:rFonts w:hint="default" w:ascii="Times New Roman" w:hAnsi="Times New Roman" w:eastAsia="仿宋" w:cs="Times New Roman"/>
          <w:sz w:val="30"/>
          <w:szCs w:val="30"/>
          <w:highlight w:val="none"/>
        </w:rPr>
        <w:t>资源投入、产品、环境排放、绩效等方面内容</w:t>
      </w:r>
      <w:r>
        <w:rPr>
          <w:rFonts w:hint="default" w:ascii="Times New Roman" w:hAnsi="Times New Roman" w:eastAsia="仿宋" w:cs="Times New Roman"/>
          <w:sz w:val="30"/>
          <w:szCs w:val="30"/>
          <w:highlight w:val="none"/>
          <w:lang w:val="en-US" w:eastAsia="zh-CN"/>
        </w:rPr>
        <w:t>的</w:t>
      </w:r>
      <w:r>
        <w:rPr>
          <w:rFonts w:hint="eastAsia" w:ascii="Times New Roman" w:hAnsi="Times New Roman" w:eastAsia="仿宋" w:cs="Times New Roman"/>
          <w:sz w:val="30"/>
          <w:szCs w:val="30"/>
          <w:highlight w:val="none"/>
          <w:lang w:val="en-US" w:eastAsia="zh-CN"/>
        </w:rPr>
        <w:t>评价</w:t>
      </w:r>
      <w:r>
        <w:rPr>
          <w:rFonts w:hint="default" w:ascii="Times New Roman" w:hAnsi="Times New Roman" w:eastAsia="仿宋" w:cs="Times New Roman"/>
          <w:sz w:val="30"/>
          <w:szCs w:val="30"/>
          <w:highlight w:val="none"/>
          <w:lang w:val="en-US" w:eastAsia="zh-CN"/>
        </w:rPr>
        <w:t>情况</w:t>
      </w:r>
      <w:r>
        <w:rPr>
          <w:rFonts w:hint="eastAsia" w:ascii="Times New Roman" w:hAnsi="Times New Roman" w:eastAsia="仿宋" w:cs="Times New Roman"/>
          <w:sz w:val="30"/>
          <w:szCs w:val="30"/>
          <w:highlight w:val="none"/>
          <w:lang w:val="en-US" w:eastAsia="zh-CN"/>
        </w:rPr>
        <w:t>；</w:t>
      </w:r>
    </w:p>
    <w:p w14:paraId="09585E1F">
      <w:pPr>
        <w:pStyle w:val="2"/>
        <w:ind w:firstLine="600" w:firstLineChars="200"/>
        <w:rPr>
          <w:rFonts w:hint="default" w:ascii="Times New Roman" w:hAnsi="Times New Roman" w:eastAsia="仿宋" w:cs="Times New Roman"/>
          <w:color w:val="000000"/>
          <w:kern w:val="0"/>
          <w:sz w:val="30"/>
          <w:szCs w:val="30"/>
          <w:highlight w:val="none"/>
          <w:lang w:val="en-US" w:eastAsia="zh-CN"/>
        </w:rPr>
      </w:pPr>
      <w:r>
        <w:rPr>
          <w:rFonts w:hint="eastAsia" w:ascii="Times New Roman" w:hAnsi="Times New Roman" w:eastAsia="仿宋" w:cs="Times New Roman"/>
          <w:sz w:val="30"/>
          <w:szCs w:val="30"/>
          <w:highlight w:val="none"/>
          <w:lang w:val="en-US" w:eastAsia="zh-CN"/>
        </w:rPr>
        <w:t>4.工厂在“零碳”工厂创建方面开展的工作情况（加分项）。</w:t>
      </w:r>
    </w:p>
    <w:p w14:paraId="2E028283">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四、评价结论</w:t>
      </w:r>
    </w:p>
    <w:p w14:paraId="71CBDE32">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对工厂是否符合绿色工厂要求进行</w:t>
      </w:r>
      <w:r>
        <w:rPr>
          <w:rFonts w:hint="eastAsia" w:ascii="Times New Roman" w:hAnsi="Times New Roman" w:eastAsia="仿宋" w:cs="Times New Roman"/>
          <w:sz w:val="30"/>
          <w:szCs w:val="30"/>
          <w:highlight w:val="none"/>
          <w:lang w:val="en-US" w:eastAsia="zh-CN"/>
        </w:rPr>
        <w:t>总体</w:t>
      </w:r>
      <w:r>
        <w:rPr>
          <w:rFonts w:hint="default" w:ascii="Times New Roman" w:hAnsi="Times New Roman" w:eastAsia="仿宋" w:cs="Times New Roman"/>
          <w:sz w:val="30"/>
          <w:szCs w:val="30"/>
          <w:highlight w:val="none"/>
        </w:rPr>
        <w:t>评价，</w:t>
      </w:r>
      <w:r>
        <w:rPr>
          <w:rFonts w:hint="default" w:ascii="Times New Roman" w:hAnsi="Times New Roman" w:eastAsia="仿宋" w:cs="Times New Roman"/>
          <w:sz w:val="30"/>
          <w:szCs w:val="30"/>
          <w:highlight w:val="none"/>
          <w:lang w:val="en-US" w:eastAsia="zh-CN"/>
        </w:rPr>
        <w:t>给出评价得分</w:t>
      </w:r>
      <w:r>
        <w:rPr>
          <w:rFonts w:hint="default" w:ascii="Times New Roman" w:hAnsi="Times New Roman" w:eastAsia="仿宋" w:cs="Times New Roman"/>
          <w:sz w:val="30"/>
          <w:szCs w:val="30"/>
          <w:highlight w:val="none"/>
        </w:rPr>
        <w:t>，描述主要创建做法</w:t>
      </w:r>
      <w:r>
        <w:rPr>
          <w:rFonts w:hint="default" w:ascii="Times New Roman" w:hAnsi="Times New Roman" w:eastAsia="仿宋" w:cs="Times New Roman"/>
          <w:sz w:val="30"/>
          <w:szCs w:val="30"/>
          <w:highlight w:val="none"/>
          <w:lang w:eastAsia="zh-CN"/>
        </w:rPr>
        <w:t>、</w:t>
      </w:r>
      <w:r>
        <w:rPr>
          <w:rFonts w:hint="default" w:ascii="Times New Roman" w:hAnsi="Times New Roman" w:eastAsia="仿宋" w:cs="Times New Roman"/>
          <w:sz w:val="30"/>
          <w:szCs w:val="30"/>
          <w:highlight w:val="none"/>
        </w:rPr>
        <w:t>工作亮点</w:t>
      </w:r>
      <w:r>
        <w:rPr>
          <w:rFonts w:hint="default" w:ascii="Times New Roman" w:hAnsi="Times New Roman" w:eastAsia="仿宋" w:cs="Times New Roman"/>
          <w:sz w:val="30"/>
          <w:szCs w:val="30"/>
          <w:highlight w:val="none"/>
          <w:lang w:val="en-US" w:eastAsia="zh-CN"/>
        </w:rPr>
        <w:t>和仍存在的问题</w:t>
      </w:r>
      <w:r>
        <w:rPr>
          <w:rFonts w:hint="default" w:ascii="Times New Roman" w:hAnsi="Times New Roman" w:eastAsia="仿宋" w:cs="Times New Roman"/>
          <w:sz w:val="30"/>
          <w:szCs w:val="30"/>
          <w:highlight w:val="none"/>
        </w:rPr>
        <w:t>等。</w:t>
      </w:r>
    </w:p>
    <w:p w14:paraId="7635F5E1">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五、建议</w:t>
      </w:r>
    </w:p>
    <w:p w14:paraId="7114CC57">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对工厂持续创建绿色工厂的下一步工作提出建议。</w:t>
      </w:r>
    </w:p>
    <w:p w14:paraId="24F7D7FB">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六、参考文件</w:t>
      </w:r>
    </w:p>
    <w:p w14:paraId="2B4FD028">
      <w:pPr>
        <w:ind w:firstLine="600" w:firstLineChars="200"/>
        <w:rPr>
          <w:rFonts w:hint="default" w:ascii="Times New Roman" w:hAnsi="Times New Roman" w:eastAsia="仿宋" w:cs="Times New Roman"/>
          <w:sz w:val="30"/>
          <w:szCs w:val="30"/>
          <w:highlight w:val="none"/>
        </w:rPr>
      </w:pPr>
      <w:r>
        <w:rPr>
          <w:rFonts w:hint="default" w:ascii="Times New Roman" w:hAnsi="Times New Roman" w:eastAsia="仿宋" w:cs="Times New Roman"/>
          <w:sz w:val="30"/>
          <w:szCs w:val="30"/>
          <w:highlight w:val="none"/>
        </w:rPr>
        <w:t>列出报告编写过程中所使用的相关参考文件（与</w:t>
      </w:r>
      <w:r>
        <w:rPr>
          <w:rFonts w:hint="default" w:ascii="Times New Roman" w:hAnsi="Times New Roman" w:eastAsia="仿宋" w:cs="Times New Roman"/>
          <w:sz w:val="30"/>
          <w:szCs w:val="30"/>
          <w:highlight w:val="none"/>
          <w:lang w:eastAsia="zh-CN"/>
        </w:rPr>
        <w:t>附表</w:t>
      </w:r>
      <w:r>
        <w:rPr>
          <w:rFonts w:hint="default" w:ascii="Times New Roman" w:hAnsi="Times New Roman" w:eastAsia="仿宋" w:cs="Times New Roman"/>
          <w:sz w:val="30"/>
          <w:szCs w:val="30"/>
          <w:highlight w:val="none"/>
          <w:lang w:val="en-US" w:eastAsia="zh-CN"/>
        </w:rPr>
        <w:t>1及附表</w:t>
      </w:r>
      <w:bookmarkStart w:id="0" w:name="_GoBack"/>
      <w:bookmarkEnd w:id="0"/>
      <w:r>
        <w:rPr>
          <w:rFonts w:hint="default" w:ascii="Times New Roman" w:hAnsi="Times New Roman" w:eastAsia="仿宋" w:cs="Times New Roman"/>
          <w:sz w:val="30"/>
          <w:szCs w:val="30"/>
          <w:highlight w:val="none"/>
          <w:lang w:val="en-US" w:eastAsia="zh-CN"/>
        </w:rPr>
        <w:t>2</w:t>
      </w:r>
      <w:r>
        <w:rPr>
          <w:rFonts w:hint="default" w:ascii="Times New Roman" w:hAnsi="Times New Roman" w:eastAsia="仿宋" w:cs="Times New Roman"/>
          <w:sz w:val="30"/>
          <w:szCs w:val="30"/>
          <w:highlight w:val="none"/>
        </w:rPr>
        <w:t>的证明材料索引一栏对应）。</w:t>
      </w:r>
    </w:p>
    <w:p w14:paraId="345BE151">
      <w:pPr>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七、第三方机构资质符合性证明材料</w:t>
      </w:r>
    </w:p>
    <w:p w14:paraId="204BF4D8">
      <w:pPr>
        <w:ind w:firstLine="600" w:firstLineChars="200"/>
        <w:rPr>
          <w:rFonts w:hint="eastAsia" w:eastAsiaTheme="minorEastAsia"/>
          <w:highlight w:val="none"/>
          <w:lang w:val="en-US" w:eastAsia="zh-CN"/>
        </w:rPr>
        <w:sectPr>
          <w:footerReference r:id="rId3" w:type="default"/>
          <w:pgSz w:w="11906" w:h="16838"/>
          <w:pgMar w:top="1701" w:right="1587" w:bottom="1587" w:left="1587" w:header="851" w:footer="850" w:gutter="0"/>
          <w:pgBorders>
            <w:top w:val="none" w:sz="0" w:space="0"/>
            <w:left w:val="none" w:sz="0" w:space="0"/>
            <w:bottom w:val="none" w:sz="0" w:space="0"/>
            <w:right w:val="none" w:sz="0" w:space="0"/>
          </w:pgBorders>
          <w:cols w:space="720" w:num="1"/>
          <w:docGrid w:type="lines" w:linePitch="312" w:charSpace="0"/>
        </w:sectPr>
      </w:pPr>
      <w:r>
        <w:rPr>
          <w:rFonts w:hint="default" w:ascii="Times New Roman" w:hAnsi="Times New Roman" w:eastAsia="仿宋" w:cs="Times New Roman"/>
          <w:sz w:val="30"/>
          <w:szCs w:val="30"/>
          <w:highlight w:val="none"/>
        </w:rPr>
        <w:t>列出第三方机构满足条件的资质符合性证明材料。</w:t>
      </w:r>
    </w:p>
    <w:p w14:paraId="44379A95">
      <w:pPr>
        <w:ind w:firstLine="0" w:firstLineChars="0"/>
        <w:rPr>
          <w:rFonts w:hint="default" w:ascii="Times New Roman" w:hAnsi="Times New Roman" w:eastAsia="仿宋" w:cs="Times New Roman"/>
          <w:highlight w:val="none"/>
        </w:rPr>
      </w:pPr>
      <w:r>
        <w:rPr>
          <w:rFonts w:hint="default" w:ascii="Times New Roman" w:hAnsi="Times New Roman" w:eastAsia="仿宋" w:cs="Times New Roman"/>
          <w:sz w:val="30"/>
          <w:szCs w:val="30"/>
          <w:highlight w:val="none"/>
          <w:lang w:eastAsia="zh-CN"/>
        </w:rPr>
        <w:t>附表</w:t>
      </w:r>
      <w:r>
        <w:rPr>
          <w:rFonts w:hint="default" w:ascii="Times New Roman" w:hAnsi="Times New Roman" w:eastAsia="仿宋" w:cs="Times New Roman"/>
          <w:sz w:val="30"/>
          <w:szCs w:val="30"/>
          <w:highlight w:val="none"/>
          <w:lang w:val="en-US" w:eastAsia="zh-CN"/>
        </w:rPr>
        <w:t>1</w:t>
      </w:r>
    </w:p>
    <w:p w14:paraId="7EFC806D">
      <w:pPr>
        <w:widowControl/>
        <w:jc w:val="center"/>
        <w:rPr>
          <w:rFonts w:hint="default" w:ascii="Times New Roman" w:hAnsi="Times New Roman" w:eastAsia="黑体" w:cs="Times New Roman"/>
          <w:bCs/>
          <w:sz w:val="36"/>
          <w:szCs w:val="36"/>
          <w:highlight w:val="none"/>
        </w:rPr>
      </w:pPr>
      <w:r>
        <w:rPr>
          <w:rFonts w:hint="default" w:ascii="Times New Roman" w:hAnsi="Times New Roman" w:eastAsia="黑体" w:cs="Times New Roman"/>
          <w:bCs/>
          <w:sz w:val="36"/>
          <w:szCs w:val="36"/>
          <w:highlight w:val="none"/>
        </w:rPr>
        <w:t>绿色工厂</w:t>
      </w:r>
      <w:r>
        <w:rPr>
          <w:rFonts w:hint="default" w:ascii="Times New Roman" w:hAnsi="Times New Roman" w:eastAsia="黑体" w:cs="Times New Roman"/>
          <w:bCs/>
          <w:sz w:val="36"/>
          <w:szCs w:val="36"/>
          <w:highlight w:val="none"/>
          <w:lang w:eastAsia="zh-CN"/>
        </w:rPr>
        <w:t>基本要求第三方</w:t>
      </w:r>
      <w:r>
        <w:rPr>
          <w:rFonts w:hint="default" w:ascii="Times New Roman" w:hAnsi="Times New Roman" w:eastAsia="黑体" w:cs="Times New Roman"/>
          <w:bCs/>
          <w:sz w:val="36"/>
          <w:szCs w:val="36"/>
          <w:highlight w:val="none"/>
        </w:rPr>
        <w:t>评价表</w:t>
      </w:r>
    </w:p>
    <w:p w14:paraId="74EB9565">
      <w:pPr>
        <w:autoSpaceDE w:val="0"/>
        <w:autoSpaceDN w:val="0"/>
        <w:adjustRightInd w:val="0"/>
        <w:jc w:val="center"/>
        <w:rPr>
          <w:rFonts w:hint="default" w:ascii="Times New Roman" w:hAnsi="Times New Roman" w:eastAsia="仿宋_GB2312" w:cs="Times New Roman"/>
          <w:b/>
          <w:kern w:val="0"/>
          <w:sz w:val="30"/>
          <w:szCs w:val="30"/>
          <w:highlight w:val="none"/>
        </w:rPr>
      </w:pPr>
      <w:r>
        <w:rPr>
          <w:rFonts w:hint="default" w:ascii="Times New Roman" w:hAnsi="Times New Roman" w:eastAsia="仿宋_GB2312" w:cs="Times New Roman"/>
          <w:b/>
          <w:kern w:val="0"/>
          <w:sz w:val="30"/>
          <w:szCs w:val="30"/>
          <w:highlight w:val="none"/>
        </w:rPr>
        <w:t>（20  年）</w:t>
      </w:r>
    </w:p>
    <w:tbl>
      <w:tblPr>
        <w:tblStyle w:val="5"/>
        <w:tblW w:w="14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1746"/>
        <w:gridCol w:w="6689"/>
        <w:gridCol w:w="1392"/>
        <w:gridCol w:w="4281"/>
      </w:tblGrid>
      <w:tr w14:paraId="5CC89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270" w:hRule="atLeast"/>
          <w:tblHeader/>
        </w:trPr>
        <w:tc>
          <w:tcPr>
            <w:tcW w:w="8435" w:type="dxa"/>
            <w:gridSpan w:val="2"/>
            <w:vAlign w:val="center"/>
          </w:tcPr>
          <w:p w14:paraId="37A85487">
            <w:pPr>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基本要求</w:t>
            </w:r>
          </w:p>
        </w:tc>
        <w:tc>
          <w:tcPr>
            <w:tcW w:w="1392" w:type="dxa"/>
            <w:vAlign w:val="center"/>
          </w:tcPr>
          <w:p w14:paraId="27BD18A9">
            <w:pPr>
              <w:jc w:val="center"/>
              <w:rPr>
                <w:rFonts w:hint="default" w:ascii="Times New Roman" w:hAnsi="Times New Roman" w:eastAsia="仿宋" w:cs="Times New Roman"/>
                <w:b/>
                <w:bCs/>
                <w:sz w:val="24"/>
                <w:szCs w:val="24"/>
                <w:highlight w:val="none"/>
                <w:lang w:eastAsia="zh-CN"/>
              </w:rPr>
            </w:pPr>
            <w:r>
              <w:rPr>
                <w:rFonts w:hint="default" w:ascii="Times New Roman" w:hAnsi="Times New Roman" w:eastAsia="仿宋" w:cs="Times New Roman"/>
                <w:b/>
                <w:bCs/>
                <w:sz w:val="24"/>
                <w:szCs w:val="24"/>
                <w:highlight w:val="none"/>
                <w:lang w:eastAsia="zh-CN"/>
              </w:rPr>
              <w:t>是否符合</w:t>
            </w:r>
          </w:p>
        </w:tc>
        <w:tc>
          <w:tcPr>
            <w:tcW w:w="4281" w:type="dxa"/>
            <w:vAlign w:val="center"/>
          </w:tcPr>
          <w:p w14:paraId="05A61172">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证明材料索引</w:t>
            </w:r>
          </w:p>
        </w:tc>
      </w:tr>
      <w:tr w14:paraId="7F500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810" w:hRule="atLeast"/>
        </w:trPr>
        <w:tc>
          <w:tcPr>
            <w:tcW w:w="1746" w:type="dxa"/>
            <w:vMerge w:val="restart"/>
            <w:vAlign w:val="center"/>
          </w:tcPr>
          <w:p w14:paraId="5E8ADD72">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基础</w:t>
            </w:r>
            <w:r>
              <w:rPr>
                <w:rFonts w:hint="default" w:ascii="Times New Roman" w:hAnsi="Times New Roman" w:eastAsia="仿宋" w:cs="Times New Roman"/>
                <w:sz w:val="24"/>
                <w:szCs w:val="24"/>
                <w:highlight w:val="none"/>
              </w:rPr>
              <w:t>合规性与相关方要求</w:t>
            </w:r>
          </w:p>
        </w:tc>
        <w:tc>
          <w:tcPr>
            <w:tcW w:w="6689" w:type="dxa"/>
            <w:vAlign w:val="center"/>
          </w:tcPr>
          <w:p w14:paraId="3D707BF8">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绿色工厂应依法设立，在建设和生产过程中应遵守有关法律、法规、政策和标准。</w:t>
            </w:r>
          </w:p>
        </w:tc>
        <w:tc>
          <w:tcPr>
            <w:tcW w:w="1392" w:type="dxa"/>
            <w:vAlign w:val="center"/>
          </w:tcPr>
          <w:p w14:paraId="52FD337E">
            <w:pPr>
              <w:rPr>
                <w:rFonts w:hint="default" w:ascii="Times New Roman" w:hAnsi="Times New Roman" w:eastAsia="仿宋" w:cs="Times New Roman"/>
                <w:sz w:val="24"/>
                <w:szCs w:val="24"/>
                <w:highlight w:val="none"/>
              </w:rPr>
            </w:pPr>
          </w:p>
        </w:tc>
        <w:tc>
          <w:tcPr>
            <w:tcW w:w="4281" w:type="dxa"/>
            <w:vAlign w:val="center"/>
          </w:tcPr>
          <w:p w14:paraId="4D7AFE48">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14:paraId="2AD8D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745" w:hRule="atLeast"/>
        </w:trPr>
        <w:tc>
          <w:tcPr>
            <w:tcW w:w="1746" w:type="dxa"/>
            <w:vMerge w:val="continue"/>
            <w:vAlign w:val="center"/>
          </w:tcPr>
          <w:p w14:paraId="74EF792B">
            <w:pPr>
              <w:rPr>
                <w:rFonts w:hint="default" w:ascii="Times New Roman" w:hAnsi="Times New Roman" w:eastAsia="仿宋" w:cs="Times New Roman"/>
                <w:sz w:val="24"/>
                <w:szCs w:val="24"/>
                <w:highlight w:val="none"/>
              </w:rPr>
            </w:pPr>
          </w:p>
        </w:tc>
        <w:tc>
          <w:tcPr>
            <w:tcW w:w="6689" w:type="dxa"/>
            <w:vAlign w:val="center"/>
          </w:tcPr>
          <w:p w14:paraId="02623042">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近三年（含成立不足三年）无较大及以上安全、环保、质量等事故。</w:t>
            </w:r>
          </w:p>
        </w:tc>
        <w:tc>
          <w:tcPr>
            <w:tcW w:w="1392" w:type="dxa"/>
            <w:vAlign w:val="center"/>
          </w:tcPr>
          <w:p w14:paraId="418392CB">
            <w:pPr>
              <w:rPr>
                <w:rFonts w:hint="default" w:ascii="Times New Roman" w:hAnsi="Times New Roman" w:eastAsia="仿宋" w:cs="Times New Roman"/>
                <w:sz w:val="24"/>
                <w:szCs w:val="24"/>
                <w:highlight w:val="none"/>
              </w:rPr>
            </w:pPr>
          </w:p>
        </w:tc>
        <w:tc>
          <w:tcPr>
            <w:tcW w:w="4281" w:type="dxa"/>
            <w:vAlign w:val="center"/>
          </w:tcPr>
          <w:p w14:paraId="653EA18C">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14:paraId="6B48B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continue"/>
            <w:vAlign w:val="center"/>
          </w:tcPr>
          <w:p w14:paraId="440CC040">
            <w:pPr>
              <w:rPr>
                <w:rFonts w:hint="default" w:ascii="Times New Roman" w:hAnsi="Times New Roman" w:eastAsia="仿宋" w:cs="Times New Roman"/>
                <w:sz w:val="24"/>
                <w:szCs w:val="24"/>
                <w:highlight w:val="none"/>
              </w:rPr>
            </w:pPr>
          </w:p>
        </w:tc>
        <w:tc>
          <w:tcPr>
            <w:tcW w:w="6689" w:type="dxa"/>
            <w:vAlign w:val="center"/>
          </w:tcPr>
          <w:p w14:paraId="2795889D">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对利益相关方的环境要求做出承诺的，应同时满足有关承诺的要求。</w:t>
            </w:r>
          </w:p>
        </w:tc>
        <w:tc>
          <w:tcPr>
            <w:tcW w:w="1392" w:type="dxa"/>
            <w:vAlign w:val="center"/>
          </w:tcPr>
          <w:p w14:paraId="15ABF979">
            <w:pPr>
              <w:rPr>
                <w:rFonts w:hint="default" w:ascii="Times New Roman" w:hAnsi="Times New Roman" w:eastAsia="仿宋" w:cs="Times New Roman"/>
                <w:sz w:val="24"/>
                <w:szCs w:val="24"/>
                <w:highlight w:val="none"/>
              </w:rPr>
            </w:pPr>
          </w:p>
        </w:tc>
        <w:tc>
          <w:tcPr>
            <w:tcW w:w="4281" w:type="dxa"/>
            <w:vAlign w:val="center"/>
          </w:tcPr>
          <w:p w14:paraId="11FAF846">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14:paraId="2DCFE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restart"/>
            <w:vAlign w:val="center"/>
          </w:tcPr>
          <w:p w14:paraId="2DB61691">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基础管理职责——最高管理者</w:t>
            </w:r>
          </w:p>
        </w:tc>
        <w:tc>
          <w:tcPr>
            <w:tcW w:w="6689" w:type="dxa"/>
            <w:vAlign w:val="center"/>
          </w:tcPr>
          <w:p w14:paraId="538A3CC7">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lang w:val="en-US" w:eastAsia="zh-CN"/>
              </w:rPr>
              <w:t>最高管理者在绿色工厂方面的领导作用和承诺满足GB/T 36132中4.3.1 a)的要求。</w:t>
            </w:r>
          </w:p>
        </w:tc>
        <w:tc>
          <w:tcPr>
            <w:tcW w:w="1392" w:type="dxa"/>
            <w:vAlign w:val="center"/>
          </w:tcPr>
          <w:p w14:paraId="5CE6D94C">
            <w:pPr>
              <w:rPr>
                <w:rFonts w:hint="default" w:ascii="Times New Roman" w:hAnsi="Times New Roman" w:eastAsia="仿宋" w:cs="Times New Roman"/>
                <w:sz w:val="24"/>
                <w:szCs w:val="24"/>
                <w:highlight w:val="none"/>
              </w:rPr>
            </w:pPr>
          </w:p>
        </w:tc>
        <w:tc>
          <w:tcPr>
            <w:tcW w:w="4281" w:type="dxa"/>
            <w:vAlign w:val="center"/>
          </w:tcPr>
          <w:p w14:paraId="4174FA1E">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14:paraId="1A446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continue"/>
            <w:vAlign w:val="center"/>
          </w:tcPr>
          <w:p w14:paraId="0D81B45B">
            <w:pPr>
              <w:rPr>
                <w:rFonts w:hint="default" w:ascii="Times New Roman" w:hAnsi="Times New Roman" w:eastAsia="仿宋" w:cs="Times New Roman"/>
                <w:sz w:val="24"/>
                <w:szCs w:val="24"/>
                <w:highlight w:val="none"/>
              </w:rPr>
            </w:pPr>
          </w:p>
        </w:tc>
        <w:tc>
          <w:tcPr>
            <w:tcW w:w="6689" w:type="dxa"/>
            <w:vAlign w:val="center"/>
          </w:tcPr>
          <w:p w14:paraId="46CDE697">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lang w:eastAsia="zh-CN"/>
              </w:rPr>
              <w:t>最高管理者</w:t>
            </w:r>
            <w:r>
              <w:rPr>
                <w:rFonts w:hint="default" w:ascii="Times New Roman" w:hAnsi="Times New Roman" w:eastAsia="仿宋" w:cs="Times New Roman"/>
                <w:kern w:val="2"/>
                <w:sz w:val="24"/>
                <w:szCs w:val="24"/>
                <w:highlight w:val="none"/>
              </w:rPr>
              <w:t>确保在工厂内部分配并沟通与绿色工厂相关角色的职责和权限</w:t>
            </w:r>
            <w:r>
              <w:rPr>
                <w:rFonts w:hint="default" w:ascii="Times New Roman" w:hAnsi="Times New Roman" w:eastAsia="仿宋" w:cs="Times New Roman"/>
                <w:kern w:val="2"/>
                <w:sz w:val="24"/>
                <w:szCs w:val="24"/>
                <w:highlight w:val="none"/>
                <w:lang w:eastAsia="zh-CN"/>
              </w:rPr>
              <w:t>，且满</w:t>
            </w:r>
            <w:r>
              <w:rPr>
                <w:rFonts w:hint="default" w:ascii="Times New Roman" w:hAnsi="Times New Roman" w:eastAsia="仿宋" w:cs="Times New Roman"/>
                <w:kern w:val="2"/>
                <w:sz w:val="24"/>
                <w:szCs w:val="24"/>
                <w:highlight w:val="none"/>
                <w:lang w:val="en-US" w:eastAsia="zh-CN"/>
              </w:rPr>
              <w:t>足GB/T 36132中4.3.1 b)的要求。</w:t>
            </w:r>
          </w:p>
        </w:tc>
        <w:tc>
          <w:tcPr>
            <w:tcW w:w="1392" w:type="dxa"/>
            <w:vAlign w:val="center"/>
          </w:tcPr>
          <w:p w14:paraId="7BFB7864">
            <w:pPr>
              <w:rPr>
                <w:rFonts w:hint="default" w:ascii="Times New Roman" w:hAnsi="Times New Roman" w:eastAsia="仿宋" w:cs="Times New Roman"/>
                <w:sz w:val="24"/>
                <w:szCs w:val="24"/>
                <w:highlight w:val="none"/>
              </w:rPr>
            </w:pPr>
          </w:p>
        </w:tc>
        <w:tc>
          <w:tcPr>
            <w:tcW w:w="4281" w:type="dxa"/>
            <w:vAlign w:val="center"/>
          </w:tcPr>
          <w:p w14:paraId="0BE0A063">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14:paraId="389AF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restart"/>
            <w:vAlign w:val="center"/>
          </w:tcPr>
          <w:p w14:paraId="4D727947">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基础管理职责——工厂</w:t>
            </w:r>
          </w:p>
        </w:tc>
        <w:tc>
          <w:tcPr>
            <w:tcW w:w="6689" w:type="dxa"/>
            <w:vAlign w:val="center"/>
          </w:tcPr>
          <w:p w14:paraId="1C2207DC">
            <w:pPr>
              <w:adjustRightInd/>
              <w:snapToGrid/>
              <w:spacing w:line="240" w:lineRule="auto"/>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应设有绿色工厂管理机构，负责有关绿色工厂的制度建设、实施、考核及奖励工作，建立目标责任制。</w:t>
            </w:r>
          </w:p>
        </w:tc>
        <w:tc>
          <w:tcPr>
            <w:tcW w:w="1392" w:type="dxa"/>
            <w:vAlign w:val="center"/>
          </w:tcPr>
          <w:p w14:paraId="18817375">
            <w:pPr>
              <w:rPr>
                <w:rFonts w:hint="default" w:ascii="Times New Roman" w:hAnsi="Times New Roman" w:eastAsia="仿宋" w:cs="Times New Roman"/>
                <w:sz w:val="24"/>
                <w:szCs w:val="24"/>
                <w:highlight w:val="none"/>
              </w:rPr>
            </w:pPr>
          </w:p>
        </w:tc>
        <w:tc>
          <w:tcPr>
            <w:tcW w:w="4281" w:type="dxa"/>
            <w:vAlign w:val="center"/>
          </w:tcPr>
          <w:p w14:paraId="54327C67">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14:paraId="4AE9A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continue"/>
            <w:vAlign w:val="center"/>
          </w:tcPr>
          <w:p w14:paraId="23F9FE01">
            <w:pPr>
              <w:rPr>
                <w:rFonts w:hint="default" w:ascii="Times New Roman" w:hAnsi="Times New Roman" w:eastAsia="仿宋" w:cs="Times New Roman"/>
                <w:sz w:val="24"/>
                <w:szCs w:val="24"/>
                <w:highlight w:val="none"/>
              </w:rPr>
            </w:pPr>
          </w:p>
        </w:tc>
        <w:tc>
          <w:tcPr>
            <w:tcW w:w="6689" w:type="dxa"/>
            <w:vAlign w:val="center"/>
          </w:tcPr>
          <w:p w14:paraId="051704B0">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应有开展绿色</w:t>
            </w:r>
            <w:r>
              <w:rPr>
                <w:rFonts w:hint="default" w:ascii="Times New Roman" w:hAnsi="Times New Roman" w:eastAsia="仿宋" w:cs="Times New Roman"/>
                <w:kern w:val="2"/>
                <w:sz w:val="24"/>
                <w:szCs w:val="24"/>
                <w:highlight w:val="none"/>
                <w:lang w:eastAsia="zh-CN"/>
              </w:rPr>
              <w:t>工厂</w:t>
            </w:r>
            <w:r>
              <w:rPr>
                <w:rFonts w:hint="default" w:ascii="Times New Roman" w:hAnsi="Times New Roman" w:eastAsia="仿宋" w:cs="Times New Roman"/>
                <w:kern w:val="2"/>
                <w:sz w:val="24"/>
                <w:szCs w:val="24"/>
                <w:highlight w:val="none"/>
              </w:rPr>
              <w:t>的中长期规划及年度目标、指标和实施方案。可行时，指标应明确且可量化。</w:t>
            </w:r>
          </w:p>
        </w:tc>
        <w:tc>
          <w:tcPr>
            <w:tcW w:w="1392" w:type="dxa"/>
            <w:vAlign w:val="center"/>
          </w:tcPr>
          <w:p w14:paraId="251C3DEB">
            <w:pPr>
              <w:rPr>
                <w:rFonts w:hint="default" w:ascii="Times New Roman" w:hAnsi="Times New Roman" w:eastAsia="仿宋" w:cs="Times New Roman"/>
                <w:sz w:val="24"/>
                <w:szCs w:val="24"/>
                <w:highlight w:val="none"/>
              </w:rPr>
            </w:pPr>
          </w:p>
        </w:tc>
        <w:tc>
          <w:tcPr>
            <w:tcW w:w="4281" w:type="dxa"/>
            <w:vAlign w:val="center"/>
          </w:tcPr>
          <w:p w14:paraId="4079FA44">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r w14:paraId="41C84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480" w:hRule="atLeast"/>
        </w:trPr>
        <w:tc>
          <w:tcPr>
            <w:tcW w:w="1746" w:type="dxa"/>
            <w:vMerge w:val="continue"/>
            <w:vAlign w:val="center"/>
          </w:tcPr>
          <w:p w14:paraId="7EA4E8E5">
            <w:pPr>
              <w:rPr>
                <w:rFonts w:hint="default" w:ascii="Times New Roman" w:hAnsi="Times New Roman" w:eastAsia="仿宋" w:cs="Times New Roman"/>
                <w:sz w:val="24"/>
                <w:szCs w:val="24"/>
                <w:highlight w:val="none"/>
              </w:rPr>
            </w:pPr>
          </w:p>
        </w:tc>
        <w:tc>
          <w:tcPr>
            <w:tcW w:w="6689" w:type="dxa"/>
            <w:vAlign w:val="center"/>
          </w:tcPr>
          <w:p w14:paraId="22FC397F">
            <w:pPr>
              <w:adjustRightInd/>
              <w:snapToGrid/>
              <w:spacing w:line="240" w:lineRule="auto"/>
              <w:rPr>
                <w:rFonts w:hint="default" w:ascii="Times New Roman" w:hAnsi="Times New Roman" w:eastAsia="仿宋" w:cs="Times New Roman"/>
                <w:sz w:val="24"/>
                <w:szCs w:val="24"/>
                <w:highlight w:val="none"/>
              </w:rPr>
            </w:pPr>
            <w:r>
              <w:rPr>
                <w:rFonts w:hint="default" w:ascii="Times New Roman" w:hAnsi="Times New Roman" w:eastAsia="仿宋" w:cs="Times New Roman"/>
                <w:kern w:val="2"/>
                <w:sz w:val="24"/>
                <w:szCs w:val="24"/>
                <w:highlight w:val="none"/>
              </w:rPr>
              <w:t>应传播绿色制造的概念和知识，定期为员工提供绿色制造相关知识的教育、培训，并对教育和培训的结果进行考评</w:t>
            </w:r>
            <w:r>
              <w:rPr>
                <w:rFonts w:hint="default" w:ascii="Times New Roman" w:hAnsi="Times New Roman" w:eastAsia="仿宋" w:cs="Times New Roman"/>
                <w:kern w:val="2"/>
                <w:sz w:val="24"/>
                <w:szCs w:val="24"/>
                <w:highlight w:val="none"/>
                <w:lang w:eastAsia="zh-CN"/>
              </w:rPr>
              <w:t>。</w:t>
            </w:r>
          </w:p>
        </w:tc>
        <w:tc>
          <w:tcPr>
            <w:tcW w:w="1392" w:type="dxa"/>
            <w:vAlign w:val="center"/>
          </w:tcPr>
          <w:p w14:paraId="5E7311E9">
            <w:pPr>
              <w:rPr>
                <w:rFonts w:hint="default" w:ascii="Times New Roman" w:hAnsi="Times New Roman" w:eastAsia="仿宋" w:cs="Times New Roman"/>
                <w:sz w:val="24"/>
                <w:szCs w:val="24"/>
                <w:highlight w:val="none"/>
              </w:rPr>
            </w:pPr>
          </w:p>
        </w:tc>
        <w:tc>
          <w:tcPr>
            <w:tcW w:w="4281" w:type="dxa"/>
            <w:vAlign w:val="center"/>
          </w:tcPr>
          <w:p w14:paraId="2759FFDA">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r>
    </w:tbl>
    <w:p w14:paraId="0589C7A4">
      <w:pPr>
        <w:ind w:firstLine="0" w:firstLineChars="0"/>
        <w:rPr>
          <w:rFonts w:hint="default" w:ascii="Times New Roman" w:hAnsi="Times New Roman" w:eastAsia="仿宋_GB2312" w:cs="Times New Roman"/>
          <w:sz w:val="30"/>
          <w:szCs w:val="30"/>
          <w:highlight w:val="none"/>
          <w:lang w:val="en-US"/>
        </w:rPr>
      </w:pPr>
      <w:r>
        <w:rPr>
          <w:rFonts w:hint="default" w:ascii="Times New Roman" w:hAnsi="Times New Roman" w:eastAsia="仿宋_GB2312" w:cs="Times New Roman"/>
          <w:sz w:val="30"/>
          <w:szCs w:val="30"/>
          <w:highlight w:val="none"/>
          <w:lang w:eastAsia="zh-CN"/>
        </w:rPr>
        <w:br w:type="page"/>
      </w:r>
      <w:r>
        <w:rPr>
          <w:rFonts w:hint="default" w:ascii="Times New Roman" w:hAnsi="Times New Roman" w:eastAsia="仿宋" w:cs="Times New Roman"/>
          <w:sz w:val="30"/>
          <w:szCs w:val="30"/>
          <w:highlight w:val="none"/>
          <w:lang w:eastAsia="zh-CN"/>
        </w:rPr>
        <w:t>附表</w:t>
      </w:r>
      <w:r>
        <w:rPr>
          <w:rFonts w:hint="default" w:ascii="Times New Roman" w:hAnsi="Times New Roman" w:eastAsia="仿宋" w:cs="Times New Roman"/>
          <w:sz w:val="30"/>
          <w:szCs w:val="30"/>
          <w:highlight w:val="none"/>
          <w:lang w:val="en-US" w:eastAsia="zh-CN"/>
        </w:rPr>
        <w:t>2</w:t>
      </w:r>
    </w:p>
    <w:p w14:paraId="798347CB">
      <w:pPr>
        <w:widowControl/>
        <w:jc w:val="center"/>
        <w:rPr>
          <w:rFonts w:hint="default" w:ascii="Times New Roman" w:hAnsi="Times New Roman" w:eastAsia="黑体" w:cs="Times New Roman"/>
          <w:bCs/>
          <w:sz w:val="36"/>
          <w:szCs w:val="36"/>
          <w:highlight w:val="none"/>
        </w:rPr>
      </w:pPr>
      <w:r>
        <w:rPr>
          <w:rFonts w:hint="default" w:ascii="Times New Roman" w:hAnsi="Times New Roman" w:eastAsia="黑体" w:cs="Times New Roman"/>
          <w:bCs/>
          <w:sz w:val="36"/>
          <w:szCs w:val="36"/>
          <w:highlight w:val="none"/>
        </w:rPr>
        <w:t>绿色工厂评价指标</w:t>
      </w:r>
      <w:r>
        <w:rPr>
          <w:rFonts w:hint="default" w:ascii="Times New Roman" w:hAnsi="Times New Roman" w:eastAsia="黑体" w:cs="Times New Roman"/>
          <w:bCs/>
          <w:sz w:val="36"/>
          <w:szCs w:val="36"/>
          <w:highlight w:val="none"/>
          <w:lang w:eastAsia="zh-CN"/>
        </w:rPr>
        <w:t>第三方</w:t>
      </w:r>
      <w:r>
        <w:rPr>
          <w:rFonts w:hint="default" w:ascii="Times New Roman" w:hAnsi="Times New Roman" w:eastAsia="黑体" w:cs="Times New Roman"/>
          <w:bCs/>
          <w:sz w:val="36"/>
          <w:szCs w:val="36"/>
          <w:highlight w:val="none"/>
        </w:rPr>
        <w:t>评价表</w:t>
      </w:r>
    </w:p>
    <w:p w14:paraId="0FD07EFB">
      <w:pPr>
        <w:autoSpaceDE w:val="0"/>
        <w:autoSpaceDN w:val="0"/>
        <w:adjustRightInd w:val="0"/>
        <w:jc w:val="center"/>
        <w:rPr>
          <w:rFonts w:hint="default" w:ascii="Times New Roman" w:hAnsi="Times New Roman" w:eastAsia="仿宋_GB2312" w:cs="Times New Roman"/>
          <w:b/>
          <w:kern w:val="0"/>
          <w:sz w:val="30"/>
          <w:szCs w:val="30"/>
          <w:highlight w:val="none"/>
        </w:rPr>
      </w:pPr>
      <w:r>
        <w:rPr>
          <w:rFonts w:hint="default" w:ascii="Times New Roman" w:hAnsi="Times New Roman" w:eastAsia="仿宋_GB2312" w:cs="Times New Roman"/>
          <w:b/>
          <w:kern w:val="0"/>
          <w:sz w:val="30"/>
          <w:szCs w:val="30"/>
          <w:highlight w:val="none"/>
        </w:rPr>
        <w:t>（20  年）</w:t>
      </w:r>
    </w:p>
    <w:tbl>
      <w:tblPr>
        <w:tblStyle w:val="5"/>
        <w:tblW w:w="1407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704"/>
        <w:gridCol w:w="1135"/>
        <w:gridCol w:w="1135"/>
        <w:gridCol w:w="4960"/>
        <w:gridCol w:w="2404"/>
        <w:gridCol w:w="3"/>
        <w:gridCol w:w="1275"/>
        <w:gridCol w:w="851"/>
        <w:gridCol w:w="822"/>
        <w:gridCol w:w="788"/>
      </w:tblGrid>
      <w:tr w14:paraId="0654D6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blHeader/>
        </w:trPr>
        <w:tc>
          <w:tcPr>
            <w:tcW w:w="704" w:type="dxa"/>
            <w:vAlign w:val="center"/>
          </w:tcPr>
          <w:p w14:paraId="4FE2B1C3">
            <w:pPr>
              <w:widowControl/>
              <w:jc w:val="center"/>
              <w:rPr>
                <w:rFonts w:hint="default" w:ascii="Times New Roman" w:hAnsi="Times New Roman" w:eastAsia="仿宋" w:cs="Times New Roman"/>
                <w:b/>
                <w:bCs/>
                <w:kern w:val="0"/>
                <w:sz w:val="24"/>
                <w:szCs w:val="24"/>
                <w:highlight w:val="none"/>
              </w:rPr>
            </w:pPr>
            <w:r>
              <w:rPr>
                <w:rFonts w:hint="default" w:ascii="Times New Roman" w:hAnsi="Times New Roman" w:eastAsia="仿宋" w:cs="Times New Roman"/>
                <w:b/>
                <w:bCs/>
                <w:sz w:val="24"/>
                <w:szCs w:val="24"/>
                <w:highlight w:val="none"/>
              </w:rPr>
              <w:t>序号</w:t>
            </w:r>
          </w:p>
        </w:tc>
        <w:tc>
          <w:tcPr>
            <w:tcW w:w="1135" w:type="dxa"/>
            <w:vAlign w:val="center"/>
          </w:tcPr>
          <w:p w14:paraId="01637233">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一级指标</w:t>
            </w:r>
          </w:p>
        </w:tc>
        <w:tc>
          <w:tcPr>
            <w:tcW w:w="1135" w:type="dxa"/>
            <w:vAlign w:val="center"/>
          </w:tcPr>
          <w:p w14:paraId="47C53BF4">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二级指标</w:t>
            </w:r>
          </w:p>
        </w:tc>
        <w:tc>
          <w:tcPr>
            <w:tcW w:w="4960" w:type="dxa"/>
            <w:vAlign w:val="center"/>
          </w:tcPr>
          <w:p w14:paraId="50B69E8C">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lang w:eastAsia="zh-CN"/>
              </w:rPr>
              <w:t>具体评价</w:t>
            </w:r>
            <w:r>
              <w:rPr>
                <w:rFonts w:hint="default" w:ascii="Times New Roman" w:hAnsi="Times New Roman" w:eastAsia="仿宋" w:cs="Times New Roman"/>
                <w:b/>
                <w:bCs/>
                <w:sz w:val="24"/>
                <w:szCs w:val="24"/>
                <w:highlight w:val="none"/>
              </w:rPr>
              <w:t>要求</w:t>
            </w:r>
          </w:p>
        </w:tc>
        <w:tc>
          <w:tcPr>
            <w:tcW w:w="2407" w:type="dxa"/>
            <w:gridSpan w:val="2"/>
            <w:vAlign w:val="center"/>
          </w:tcPr>
          <w:p w14:paraId="77A28AAB">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符合性说明及证明材料索引</w:t>
            </w:r>
          </w:p>
        </w:tc>
        <w:tc>
          <w:tcPr>
            <w:tcW w:w="1275" w:type="dxa"/>
            <w:vAlign w:val="center"/>
          </w:tcPr>
          <w:p w14:paraId="52CE8E7B">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要求类型</w:t>
            </w:r>
          </w:p>
        </w:tc>
        <w:tc>
          <w:tcPr>
            <w:tcW w:w="851" w:type="dxa"/>
            <w:vAlign w:val="center"/>
          </w:tcPr>
          <w:p w14:paraId="6682DDBD">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分值</w:t>
            </w:r>
          </w:p>
        </w:tc>
        <w:tc>
          <w:tcPr>
            <w:tcW w:w="822" w:type="dxa"/>
            <w:vAlign w:val="center"/>
          </w:tcPr>
          <w:p w14:paraId="2BC8EE1D">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权重</w:t>
            </w:r>
          </w:p>
        </w:tc>
        <w:tc>
          <w:tcPr>
            <w:tcW w:w="788" w:type="dxa"/>
            <w:vAlign w:val="center"/>
          </w:tcPr>
          <w:p w14:paraId="446D6CB1">
            <w:pPr>
              <w:jc w:val="center"/>
              <w:rPr>
                <w:rFonts w:hint="default" w:ascii="Times New Roman" w:hAnsi="Times New Roman" w:eastAsia="仿宋" w:cs="Times New Roman"/>
                <w:b/>
                <w:bCs/>
                <w:sz w:val="24"/>
                <w:szCs w:val="24"/>
                <w:highlight w:val="none"/>
              </w:rPr>
            </w:pPr>
            <w:r>
              <w:rPr>
                <w:rFonts w:hint="default" w:ascii="Times New Roman" w:hAnsi="Times New Roman" w:eastAsia="仿宋" w:cs="Times New Roman"/>
                <w:b/>
                <w:bCs/>
                <w:sz w:val="24"/>
                <w:szCs w:val="24"/>
                <w:highlight w:val="none"/>
              </w:rPr>
              <w:t>得分</w:t>
            </w:r>
          </w:p>
        </w:tc>
      </w:tr>
      <w:tr w14:paraId="080C5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14:paraId="7DF5D76B">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w:t>
            </w:r>
          </w:p>
        </w:tc>
        <w:tc>
          <w:tcPr>
            <w:tcW w:w="1135" w:type="dxa"/>
            <w:vMerge w:val="restart"/>
            <w:vAlign w:val="center"/>
          </w:tcPr>
          <w:p w14:paraId="6271F2E0">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基础设施</w:t>
            </w:r>
          </w:p>
        </w:tc>
        <w:tc>
          <w:tcPr>
            <w:tcW w:w="1135" w:type="dxa"/>
            <w:vMerge w:val="restart"/>
            <w:vAlign w:val="center"/>
          </w:tcPr>
          <w:p w14:paraId="6301A0AA">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w:t>
            </w:r>
          </w:p>
        </w:tc>
        <w:tc>
          <w:tcPr>
            <w:tcW w:w="4960" w:type="dxa"/>
            <w:vAlign w:val="center"/>
          </w:tcPr>
          <w:p w14:paraId="57BFA4FD">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工厂的建筑应满足国家或地方相关法律法规及标准的要求。</w:t>
            </w:r>
          </w:p>
        </w:tc>
        <w:tc>
          <w:tcPr>
            <w:tcW w:w="2407" w:type="dxa"/>
            <w:gridSpan w:val="2"/>
            <w:vAlign w:val="center"/>
          </w:tcPr>
          <w:p w14:paraId="7F8D3DC5">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14:paraId="2CFC98E6">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01344EDB">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restart"/>
            <w:vAlign w:val="center"/>
          </w:tcPr>
          <w:p w14:paraId="52B3D1DE">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20%</w:t>
            </w:r>
          </w:p>
        </w:tc>
        <w:tc>
          <w:tcPr>
            <w:tcW w:w="788" w:type="dxa"/>
            <w:vAlign w:val="center"/>
          </w:tcPr>
          <w:p w14:paraId="67EC42AB">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2597EC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0DA815E5">
            <w:pPr>
              <w:rPr>
                <w:rFonts w:hint="default" w:ascii="Times New Roman" w:hAnsi="Times New Roman" w:eastAsia="仿宋" w:cs="Times New Roman"/>
                <w:sz w:val="24"/>
                <w:szCs w:val="24"/>
                <w:highlight w:val="none"/>
              </w:rPr>
            </w:pPr>
          </w:p>
        </w:tc>
        <w:tc>
          <w:tcPr>
            <w:tcW w:w="1135" w:type="dxa"/>
            <w:vMerge w:val="continue"/>
            <w:vAlign w:val="center"/>
          </w:tcPr>
          <w:p w14:paraId="4B4F0E1E">
            <w:pPr>
              <w:rPr>
                <w:rFonts w:hint="default" w:ascii="Times New Roman" w:hAnsi="Times New Roman" w:eastAsia="仿宋" w:cs="Times New Roman"/>
                <w:sz w:val="24"/>
                <w:szCs w:val="24"/>
                <w:highlight w:val="none"/>
              </w:rPr>
            </w:pPr>
          </w:p>
        </w:tc>
        <w:tc>
          <w:tcPr>
            <w:tcW w:w="1135" w:type="dxa"/>
            <w:vMerge w:val="continue"/>
            <w:vAlign w:val="center"/>
          </w:tcPr>
          <w:p w14:paraId="5FE53302">
            <w:pPr>
              <w:rPr>
                <w:rFonts w:hint="default" w:ascii="Times New Roman" w:hAnsi="Times New Roman" w:eastAsia="仿宋" w:cs="Times New Roman"/>
                <w:sz w:val="24"/>
                <w:szCs w:val="24"/>
                <w:highlight w:val="none"/>
              </w:rPr>
            </w:pPr>
          </w:p>
        </w:tc>
        <w:tc>
          <w:tcPr>
            <w:tcW w:w="4960" w:type="dxa"/>
            <w:vAlign w:val="center"/>
          </w:tcPr>
          <w:p w14:paraId="20E00F62">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新建、改建和扩建建筑时，应遵守国家“固定资产投资项目节能评估审查制度</w:t>
            </w:r>
            <w:r>
              <w:rPr>
                <w:rFonts w:hint="eastAsia"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三同时制度</w:t>
            </w:r>
            <w:r>
              <w:rPr>
                <w:rFonts w:hint="eastAsia"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工业项目建设用地控制指标”等产业政策和有关要求。</w:t>
            </w:r>
          </w:p>
        </w:tc>
        <w:tc>
          <w:tcPr>
            <w:tcW w:w="2407" w:type="dxa"/>
            <w:gridSpan w:val="2"/>
            <w:vAlign w:val="center"/>
          </w:tcPr>
          <w:p w14:paraId="68A8E2AD">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44490375">
            <w:pPr>
              <w:rPr>
                <w:rFonts w:hint="default" w:ascii="Times New Roman" w:hAnsi="Times New Roman" w:eastAsia="仿宋" w:cs="Times New Roman"/>
                <w:sz w:val="24"/>
                <w:szCs w:val="24"/>
                <w:highlight w:val="none"/>
              </w:rPr>
            </w:pPr>
          </w:p>
        </w:tc>
        <w:tc>
          <w:tcPr>
            <w:tcW w:w="851" w:type="dxa"/>
            <w:vAlign w:val="center"/>
          </w:tcPr>
          <w:p w14:paraId="7E30D131">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14:paraId="2B55E630">
            <w:pPr>
              <w:rPr>
                <w:rFonts w:hint="default" w:ascii="Times New Roman" w:hAnsi="Times New Roman" w:eastAsia="仿宋" w:cs="Times New Roman"/>
                <w:sz w:val="24"/>
                <w:szCs w:val="24"/>
                <w:highlight w:val="none"/>
              </w:rPr>
            </w:pPr>
          </w:p>
        </w:tc>
        <w:tc>
          <w:tcPr>
            <w:tcW w:w="788" w:type="dxa"/>
            <w:vAlign w:val="center"/>
          </w:tcPr>
          <w:p w14:paraId="29D8A166">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6ECF73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2BED09BE">
            <w:pPr>
              <w:rPr>
                <w:rFonts w:hint="default" w:ascii="Times New Roman" w:hAnsi="Times New Roman" w:eastAsia="仿宋" w:cs="Times New Roman"/>
                <w:sz w:val="24"/>
                <w:szCs w:val="24"/>
                <w:highlight w:val="none"/>
              </w:rPr>
            </w:pPr>
          </w:p>
        </w:tc>
        <w:tc>
          <w:tcPr>
            <w:tcW w:w="1135" w:type="dxa"/>
            <w:vMerge w:val="continue"/>
            <w:vAlign w:val="center"/>
          </w:tcPr>
          <w:p w14:paraId="19745305">
            <w:pPr>
              <w:rPr>
                <w:rFonts w:hint="default" w:ascii="Times New Roman" w:hAnsi="Times New Roman" w:eastAsia="仿宋" w:cs="Times New Roman"/>
                <w:sz w:val="24"/>
                <w:szCs w:val="24"/>
                <w:highlight w:val="none"/>
              </w:rPr>
            </w:pPr>
          </w:p>
        </w:tc>
        <w:tc>
          <w:tcPr>
            <w:tcW w:w="1135" w:type="dxa"/>
            <w:vMerge w:val="continue"/>
            <w:vAlign w:val="center"/>
          </w:tcPr>
          <w:p w14:paraId="2AD9395B">
            <w:pPr>
              <w:rPr>
                <w:rFonts w:hint="default" w:ascii="Times New Roman" w:hAnsi="Times New Roman" w:eastAsia="仿宋" w:cs="Times New Roman"/>
                <w:sz w:val="24"/>
                <w:szCs w:val="24"/>
                <w:highlight w:val="none"/>
              </w:rPr>
            </w:pPr>
          </w:p>
        </w:tc>
        <w:tc>
          <w:tcPr>
            <w:tcW w:w="4960" w:type="dxa"/>
            <w:vAlign w:val="center"/>
          </w:tcPr>
          <w:p w14:paraId="7EBB6C16">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厂房内部装饰装修材料中醛、苯、氨、氡等有害物质</w:t>
            </w:r>
            <w:r>
              <w:rPr>
                <w:rFonts w:hint="default" w:ascii="Times New Roman" w:hAnsi="Times New Roman" w:eastAsia="仿宋" w:cs="Times New Roman"/>
                <w:sz w:val="24"/>
                <w:szCs w:val="24"/>
                <w:highlight w:val="none"/>
                <w:lang w:eastAsia="zh-CN"/>
              </w:rPr>
              <w:t>应</w:t>
            </w:r>
            <w:r>
              <w:rPr>
                <w:rFonts w:hint="default" w:ascii="Times New Roman" w:hAnsi="Times New Roman" w:eastAsia="仿宋" w:cs="Times New Roman"/>
                <w:sz w:val="24"/>
                <w:szCs w:val="24"/>
                <w:highlight w:val="none"/>
              </w:rPr>
              <w:t>符合国家和地方法律、标准要求。</w:t>
            </w:r>
          </w:p>
        </w:tc>
        <w:tc>
          <w:tcPr>
            <w:tcW w:w="2407" w:type="dxa"/>
            <w:gridSpan w:val="2"/>
            <w:vAlign w:val="center"/>
          </w:tcPr>
          <w:p w14:paraId="716E2DBE">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3493E44C">
            <w:pPr>
              <w:rPr>
                <w:rFonts w:hint="default" w:ascii="Times New Roman" w:hAnsi="Times New Roman" w:eastAsia="仿宋" w:cs="Times New Roman"/>
                <w:sz w:val="24"/>
                <w:szCs w:val="24"/>
                <w:highlight w:val="none"/>
              </w:rPr>
            </w:pPr>
          </w:p>
        </w:tc>
        <w:tc>
          <w:tcPr>
            <w:tcW w:w="851" w:type="dxa"/>
            <w:vAlign w:val="center"/>
          </w:tcPr>
          <w:p w14:paraId="775E26D4">
            <w:pPr>
              <w:jc w:val="center"/>
              <w:rPr>
                <w:rFonts w:hint="default" w:ascii="Times New Roman" w:hAnsi="Times New Roman" w:eastAsia="仿宋" w:cs="Times New Roman"/>
                <w:color w:val="000000"/>
                <w:sz w:val="24"/>
                <w:szCs w:val="24"/>
                <w:highlight w:val="none"/>
                <w:lang w:val="en-US" w:eastAsia="zh-CN"/>
              </w:rPr>
            </w:pPr>
            <w:r>
              <w:rPr>
                <w:rFonts w:hint="default" w:ascii="Times New Roman" w:hAnsi="Times New Roman" w:eastAsia="仿宋" w:cs="Times New Roman"/>
                <w:color w:val="000000"/>
                <w:sz w:val="24"/>
                <w:szCs w:val="24"/>
                <w:highlight w:val="none"/>
                <w:lang w:val="en-US" w:eastAsia="zh-CN"/>
              </w:rPr>
              <w:t>3</w:t>
            </w:r>
          </w:p>
        </w:tc>
        <w:tc>
          <w:tcPr>
            <w:tcW w:w="822" w:type="dxa"/>
            <w:vMerge w:val="continue"/>
            <w:vAlign w:val="center"/>
          </w:tcPr>
          <w:p w14:paraId="642A12E5">
            <w:pPr>
              <w:rPr>
                <w:rFonts w:hint="default" w:ascii="Times New Roman" w:hAnsi="Times New Roman" w:eastAsia="仿宋" w:cs="Times New Roman"/>
                <w:sz w:val="24"/>
                <w:szCs w:val="24"/>
                <w:highlight w:val="none"/>
              </w:rPr>
            </w:pPr>
          </w:p>
        </w:tc>
        <w:tc>
          <w:tcPr>
            <w:tcW w:w="788" w:type="dxa"/>
            <w:vAlign w:val="center"/>
          </w:tcPr>
          <w:p w14:paraId="693A8083">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1CEF6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205138EE">
            <w:pPr>
              <w:rPr>
                <w:rFonts w:hint="default" w:ascii="Times New Roman" w:hAnsi="Times New Roman" w:eastAsia="仿宋" w:cs="Times New Roman"/>
                <w:sz w:val="24"/>
                <w:szCs w:val="24"/>
                <w:highlight w:val="none"/>
              </w:rPr>
            </w:pPr>
          </w:p>
        </w:tc>
        <w:tc>
          <w:tcPr>
            <w:tcW w:w="1135" w:type="dxa"/>
            <w:vMerge w:val="continue"/>
            <w:vAlign w:val="center"/>
          </w:tcPr>
          <w:p w14:paraId="01CB44EE">
            <w:pPr>
              <w:rPr>
                <w:rFonts w:hint="default" w:ascii="Times New Roman" w:hAnsi="Times New Roman" w:eastAsia="仿宋" w:cs="Times New Roman"/>
                <w:sz w:val="24"/>
                <w:szCs w:val="24"/>
                <w:highlight w:val="none"/>
              </w:rPr>
            </w:pPr>
          </w:p>
        </w:tc>
        <w:tc>
          <w:tcPr>
            <w:tcW w:w="1135" w:type="dxa"/>
            <w:vMerge w:val="continue"/>
            <w:vAlign w:val="center"/>
          </w:tcPr>
          <w:p w14:paraId="7796CF4A">
            <w:pPr>
              <w:rPr>
                <w:rFonts w:hint="default" w:ascii="Times New Roman" w:hAnsi="Times New Roman" w:eastAsia="仿宋" w:cs="Times New Roman"/>
                <w:sz w:val="24"/>
                <w:szCs w:val="24"/>
                <w:highlight w:val="none"/>
              </w:rPr>
            </w:pPr>
          </w:p>
        </w:tc>
        <w:tc>
          <w:tcPr>
            <w:tcW w:w="4960" w:type="dxa"/>
            <w:vAlign w:val="center"/>
          </w:tcPr>
          <w:p w14:paraId="0997E04C">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危险品仓库、有毒有害操作间、废弃物处理间等产生污染物的房间应独立设置。</w:t>
            </w:r>
          </w:p>
        </w:tc>
        <w:tc>
          <w:tcPr>
            <w:tcW w:w="2407" w:type="dxa"/>
            <w:gridSpan w:val="2"/>
            <w:vAlign w:val="center"/>
          </w:tcPr>
          <w:p w14:paraId="087FBFA9">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702B4182">
            <w:pPr>
              <w:rPr>
                <w:rFonts w:hint="default" w:ascii="Times New Roman" w:hAnsi="Times New Roman" w:eastAsia="仿宋" w:cs="Times New Roman"/>
                <w:sz w:val="24"/>
                <w:szCs w:val="24"/>
                <w:highlight w:val="none"/>
              </w:rPr>
            </w:pPr>
          </w:p>
        </w:tc>
        <w:tc>
          <w:tcPr>
            <w:tcW w:w="851" w:type="dxa"/>
            <w:vAlign w:val="center"/>
          </w:tcPr>
          <w:p w14:paraId="26EA7A98">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14:paraId="2652EF56">
            <w:pPr>
              <w:rPr>
                <w:rFonts w:hint="default" w:ascii="Times New Roman" w:hAnsi="Times New Roman" w:eastAsia="仿宋" w:cs="Times New Roman"/>
                <w:sz w:val="24"/>
                <w:szCs w:val="24"/>
                <w:highlight w:val="none"/>
              </w:rPr>
            </w:pPr>
          </w:p>
        </w:tc>
        <w:tc>
          <w:tcPr>
            <w:tcW w:w="788" w:type="dxa"/>
            <w:vAlign w:val="center"/>
          </w:tcPr>
          <w:p w14:paraId="0B7ABA28">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0D955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583812A0">
            <w:pPr>
              <w:rPr>
                <w:rFonts w:hint="default" w:ascii="Times New Roman" w:hAnsi="Times New Roman" w:eastAsia="仿宋" w:cs="Times New Roman"/>
                <w:sz w:val="24"/>
                <w:szCs w:val="24"/>
                <w:highlight w:val="none"/>
              </w:rPr>
            </w:pPr>
          </w:p>
        </w:tc>
        <w:tc>
          <w:tcPr>
            <w:tcW w:w="1135" w:type="dxa"/>
            <w:vMerge w:val="continue"/>
            <w:vAlign w:val="center"/>
          </w:tcPr>
          <w:p w14:paraId="7ADDC626">
            <w:pPr>
              <w:rPr>
                <w:rFonts w:hint="default" w:ascii="Times New Roman" w:hAnsi="Times New Roman" w:eastAsia="仿宋" w:cs="Times New Roman"/>
                <w:sz w:val="24"/>
                <w:szCs w:val="24"/>
                <w:highlight w:val="none"/>
              </w:rPr>
            </w:pPr>
          </w:p>
        </w:tc>
        <w:tc>
          <w:tcPr>
            <w:tcW w:w="1135" w:type="dxa"/>
            <w:vMerge w:val="continue"/>
            <w:vAlign w:val="center"/>
          </w:tcPr>
          <w:p w14:paraId="16379966">
            <w:pPr>
              <w:rPr>
                <w:rFonts w:hint="default" w:ascii="Times New Roman" w:hAnsi="Times New Roman" w:eastAsia="仿宋" w:cs="Times New Roman"/>
                <w:sz w:val="24"/>
                <w:szCs w:val="24"/>
                <w:highlight w:val="none"/>
              </w:rPr>
            </w:pPr>
          </w:p>
        </w:tc>
        <w:tc>
          <w:tcPr>
            <w:tcW w:w="4960" w:type="dxa"/>
            <w:vAlign w:val="center"/>
          </w:tcPr>
          <w:p w14:paraId="5ACB982A">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建筑材料：（1）选用蕴能低、高性能、高耐久性和本地建材，减少建材在全生命周期中的能源消耗；（2）室内装饰装修材料满足国家标准GB 18580～18588和《建筑材料放射性核素限量》GB 6566的要求。</w:t>
            </w:r>
          </w:p>
        </w:tc>
        <w:tc>
          <w:tcPr>
            <w:tcW w:w="2407" w:type="dxa"/>
            <w:gridSpan w:val="2"/>
            <w:vAlign w:val="center"/>
          </w:tcPr>
          <w:p w14:paraId="074265FD">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14:paraId="734560B7">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3C992EDD">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6D6795CD">
            <w:pPr>
              <w:rPr>
                <w:rFonts w:hint="default" w:ascii="Times New Roman" w:hAnsi="Times New Roman" w:eastAsia="仿宋" w:cs="Times New Roman"/>
                <w:sz w:val="24"/>
                <w:szCs w:val="24"/>
                <w:highlight w:val="none"/>
              </w:rPr>
            </w:pPr>
          </w:p>
        </w:tc>
        <w:tc>
          <w:tcPr>
            <w:tcW w:w="788" w:type="dxa"/>
            <w:vAlign w:val="center"/>
          </w:tcPr>
          <w:p w14:paraId="7150B49E">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32C9A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1EA22006">
            <w:pPr>
              <w:rPr>
                <w:rFonts w:hint="default" w:ascii="Times New Roman" w:hAnsi="Times New Roman" w:eastAsia="仿宋" w:cs="Times New Roman"/>
                <w:sz w:val="24"/>
                <w:szCs w:val="24"/>
                <w:highlight w:val="none"/>
              </w:rPr>
            </w:pPr>
          </w:p>
        </w:tc>
        <w:tc>
          <w:tcPr>
            <w:tcW w:w="1135" w:type="dxa"/>
            <w:vMerge w:val="continue"/>
            <w:vAlign w:val="center"/>
          </w:tcPr>
          <w:p w14:paraId="173B57FF">
            <w:pPr>
              <w:rPr>
                <w:rFonts w:hint="default" w:ascii="Times New Roman" w:hAnsi="Times New Roman" w:eastAsia="仿宋" w:cs="Times New Roman"/>
                <w:sz w:val="24"/>
                <w:szCs w:val="24"/>
                <w:highlight w:val="none"/>
              </w:rPr>
            </w:pPr>
          </w:p>
        </w:tc>
        <w:tc>
          <w:tcPr>
            <w:tcW w:w="1135" w:type="dxa"/>
            <w:vMerge w:val="continue"/>
            <w:vAlign w:val="center"/>
          </w:tcPr>
          <w:p w14:paraId="664DAC32">
            <w:pPr>
              <w:rPr>
                <w:rFonts w:hint="default" w:ascii="Times New Roman" w:hAnsi="Times New Roman" w:eastAsia="仿宋" w:cs="Times New Roman"/>
                <w:sz w:val="24"/>
                <w:szCs w:val="24"/>
                <w:highlight w:val="none"/>
              </w:rPr>
            </w:pPr>
          </w:p>
        </w:tc>
        <w:tc>
          <w:tcPr>
            <w:tcW w:w="4960" w:type="dxa"/>
            <w:vAlign w:val="center"/>
          </w:tcPr>
          <w:p w14:paraId="391D7F04">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建筑结构：采用钢结构、砌体结构和木结构等资源消耗和环境影响小的建筑结构体系。</w:t>
            </w:r>
          </w:p>
        </w:tc>
        <w:tc>
          <w:tcPr>
            <w:tcW w:w="2407" w:type="dxa"/>
            <w:gridSpan w:val="2"/>
            <w:vAlign w:val="center"/>
          </w:tcPr>
          <w:p w14:paraId="5DC76FBA">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3CA16088">
            <w:pPr>
              <w:rPr>
                <w:rFonts w:hint="default" w:ascii="Times New Roman" w:hAnsi="Times New Roman" w:eastAsia="仿宋" w:cs="Times New Roman"/>
                <w:sz w:val="24"/>
                <w:szCs w:val="24"/>
                <w:highlight w:val="none"/>
              </w:rPr>
            </w:pPr>
          </w:p>
        </w:tc>
        <w:tc>
          <w:tcPr>
            <w:tcW w:w="851" w:type="dxa"/>
            <w:vAlign w:val="center"/>
          </w:tcPr>
          <w:p w14:paraId="33D1C254">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57CF315A">
            <w:pPr>
              <w:rPr>
                <w:rFonts w:hint="default" w:ascii="Times New Roman" w:hAnsi="Times New Roman" w:eastAsia="仿宋" w:cs="Times New Roman"/>
                <w:sz w:val="24"/>
                <w:szCs w:val="24"/>
                <w:highlight w:val="none"/>
              </w:rPr>
            </w:pPr>
          </w:p>
        </w:tc>
        <w:tc>
          <w:tcPr>
            <w:tcW w:w="788" w:type="dxa"/>
            <w:vAlign w:val="center"/>
          </w:tcPr>
          <w:p w14:paraId="1A02CB6A">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60CD8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67AD51CE">
            <w:pPr>
              <w:rPr>
                <w:rFonts w:hint="default" w:ascii="Times New Roman" w:hAnsi="Times New Roman" w:eastAsia="仿宋" w:cs="Times New Roman"/>
                <w:sz w:val="24"/>
                <w:szCs w:val="24"/>
                <w:highlight w:val="none"/>
              </w:rPr>
            </w:pPr>
          </w:p>
        </w:tc>
        <w:tc>
          <w:tcPr>
            <w:tcW w:w="1135" w:type="dxa"/>
            <w:vMerge w:val="continue"/>
            <w:vAlign w:val="center"/>
          </w:tcPr>
          <w:p w14:paraId="1F073A82">
            <w:pPr>
              <w:rPr>
                <w:rFonts w:hint="default" w:ascii="Times New Roman" w:hAnsi="Times New Roman" w:eastAsia="仿宋" w:cs="Times New Roman"/>
                <w:sz w:val="24"/>
                <w:szCs w:val="24"/>
                <w:highlight w:val="none"/>
              </w:rPr>
            </w:pPr>
          </w:p>
        </w:tc>
        <w:tc>
          <w:tcPr>
            <w:tcW w:w="1135" w:type="dxa"/>
            <w:vMerge w:val="continue"/>
            <w:vAlign w:val="center"/>
          </w:tcPr>
          <w:p w14:paraId="20CEB5E2">
            <w:pPr>
              <w:rPr>
                <w:rFonts w:hint="default" w:ascii="Times New Roman" w:hAnsi="Times New Roman" w:eastAsia="仿宋" w:cs="Times New Roman"/>
                <w:sz w:val="24"/>
                <w:szCs w:val="24"/>
                <w:highlight w:val="none"/>
              </w:rPr>
            </w:pPr>
          </w:p>
        </w:tc>
        <w:tc>
          <w:tcPr>
            <w:tcW w:w="4960" w:type="dxa"/>
            <w:vAlign w:val="center"/>
          </w:tcPr>
          <w:p w14:paraId="4BB7BE2A">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绿化及场地：（1）场地内设置可遮荫避雨的步行连廊。（2）厂区绿化适宜，优先种植乡土植物，采用少维护、耐候性强的植物，减少日常维护的费用。（3）室外透水地面面积占室外总面积的比例不小于30%。</w:t>
            </w:r>
          </w:p>
        </w:tc>
        <w:tc>
          <w:tcPr>
            <w:tcW w:w="2407" w:type="dxa"/>
            <w:gridSpan w:val="2"/>
            <w:vAlign w:val="center"/>
          </w:tcPr>
          <w:p w14:paraId="157DA8F4">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0EEDD98A">
            <w:pPr>
              <w:rPr>
                <w:rFonts w:hint="default" w:ascii="Times New Roman" w:hAnsi="Times New Roman" w:eastAsia="仿宋" w:cs="Times New Roman"/>
                <w:sz w:val="24"/>
                <w:szCs w:val="24"/>
                <w:highlight w:val="none"/>
              </w:rPr>
            </w:pPr>
          </w:p>
        </w:tc>
        <w:tc>
          <w:tcPr>
            <w:tcW w:w="851" w:type="dxa"/>
            <w:vAlign w:val="center"/>
          </w:tcPr>
          <w:p w14:paraId="7139875D">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47213F4A">
            <w:pPr>
              <w:rPr>
                <w:rFonts w:hint="default" w:ascii="Times New Roman" w:hAnsi="Times New Roman" w:eastAsia="仿宋" w:cs="Times New Roman"/>
                <w:sz w:val="24"/>
                <w:szCs w:val="24"/>
                <w:highlight w:val="none"/>
              </w:rPr>
            </w:pPr>
          </w:p>
        </w:tc>
        <w:tc>
          <w:tcPr>
            <w:tcW w:w="788" w:type="dxa"/>
            <w:vAlign w:val="center"/>
          </w:tcPr>
          <w:p w14:paraId="0B42B749">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42A27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7078CAD9">
            <w:pPr>
              <w:rPr>
                <w:rFonts w:hint="default" w:ascii="Times New Roman" w:hAnsi="Times New Roman" w:eastAsia="仿宋" w:cs="Times New Roman"/>
                <w:sz w:val="24"/>
                <w:szCs w:val="24"/>
                <w:highlight w:val="none"/>
              </w:rPr>
            </w:pPr>
          </w:p>
        </w:tc>
        <w:tc>
          <w:tcPr>
            <w:tcW w:w="1135" w:type="dxa"/>
            <w:vMerge w:val="continue"/>
            <w:vAlign w:val="center"/>
          </w:tcPr>
          <w:p w14:paraId="7E007ECC">
            <w:pPr>
              <w:rPr>
                <w:rFonts w:hint="default" w:ascii="Times New Roman" w:hAnsi="Times New Roman" w:eastAsia="仿宋" w:cs="Times New Roman"/>
                <w:sz w:val="24"/>
                <w:szCs w:val="24"/>
                <w:highlight w:val="none"/>
              </w:rPr>
            </w:pPr>
          </w:p>
        </w:tc>
        <w:tc>
          <w:tcPr>
            <w:tcW w:w="1135" w:type="dxa"/>
            <w:vMerge w:val="continue"/>
            <w:vAlign w:val="center"/>
          </w:tcPr>
          <w:p w14:paraId="60D2C775">
            <w:pPr>
              <w:rPr>
                <w:rFonts w:hint="default" w:ascii="Times New Roman" w:hAnsi="Times New Roman" w:eastAsia="仿宋" w:cs="Times New Roman"/>
                <w:sz w:val="24"/>
                <w:szCs w:val="24"/>
                <w:highlight w:val="none"/>
              </w:rPr>
            </w:pPr>
          </w:p>
        </w:tc>
        <w:tc>
          <w:tcPr>
            <w:tcW w:w="4960" w:type="dxa"/>
            <w:vAlign w:val="center"/>
          </w:tcPr>
          <w:p w14:paraId="707A6814">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再生资源及能源利用：（1）可再生能源的使用占建筑总能耗的比例大于10%；（2）采用节水器具和设备，节水率不低于10%。</w:t>
            </w:r>
          </w:p>
        </w:tc>
        <w:tc>
          <w:tcPr>
            <w:tcW w:w="2407" w:type="dxa"/>
            <w:gridSpan w:val="2"/>
            <w:vAlign w:val="center"/>
          </w:tcPr>
          <w:p w14:paraId="15988586">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7400811D">
            <w:pPr>
              <w:rPr>
                <w:rFonts w:hint="default" w:ascii="Times New Roman" w:hAnsi="Times New Roman" w:eastAsia="仿宋" w:cs="Times New Roman"/>
                <w:sz w:val="24"/>
                <w:szCs w:val="24"/>
                <w:highlight w:val="none"/>
              </w:rPr>
            </w:pPr>
          </w:p>
        </w:tc>
        <w:tc>
          <w:tcPr>
            <w:tcW w:w="851" w:type="dxa"/>
            <w:vAlign w:val="center"/>
          </w:tcPr>
          <w:p w14:paraId="0E50C2EB">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1259ADD1">
            <w:pPr>
              <w:rPr>
                <w:rFonts w:hint="default" w:ascii="Times New Roman" w:hAnsi="Times New Roman" w:eastAsia="仿宋" w:cs="Times New Roman"/>
                <w:sz w:val="24"/>
                <w:szCs w:val="24"/>
                <w:highlight w:val="none"/>
              </w:rPr>
            </w:pPr>
          </w:p>
        </w:tc>
        <w:tc>
          <w:tcPr>
            <w:tcW w:w="788" w:type="dxa"/>
            <w:vAlign w:val="center"/>
          </w:tcPr>
          <w:p w14:paraId="1F873EE9">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6E787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34D479EB">
            <w:pPr>
              <w:rPr>
                <w:rFonts w:hint="default" w:ascii="Times New Roman" w:hAnsi="Times New Roman" w:eastAsia="仿宋" w:cs="Times New Roman"/>
                <w:sz w:val="24"/>
                <w:szCs w:val="24"/>
                <w:highlight w:val="none"/>
              </w:rPr>
            </w:pPr>
          </w:p>
        </w:tc>
        <w:tc>
          <w:tcPr>
            <w:tcW w:w="1135" w:type="dxa"/>
            <w:vMerge w:val="continue"/>
            <w:vAlign w:val="center"/>
          </w:tcPr>
          <w:p w14:paraId="18CD7616">
            <w:pPr>
              <w:rPr>
                <w:rFonts w:hint="default" w:ascii="Times New Roman" w:hAnsi="Times New Roman" w:eastAsia="仿宋" w:cs="Times New Roman"/>
                <w:sz w:val="24"/>
                <w:szCs w:val="24"/>
                <w:highlight w:val="none"/>
              </w:rPr>
            </w:pPr>
          </w:p>
        </w:tc>
        <w:tc>
          <w:tcPr>
            <w:tcW w:w="1135" w:type="dxa"/>
            <w:vMerge w:val="continue"/>
            <w:vAlign w:val="center"/>
          </w:tcPr>
          <w:p w14:paraId="0BC5E0D9">
            <w:pPr>
              <w:rPr>
                <w:rFonts w:hint="default" w:ascii="Times New Roman" w:hAnsi="Times New Roman" w:eastAsia="仿宋" w:cs="Times New Roman"/>
                <w:sz w:val="24"/>
                <w:szCs w:val="24"/>
                <w:highlight w:val="none"/>
              </w:rPr>
            </w:pPr>
          </w:p>
        </w:tc>
        <w:tc>
          <w:tcPr>
            <w:tcW w:w="4960" w:type="dxa"/>
            <w:vAlign w:val="center"/>
          </w:tcPr>
          <w:p w14:paraId="3BB73852">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适用时，工厂的厂房采用多层建筑。</w:t>
            </w:r>
          </w:p>
        </w:tc>
        <w:tc>
          <w:tcPr>
            <w:tcW w:w="2407" w:type="dxa"/>
            <w:gridSpan w:val="2"/>
            <w:vAlign w:val="center"/>
          </w:tcPr>
          <w:p w14:paraId="0CD2686C">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06B5CA80">
            <w:pPr>
              <w:rPr>
                <w:rFonts w:hint="default" w:ascii="Times New Roman" w:hAnsi="Times New Roman" w:eastAsia="仿宋" w:cs="Times New Roman"/>
                <w:sz w:val="24"/>
                <w:szCs w:val="24"/>
                <w:highlight w:val="none"/>
              </w:rPr>
            </w:pPr>
          </w:p>
        </w:tc>
        <w:tc>
          <w:tcPr>
            <w:tcW w:w="851" w:type="dxa"/>
            <w:vAlign w:val="center"/>
          </w:tcPr>
          <w:p w14:paraId="6CC0DDAB">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50667974">
            <w:pPr>
              <w:rPr>
                <w:rFonts w:hint="default" w:ascii="Times New Roman" w:hAnsi="Times New Roman" w:eastAsia="仿宋" w:cs="Times New Roman"/>
                <w:sz w:val="24"/>
                <w:szCs w:val="24"/>
                <w:highlight w:val="none"/>
              </w:rPr>
            </w:pPr>
          </w:p>
        </w:tc>
        <w:tc>
          <w:tcPr>
            <w:tcW w:w="788" w:type="dxa"/>
            <w:vAlign w:val="center"/>
          </w:tcPr>
          <w:p w14:paraId="57461028">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78E1F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5DE2EA02">
            <w:pPr>
              <w:rPr>
                <w:rFonts w:hint="default" w:ascii="Times New Roman" w:hAnsi="Times New Roman" w:eastAsia="仿宋" w:cs="Times New Roman"/>
                <w:sz w:val="24"/>
                <w:szCs w:val="24"/>
                <w:highlight w:val="none"/>
              </w:rPr>
            </w:pPr>
          </w:p>
        </w:tc>
        <w:tc>
          <w:tcPr>
            <w:tcW w:w="1135" w:type="dxa"/>
            <w:vMerge w:val="continue"/>
            <w:vAlign w:val="center"/>
          </w:tcPr>
          <w:p w14:paraId="0E05E638">
            <w:pPr>
              <w:rPr>
                <w:rFonts w:hint="default" w:ascii="Times New Roman" w:hAnsi="Times New Roman" w:eastAsia="仿宋" w:cs="Times New Roman"/>
                <w:sz w:val="24"/>
                <w:szCs w:val="24"/>
                <w:highlight w:val="none"/>
              </w:rPr>
            </w:pPr>
          </w:p>
        </w:tc>
        <w:tc>
          <w:tcPr>
            <w:tcW w:w="1135" w:type="dxa"/>
            <w:vMerge w:val="restart"/>
            <w:vAlign w:val="center"/>
          </w:tcPr>
          <w:p w14:paraId="04EA1DCC">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照明</w:t>
            </w:r>
          </w:p>
        </w:tc>
        <w:tc>
          <w:tcPr>
            <w:tcW w:w="4960" w:type="dxa"/>
            <w:vAlign w:val="center"/>
          </w:tcPr>
          <w:p w14:paraId="5D817A16">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人工照明</w:t>
            </w:r>
            <w:r>
              <w:rPr>
                <w:rFonts w:hint="default" w:ascii="Times New Roman" w:hAnsi="Times New Roman" w:eastAsia="仿宋" w:cs="Times New Roman"/>
                <w:kern w:val="0"/>
                <w:sz w:val="24"/>
                <w:highlight w:val="none"/>
              </w:rPr>
              <w:t>应符合GB 50034规定。</w:t>
            </w:r>
          </w:p>
        </w:tc>
        <w:tc>
          <w:tcPr>
            <w:tcW w:w="2407" w:type="dxa"/>
            <w:gridSpan w:val="2"/>
            <w:vAlign w:val="center"/>
          </w:tcPr>
          <w:p w14:paraId="48E856A1">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14:paraId="016AC793">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143DB4B9">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7</w:t>
            </w:r>
          </w:p>
        </w:tc>
        <w:tc>
          <w:tcPr>
            <w:tcW w:w="822" w:type="dxa"/>
            <w:vMerge w:val="continue"/>
            <w:vAlign w:val="center"/>
          </w:tcPr>
          <w:p w14:paraId="6C8D57D0">
            <w:pPr>
              <w:rPr>
                <w:rFonts w:hint="default" w:ascii="Times New Roman" w:hAnsi="Times New Roman" w:eastAsia="仿宋" w:cs="Times New Roman"/>
                <w:sz w:val="24"/>
                <w:szCs w:val="24"/>
                <w:highlight w:val="none"/>
              </w:rPr>
            </w:pPr>
          </w:p>
        </w:tc>
        <w:tc>
          <w:tcPr>
            <w:tcW w:w="788" w:type="dxa"/>
            <w:vAlign w:val="center"/>
          </w:tcPr>
          <w:p w14:paraId="6910030C">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2CD76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63DB2957">
            <w:pPr>
              <w:rPr>
                <w:rFonts w:hint="default" w:ascii="Times New Roman" w:hAnsi="Times New Roman" w:eastAsia="仿宋" w:cs="Times New Roman"/>
                <w:sz w:val="24"/>
                <w:szCs w:val="24"/>
                <w:highlight w:val="none"/>
              </w:rPr>
            </w:pPr>
          </w:p>
        </w:tc>
        <w:tc>
          <w:tcPr>
            <w:tcW w:w="1135" w:type="dxa"/>
            <w:vMerge w:val="continue"/>
            <w:vAlign w:val="center"/>
          </w:tcPr>
          <w:p w14:paraId="73510ACA">
            <w:pPr>
              <w:rPr>
                <w:rFonts w:hint="default" w:ascii="Times New Roman" w:hAnsi="Times New Roman" w:eastAsia="仿宋" w:cs="Times New Roman"/>
                <w:sz w:val="24"/>
                <w:szCs w:val="24"/>
                <w:highlight w:val="none"/>
              </w:rPr>
            </w:pPr>
          </w:p>
        </w:tc>
        <w:tc>
          <w:tcPr>
            <w:tcW w:w="1135" w:type="dxa"/>
            <w:vMerge w:val="continue"/>
            <w:vAlign w:val="center"/>
          </w:tcPr>
          <w:p w14:paraId="7BDCFFAE">
            <w:pPr>
              <w:jc w:val="center"/>
              <w:rPr>
                <w:rFonts w:hint="default" w:ascii="Times New Roman" w:hAnsi="Times New Roman" w:eastAsia="仿宋" w:cs="Times New Roman"/>
                <w:sz w:val="24"/>
                <w:szCs w:val="24"/>
                <w:highlight w:val="none"/>
              </w:rPr>
            </w:pPr>
          </w:p>
        </w:tc>
        <w:tc>
          <w:tcPr>
            <w:tcW w:w="4960" w:type="dxa"/>
            <w:vAlign w:val="center"/>
          </w:tcPr>
          <w:p w14:paraId="4491530C">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不同场所的照明应进行分级设计。</w:t>
            </w:r>
          </w:p>
        </w:tc>
        <w:tc>
          <w:tcPr>
            <w:tcW w:w="2407" w:type="dxa"/>
            <w:gridSpan w:val="2"/>
            <w:vAlign w:val="center"/>
          </w:tcPr>
          <w:p w14:paraId="7DB970F9">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5E3A4AB1">
            <w:pPr>
              <w:jc w:val="center"/>
              <w:rPr>
                <w:rFonts w:hint="default" w:ascii="Times New Roman" w:hAnsi="Times New Roman" w:eastAsia="仿宋" w:cs="Times New Roman"/>
                <w:sz w:val="24"/>
                <w:szCs w:val="24"/>
                <w:highlight w:val="none"/>
              </w:rPr>
            </w:pPr>
          </w:p>
        </w:tc>
        <w:tc>
          <w:tcPr>
            <w:tcW w:w="851" w:type="dxa"/>
            <w:vAlign w:val="center"/>
          </w:tcPr>
          <w:p w14:paraId="16F2CF3A">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14:paraId="4695B1F5">
            <w:pPr>
              <w:rPr>
                <w:rFonts w:hint="default" w:ascii="Times New Roman" w:hAnsi="Times New Roman" w:eastAsia="仿宋" w:cs="Times New Roman"/>
                <w:sz w:val="24"/>
                <w:szCs w:val="24"/>
                <w:highlight w:val="none"/>
              </w:rPr>
            </w:pPr>
          </w:p>
        </w:tc>
        <w:tc>
          <w:tcPr>
            <w:tcW w:w="788" w:type="dxa"/>
            <w:vAlign w:val="center"/>
          </w:tcPr>
          <w:p w14:paraId="3AFF6822">
            <w:pPr>
              <w:jc w:val="left"/>
              <w:rPr>
                <w:rFonts w:hint="default" w:ascii="Times New Roman" w:hAnsi="Times New Roman" w:eastAsia="仿宋" w:cs="Times New Roman"/>
                <w:color w:val="000000"/>
                <w:sz w:val="24"/>
                <w:szCs w:val="24"/>
                <w:highlight w:val="none"/>
              </w:rPr>
            </w:pPr>
          </w:p>
        </w:tc>
      </w:tr>
      <w:tr w14:paraId="6B95F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14D13599">
            <w:pPr>
              <w:rPr>
                <w:rFonts w:hint="default" w:ascii="Times New Roman" w:hAnsi="Times New Roman" w:eastAsia="仿宋" w:cs="Times New Roman"/>
                <w:sz w:val="24"/>
                <w:szCs w:val="24"/>
                <w:highlight w:val="none"/>
              </w:rPr>
            </w:pPr>
          </w:p>
        </w:tc>
        <w:tc>
          <w:tcPr>
            <w:tcW w:w="1135" w:type="dxa"/>
            <w:vMerge w:val="continue"/>
            <w:vAlign w:val="center"/>
          </w:tcPr>
          <w:p w14:paraId="0CE9F1AC">
            <w:pPr>
              <w:rPr>
                <w:rFonts w:hint="default" w:ascii="Times New Roman" w:hAnsi="Times New Roman" w:eastAsia="仿宋" w:cs="Times New Roman"/>
                <w:sz w:val="24"/>
                <w:szCs w:val="24"/>
                <w:highlight w:val="none"/>
              </w:rPr>
            </w:pPr>
          </w:p>
        </w:tc>
        <w:tc>
          <w:tcPr>
            <w:tcW w:w="1135" w:type="dxa"/>
            <w:vMerge w:val="continue"/>
            <w:vAlign w:val="center"/>
          </w:tcPr>
          <w:p w14:paraId="6DD12BDE">
            <w:pPr>
              <w:jc w:val="center"/>
              <w:rPr>
                <w:rFonts w:hint="default" w:ascii="Times New Roman" w:hAnsi="Times New Roman" w:eastAsia="仿宋" w:cs="Times New Roman"/>
                <w:sz w:val="24"/>
                <w:szCs w:val="24"/>
                <w:highlight w:val="none"/>
              </w:rPr>
            </w:pPr>
          </w:p>
        </w:tc>
        <w:tc>
          <w:tcPr>
            <w:tcW w:w="4960" w:type="dxa"/>
            <w:vAlign w:val="center"/>
          </w:tcPr>
          <w:p w14:paraId="4E20BED5">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工厂厂区及各房间或场所的照明尽量利用自然光。</w:t>
            </w:r>
          </w:p>
        </w:tc>
        <w:tc>
          <w:tcPr>
            <w:tcW w:w="2407" w:type="dxa"/>
            <w:gridSpan w:val="2"/>
            <w:vAlign w:val="center"/>
          </w:tcPr>
          <w:p w14:paraId="2F7C966D">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14:paraId="786367BC">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7BB44CF8">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6381034D">
            <w:pPr>
              <w:rPr>
                <w:rFonts w:hint="default" w:ascii="Times New Roman" w:hAnsi="Times New Roman" w:eastAsia="仿宋" w:cs="Times New Roman"/>
                <w:sz w:val="24"/>
                <w:szCs w:val="24"/>
                <w:highlight w:val="none"/>
              </w:rPr>
            </w:pPr>
          </w:p>
        </w:tc>
        <w:tc>
          <w:tcPr>
            <w:tcW w:w="788" w:type="dxa"/>
            <w:vAlign w:val="center"/>
          </w:tcPr>
          <w:p w14:paraId="493185E7">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4FA5F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50CFA7F6">
            <w:pPr>
              <w:rPr>
                <w:rFonts w:hint="default" w:ascii="Times New Roman" w:hAnsi="Times New Roman" w:eastAsia="仿宋" w:cs="Times New Roman"/>
                <w:sz w:val="24"/>
                <w:szCs w:val="24"/>
                <w:highlight w:val="none"/>
              </w:rPr>
            </w:pPr>
          </w:p>
        </w:tc>
        <w:tc>
          <w:tcPr>
            <w:tcW w:w="1135" w:type="dxa"/>
            <w:vMerge w:val="continue"/>
            <w:vAlign w:val="center"/>
          </w:tcPr>
          <w:p w14:paraId="37412838">
            <w:pPr>
              <w:rPr>
                <w:rFonts w:hint="default" w:ascii="Times New Roman" w:hAnsi="Times New Roman" w:eastAsia="仿宋" w:cs="Times New Roman"/>
                <w:sz w:val="24"/>
                <w:szCs w:val="24"/>
                <w:highlight w:val="none"/>
              </w:rPr>
            </w:pPr>
          </w:p>
        </w:tc>
        <w:tc>
          <w:tcPr>
            <w:tcW w:w="1135" w:type="dxa"/>
            <w:vMerge w:val="continue"/>
            <w:vAlign w:val="center"/>
          </w:tcPr>
          <w:p w14:paraId="5F3DE8B6">
            <w:pPr>
              <w:jc w:val="center"/>
              <w:rPr>
                <w:rFonts w:hint="default" w:ascii="Times New Roman" w:hAnsi="Times New Roman" w:eastAsia="仿宋" w:cs="Times New Roman"/>
                <w:sz w:val="24"/>
                <w:szCs w:val="24"/>
                <w:highlight w:val="none"/>
              </w:rPr>
            </w:pPr>
          </w:p>
        </w:tc>
        <w:tc>
          <w:tcPr>
            <w:tcW w:w="4960" w:type="dxa"/>
            <w:vAlign w:val="center"/>
          </w:tcPr>
          <w:p w14:paraId="524F25FF">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工艺适用时，节能灯等节能型照明设备的使用占比不低于50%。</w:t>
            </w:r>
          </w:p>
        </w:tc>
        <w:tc>
          <w:tcPr>
            <w:tcW w:w="2407" w:type="dxa"/>
            <w:gridSpan w:val="2"/>
            <w:vAlign w:val="center"/>
          </w:tcPr>
          <w:p w14:paraId="33E350F9">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04B3952A">
            <w:pPr>
              <w:rPr>
                <w:rFonts w:hint="default" w:ascii="Times New Roman" w:hAnsi="Times New Roman" w:eastAsia="仿宋" w:cs="Times New Roman"/>
                <w:sz w:val="24"/>
                <w:szCs w:val="24"/>
                <w:highlight w:val="none"/>
              </w:rPr>
            </w:pPr>
          </w:p>
        </w:tc>
        <w:tc>
          <w:tcPr>
            <w:tcW w:w="851" w:type="dxa"/>
            <w:vAlign w:val="center"/>
          </w:tcPr>
          <w:p w14:paraId="7F449C48">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407AEAA2">
            <w:pPr>
              <w:rPr>
                <w:rFonts w:hint="default" w:ascii="Times New Roman" w:hAnsi="Times New Roman" w:eastAsia="仿宋" w:cs="Times New Roman"/>
                <w:sz w:val="24"/>
                <w:szCs w:val="24"/>
                <w:highlight w:val="none"/>
              </w:rPr>
            </w:pPr>
          </w:p>
        </w:tc>
        <w:tc>
          <w:tcPr>
            <w:tcW w:w="788" w:type="dxa"/>
            <w:vAlign w:val="center"/>
          </w:tcPr>
          <w:p w14:paraId="0FB13DD1">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7D7CC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67C6085E">
            <w:pPr>
              <w:rPr>
                <w:rFonts w:hint="default" w:ascii="Times New Roman" w:hAnsi="Times New Roman" w:eastAsia="仿宋" w:cs="Times New Roman"/>
                <w:sz w:val="24"/>
                <w:szCs w:val="24"/>
                <w:highlight w:val="none"/>
              </w:rPr>
            </w:pPr>
          </w:p>
        </w:tc>
        <w:tc>
          <w:tcPr>
            <w:tcW w:w="1135" w:type="dxa"/>
            <w:vMerge w:val="continue"/>
            <w:vAlign w:val="center"/>
          </w:tcPr>
          <w:p w14:paraId="502471EA">
            <w:pPr>
              <w:rPr>
                <w:rFonts w:hint="default" w:ascii="Times New Roman" w:hAnsi="Times New Roman" w:eastAsia="仿宋" w:cs="Times New Roman"/>
                <w:sz w:val="24"/>
                <w:szCs w:val="24"/>
                <w:highlight w:val="none"/>
              </w:rPr>
            </w:pPr>
          </w:p>
        </w:tc>
        <w:tc>
          <w:tcPr>
            <w:tcW w:w="1135" w:type="dxa"/>
            <w:vMerge w:val="continue"/>
            <w:vAlign w:val="center"/>
          </w:tcPr>
          <w:p w14:paraId="7F2DB9C7">
            <w:pPr>
              <w:jc w:val="center"/>
              <w:rPr>
                <w:rFonts w:hint="default" w:ascii="Times New Roman" w:hAnsi="Times New Roman" w:eastAsia="仿宋" w:cs="Times New Roman"/>
                <w:sz w:val="24"/>
                <w:szCs w:val="24"/>
                <w:highlight w:val="none"/>
              </w:rPr>
            </w:pPr>
          </w:p>
        </w:tc>
        <w:tc>
          <w:tcPr>
            <w:tcW w:w="4960" w:type="dxa"/>
            <w:vAlign w:val="center"/>
          </w:tcPr>
          <w:p w14:paraId="708C6D7B">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公共场所的照明采取分区、分组与定时自动调光等措施。</w:t>
            </w:r>
          </w:p>
        </w:tc>
        <w:tc>
          <w:tcPr>
            <w:tcW w:w="2407" w:type="dxa"/>
            <w:gridSpan w:val="2"/>
            <w:vAlign w:val="center"/>
          </w:tcPr>
          <w:p w14:paraId="487D9E95">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2A6399E9">
            <w:pPr>
              <w:rPr>
                <w:rFonts w:hint="default" w:ascii="Times New Roman" w:hAnsi="Times New Roman" w:eastAsia="仿宋" w:cs="Times New Roman"/>
                <w:sz w:val="24"/>
                <w:szCs w:val="24"/>
                <w:highlight w:val="none"/>
              </w:rPr>
            </w:pPr>
          </w:p>
        </w:tc>
        <w:tc>
          <w:tcPr>
            <w:tcW w:w="851" w:type="dxa"/>
            <w:vAlign w:val="center"/>
          </w:tcPr>
          <w:p w14:paraId="5422F940">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20206E7F">
            <w:pPr>
              <w:rPr>
                <w:rFonts w:hint="default" w:ascii="Times New Roman" w:hAnsi="Times New Roman" w:eastAsia="仿宋" w:cs="Times New Roman"/>
                <w:sz w:val="24"/>
                <w:szCs w:val="24"/>
                <w:highlight w:val="none"/>
              </w:rPr>
            </w:pPr>
          </w:p>
        </w:tc>
        <w:tc>
          <w:tcPr>
            <w:tcW w:w="788" w:type="dxa"/>
            <w:vAlign w:val="center"/>
          </w:tcPr>
          <w:p w14:paraId="0C15C91F">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6963C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5198A645">
            <w:pPr>
              <w:rPr>
                <w:rFonts w:hint="default" w:ascii="Times New Roman" w:hAnsi="Times New Roman" w:eastAsia="仿宋" w:cs="Times New Roman"/>
                <w:sz w:val="24"/>
                <w:szCs w:val="24"/>
                <w:highlight w:val="none"/>
              </w:rPr>
            </w:pPr>
          </w:p>
        </w:tc>
        <w:tc>
          <w:tcPr>
            <w:tcW w:w="1135" w:type="dxa"/>
            <w:vMerge w:val="continue"/>
            <w:vAlign w:val="center"/>
          </w:tcPr>
          <w:p w14:paraId="053F518E">
            <w:pPr>
              <w:rPr>
                <w:rFonts w:hint="default" w:ascii="Times New Roman" w:hAnsi="Times New Roman" w:eastAsia="仿宋" w:cs="Times New Roman"/>
                <w:sz w:val="24"/>
                <w:szCs w:val="24"/>
                <w:highlight w:val="none"/>
              </w:rPr>
            </w:pPr>
          </w:p>
        </w:tc>
        <w:tc>
          <w:tcPr>
            <w:tcW w:w="1135" w:type="dxa"/>
            <w:vMerge w:val="restart"/>
            <w:vAlign w:val="center"/>
          </w:tcPr>
          <w:p w14:paraId="743D214C">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设备</w:t>
            </w:r>
          </w:p>
          <w:p w14:paraId="482AD73B">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设施</w:t>
            </w:r>
          </w:p>
        </w:tc>
        <w:tc>
          <w:tcPr>
            <w:tcW w:w="4960" w:type="dxa"/>
            <w:vAlign w:val="center"/>
          </w:tcPr>
          <w:p w14:paraId="5D9EA4F4">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工厂使用的</w:t>
            </w:r>
            <w:r>
              <w:rPr>
                <w:rFonts w:hint="default" w:ascii="Times New Roman" w:hAnsi="Times New Roman" w:eastAsia="仿宋" w:cs="Times New Roman"/>
                <w:kern w:val="0"/>
                <w:sz w:val="24"/>
                <w:szCs w:val="24"/>
                <w:highlight w:val="none"/>
              </w:rPr>
              <w:t>专用设备应符合产业准入要求，降低能源与资源消耗，减少污染物排放</w:t>
            </w:r>
            <w:r>
              <w:rPr>
                <w:rFonts w:hint="default" w:ascii="Times New Roman" w:hAnsi="Times New Roman" w:eastAsia="仿宋" w:cs="Times New Roman"/>
                <w:kern w:val="0"/>
                <w:sz w:val="24"/>
                <w:szCs w:val="24"/>
                <w:highlight w:val="none"/>
                <w:lang w:eastAsia="zh-CN"/>
              </w:rPr>
              <w:t>。</w:t>
            </w:r>
          </w:p>
        </w:tc>
        <w:tc>
          <w:tcPr>
            <w:tcW w:w="2407" w:type="dxa"/>
            <w:gridSpan w:val="2"/>
            <w:vAlign w:val="center"/>
          </w:tcPr>
          <w:p w14:paraId="740F19D8">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14:paraId="2798D807">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14:paraId="6430F0A7">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14:paraId="3B2F1226">
            <w:pPr>
              <w:rPr>
                <w:rFonts w:hint="default" w:ascii="Times New Roman" w:hAnsi="Times New Roman" w:eastAsia="仿宋" w:cs="Times New Roman"/>
                <w:sz w:val="24"/>
                <w:szCs w:val="24"/>
                <w:highlight w:val="none"/>
              </w:rPr>
            </w:pPr>
          </w:p>
        </w:tc>
        <w:tc>
          <w:tcPr>
            <w:tcW w:w="788" w:type="dxa"/>
            <w:vAlign w:val="center"/>
          </w:tcPr>
          <w:p w14:paraId="77E22203">
            <w:pPr>
              <w:jc w:val="left"/>
              <w:rPr>
                <w:rFonts w:hint="default" w:ascii="Times New Roman" w:hAnsi="Times New Roman" w:eastAsia="仿宋" w:cs="Times New Roman"/>
                <w:color w:val="000000"/>
                <w:sz w:val="24"/>
                <w:szCs w:val="24"/>
                <w:highlight w:val="none"/>
              </w:rPr>
            </w:pPr>
          </w:p>
        </w:tc>
      </w:tr>
      <w:tr w14:paraId="54A4F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34FA4386">
            <w:pPr>
              <w:rPr>
                <w:rFonts w:hint="default" w:ascii="Times New Roman" w:hAnsi="Times New Roman" w:eastAsia="仿宋" w:cs="Times New Roman"/>
                <w:sz w:val="24"/>
                <w:szCs w:val="24"/>
                <w:highlight w:val="none"/>
              </w:rPr>
            </w:pPr>
          </w:p>
        </w:tc>
        <w:tc>
          <w:tcPr>
            <w:tcW w:w="1135" w:type="dxa"/>
            <w:vMerge w:val="continue"/>
            <w:vAlign w:val="center"/>
          </w:tcPr>
          <w:p w14:paraId="77EA74CB">
            <w:pPr>
              <w:rPr>
                <w:rFonts w:hint="default" w:ascii="Times New Roman" w:hAnsi="Times New Roman" w:eastAsia="仿宋" w:cs="Times New Roman"/>
                <w:sz w:val="24"/>
                <w:szCs w:val="24"/>
                <w:highlight w:val="none"/>
              </w:rPr>
            </w:pPr>
          </w:p>
        </w:tc>
        <w:tc>
          <w:tcPr>
            <w:tcW w:w="1135" w:type="dxa"/>
            <w:vMerge w:val="continue"/>
            <w:vAlign w:val="center"/>
          </w:tcPr>
          <w:p w14:paraId="46C44A7B">
            <w:pPr>
              <w:rPr>
                <w:rFonts w:hint="default" w:ascii="Times New Roman" w:hAnsi="Times New Roman" w:eastAsia="仿宋" w:cs="Times New Roman"/>
                <w:sz w:val="24"/>
                <w:szCs w:val="24"/>
                <w:highlight w:val="none"/>
              </w:rPr>
            </w:pPr>
          </w:p>
        </w:tc>
        <w:tc>
          <w:tcPr>
            <w:tcW w:w="4960" w:type="dxa"/>
            <w:vAlign w:val="center"/>
          </w:tcPr>
          <w:p w14:paraId="5A6282DF">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适用时，</w:t>
            </w:r>
            <w:r>
              <w:rPr>
                <w:rFonts w:hint="default" w:ascii="Times New Roman" w:hAnsi="Times New Roman" w:eastAsia="仿宋" w:cs="Times New Roman"/>
                <w:kern w:val="0"/>
                <w:sz w:val="24"/>
                <w:szCs w:val="24"/>
                <w:highlight w:val="none"/>
              </w:rPr>
              <w:t>工厂使用的</w:t>
            </w:r>
            <w:r>
              <w:rPr>
                <w:rFonts w:hint="default" w:ascii="Times New Roman" w:hAnsi="Times New Roman" w:eastAsia="仿宋" w:cs="Times New Roman"/>
                <w:kern w:val="0"/>
                <w:sz w:val="24"/>
                <w:szCs w:val="24"/>
                <w:highlight w:val="none"/>
                <w:lang w:eastAsia="zh-CN"/>
              </w:rPr>
              <w:t>通用</w:t>
            </w:r>
            <w:r>
              <w:rPr>
                <w:rFonts w:hint="default" w:ascii="Times New Roman" w:hAnsi="Times New Roman" w:eastAsia="仿宋" w:cs="Times New Roman"/>
                <w:kern w:val="0"/>
                <w:sz w:val="24"/>
                <w:szCs w:val="24"/>
                <w:highlight w:val="none"/>
              </w:rPr>
              <w:t>设备应达到相关标准中能效限定值的强制性要求。已明令禁止生产、使用的和能耗高、效率低的设备应限期淘汰更新</w:t>
            </w:r>
            <w:r>
              <w:rPr>
                <w:rFonts w:hint="default" w:ascii="Times New Roman" w:hAnsi="Times New Roman" w:eastAsia="仿宋" w:cs="Times New Roman"/>
                <w:kern w:val="0"/>
                <w:sz w:val="24"/>
                <w:szCs w:val="24"/>
                <w:highlight w:val="none"/>
                <w:lang w:eastAsia="zh-CN"/>
              </w:rPr>
              <w:t>。</w:t>
            </w:r>
          </w:p>
        </w:tc>
        <w:tc>
          <w:tcPr>
            <w:tcW w:w="2407" w:type="dxa"/>
            <w:gridSpan w:val="2"/>
            <w:vAlign w:val="center"/>
          </w:tcPr>
          <w:p w14:paraId="158A4D41">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312252CF">
            <w:pPr>
              <w:rPr>
                <w:rFonts w:hint="default" w:ascii="Times New Roman" w:hAnsi="Times New Roman" w:eastAsia="仿宋" w:cs="Times New Roman"/>
                <w:sz w:val="24"/>
                <w:szCs w:val="24"/>
                <w:highlight w:val="none"/>
              </w:rPr>
            </w:pPr>
          </w:p>
        </w:tc>
        <w:tc>
          <w:tcPr>
            <w:tcW w:w="851" w:type="dxa"/>
            <w:vAlign w:val="center"/>
          </w:tcPr>
          <w:p w14:paraId="7D5CC677">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14:paraId="53F3A489">
            <w:pPr>
              <w:rPr>
                <w:rFonts w:hint="default" w:ascii="Times New Roman" w:hAnsi="Times New Roman" w:eastAsia="仿宋" w:cs="Times New Roman"/>
                <w:sz w:val="24"/>
                <w:szCs w:val="24"/>
                <w:highlight w:val="none"/>
              </w:rPr>
            </w:pPr>
          </w:p>
        </w:tc>
        <w:tc>
          <w:tcPr>
            <w:tcW w:w="788" w:type="dxa"/>
            <w:vAlign w:val="center"/>
          </w:tcPr>
          <w:p w14:paraId="7345C75E">
            <w:pPr>
              <w:jc w:val="left"/>
              <w:rPr>
                <w:rFonts w:hint="default" w:ascii="Times New Roman" w:hAnsi="Times New Roman" w:eastAsia="仿宋" w:cs="Times New Roman"/>
                <w:color w:val="000000"/>
                <w:sz w:val="24"/>
                <w:szCs w:val="24"/>
                <w:highlight w:val="none"/>
              </w:rPr>
            </w:pPr>
          </w:p>
        </w:tc>
      </w:tr>
      <w:tr w14:paraId="19D01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6E1B8E35">
            <w:pPr>
              <w:rPr>
                <w:rFonts w:hint="default" w:ascii="Times New Roman" w:hAnsi="Times New Roman" w:eastAsia="仿宋" w:cs="Times New Roman"/>
                <w:sz w:val="24"/>
                <w:szCs w:val="24"/>
                <w:highlight w:val="none"/>
              </w:rPr>
            </w:pPr>
          </w:p>
        </w:tc>
        <w:tc>
          <w:tcPr>
            <w:tcW w:w="1135" w:type="dxa"/>
            <w:vMerge w:val="continue"/>
            <w:vAlign w:val="center"/>
          </w:tcPr>
          <w:p w14:paraId="25925E24">
            <w:pPr>
              <w:rPr>
                <w:rFonts w:hint="default" w:ascii="Times New Roman" w:hAnsi="Times New Roman" w:eastAsia="仿宋" w:cs="Times New Roman"/>
                <w:sz w:val="24"/>
                <w:szCs w:val="24"/>
                <w:highlight w:val="none"/>
              </w:rPr>
            </w:pPr>
          </w:p>
        </w:tc>
        <w:tc>
          <w:tcPr>
            <w:tcW w:w="1135" w:type="dxa"/>
            <w:vMerge w:val="continue"/>
            <w:vAlign w:val="center"/>
          </w:tcPr>
          <w:p w14:paraId="4C8EFB78">
            <w:pPr>
              <w:rPr>
                <w:rFonts w:hint="default" w:ascii="Times New Roman" w:hAnsi="Times New Roman" w:eastAsia="仿宋" w:cs="Times New Roman"/>
                <w:sz w:val="24"/>
                <w:szCs w:val="24"/>
                <w:highlight w:val="none"/>
              </w:rPr>
            </w:pPr>
          </w:p>
        </w:tc>
        <w:tc>
          <w:tcPr>
            <w:tcW w:w="4960" w:type="dxa"/>
            <w:vAlign w:val="center"/>
          </w:tcPr>
          <w:p w14:paraId="5A6D83BD">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工厂使用的</w:t>
            </w:r>
            <w:r>
              <w:rPr>
                <w:rFonts w:hint="default" w:ascii="Times New Roman" w:hAnsi="Times New Roman" w:eastAsia="仿宋" w:cs="Times New Roman"/>
                <w:kern w:val="0"/>
                <w:sz w:val="24"/>
                <w:szCs w:val="24"/>
                <w:highlight w:val="none"/>
              </w:rPr>
              <w:t>通用设备或其系统的实际运行效率或主要运行参数应符合该设备经济运行的要求。</w:t>
            </w:r>
          </w:p>
        </w:tc>
        <w:tc>
          <w:tcPr>
            <w:tcW w:w="2407" w:type="dxa"/>
            <w:gridSpan w:val="2"/>
            <w:vAlign w:val="center"/>
          </w:tcPr>
          <w:p w14:paraId="714F5304">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41E405C6">
            <w:pPr>
              <w:rPr>
                <w:rFonts w:hint="default" w:ascii="Times New Roman" w:hAnsi="Times New Roman" w:eastAsia="仿宋" w:cs="Times New Roman"/>
                <w:sz w:val="24"/>
                <w:szCs w:val="24"/>
                <w:highlight w:val="none"/>
              </w:rPr>
            </w:pPr>
          </w:p>
        </w:tc>
        <w:tc>
          <w:tcPr>
            <w:tcW w:w="851" w:type="dxa"/>
            <w:vAlign w:val="center"/>
          </w:tcPr>
          <w:p w14:paraId="0358AFEB">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14:paraId="767CD960">
            <w:pPr>
              <w:rPr>
                <w:rFonts w:hint="default" w:ascii="Times New Roman" w:hAnsi="Times New Roman" w:eastAsia="仿宋" w:cs="Times New Roman"/>
                <w:sz w:val="24"/>
                <w:szCs w:val="24"/>
                <w:highlight w:val="none"/>
              </w:rPr>
            </w:pPr>
          </w:p>
        </w:tc>
        <w:tc>
          <w:tcPr>
            <w:tcW w:w="788" w:type="dxa"/>
            <w:vAlign w:val="center"/>
          </w:tcPr>
          <w:p w14:paraId="666950BC">
            <w:pPr>
              <w:jc w:val="left"/>
              <w:rPr>
                <w:rFonts w:hint="default" w:ascii="Times New Roman" w:hAnsi="Times New Roman" w:eastAsia="仿宋" w:cs="Times New Roman"/>
                <w:color w:val="000000"/>
                <w:sz w:val="24"/>
                <w:szCs w:val="24"/>
                <w:highlight w:val="none"/>
              </w:rPr>
            </w:pPr>
          </w:p>
        </w:tc>
      </w:tr>
      <w:tr w14:paraId="6CD972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457F3DF2">
            <w:pPr>
              <w:rPr>
                <w:rFonts w:hint="default" w:ascii="Times New Roman" w:hAnsi="Times New Roman" w:eastAsia="仿宋" w:cs="Times New Roman"/>
                <w:sz w:val="24"/>
                <w:szCs w:val="24"/>
                <w:highlight w:val="none"/>
              </w:rPr>
            </w:pPr>
          </w:p>
        </w:tc>
        <w:tc>
          <w:tcPr>
            <w:tcW w:w="1135" w:type="dxa"/>
            <w:vMerge w:val="continue"/>
            <w:vAlign w:val="center"/>
          </w:tcPr>
          <w:p w14:paraId="6597E6AE">
            <w:pPr>
              <w:rPr>
                <w:rFonts w:hint="default" w:ascii="Times New Roman" w:hAnsi="Times New Roman" w:eastAsia="仿宋" w:cs="Times New Roman"/>
                <w:sz w:val="24"/>
                <w:szCs w:val="24"/>
                <w:highlight w:val="none"/>
              </w:rPr>
            </w:pPr>
          </w:p>
        </w:tc>
        <w:tc>
          <w:tcPr>
            <w:tcW w:w="1135" w:type="dxa"/>
            <w:vMerge w:val="continue"/>
            <w:vAlign w:val="center"/>
          </w:tcPr>
          <w:p w14:paraId="25B8AC4D">
            <w:pPr>
              <w:rPr>
                <w:rFonts w:hint="default" w:ascii="Times New Roman" w:hAnsi="Times New Roman" w:eastAsia="仿宋" w:cs="Times New Roman"/>
                <w:sz w:val="24"/>
                <w:szCs w:val="24"/>
                <w:highlight w:val="none"/>
              </w:rPr>
            </w:pPr>
          </w:p>
        </w:tc>
        <w:tc>
          <w:tcPr>
            <w:tcW w:w="4960" w:type="dxa"/>
            <w:vAlign w:val="center"/>
          </w:tcPr>
          <w:p w14:paraId="6E2907D0">
            <w:pPr>
              <w:pStyle w:val="7"/>
              <w:autoSpaceDE w:val="0"/>
              <w:autoSpaceDN w:val="0"/>
              <w:adjustRightInd w:val="0"/>
              <w:spacing w:before="0" w:beforeLines="0" w:beforeAutospacing="0" w:after="0" w:afterLines="0" w:afterAutospacing="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szCs w:val="22"/>
                <w:highlight w:val="none"/>
              </w:rPr>
              <w:t>工厂应依据GB 17167、GB</w:t>
            </w:r>
            <w:r>
              <w:rPr>
                <w:rFonts w:hint="eastAsia" w:ascii="Times New Roman" w:hAnsi="Times New Roman" w:eastAsia="仿宋" w:cs="Times New Roman"/>
                <w:szCs w:val="22"/>
                <w:highlight w:val="none"/>
                <w:lang w:val="en-US" w:eastAsia="zh-CN"/>
              </w:rPr>
              <w:t xml:space="preserve"> </w:t>
            </w:r>
            <w:r>
              <w:rPr>
                <w:rFonts w:hint="default" w:ascii="Times New Roman" w:hAnsi="Times New Roman" w:eastAsia="仿宋" w:cs="Times New Roman"/>
                <w:szCs w:val="22"/>
                <w:highlight w:val="none"/>
              </w:rPr>
              <w:t>24789等要求配备、使用和管理能源、水以及其他资源的计量器具和装置。</w:t>
            </w:r>
          </w:p>
        </w:tc>
        <w:tc>
          <w:tcPr>
            <w:tcW w:w="2407" w:type="dxa"/>
            <w:gridSpan w:val="2"/>
            <w:vAlign w:val="center"/>
          </w:tcPr>
          <w:p w14:paraId="05D91C2E">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21C3D612">
            <w:pPr>
              <w:rPr>
                <w:rFonts w:hint="default" w:ascii="Times New Roman" w:hAnsi="Times New Roman" w:eastAsia="仿宋" w:cs="Times New Roman"/>
                <w:sz w:val="24"/>
                <w:szCs w:val="24"/>
                <w:highlight w:val="none"/>
              </w:rPr>
            </w:pPr>
          </w:p>
        </w:tc>
        <w:tc>
          <w:tcPr>
            <w:tcW w:w="851" w:type="dxa"/>
            <w:vAlign w:val="center"/>
          </w:tcPr>
          <w:p w14:paraId="066C733F">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14:paraId="03673012">
            <w:pPr>
              <w:rPr>
                <w:rFonts w:hint="default" w:ascii="Times New Roman" w:hAnsi="Times New Roman" w:eastAsia="仿宋" w:cs="Times New Roman"/>
                <w:sz w:val="24"/>
                <w:szCs w:val="24"/>
                <w:highlight w:val="none"/>
              </w:rPr>
            </w:pPr>
          </w:p>
        </w:tc>
        <w:tc>
          <w:tcPr>
            <w:tcW w:w="788" w:type="dxa"/>
            <w:vAlign w:val="center"/>
          </w:tcPr>
          <w:p w14:paraId="10C7EDB4">
            <w:pPr>
              <w:jc w:val="left"/>
              <w:rPr>
                <w:rFonts w:hint="default" w:ascii="Times New Roman" w:hAnsi="Times New Roman" w:eastAsia="仿宋" w:cs="Times New Roman"/>
                <w:color w:val="000000"/>
                <w:sz w:val="24"/>
                <w:szCs w:val="24"/>
                <w:highlight w:val="none"/>
              </w:rPr>
            </w:pPr>
          </w:p>
        </w:tc>
      </w:tr>
      <w:tr w14:paraId="7C58D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02261D58">
            <w:pPr>
              <w:rPr>
                <w:rFonts w:hint="default" w:ascii="Times New Roman" w:hAnsi="Times New Roman" w:eastAsia="仿宋" w:cs="Times New Roman"/>
                <w:sz w:val="24"/>
                <w:szCs w:val="24"/>
                <w:highlight w:val="none"/>
              </w:rPr>
            </w:pPr>
          </w:p>
        </w:tc>
        <w:tc>
          <w:tcPr>
            <w:tcW w:w="1135" w:type="dxa"/>
            <w:vMerge w:val="continue"/>
            <w:vAlign w:val="center"/>
          </w:tcPr>
          <w:p w14:paraId="0D40BAEF">
            <w:pPr>
              <w:rPr>
                <w:rFonts w:hint="default" w:ascii="Times New Roman" w:hAnsi="Times New Roman" w:eastAsia="仿宋" w:cs="Times New Roman"/>
                <w:sz w:val="24"/>
                <w:szCs w:val="24"/>
                <w:highlight w:val="none"/>
              </w:rPr>
            </w:pPr>
          </w:p>
        </w:tc>
        <w:tc>
          <w:tcPr>
            <w:tcW w:w="1135" w:type="dxa"/>
            <w:vMerge w:val="continue"/>
            <w:vAlign w:val="center"/>
          </w:tcPr>
          <w:p w14:paraId="6E85B6CD">
            <w:pPr>
              <w:rPr>
                <w:rFonts w:hint="default" w:ascii="Times New Roman" w:hAnsi="Times New Roman" w:eastAsia="仿宋" w:cs="Times New Roman"/>
                <w:sz w:val="24"/>
                <w:szCs w:val="24"/>
                <w:highlight w:val="none"/>
              </w:rPr>
            </w:pPr>
          </w:p>
        </w:tc>
        <w:tc>
          <w:tcPr>
            <w:tcW w:w="4960" w:type="dxa"/>
            <w:vAlign w:val="center"/>
          </w:tcPr>
          <w:p w14:paraId="5EC6B1AB">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lang w:eastAsia="zh-CN"/>
              </w:rPr>
              <w:t>能源及资源使用的类型不同时，应进行分类计量。工厂若具有以下设备，需满足分类计量的要求：（1）照明系统；（2）冷水机组、相关用能设备的能耗计量和控制；（3）室内用水、室外用水；（4）空气处理设备的流量和压力计量；（5）锅炉；（6）冷却塔。</w:t>
            </w:r>
          </w:p>
        </w:tc>
        <w:tc>
          <w:tcPr>
            <w:tcW w:w="2407" w:type="dxa"/>
            <w:gridSpan w:val="2"/>
            <w:vAlign w:val="center"/>
          </w:tcPr>
          <w:p w14:paraId="69EC240A">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3CFA5D57">
            <w:pPr>
              <w:rPr>
                <w:rFonts w:hint="default" w:ascii="Times New Roman" w:hAnsi="Times New Roman" w:eastAsia="仿宋" w:cs="Times New Roman"/>
                <w:sz w:val="24"/>
                <w:szCs w:val="24"/>
                <w:highlight w:val="none"/>
              </w:rPr>
            </w:pPr>
          </w:p>
        </w:tc>
        <w:tc>
          <w:tcPr>
            <w:tcW w:w="851" w:type="dxa"/>
            <w:vAlign w:val="center"/>
          </w:tcPr>
          <w:p w14:paraId="6CC62140">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14:paraId="587D0332">
            <w:pPr>
              <w:rPr>
                <w:rFonts w:hint="default" w:ascii="Times New Roman" w:hAnsi="Times New Roman" w:eastAsia="仿宋" w:cs="Times New Roman"/>
                <w:sz w:val="24"/>
                <w:szCs w:val="24"/>
                <w:highlight w:val="none"/>
              </w:rPr>
            </w:pPr>
          </w:p>
        </w:tc>
        <w:tc>
          <w:tcPr>
            <w:tcW w:w="788" w:type="dxa"/>
            <w:vAlign w:val="center"/>
          </w:tcPr>
          <w:p w14:paraId="46461AFE">
            <w:pPr>
              <w:jc w:val="left"/>
              <w:rPr>
                <w:rFonts w:hint="default" w:ascii="Times New Roman" w:hAnsi="Times New Roman" w:eastAsia="仿宋" w:cs="Times New Roman"/>
                <w:color w:val="000000"/>
                <w:sz w:val="24"/>
                <w:szCs w:val="24"/>
                <w:highlight w:val="none"/>
              </w:rPr>
            </w:pPr>
          </w:p>
        </w:tc>
      </w:tr>
      <w:tr w14:paraId="1957C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140CCA3A">
            <w:pPr>
              <w:rPr>
                <w:rFonts w:hint="default" w:ascii="Times New Roman" w:hAnsi="Times New Roman" w:eastAsia="仿宋" w:cs="Times New Roman"/>
                <w:sz w:val="24"/>
                <w:szCs w:val="24"/>
                <w:highlight w:val="none"/>
              </w:rPr>
            </w:pPr>
          </w:p>
        </w:tc>
        <w:tc>
          <w:tcPr>
            <w:tcW w:w="1135" w:type="dxa"/>
            <w:vMerge w:val="continue"/>
            <w:vAlign w:val="center"/>
          </w:tcPr>
          <w:p w14:paraId="729D92E3">
            <w:pPr>
              <w:rPr>
                <w:rFonts w:hint="default" w:ascii="Times New Roman" w:hAnsi="Times New Roman" w:eastAsia="仿宋" w:cs="Times New Roman"/>
                <w:sz w:val="24"/>
                <w:szCs w:val="24"/>
                <w:highlight w:val="none"/>
              </w:rPr>
            </w:pPr>
          </w:p>
        </w:tc>
        <w:tc>
          <w:tcPr>
            <w:tcW w:w="1135" w:type="dxa"/>
            <w:vMerge w:val="continue"/>
            <w:vAlign w:val="center"/>
          </w:tcPr>
          <w:p w14:paraId="09462CA6">
            <w:pPr>
              <w:rPr>
                <w:rFonts w:hint="default" w:ascii="Times New Roman" w:hAnsi="Times New Roman" w:eastAsia="仿宋" w:cs="Times New Roman"/>
                <w:sz w:val="24"/>
                <w:szCs w:val="24"/>
                <w:highlight w:val="none"/>
              </w:rPr>
            </w:pPr>
          </w:p>
        </w:tc>
        <w:tc>
          <w:tcPr>
            <w:tcW w:w="4960" w:type="dxa"/>
            <w:vAlign w:val="center"/>
          </w:tcPr>
          <w:p w14:paraId="575EA2D1">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必要时，工厂应投入适宜的污染物处理设备，以确保其污染物排放达到相关法律法规及标准要求。污染物处理设备的处理能力应与工厂生产排放相适应，设备应满足通用设备的节能方面的要求。</w:t>
            </w:r>
          </w:p>
        </w:tc>
        <w:tc>
          <w:tcPr>
            <w:tcW w:w="2407" w:type="dxa"/>
            <w:gridSpan w:val="2"/>
            <w:vAlign w:val="center"/>
          </w:tcPr>
          <w:p w14:paraId="76CDEAB8">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4B78C830">
            <w:pPr>
              <w:rPr>
                <w:rFonts w:hint="default" w:ascii="Times New Roman" w:hAnsi="Times New Roman" w:eastAsia="仿宋" w:cs="Times New Roman"/>
                <w:sz w:val="24"/>
                <w:szCs w:val="24"/>
                <w:highlight w:val="none"/>
              </w:rPr>
            </w:pPr>
          </w:p>
        </w:tc>
        <w:tc>
          <w:tcPr>
            <w:tcW w:w="851" w:type="dxa"/>
            <w:vAlign w:val="center"/>
          </w:tcPr>
          <w:p w14:paraId="4FA4E144">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14:paraId="661F9654">
            <w:pPr>
              <w:rPr>
                <w:rFonts w:hint="default" w:ascii="Times New Roman" w:hAnsi="Times New Roman" w:eastAsia="仿宋" w:cs="Times New Roman"/>
                <w:sz w:val="24"/>
                <w:szCs w:val="24"/>
                <w:highlight w:val="none"/>
              </w:rPr>
            </w:pPr>
          </w:p>
        </w:tc>
        <w:tc>
          <w:tcPr>
            <w:tcW w:w="788" w:type="dxa"/>
            <w:vAlign w:val="center"/>
          </w:tcPr>
          <w:p w14:paraId="20AAC480">
            <w:pPr>
              <w:jc w:val="left"/>
              <w:rPr>
                <w:rFonts w:hint="default" w:ascii="Times New Roman" w:hAnsi="Times New Roman" w:eastAsia="仿宋" w:cs="Times New Roman"/>
                <w:color w:val="000000"/>
                <w:sz w:val="24"/>
                <w:szCs w:val="24"/>
                <w:highlight w:val="none"/>
              </w:rPr>
            </w:pPr>
          </w:p>
        </w:tc>
      </w:tr>
      <w:tr w14:paraId="02274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2434043E">
            <w:pPr>
              <w:rPr>
                <w:rFonts w:hint="default" w:ascii="Times New Roman" w:hAnsi="Times New Roman" w:eastAsia="仿宋" w:cs="Times New Roman"/>
                <w:sz w:val="24"/>
                <w:szCs w:val="24"/>
                <w:highlight w:val="none"/>
              </w:rPr>
            </w:pPr>
          </w:p>
        </w:tc>
        <w:tc>
          <w:tcPr>
            <w:tcW w:w="1135" w:type="dxa"/>
            <w:vMerge w:val="continue"/>
            <w:vAlign w:val="center"/>
          </w:tcPr>
          <w:p w14:paraId="3A35289C">
            <w:pPr>
              <w:rPr>
                <w:rFonts w:hint="default" w:ascii="Times New Roman" w:hAnsi="Times New Roman" w:eastAsia="仿宋" w:cs="Times New Roman"/>
                <w:sz w:val="24"/>
                <w:szCs w:val="24"/>
                <w:highlight w:val="none"/>
              </w:rPr>
            </w:pPr>
          </w:p>
        </w:tc>
        <w:tc>
          <w:tcPr>
            <w:tcW w:w="1135" w:type="dxa"/>
            <w:vMerge w:val="continue"/>
            <w:vAlign w:val="center"/>
          </w:tcPr>
          <w:p w14:paraId="3C1DB095">
            <w:pPr>
              <w:rPr>
                <w:rFonts w:hint="default" w:ascii="Times New Roman" w:hAnsi="Times New Roman" w:eastAsia="仿宋" w:cs="Times New Roman"/>
                <w:sz w:val="24"/>
                <w:szCs w:val="24"/>
                <w:highlight w:val="none"/>
                <w:lang w:eastAsia="zh-CN"/>
              </w:rPr>
            </w:pPr>
          </w:p>
        </w:tc>
        <w:tc>
          <w:tcPr>
            <w:tcW w:w="4960" w:type="dxa"/>
            <w:vAlign w:val="center"/>
          </w:tcPr>
          <w:p w14:paraId="251DDC00">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工厂使用的通用用能设备采用了节能型产品或效率高、能耗低、水耗低、物耗低的产品。</w:t>
            </w:r>
          </w:p>
        </w:tc>
        <w:tc>
          <w:tcPr>
            <w:tcW w:w="2407" w:type="dxa"/>
            <w:gridSpan w:val="2"/>
            <w:vAlign w:val="center"/>
          </w:tcPr>
          <w:p w14:paraId="60FB7BD2">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4FF3230E">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14:paraId="0BF97EF1">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continue"/>
            <w:vAlign w:val="center"/>
          </w:tcPr>
          <w:p w14:paraId="6864299C">
            <w:pPr>
              <w:rPr>
                <w:rFonts w:hint="default" w:ascii="Times New Roman" w:hAnsi="Times New Roman" w:eastAsia="仿宋" w:cs="Times New Roman"/>
                <w:sz w:val="24"/>
                <w:szCs w:val="24"/>
                <w:highlight w:val="none"/>
              </w:rPr>
            </w:pPr>
          </w:p>
        </w:tc>
        <w:tc>
          <w:tcPr>
            <w:tcW w:w="788" w:type="dxa"/>
            <w:vAlign w:val="center"/>
          </w:tcPr>
          <w:p w14:paraId="799614FD">
            <w:pPr>
              <w:jc w:val="left"/>
              <w:rPr>
                <w:rFonts w:hint="default" w:ascii="Times New Roman" w:hAnsi="Times New Roman" w:eastAsia="仿宋" w:cs="Times New Roman"/>
                <w:color w:val="000000"/>
                <w:sz w:val="24"/>
                <w:szCs w:val="24"/>
                <w:highlight w:val="none"/>
              </w:rPr>
            </w:pPr>
          </w:p>
        </w:tc>
      </w:tr>
      <w:tr w14:paraId="0643B0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14:paraId="1F63FDB7">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2</w:t>
            </w:r>
          </w:p>
        </w:tc>
        <w:tc>
          <w:tcPr>
            <w:tcW w:w="1135" w:type="dxa"/>
            <w:vMerge w:val="restart"/>
            <w:vAlign w:val="center"/>
          </w:tcPr>
          <w:p w14:paraId="57BC7FCD">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管理体系</w:t>
            </w:r>
          </w:p>
        </w:tc>
        <w:tc>
          <w:tcPr>
            <w:tcW w:w="1135" w:type="dxa"/>
            <w:vMerge w:val="restart"/>
            <w:vAlign w:val="center"/>
          </w:tcPr>
          <w:p w14:paraId="602FE798">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一般</w:t>
            </w:r>
          </w:p>
          <w:p w14:paraId="5F5DF7F4">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要求</w:t>
            </w:r>
          </w:p>
        </w:tc>
        <w:tc>
          <w:tcPr>
            <w:tcW w:w="4960" w:type="dxa"/>
            <w:vAlign w:val="center"/>
          </w:tcPr>
          <w:p w14:paraId="341F4D2A">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19001的要求的质量管理体系。</w:t>
            </w:r>
          </w:p>
        </w:tc>
        <w:tc>
          <w:tcPr>
            <w:tcW w:w="2407" w:type="dxa"/>
            <w:gridSpan w:val="2"/>
            <w:vAlign w:val="center"/>
          </w:tcPr>
          <w:p w14:paraId="49336892">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5DD268D4">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3FFF3078">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restart"/>
            <w:vAlign w:val="center"/>
          </w:tcPr>
          <w:p w14:paraId="7B951B9E">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15%</w:t>
            </w:r>
          </w:p>
        </w:tc>
        <w:tc>
          <w:tcPr>
            <w:tcW w:w="788" w:type="dxa"/>
            <w:vAlign w:val="center"/>
          </w:tcPr>
          <w:p w14:paraId="0780725C">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66B6C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241B61C8">
            <w:pPr>
              <w:rPr>
                <w:rFonts w:hint="default" w:ascii="Times New Roman" w:hAnsi="Times New Roman" w:eastAsia="仿宋" w:cs="Times New Roman"/>
                <w:sz w:val="24"/>
                <w:szCs w:val="24"/>
                <w:highlight w:val="none"/>
              </w:rPr>
            </w:pPr>
          </w:p>
        </w:tc>
        <w:tc>
          <w:tcPr>
            <w:tcW w:w="1135" w:type="dxa"/>
            <w:vMerge w:val="continue"/>
            <w:vAlign w:val="center"/>
          </w:tcPr>
          <w:p w14:paraId="0AA6DFB9">
            <w:pPr>
              <w:rPr>
                <w:rFonts w:hint="default" w:ascii="Times New Roman" w:hAnsi="Times New Roman" w:eastAsia="仿宋" w:cs="Times New Roman"/>
                <w:sz w:val="24"/>
                <w:szCs w:val="24"/>
                <w:highlight w:val="none"/>
              </w:rPr>
            </w:pPr>
          </w:p>
        </w:tc>
        <w:tc>
          <w:tcPr>
            <w:tcW w:w="1135" w:type="dxa"/>
            <w:vMerge w:val="continue"/>
            <w:vAlign w:val="center"/>
          </w:tcPr>
          <w:p w14:paraId="5AEF79B8">
            <w:pPr>
              <w:rPr>
                <w:rFonts w:hint="default" w:ascii="Times New Roman" w:hAnsi="Times New Roman" w:eastAsia="仿宋" w:cs="Times New Roman"/>
                <w:sz w:val="24"/>
                <w:szCs w:val="24"/>
                <w:highlight w:val="none"/>
              </w:rPr>
            </w:pPr>
          </w:p>
        </w:tc>
        <w:tc>
          <w:tcPr>
            <w:tcW w:w="4960" w:type="dxa"/>
            <w:vAlign w:val="center"/>
          </w:tcPr>
          <w:p w14:paraId="3D5C55A1">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通过质量管理体系第三方认证。</w:t>
            </w:r>
          </w:p>
        </w:tc>
        <w:tc>
          <w:tcPr>
            <w:tcW w:w="2407" w:type="dxa"/>
            <w:gridSpan w:val="2"/>
            <w:vAlign w:val="center"/>
          </w:tcPr>
          <w:p w14:paraId="1215C778">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53FFF0F1">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6F663242">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continue"/>
            <w:vAlign w:val="center"/>
          </w:tcPr>
          <w:p w14:paraId="7BFF5733">
            <w:pPr>
              <w:rPr>
                <w:rFonts w:hint="default" w:ascii="Times New Roman" w:hAnsi="Times New Roman" w:eastAsia="仿宋" w:cs="Times New Roman"/>
                <w:sz w:val="24"/>
                <w:szCs w:val="24"/>
                <w:highlight w:val="none"/>
              </w:rPr>
            </w:pPr>
          </w:p>
        </w:tc>
        <w:tc>
          <w:tcPr>
            <w:tcW w:w="788" w:type="dxa"/>
            <w:vAlign w:val="center"/>
          </w:tcPr>
          <w:p w14:paraId="57A6AF5E">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05D90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6BA2EACC">
            <w:pPr>
              <w:rPr>
                <w:rFonts w:hint="default" w:ascii="Times New Roman" w:hAnsi="Times New Roman" w:eastAsia="仿宋" w:cs="Times New Roman"/>
                <w:sz w:val="24"/>
                <w:szCs w:val="24"/>
                <w:highlight w:val="none"/>
              </w:rPr>
            </w:pPr>
          </w:p>
        </w:tc>
        <w:tc>
          <w:tcPr>
            <w:tcW w:w="1135" w:type="dxa"/>
            <w:vMerge w:val="continue"/>
            <w:vAlign w:val="center"/>
          </w:tcPr>
          <w:p w14:paraId="333F4F3D">
            <w:pPr>
              <w:rPr>
                <w:rFonts w:hint="default" w:ascii="Times New Roman" w:hAnsi="Times New Roman" w:eastAsia="仿宋" w:cs="Times New Roman"/>
                <w:sz w:val="24"/>
                <w:szCs w:val="24"/>
                <w:highlight w:val="none"/>
              </w:rPr>
            </w:pPr>
          </w:p>
        </w:tc>
        <w:tc>
          <w:tcPr>
            <w:tcW w:w="1135" w:type="dxa"/>
            <w:vMerge w:val="continue"/>
            <w:vAlign w:val="center"/>
          </w:tcPr>
          <w:p w14:paraId="0F2C643D">
            <w:pPr>
              <w:rPr>
                <w:rFonts w:hint="default" w:ascii="Times New Roman" w:hAnsi="Times New Roman" w:eastAsia="仿宋" w:cs="Times New Roman"/>
                <w:sz w:val="24"/>
                <w:szCs w:val="24"/>
                <w:highlight w:val="none"/>
              </w:rPr>
            </w:pPr>
          </w:p>
        </w:tc>
        <w:tc>
          <w:tcPr>
            <w:tcW w:w="4960" w:type="dxa"/>
            <w:vAlign w:val="center"/>
          </w:tcPr>
          <w:p w14:paraId="126F85A7">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28001要求的职业健康安全管理体系。</w:t>
            </w:r>
          </w:p>
        </w:tc>
        <w:tc>
          <w:tcPr>
            <w:tcW w:w="2407" w:type="dxa"/>
            <w:gridSpan w:val="2"/>
            <w:vAlign w:val="center"/>
          </w:tcPr>
          <w:p w14:paraId="58598023">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2CF0681C">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1DA68C59">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14:paraId="535F4ABE">
            <w:pPr>
              <w:rPr>
                <w:rFonts w:hint="default" w:ascii="Times New Roman" w:hAnsi="Times New Roman" w:eastAsia="仿宋" w:cs="Times New Roman"/>
                <w:sz w:val="24"/>
                <w:szCs w:val="24"/>
                <w:highlight w:val="none"/>
              </w:rPr>
            </w:pPr>
          </w:p>
        </w:tc>
        <w:tc>
          <w:tcPr>
            <w:tcW w:w="788" w:type="dxa"/>
            <w:vAlign w:val="center"/>
          </w:tcPr>
          <w:p w14:paraId="179DF2CF">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725DA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2FF9AF1E">
            <w:pPr>
              <w:rPr>
                <w:rFonts w:hint="default" w:ascii="Times New Roman" w:hAnsi="Times New Roman" w:eastAsia="仿宋" w:cs="Times New Roman"/>
                <w:sz w:val="24"/>
                <w:szCs w:val="24"/>
                <w:highlight w:val="none"/>
              </w:rPr>
            </w:pPr>
          </w:p>
        </w:tc>
        <w:tc>
          <w:tcPr>
            <w:tcW w:w="1135" w:type="dxa"/>
            <w:vMerge w:val="continue"/>
            <w:vAlign w:val="center"/>
          </w:tcPr>
          <w:p w14:paraId="284D994A">
            <w:pPr>
              <w:rPr>
                <w:rFonts w:hint="default" w:ascii="Times New Roman" w:hAnsi="Times New Roman" w:eastAsia="仿宋" w:cs="Times New Roman"/>
                <w:sz w:val="24"/>
                <w:szCs w:val="24"/>
                <w:highlight w:val="none"/>
              </w:rPr>
            </w:pPr>
          </w:p>
        </w:tc>
        <w:tc>
          <w:tcPr>
            <w:tcW w:w="1135" w:type="dxa"/>
            <w:vMerge w:val="continue"/>
            <w:vAlign w:val="center"/>
          </w:tcPr>
          <w:p w14:paraId="27F8D4FA">
            <w:pPr>
              <w:rPr>
                <w:rFonts w:hint="default" w:ascii="Times New Roman" w:hAnsi="Times New Roman" w:eastAsia="仿宋" w:cs="Times New Roman"/>
                <w:sz w:val="24"/>
                <w:szCs w:val="24"/>
                <w:highlight w:val="none"/>
              </w:rPr>
            </w:pPr>
          </w:p>
        </w:tc>
        <w:tc>
          <w:tcPr>
            <w:tcW w:w="4960" w:type="dxa"/>
            <w:vAlign w:val="center"/>
          </w:tcPr>
          <w:p w14:paraId="1880A874">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通过职业健康安全管理体系第三方认证。</w:t>
            </w:r>
          </w:p>
        </w:tc>
        <w:tc>
          <w:tcPr>
            <w:tcW w:w="2407" w:type="dxa"/>
            <w:gridSpan w:val="2"/>
            <w:vAlign w:val="center"/>
          </w:tcPr>
          <w:p w14:paraId="3BE4A3F6">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2AA02586">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3D040018">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continue"/>
            <w:vAlign w:val="center"/>
          </w:tcPr>
          <w:p w14:paraId="46424A29">
            <w:pPr>
              <w:rPr>
                <w:rFonts w:hint="default" w:ascii="Times New Roman" w:hAnsi="Times New Roman" w:eastAsia="仿宋" w:cs="Times New Roman"/>
                <w:sz w:val="24"/>
                <w:szCs w:val="24"/>
                <w:highlight w:val="none"/>
              </w:rPr>
            </w:pPr>
          </w:p>
        </w:tc>
        <w:tc>
          <w:tcPr>
            <w:tcW w:w="788" w:type="dxa"/>
            <w:vAlign w:val="center"/>
          </w:tcPr>
          <w:p w14:paraId="701581AF">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43B0D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3EA178F2">
            <w:pPr>
              <w:rPr>
                <w:rFonts w:hint="default" w:ascii="Times New Roman" w:hAnsi="Times New Roman" w:eastAsia="仿宋" w:cs="Times New Roman"/>
                <w:sz w:val="24"/>
                <w:szCs w:val="24"/>
                <w:highlight w:val="none"/>
              </w:rPr>
            </w:pPr>
          </w:p>
        </w:tc>
        <w:tc>
          <w:tcPr>
            <w:tcW w:w="1135" w:type="dxa"/>
            <w:vMerge w:val="continue"/>
            <w:vAlign w:val="center"/>
          </w:tcPr>
          <w:p w14:paraId="40813807">
            <w:pPr>
              <w:rPr>
                <w:rFonts w:hint="default" w:ascii="Times New Roman" w:hAnsi="Times New Roman" w:eastAsia="仿宋" w:cs="Times New Roman"/>
                <w:sz w:val="24"/>
                <w:szCs w:val="24"/>
                <w:highlight w:val="none"/>
              </w:rPr>
            </w:pPr>
          </w:p>
        </w:tc>
        <w:tc>
          <w:tcPr>
            <w:tcW w:w="1135" w:type="dxa"/>
            <w:vMerge w:val="restart"/>
            <w:vAlign w:val="center"/>
          </w:tcPr>
          <w:p w14:paraId="2EF172E7">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环境管理体系</w:t>
            </w:r>
          </w:p>
        </w:tc>
        <w:tc>
          <w:tcPr>
            <w:tcW w:w="4960" w:type="dxa"/>
            <w:vAlign w:val="center"/>
          </w:tcPr>
          <w:p w14:paraId="0CE45B8D">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24001要求的环境管理体系。</w:t>
            </w:r>
          </w:p>
        </w:tc>
        <w:tc>
          <w:tcPr>
            <w:tcW w:w="2407" w:type="dxa"/>
            <w:gridSpan w:val="2"/>
            <w:vAlign w:val="center"/>
          </w:tcPr>
          <w:p w14:paraId="71144AD7">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4551B3FA">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5DD4D3FA">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20</w:t>
            </w:r>
          </w:p>
        </w:tc>
        <w:tc>
          <w:tcPr>
            <w:tcW w:w="822" w:type="dxa"/>
            <w:vMerge w:val="continue"/>
            <w:vAlign w:val="center"/>
          </w:tcPr>
          <w:p w14:paraId="6F9F54DA">
            <w:pPr>
              <w:rPr>
                <w:rFonts w:hint="default" w:ascii="Times New Roman" w:hAnsi="Times New Roman" w:eastAsia="仿宋" w:cs="Times New Roman"/>
                <w:sz w:val="24"/>
                <w:szCs w:val="24"/>
                <w:highlight w:val="none"/>
              </w:rPr>
            </w:pPr>
          </w:p>
        </w:tc>
        <w:tc>
          <w:tcPr>
            <w:tcW w:w="788" w:type="dxa"/>
            <w:vAlign w:val="center"/>
          </w:tcPr>
          <w:p w14:paraId="045B562C">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2131E1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3E1FBCB0">
            <w:pPr>
              <w:rPr>
                <w:rFonts w:hint="default" w:ascii="Times New Roman" w:hAnsi="Times New Roman" w:eastAsia="仿宋" w:cs="Times New Roman"/>
                <w:sz w:val="24"/>
                <w:szCs w:val="24"/>
                <w:highlight w:val="none"/>
              </w:rPr>
            </w:pPr>
          </w:p>
        </w:tc>
        <w:tc>
          <w:tcPr>
            <w:tcW w:w="1135" w:type="dxa"/>
            <w:vMerge w:val="continue"/>
            <w:vAlign w:val="center"/>
          </w:tcPr>
          <w:p w14:paraId="00009DF4">
            <w:pPr>
              <w:rPr>
                <w:rFonts w:hint="default" w:ascii="Times New Roman" w:hAnsi="Times New Roman" w:eastAsia="仿宋" w:cs="Times New Roman"/>
                <w:sz w:val="24"/>
                <w:szCs w:val="24"/>
                <w:highlight w:val="none"/>
              </w:rPr>
            </w:pPr>
          </w:p>
        </w:tc>
        <w:tc>
          <w:tcPr>
            <w:tcW w:w="1135" w:type="dxa"/>
            <w:vMerge w:val="continue"/>
            <w:vAlign w:val="center"/>
          </w:tcPr>
          <w:p w14:paraId="20DDAB98">
            <w:pPr>
              <w:jc w:val="center"/>
              <w:rPr>
                <w:rFonts w:hint="default" w:ascii="Times New Roman" w:hAnsi="Times New Roman" w:eastAsia="仿宋" w:cs="Times New Roman"/>
                <w:sz w:val="24"/>
                <w:szCs w:val="24"/>
                <w:highlight w:val="none"/>
              </w:rPr>
            </w:pPr>
          </w:p>
        </w:tc>
        <w:tc>
          <w:tcPr>
            <w:tcW w:w="4960" w:type="dxa"/>
            <w:vAlign w:val="center"/>
          </w:tcPr>
          <w:p w14:paraId="0C80A201">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通过环境管理体系第三方认证。</w:t>
            </w:r>
          </w:p>
        </w:tc>
        <w:tc>
          <w:tcPr>
            <w:tcW w:w="2407" w:type="dxa"/>
            <w:gridSpan w:val="2"/>
            <w:vAlign w:val="center"/>
          </w:tcPr>
          <w:p w14:paraId="555B7E5A">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5B8555DC">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3E3206AA">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14:paraId="5C08014A">
            <w:pPr>
              <w:rPr>
                <w:rFonts w:hint="default" w:ascii="Times New Roman" w:hAnsi="Times New Roman" w:eastAsia="仿宋" w:cs="Times New Roman"/>
                <w:sz w:val="24"/>
                <w:szCs w:val="24"/>
                <w:highlight w:val="none"/>
              </w:rPr>
            </w:pPr>
          </w:p>
        </w:tc>
        <w:tc>
          <w:tcPr>
            <w:tcW w:w="788" w:type="dxa"/>
            <w:vAlign w:val="center"/>
          </w:tcPr>
          <w:p w14:paraId="758BA482">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7FD6B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35D3C7C6">
            <w:pPr>
              <w:rPr>
                <w:rFonts w:hint="default" w:ascii="Times New Roman" w:hAnsi="Times New Roman" w:eastAsia="仿宋" w:cs="Times New Roman"/>
                <w:sz w:val="24"/>
                <w:szCs w:val="24"/>
                <w:highlight w:val="none"/>
              </w:rPr>
            </w:pPr>
          </w:p>
        </w:tc>
        <w:tc>
          <w:tcPr>
            <w:tcW w:w="1135" w:type="dxa"/>
            <w:vMerge w:val="continue"/>
            <w:vAlign w:val="center"/>
          </w:tcPr>
          <w:p w14:paraId="1F5C66D2">
            <w:pPr>
              <w:rPr>
                <w:rFonts w:hint="default" w:ascii="Times New Roman" w:hAnsi="Times New Roman" w:eastAsia="仿宋" w:cs="Times New Roman"/>
                <w:sz w:val="24"/>
                <w:szCs w:val="24"/>
                <w:highlight w:val="none"/>
              </w:rPr>
            </w:pPr>
          </w:p>
        </w:tc>
        <w:tc>
          <w:tcPr>
            <w:tcW w:w="1135" w:type="dxa"/>
            <w:vMerge w:val="restart"/>
            <w:vAlign w:val="center"/>
          </w:tcPr>
          <w:p w14:paraId="550F876E">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能源管理体系</w:t>
            </w:r>
          </w:p>
        </w:tc>
        <w:tc>
          <w:tcPr>
            <w:tcW w:w="4960" w:type="dxa"/>
            <w:vAlign w:val="center"/>
          </w:tcPr>
          <w:p w14:paraId="715B2495">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工厂建立、实施并保持满足GB/T 23331要求的能源管理体系。</w:t>
            </w:r>
          </w:p>
        </w:tc>
        <w:tc>
          <w:tcPr>
            <w:tcW w:w="2407" w:type="dxa"/>
            <w:gridSpan w:val="2"/>
            <w:vAlign w:val="center"/>
          </w:tcPr>
          <w:p w14:paraId="5695530E">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5A001384">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303FCCA9">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20</w:t>
            </w:r>
          </w:p>
        </w:tc>
        <w:tc>
          <w:tcPr>
            <w:tcW w:w="822" w:type="dxa"/>
            <w:vMerge w:val="continue"/>
            <w:vAlign w:val="center"/>
          </w:tcPr>
          <w:p w14:paraId="5D5769FA">
            <w:pPr>
              <w:rPr>
                <w:rFonts w:hint="default" w:ascii="Times New Roman" w:hAnsi="Times New Roman" w:eastAsia="仿宋" w:cs="Times New Roman"/>
                <w:sz w:val="24"/>
                <w:szCs w:val="24"/>
                <w:highlight w:val="none"/>
              </w:rPr>
            </w:pPr>
          </w:p>
        </w:tc>
        <w:tc>
          <w:tcPr>
            <w:tcW w:w="788" w:type="dxa"/>
            <w:vAlign w:val="center"/>
          </w:tcPr>
          <w:p w14:paraId="2B780CAD">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42521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72C5F944">
            <w:pPr>
              <w:rPr>
                <w:rFonts w:hint="default" w:ascii="Times New Roman" w:hAnsi="Times New Roman" w:eastAsia="仿宋" w:cs="Times New Roman"/>
                <w:sz w:val="24"/>
                <w:szCs w:val="24"/>
                <w:highlight w:val="none"/>
              </w:rPr>
            </w:pPr>
          </w:p>
        </w:tc>
        <w:tc>
          <w:tcPr>
            <w:tcW w:w="1135" w:type="dxa"/>
            <w:vMerge w:val="continue"/>
            <w:vAlign w:val="center"/>
          </w:tcPr>
          <w:p w14:paraId="52CAC5BF">
            <w:pPr>
              <w:rPr>
                <w:rFonts w:hint="default" w:ascii="Times New Roman" w:hAnsi="Times New Roman" w:eastAsia="仿宋" w:cs="Times New Roman"/>
                <w:sz w:val="24"/>
                <w:szCs w:val="24"/>
                <w:highlight w:val="none"/>
              </w:rPr>
            </w:pPr>
          </w:p>
        </w:tc>
        <w:tc>
          <w:tcPr>
            <w:tcW w:w="1135" w:type="dxa"/>
            <w:vMerge w:val="continue"/>
            <w:vAlign w:val="center"/>
          </w:tcPr>
          <w:p w14:paraId="0F18C5E6">
            <w:pPr>
              <w:jc w:val="center"/>
              <w:rPr>
                <w:rFonts w:hint="default" w:ascii="Times New Roman" w:hAnsi="Times New Roman" w:eastAsia="仿宋" w:cs="Times New Roman"/>
                <w:sz w:val="24"/>
                <w:szCs w:val="24"/>
                <w:highlight w:val="none"/>
              </w:rPr>
            </w:pPr>
          </w:p>
        </w:tc>
        <w:tc>
          <w:tcPr>
            <w:tcW w:w="4960" w:type="dxa"/>
            <w:vAlign w:val="center"/>
          </w:tcPr>
          <w:p w14:paraId="78ACA342">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通过能源管理体系第三方认证。</w:t>
            </w:r>
          </w:p>
        </w:tc>
        <w:tc>
          <w:tcPr>
            <w:tcW w:w="2407" w:type="dxa"/>
            <w:gridSpan w:val="2"/>
            <w:vAlign w:val="center"/>
          </w:tcPr>
          <w:p w14:paraId="05D140D5">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41A9F121">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4811E4AC">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14:paraId="4CCC0F5C">
            <w:pPr>
              <w:rPr>
                <w:rFonts w:hint="default" w:ascii="Times New Roman" w:hAnsi="Times New Roman" w:eastAsia="仿宋" w:cs="Times New Roman"/>
                <w:sz w:val="24"/>
                <w:szCs w:val="24"/>
                <w:highlight w:val="none"/>
              </w:rPr>
            </w:pPr>
          </w:p>
        </w:tc>
        <w:tc>
          <w:tcPr>
            <w:tcW w:w="788" w:type="dxa"/>
            <w:vAlign w:val="center"/>
          </w:tcPr>
          <w:p w14:paraId="01198CE0">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716B4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75DE8641">
            <w:pPr>
              <w:rPr>
                <w:rFonts w:hint="default" w:ascii="Times New Roman" w:hAnsi="Times New Roman" w:eastAsia="仿宋" w:cs="Times New Roman"/>
                <w:sz w:val="24"/>
                <w:szCs w:val="24"/>
                <w:highlight w:val="none"/>
              </w:rPr>
            </w:pPr>
          </w:p>
        </w:tc>
        <w:tc>
          <w:tcPr>
            <w:tcW w:w="1135" w:type="dxa"/>
            <w:vMerge w:val="continue"/>
            <w:vAlign w:val="center"/>
          </w:tcPr>
          <w:p w14:paraId="4DD3DFE8">
            <w:pPr>
              <w:rPr>
                <w:rFonts w:hint="default" w:ascii="Times New Roman" w:hAnsi="Times New Roman" w:eastAsia="仿宋" w:cs="Times New Roman"/>
                <w:sz w:val="24"/>
                <w:szCs w:val="24"/>
                <w:highlight w:val="none"/>
              </w:rPr>
            </w:pPr>
          </w:p>
        </w:tc>
        <w:tc>
          <w:tcPr>
            <w:tcW w:w="1135" w:type="dxa"/>
            <w:vAlign w:val="center"/>
          </w:tcPr>
          <w:p w14:paraId="4F7B3E02">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社会</w:t>
            </w:r>
          </w:p>
          <w:p w14:paraId="40E1B375">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责任</w:t>
            </w:r>
          </w:p>
        </w:tc>
        <w:tc>
          <w:tcPr>
            <w:tcW w:w="4960" w:type="dxa"/>
            <w:vAlign w:val="center"/>
          </w:tcPr>
          <w:p w14:paraId="080027F0">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每年发布社会责任报告，说明履行利益相关方责任的情况，特别是环境社会责任的履行情况，报告公开可获得。</w:t>
            </w:r>
          </w:p>
        </w:tc>
        <w:tc>
          <w:tcPr>
            <w:tcW w:w="2407" w:type="dxa"/>
            <w:gridSpan w:val="2"/>
            <w:vAlign w:val="center"/>
          </w:tcPr>
          <w:p w14:paraId="72EE2852">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790BB6EC">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0812B518">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40662227">
            <w:pPr>
              <w:rPr>
                <w:rFonts w:hint="default" w:ascii="Times New Roman" w:hAnsi="Times New Roman" w:eastAsia="仿宋" w:cs="Times New Roman"/>
                <w:sz w:val="24"/>
                <w:szCs w:val="24"/>
                <w:highlight w:val="none"/>
              </w:rPr>
            </w:pPr>
          </w:p>
        </w:tc>
        <w:tc>
          <w:tcPr>
            <w:tcW w:w="788" w:type="dxa"/>
            <w:vAlign w:val="center"/>
          </w:tcPr>
          <w:p w14:paraId="1F9BD216">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5163FB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14:paraId="5B4CB71C">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3</w:t>
            </w:r>
          </w:p>
        </w:tc>
        <w:tc>
          <w:tcPr>
            <w:tcW w:w="1135" w:type="dxa"/>
            <w:vMerge w:val="restart"/>
            <w:vAlign w:val="center"/>
          </w:tcPr>
          <w:p w14:paraId="70B63AAC">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能源资源投入</w:t>
            </w:r>
          </w:p>
        </w:tc>
        <w:tc>
          <w:tcPr>
            <w:tcW w:w="1135" w:type="dxa"/>
            <w:vMerge w:val="restart"/>
            <w:vAlign w:val="center"/>
          </w:tcPr>
          <w:p w14:paraId="12A2AE1F">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w:t>
            </w:r>
          </w:p>
          <w:p w14:paraId="0BB6F75E">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投入</w:t>
            </w:r>
          </w:p>
        </w:tc>
        <w:tc>
          <w:tcPr>
            <w:tcW w:w="4960" w:type="dxa"/>
            <w:vAlign w:val="center"/>
          </w:tcPr>
          <w:p w14:paraId="72CBA4D8">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highlight w:val="none"/>
                <w:lang w:val="en-US" w:eastAsia="zh-CN"/>
              </w:rPr>
              <w:t>工厂应优化用能结构，在保证安全、质量的前提下减少不可再生能源投入。</w:t>
            </w:r>
          </w:p>
        </w:tc>
        <w:tc>
          <w:tcPr>
            <w:tcW w:w="2407" w:type="dxa"/>
            <w:gridSpan w:val="2"/>
            <w:vAlign w:val="center"/>
          </w:tcPr>
          <w:p w14:paraId="6183CDA0">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70F27942">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57A39C3B">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restart"/>
            <w:vAlign w:val="center"/>
          </w:tcPr>
          <w:p w14:paraId="3D4C37FA">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15%</w:t>
            </w:r>
          </w:p>
        </w:tc>
        <w:tc>
          <w:tcPr>
            <w:tcW w:w="788" w:type="dxa"/>
            <w:vAlign w:val="center"/>
          </w:tcPr>
          <w:p w14:paraId="2FC7880A">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23B63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58D3ED93">
            <w:pPr>
              <w:rPr>
                <w:rFonts w:hint="default" w:ascii="Times New Roman" w:hAnsi="Times New Roman" w:eastAsia="仿宋" w:cs="Times New Roman"/>
                <w:sz w:val="24"/>
                <w:szCs w:val="24"/>
                <w:highlight w:val="none"/>
              </w:rPr>
            </w:pPr>
          </w:p>
        </w:tc>
        <w:tc>
          <w:tcPr>
            <w:tcW w:w="1135" w:type="dxa"/>
            <w:vMerge w:val="continue"/>
            <w:vAlign w:val="center"/>
          </w:tcPr>
          <w:p w14:paraId="397D059B">
            <w:pPr>
              <w:rPr>
                <w:rFonts w:hint="default" w:ascii="Times New Roman" w:hAnsi="Times New Roman" w:eastAsia="仿宋" w:cs="Times New Roman"/>
                <w:sz w:val="24"/>
                <w:szCs w:val="24"/>
                <w:highlight w:val="none"/>
              </w:rPr>
            </w:pPr>
          </w:p>
        </w:tc>
        <w:tc>
          <w:tcPr>
            <w:tcW w:w="1135" w:type="dxa"/>
            <w:vMerge w:val="continue"/>
            <w:vAlign w:val="center"/>
          </w:tcPr>
          <w:p w14:paraId="65EE8932">
            <w:pPr>
              <w:jc w:val="center"/>
              <w:rPr>
                <w:rFonts w:hint="default" w:ascii="Times New Roman" w:hAnsi="Times New Roman" w:eastAsia="仿宋" w:cs="Times New Roman"/>
                <w:sz w:val="24"/>
                <w:szCs w:val="24"/>
                <w:highlight w:val="none"/>
              </w:rPr>
            </w:pPr>
          </w:p>
        </w:tc>
        <w:tc>
          <w:tcPr>
            <w:tcW w:w="4960" w:type="dxa"/>
            <w:vAlign w:val="center"/>
          </w:tcPr>
          <w:p w14:paraId="2EE8F670">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建有能源管理中心。</w:t>
            </w:r>
          </w:p>
        </w:tc>
        <w:tc>
          <w:tcPr>
            <w:tcW w:w="2407" w:type="dxa"/>
            <w:gridSpan w:val="2"/>
            <w:vAlign w:val="center"/>
          </w:tcPr>
          <w:p w14:paraId="11C382C5">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14:paraId="402CA3B2">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4D66EAAA">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8</w:t>
            </w:r>
          </w:p>
        </w:tc>
        <w:tc>
          <w:tcPr>
            <w:tcW w:w="822" w:type="dxa"/>
            <w:vMerge w:val="continue"/>
            <w:vAlign w:val="center"/>
          </w:tcPr>
          <w:p w14:paraId="3E9318C6">
            <w:pPr>
              <w:rPr>
                <w:rFonts w:hint="default" w:ascii="Times New Roman" w:hAnsi="Times New Roman" w:eastAsia="仿宋" w:cs="Times New Roman"/>
                <w:sz w:val="24"/>
                <w:szCs w:val="24"/>
                <w:highlight w:val="none"/>
              </w:rPr>
            </w:pPr>
          </w:p>
        </w:tc>
        <w:tc>
          <w:tcPr>
            <w:tcW w:w="788" w:type="dxa"/>
            <w:vAlign w:val="center"/>
          </w:tcPr>
          <w:p w14:paraId="1F56D3C4">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19CFB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6F8A40EC">
            <w:pPr>
              <w:rPr>
                <w:rFonts w:hint="default" w:ascii="Times New Roman" w:hAnsi="Times New Roman" w:eastAsia="仿宋" w:cs="Times New Roman"/>
                <w:sz w:val="24"/>
                <w:szCs w:val="24"/>
                <w:highlight w:val="none"/>
              </w:rPr>
            </w:pPr>
          </w:p>
        </w:tc>
        <w:tc>
          <w:tcPr>
            <w:tcW w:w="1135" w:type="dxa"/>
            <w:vMerge w:val="continue"/>
            <w:vAlign w:val="center"/>
          </w:tcPr>
          <w:p w14:paraId="14493EC3">
            <w:pPr>
              <w:rPr>
                <w:rFonts w:hint="default" w:ascii="Times New Roman" w:hAnsi="Times New Roman" w:eastAsia="仿宋" w:cs="Times New Roman"/>
                <w:sz w:val="24"/>
                <w:szCs w:val="24"/>
                <w:highlight w:val="none"/>
              </w:rPr>
            </w:pPr>
          </w:p>
        </w:tc>
        <w:tc>
          <w:tcPr>
            <w:tcW w:w="1135" w:type="dxa"/>
            <w:vMerge w:val="continue"/>
            <w:vAlign w:val="center"/>
          </w:tcPr>
          <w:p w14:paraId="6F72DC99">
            <w:pPr>
              <w:jc w:val="center"/>
              <w:rPr>
                <w:rFonts w:hint="default" w:ascii="Times New Roman" w:hAnsi="Times New Roman" w:eastAsia="仿宋" w:cs="Times New Roman"/>
                <w:sz w:val="24"/>
                <w:szCs w:val="24"/>
                <w:highlight w:val="none"/>
              </w:rPr>
            </w:pPr>
          </w:p>
        </w:tc>
        <w:tc>
          <w:tcPr>
            <w:tcW w:w="4960" w:type="dxa"/>
            <w:vAlign w:val="center"/>
          </w:tcPr>
          <w:p w14:paraId="1BB7BE60">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建有厂区光伏电站、智能微电网。</w:t>
            </w:r>
          </w:p>
        </w:tc>
        <w:tc>
          <w:tcPr>
            <w:tcW w:w="2407" w:type="dxa"/>
            <w:gridSpan w:val="2"/>
            <w:vAlign w:val="center"/>
          </w:tcPr>
          <w:p w14:paraId="35D16964">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4F0411CB">
            <w:pPr>
              <w:rPr>
                <w:rFonts w:hint="default" w:ascii="Times New Roman" w:hAnsi="Times New Roman" w:eastAsia="仿宋" w:cs="Times New Roman"/>
                <w:sz w:val="24"/>
                <w:szCs w:val="24"/>
                <w:highlight w:val="none"/>
              </w:rPr>
            </w:pPr>
          </w:p>
        </w:tc>
        <w:tc>
          <w:tcPr>
            <w:tcW w:w="851" w:type="dxa"/>
            <w:vAlign w:val="center"/>
          </w:tcPr>
          <w:p w14:paraId="77273E09">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14:paraId="101E3C5F">
            <w:pPr>
              <w:rPr>
                <w:rFonts w:hint="default" w:ascii="Times New Roman" w:hAnsi="Times New Roman" w:eastAsia="仿宋" w:cs="Times New Roman"/>
                <w:sz w:val="24"/>
                <w:szCs w:val="24"/>
                <w:highlight w:val="none"/>
              </w:rPr>
            </w:pPr>
          </w:p>
        </w:tc>
        <w:tc>
          <w:tcPr>
            <w:tcW w:w="788" w:type="dxa"/>
            <w:vAlign w:val="center"/>
          </w:tcPr>
          <w:p w14:paraId="6C87E0E4">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19297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1732FCA7">
            <w:pPr>
              <w:rPr>
                <w:rFonts w:hint="default" w:ascii="Times New Roman" w:hAnsi="Times New Roman" w:eastAsia="仿宋" w:cs="Times New Roman"/>
                <w:sz w:val="24"/>
                <w:szCs w:val="24"/>
                <w:highlight w:val="none"/>
              </w:rPr>
            </w:pPr>
          </w:p>
        </w:tc>
        <w:tc>
          <w:tcPr>
            <w:tcW w:w="1135" w:type="dxa"/>
            <w:vMerge w:val="continue"/>
            <w:vAlign w:val="center"/>
          </w:tcPr>
          <w:p w14:paraId="1C948F6B">
            <w:pPr>
              <w:rPr>
                <w:rFonts w:hint="default" w:ascii="Times New Roman" w:hAnsi="Times New Roman" w:eastAsia="仿宋" w:cs="Times New Roman"/>
                <w:sz w:val="24"/>
                <w:szCs w:val="24"/>
                <w:highlight w:val="none"/>
              </w:rPr>
            </w:pPr>
          </w:p>
        </w:tc>
        <w:tc>
          <w:tcPr>
            <w:tcW w:w="1135" w:type="dxa"/>
            <w:vMerge w:val="continue"/>
            <w:vAlign w:val="center"/>
          </w:tcPr>
          <w:p w14:paraId="644065EA">
            <w:pPr>
              <w:jc w:val="center"/>
              <w:rPr>
                <w:rFonts w:hint="default" w:ascii="Times New Roman" w:hAnsi="Times New Roman" w:eastAsia="仿宋" w:cs="Times New Roman"/>
                <w:sz w:val="24"/>
                <w:szCs w:val="24"/>
                <w:highlight w:val="none"/>
              </w:rPr>
            </w:pPr>
          </w:p>
        </w:tc>
        <w:tc>
          <w:tcPr>
            <w:tcW w:w="4960" w:type="dxa"/>
            <w:vAlign w:val="center"/>
          </w:tcPr>
          <w:p w14:paraId="6421FD62">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使用了低碳清洁的新能源。</w:t>
            </w:r>
          </w:p>
        </w:tc>
        <w:tc>
          <w:tcPr>
            <w:tcW w:w="2407" w:type="dxa"/>
            <w:gridSpan w:val="2"/>
            <w:vAlign w:val="center"/>
          </w:tcPr>
          <w:p w14:paraId="7109E56A">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59F34D61">
            <w:pPr>
              <w:rPr>
                <w:rFonts w:hint="default" w:ascii="Times New Roman" w:hAnsi="Times New Roman" w:eastAsia="仿宋" w:cs="Times New Roman"/>
                <w:sz w:val="24"/>
                <w:szCs w:val="24"/>
                <w:highlight w:val="none"/>
              </w:rPr>
            </w:pPr>
          </w:p>
        </w:tc>
        <w:tc>
          <w:tcPr>
            <w:tcW w:w="851" w:type="dxa"/>
            <w:vAlign w:val="center"/>
          </w:tcPr>
          <w:p w14:paraId="50FF437B">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14:paraId="27DF9FFF">
            <w:pPr>
              <w:rPr>
                <w:rFonts w:hint="default" w:ascii="Times New Roman" w:hAnsi="Times New Roman" w:eastAsia="仿宋" w:cs="Times New Roman"/>
                <w:sz w:val="24"/>
                <w:szCs w:val="24"/>
                <w:highlight w:val="none"/>
              </w:rPr>
            </w:pPr>
          </w:p>
        </w:tc>
        <w:tc>
          <w:tcPr>
            <w:tcW w:w="788" w:type="dxa"/>
            <w:vAlign w:val="center"/>
          </w:tcPr>
          <w:p w14:paraId="628AFF6B">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7B55F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6B21F19A">
            <w:pPr>
              <w:rPr>
                <w:rFonts w:hint="default" w:ascii="Times New Roman" w:hAnsi="Times New Roman" w:eastAsia="仿宋" w:cs="Times New Roman"/>
                <w:sz w:val="24"/>
                <w:szCs w:val="24"/>
                <w:highlight w:val="none"/>
              </w:rPr>
            </w:pPr>
          </w:p>
        </w:tc>
        <w:tc>
          <w:tcPr>
            <w:tcW w:w="1135" w:type="dxa"/>
            <w:vMerge w:val="continue"/>
            <w:vAlign w:val="center"/>
          </w:tcPr>
          <w:p w14:paraId="2D01970C">
            <w:pPr>
              <w:rPr>
                <w:rFonts w:hint="default" w:ascii="Times New Roman" w:hAnsi="Times New Roman" w:eastAsia="仿宋" w:cs="Times New Roman"/>
                <w:sz w:val="24"/>
                <w:szCs w:val="24"/>
                <w:highlight w:val="none"/>
              </w:rPr>
            </w:pPr>
          </w:p>
        </w:tc>
        <w:tc>
          <w:tcPr>
            <w:tcW w:w="1135" w:type="dxa"/>
            <w:vMerge w:val="continue"/>
            <w:vAlign w:val="center"/>
          </w:tcPr>
          <w:p w14:paraId="3F5E73AE">
            <w:pPr>
              <w:jc w:val="center"/>
              <w:rPr>
                <w:rFonts w:hint="default" w:ascii="Times New Roman" w:hAnsi="Times New Roman" w:eastAsia="仿宋" w:cs="Times New Roman"/>
                <w:sz w:val="24"/>
                <w:szCs w:val="24"/>
                <w:highlight w:val="none"/>
              </w:rPr>
            </w:pPr>
          </w:p>
        </w:tc>
        <w:tc>
          <w:tcPr>
            <w:tcW w:w="4960" w:type="dxa"/>
            <w:vAlign w:val="center"/>
          </w:tcPr>
          <w:p w14:paraId="39D3FFFD">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使用可再生能源代替不可再生能源。</w:t>
            </w:r>
          </w:p>
        </w:tc>
        <w:tc>
          <w:tcPr>
            <w:tcW w:w="2407" w:type="dxa"/>
            <w:gridSpan w:val="2"/>
            <w:vAlign w:val="center"/>
          </w:tcPr>
          <w:p w14:paraId="75146D0C">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35143476">
            <w:pPr>
              <w:rPr>
                <w:rFonts w:hint="default" w:ascii="Times New Roman" w:hAnsi="Times New Roman" w:eastAsia="仿宋" w:cs="Times New Roman"/>
                <w:sz w:val="24"/>
                <w:szCs w:val="24"/>
                <w:highlight w:val="none"/>
              </w:rPr>
            </w:pPr>
          </w:p>
        </w:tc>
        <w:tc>
          <w:tcPr>
            <w:tcW w:w="851" w:type="dxa"/>
            <w:vAlign w:val="center"/>
          </w:tcPr>
          <w:p w14:paraId="3CC933DB">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14:paraId="4BD22AEE">
            <w:pPr>
              <w:rPr>
                <w:rFonts w:hint="default" w:ascii="Times New Roman" w:hAnsi="Times New Roman" w:eastAsia="仿宋" w:cs="Times New Roman"/>
                <w:sz w:val="24"/>
                <w:szCs w:val="24"/>
                <w:highlight w:val="none"/>
              </w:rPr>
            </w:pPr>
          </w:p>
        </w:tc>
        <w:tc>
          <w:tcPr>
            <w:tcW w:w="788" w:type="dxa"/>
            <w:vAlign w:val="center"/>
          </w:tcPr>
          <w:p w14:paraId="06C82C4E">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48413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1274604C">
            <w:pPr>
              <w:rPr>
                <w:rFonts w:hint="default" w:ascii="Times New Roman" w:hAnsi="Times New Roman" w:eastAsia="仿宋" w:cs="Times New Roman"/>
                <w:sz w:val="24"/>
                <w:szCs w:val="24"/>
                <w:highlight w:val="none"/>
              </w:rPr>
            </w:pPr>
          </w:p>
        </w:tc>
        <w:tc>
          <w:tcPr>
            <w:tcW w:w="1135" w:type="dxa"/>
            <w:vMerge w:val="continue"/>
            <w:vAlign w:val="center"/>
          </w:tcPr>
          <w:p w14:paraId="6F8F1512">
            <w:pPr>
              <w:rPr>
                <w:rFonts w:hint="default" w:ascii="Times New Roman" w:hAnsi="Times New Roman" w:eastAsia="仿宋" w:cs="Times New Roman"/>
                <w:sz w:val="24"/>
                <w:szCs w:val="24"/>
                <w:highlight w:val="none"/>
              </w:rPr>
            </w:pPr>
          </w:p>
        </w:tc>
        <w:tc>
          <w:tcPr>
            <w:tcW w:w="1135" w:type="dxa"/>
            <w:vMerge w:val="continue"/>
            <w:vAlign w:val="center"/>
          </w:tcPr>
          <w:p w14:paraId="72173B35">
            <w:pPr>
              <w:jc w:val="center"/>
              <w:rPr>
                <w:rFonts w:hint="default" w:ascii="Times New Roman" w:hAnsi="Times New Roman" w:eastAsia="仿宋" w:cs="Times New Roman"/>
                <w:sz w:val="24"/>
                <w:szCs w:val="24"/>
                <w:highlight w:val="none"/>
              </w:rPr>
            </w:pPr>
          </w:p>
        </w:tc>
        <w:tc>
          <w:tcPr>
            <w:tcW w:w="4960" w:type="dxa"/>
            <w:vAlign w:val="center"/>
          </w:tcPr>
          <w:p w14:paraId="31BBBBAD">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充分利用余热余压。</w:t>
            </w:r>
          </w:p>
        </w:tc>
        <w:tc>
          <w:tcPr>
            <w:tcW w:w="2407" w:type="dxa"/>
            <w:gridSpan w:val="2"/>
            <w:vAlign w:val="center"/>
          </w:tcPr>
          <w:p w14:paraId="75809CA3">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6D28A46B">
            <w:pPr>
              <w:rPr>
                <w:rFonts w:hint="default" w:ascii="Times New Roman" w:hAnsi="Times New Roman" w:eastAsia="仿宋" w:cs="Times New Roman"/>
                <w:sz w:val="24"/>
                <w:szCs w:val="24"/>
                <w:highlight w:val="none"/>
              </w:rPr>
            </w:pPr>
          </w:p>
        </w:tc>
        <w:tc>
          <w:tcPr>
            <w:tcW w:w="851" w:type="dxa"/>
            <w:vAlign w:val="center"/>
          </w:tcPr>
          <w:p w14:paraId="4D90A9F6">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14:paraId="3CA679B7">
            <w:pPr>
              <w:rPr>
                <w:rFonts w:hint="default" w:ascii="Times New Roman" w:hAnsi="Times New Roman" w:eastAsia="仿宋" w:cs="Times New Roman"/>
                <w:sz w:val="24"/>
                <w:szCs w:val="24"/>
                <w:highlight w:val="none"/>
              </w:rPr>
            </w:pPr>
          </w:p>
        </w:tc>
        <w:tc>
          <w:tcPr>
            <w:tcW w:w="788" w:type="dxa"/>
            <w:vAlign w:val="center"/>
          </w:tcPr>
          <w:p w14:paraId="34BFE9FD">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718B4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2CCB7BFA">
            <w:pPr>
              <w:rPr>
                <w:rFonts w:hint="default" w:ascii="Times New Roman" w:hAnsi="Times New Roman" w:eastAsia="仿宋" w:cs="Times New Roman"/>
                <w:sz w:val="24"/>
                <w:szCs w:val="24"/>
                <w:highlight w:val="none"/>
              </w:rPr>
            </w:pPr>
          </w:p>
        </w:tc>
        <w:tc>
          <w:tcPr>
            <w:tcW w:w="1135" w:type="dxa"/>
            <w:vMerge w:val="continue"/>
            <w:vAlign w:val="center"/>
          </w:tcPr>
          <w:p w14:paraId="7B5B086A">
            <w:pPr>
              <w:rPr>
                <w:rFonts w:hint="default" w:ascii="Times New Roman" w:hAnsi="Times New Roman" w:eastAsia="仿宋" w:cs="Times New Roman"/>
                <w:sz w:val="24"/>
                <w:szCs w:val="24"/>
                <w:highlight w:val="none"/>
              </w:rPr>
            </w:pPr>
          </w:p>
        </w:tc>
        <w:tc>
          <w:tcPr>
            <w:tcW w:w="1135" w:type="dxa"/>
            <w:vMerge w:val="restart"/>
            <w:vAlign w:val="center"/>
          </w:tcPr>
          <w:p w14:paraId="7F1FBA2E">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资源</w:t>
            </w:r>
          </w:p>
          <w:p w14:paraId="0F94C2CC">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投入</w:t>
            </w:r>
          </w:p>
        </w:tc>
        <w:tc>
          <w:tcPr>
            <w:tcW w:w="4960" w:type="dxa"/>
            <w:vAlign w:val="center"/>
          </w:tcPr>
          <w:p w14:paraId="4C450E53">
            <w:pPr>
              <w:adjustRightInd w:val="0"/>
              <w:snapToGrid w:val="0"/>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工厂应按照GB/T 7119的要求对其开展节水评价工作，且满足GB/T 18916（所有部分）中对应本行业的取水定额要求。</w:t>
            </w:r>
          </w:p>
        </w:tc>
        <w:tc>
          <w:tcPr>
            <w:tcW w:w="2407" w:type="dxa"/>
            <w:gridSpan w:val="2"/>
            <w:vAlign w:val="center"/>
          </w:tcPr>
          <w:p w14:paraId="70024B50">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14:paraId="5F1B32A2">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547D93F8">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14:paraId="0A3E092D">
            <w:pPr>
              <w:rPr>
                <w:rFonts w:hint="default" w:ascii="Times New Roman" w:hAnsi="Times New Roman" w:eastAsia="仿宋" w:cs="Times New Roman"/>
                <w:sz w:val="24"/>
                <w:szCs w:val="24"/>
                <w:highlight w:val="none"/>
              </w:rPr>
            </w:pPr>
          </w:p>
        </w:tc>
        <w:tc>
          <w:tcPr>
            <w:tcW w:w="788" w:type="dxa"/>
            <w:vAlign w:val="center"/>
          </w:tcPr>
          <w:p w14:paraId="299BF844">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19371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450137BC">
            <w:pPr>
              <w:rPr>
                <w:rFonts w:hint="default" w:ascii="Times New Roman" w:hAnsi="Times New Roman" w:eastAsia="仿宋" w:cs="Times New Roman"/>
                <w:sz w:val="24"/>
                <w:szCs w:val="24"/>
                <w:highlight w:val="none"/>
              </w:rPr>
            </w:pPr>
          </w:p>
        </w:tc>
        <w:tc>
          <w:tcPr>
            <w:tcW w:w="1135" w:type="dxa"/>
            <w:vMerge w:val="continue"/>
            <w:vAlign w:val="center"/>
          </w:tcPr>
          <w:p w14:paraId="1827C174">
            <w:pPr>
              <w:rPr>
                <w:rFonts w:hint="default" w:ascii="Times New Roman" w:hAnsi="Times New Roman" w:eastAsia="仿宋" w:cs="Times New Roman"/>
                <w:sz w:val="24"/>
                <w:szCs w:val="24"/>
                <w:highlight w:val="none"/>
              </w:rPr>
            </w:pPr>
          </w:p>
        </w:tc>
        <w:tc>
          <w:tcPr>
            <w:tcW w:w="1135" w:type="dxa"/>
            <w:vMerge w:val="continue"/>
            <w:vAlign w:val="center"/>
          </w:tcPr>
          <w:p w14:paraId="60FB1834">
            <w:pPr>
              <w:rPr>
                <w:rFonts w:hint="default" w:ascii="Times New Roman" w:hAnsi="Times New Roman" w:eastAsia="仿宋" w:cs="Times New Roman"/>
                <w:sz w:val="24"/>
                <w:szCs w:val="24"/>
                <w:highlight w:val="none"/>
              </w:rPr>
            </w:pPr>
          </w:p>
        </w:tc>
        <w:tc>
          <w:tcPr>
            <w:tcW w:w="4960" w:type="dxa"/>
            <w:vAlign w:val="center"/>
          </w:tcPr>
          <w:p w14:paraId="6ACB3B13">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工厂应减少材料</w:t>
            </w:r>
            <w:r>
              <w:rPr>
                <w:rFonts w:hint="eastAsia" w:ascii="Times New Roman" w:hAnsi="Times New Roman" w:eastAsia="仿宋" w:cs="Times New Roman"/>
                <w:kern w:val="0"/>
                <w:sz w:val="24"/>
                <w:highlight w:val="none"/>
                <w:lang w:eastAsia="zh-CN"/>
              </w:rPr>
              <w:t>，尤其是</w:t>
            </w:r>
            <w:r>
              <w:rPr>
                <w:rFonts w:hint="default" w:ascii="Times New Roman" w:hAnsi="Times New Roman" w:eastAsia="仿宋" w:cs="Times New Roman"/>
                <w:kern w:val="0"/>
                <w:sz w:val="24"/>
                <w:highlight w:val="none"/>
              </w:rPr>
              <w:t>有害物质的使用</w:t>
            </w:r>
            <w:r>
              <w:rPr>
                <w:rFonts w:hint="default" w:ascii="Times New Roman" w:hAnsi="Times New Roman" w:eastAsia="仿宋" w:cs="Times New Roman"/>
                <w:kern w:val="0"/>
                <w:sz w:val="24"/>
                <w:highlight w:val="none"/>
                <w:lang w:eastAsia="zh-CN"/>
              </w:rPr>
              <w:t>，</w:t>
            </w:r>
            <w:r>
              <w:rPr>
                <w:rFonts w:hint="default" w:ascii="Times New Roman" w:hAnsi="Times New Roman" w:eastAsia="仿宋" w:cs="Times New Roman"/>
                <w:kern w:val="0"/>
                <w:sz w:val="24"/>
                <w:highlight w:val="none"/>
              </w:rPr>
              <w:t>评估有害物质及化学品减量使用或替代的可行性</w:t>
            </w:r>
            <w:r>
              <w:rPr>
                <w:rFonts w:hint="default" w:ascii="Times New Roman" w:hAnsi="Times New Roman" w:eastAsia="仿宋" w:cs="Times New Roman"/>
                <w:kern w:val="0"/>
                <w:sz w:val="24"/>
                <w:highlight w:val="none"/>
                <w:lang w:eastAsia="zh-CN"/>
              </w:rPr>
              <w:t>。</w:t>
            </w:r>
          </w:p>
        </w:tc>
        <w:tc>
          <w:tcPr>
            <w:tcW w:w="2407" w:type="dxa"/>
            <w:gridSpan w:val="2"/>
            <w:vAlign w:val="center"/>
          </w:tcPr>
          <w:p w14:paraId="1BA12CD5">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76266B9F">
            <w:pPr>
              <w:jc w:val="center"/>
              <w:rPr>
                <w:rFonts w:hint="default" w:ascii="Times New Roman" w:hAnsi="Times New Roman" w:eastAsia="仿宋" w:cs="Times New Roman"/>
                <w:sz w:val="24"/>
                <w:szCs w:val="24"/>
                <w:highlight w:val="none"/>
              </w:rPr>
            </w:pPr>
          </w:p>
        </w:tc>
        <w:tc>
          <w:tcPr>
            <w:tcW w:w="851" w:type="dxa"/>
            <w:vAlign w:val="center"/>
          </w:tcPr>
          <w:p w14:paraId="152C9536">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14:paraId="636BB138">
            <w:pPr>
              <w:rPr>
                <w:rFonts w:hint="default" w:ascii="Times New Roman" w:hAnsi="Times New Roman" w:eastAsia="仿宋" w:cs="Times New Roman"/>
                <w:sz w:val="24"/>
                <w:szCs w:val="24"/>
                <w:highlight w:val="none"/>
              </w:rPr>
            </w:pPr>
          </w:p>
        </w:tc>
        <w:tc>
          <w:tcPr>
            <w:tcW w:w="788" w:type="dxa"/>
            <w:vAlign w:val="center"/>
          </w:tcPr>
          <w:p w14:paraId="531B555D">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361C3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238759A1">
            <w:pPr>
              <w:rPr>
                <w:rFonts w:hint="default" w:ascii="Times New Roman" w:hAnsi="Times New Roman" w:eastAsia="仿宋" w:cs="Times New Roman"/>
                <w:sz w:val="24"/>
                <w:szCs w:val="24"/>
                <w:highlight w:val="none"/>
              </w:rPr>
            </w:pPr>
          </w:p>
        </w:tc>
        <w:tc>
          <w:tcPr>
            <w:tcW w:w="1135" w:type="dxa"/>
            <w:vMerge w:val="continue"/>
            <w:vAlign w:val="center"/>
          </w:tcPr>
          <w:p w14:paraId="337D7E4B">
            <w:pPr>
              <w:rPr>
                <w:rFonts w:hint="default" w:ascii="Times New Roman" w:hAnsi="Times New Roman" w:eastAsia="仿宋" w:cs="Times New Roman"/>
                <w:sz w:val="24"/>
                <w:szCs w:val="24"/>
                <w:highlight w:val="none"/>
              </w:rPr>
            </w:pPr>
          </w:p>
        </w:tc>
        <w:tc>
          <w:tcPr>
            <w:tcW w:w="1135" w:type="dxa"/>
            <w:vMerge w:val="continue"/>
            <w:vAlign w:val="center"/>
          </w:tcPr>
          <w:p w14:paraId="31DCE5B0">
            <w:pPr>
              <w:rPr>
                <w:rFonts w:hint="default" w:ascii="Times New Roman" w:hAnsi="Times New Roman" w:eastAsia="仿宋" w:cs="Times New Roman"/>
                <w:sz w:val="24"/>
                <w:szCs w:val="24"/>
                <w:highlight w:val="none"/>
              </w:rPr>
            </w:pPr>
          </w:p>
        </w:tc>
        <w:tc>
          <w:tcPr>
            <w:tcW w:w="4960" w:type="dxa"/>
            <w:vAlign w:val="center"/>
          </w:tcPr>
          <w:p w14:paraId="57A275E6">
            <w:pPr>
              <w:rPr>
                <w:rFonts w:hint="default" w:ascii="Times New Roman" w:hAnsi="Times New Roman" w:eastAsia="仿宋" w:cs="Times New Roman"/>
                <w:kern w:val="0"/>
                <w:sz w:val="24"/>
                <w:highlight w:val="none"/>
              </w:rPr>
            </w:pPr>
            <w:r>
              <w:rPr>
                <w:rFonts w:hint="default" w:ascii="Times New Roman" w:hAnsi="Times New Roman" w:eastAsia="仿宋" w:cs="Times New Roman"/>
                <w:kern w:val="0"/>
                <w:sz w:val="24"/>
                <w:szCs w:val="24"/>
                <w:highlight w:val="none"/>
              </w:rPr>
              <w:t>工厂应按照GB/T 29115的要求对其原材料使用量的减少进行评价。</w:t>
            </w:r>
          </w:p>
        </w:tc>
        <w:tc>
          <w:tcPr>
            <w:tcW w:w="2407" w:type="dxa"/>
            <w:gridSpan w:val="2"/>
            <w:vAlign w:val="center"/>
          </w:tcPr>
          <w:p w14:paraId="75E0687D">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23F0A4FD">
            <w:pPr>
              <w:jc w:val="center"/>
              <w:rPr>
                <w:rFonts w:hint="default" w:ascii="Times New Roman" w:hAnsi="Times New Roman" w:eastAsia="仿宋" w:cs="Times New Roman"/>
                <w:sz w:val="24"/>
                <w:szCs w:val="24"/>
                <w:highlight w:val="none"/>
              </w:rPr>
            </w:pPr>
          </w:p>
        </w:tc>
        <w:tc>
          <w:tcPr>
            <w:tcW w:w="851" w:type="dxa"/>
            <w:vAlign w:val="center"/>
          </w:tcPr>
          <w:p w14:paraId="3D7B3B25">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14:paraId="1171EB84">
            <w:pPr>
              <w:rPr>
                <w:rFonts w:hint="default" w:ascii="Times New Roman" w:hAnsi="Times New Roman" w:eastAsia="仿宋" w:cs="Times New Roman"/>
                <w:sz w:val="24"/>
                <w:szCs w:val="24"/>
                <w:highlight w:val="none"/>
              </w:rPr>
            </w:pPr>
          </w:p>
        </w:tc>
        <w:tc>
          <w:tcPr>
            <w:tcW w:w="788" w:type="dxa"/>
            <w:vAlign w:val="center"/>
          </w:tcPr>
          <w:p w14:paraId="67C0E866">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14:paraId="12166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33DE892E">
            <w:pPr>
              <w:rPr>
                <w:rFonts w:hint="default" w:ascii="Times New Roman" w:hAnsi="Times New Roman" w:eastAsia="仿宋" w:cs="Times New Roman"/>
                <w:sz w:val="24"/>
                <w:szCs w:val="24"/>
                <w:highlight w:val="none"/>
              </w:rPr>
            </w:pPr>
          </w:p>
        </w:tc>
        <w:tc>
          <w:tcPr>
            <w:tcW w:w="1135" w:type="dxa"/>
            <w:vMerge w:val="continue"/>
            <w:vAlign w:val="center"/>
          </w:tcPr>
          <w:p w14:paraId="03EC393A">
            <w:pPr>
              <w:rPr>
                <w:rFonts w:hint="default" w:ascii="Times New Roman" w:hAnsi="Times New Roman" w:eastAsia="仿宋" w:cs="Times New Roman"/>
                <w:sz w:val="24"/>
                <w:szCs w:val="24"/>
                <w:highlight w:val="none"/>
              </w:rPr>
            </w:pPr>
          </w:p>
        </w:tc>
        <w:tc>
          <w:tcPr>
            <w:tcW w:w="1135" w:type="dxa"/>
            <w:vMerge w:val="continue"/>
            <w:vAlign w:val="center"/>
          </w:tcPr>
          <w:p w14:paraId="2870ABA6">
            <w:pPr>
              <w:rPr>
                <w:rFonts w:hint="default" w:ascii="Times New Roman" w:hAnsi="Times New Roman" w:eastAsia="仿宋" w:cs="Times New Roman"/>
                <w:sz w:val="24"/>
                <w:szCs w:val="24"/>
                <w:highlight w:val="none"/>
              </w:rPr>
            </w:pPr>
          </w:p>
        </w:tc>
        <w:tc>
          <w:tcPr>
            <w:tcW w:w="4960" w:type="dxa"/>
            <w:vAlign w:val="center"/>
          </w:tcPr>
          <w:p w14:paraId="2B856965">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使用回收料、可回收材料替代原生材料、不可回收材料。</w:t>
            </w:r>
          </w:p>
        </w:tc>
        <w:tc>
          <w:tcPr>
            <w:tcW w:w="2407" w:type="dxa"/>
            <w:gridSpan w:val="2"/>
            <w:vAlign w:val="center"/>
          </w:tcPr>
          <w:p w14:paraId="2425E25B">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14:paraId="14B92F85">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03AE59F3">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14:paraId="029D9358">
            <w:pPr>
              <w:rPr>
                <w:rFonts w:hint="default" w:ascii="Times New Roman" w:hAnsi="Times New Roman" w:eastAsia="仿宋" w:cs="Times New Roman"/>
                <w:sz w:val="24"/>
                <w:szCs w:val="24"/>
                <w:highlight w:val="none"/>
              </w:rPr>
            </w:pPr>
          </w:p>
        </w:tc>
        <w:tc>
          <w:tcPr>
            <w:tcW w:w="788" w:type="dxa"/>
            <w:vAlign w:val="center"/>
          </w:tcPr>
          <w:p w14:paraId="16C7A53A">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11BB4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4F4FDB60">
            <w:pPr>
              <w:rPr>
                <w:rFonts w:hint="default" w:ascii="Times New Roman" w:hAnsi="Times New Roman" w:eastAsia="仿宋" w:cs="Times New Roman"/>
                <w:sz w:val="24"/>
                <w:szCs w:val="24"/>
                <w:highlight w:val="none"/>
              </w:rPr>
            </w:pPr>
          </w:p>
        </w:tc>
        <w:tc>
          <w:tcPr>
            <w:tcW w:w="1135" w:type="dxa"/>
            <w:vMerge w:val="continue"/>
            <w:vAlign w:val="center"/>
          </w:tcPr>
          <w:p w14:paraId="66D5ECA9">
            <w:pPr>
              <w:rPr>
                <w:rFonts w:hint="default" w:ascii="Times New Roman" w:hAnsi="Times New Roman" w:eastAsia="仿宋" w:cs="Times New Roman"/>
                <w:sz w:val="24"/>
                <w:szCs w:val="24"/>
                <w:highlight w:val="none"/>
              </w:rPr>
            </w:pPr>
          </w:p>
        </w:tc>
        <w:tc>
          <w:tcPr>
            <w:tcW w:w="1135" w:type="dxa"/>
            <w:vMerge w:val="continue"/>
            <w:vAlign w:val="center"/>
          </w:tcPr>
          <w:p w14:paraId="77D9BE8D">
            <w:pPr>
              <w:rPr>
                <w:rFonts w:hint="default" w:ascii="Times New Roman" w:hAnsi="Times New Roman" w:eastAsia="仿宋" w:cs="Times New Roman"/>
                <w:sz w:val="24"/>
                <w:szCs w:val="24"/>
                <w:highlight w:val="none"/>
              </w:rPr>
            </w:pPr>
          </w:p>
        </w:tc>
        <w:tc>
          <w:tcPr>
            <w:tcW w:w="4960" w:type="dxa"/>
            <w:vAlign w:val="center"/>
          </w:tcPr>
          <w:p w14:paraId="6AA8E47B">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替代或减少全球增温潜势较高温室气体的使用。</w:t>
            </w:r>
          </w:p>
        </w:tc>
        <w:tc>
          <w:tcPr>
            <w:tcW w:w="2407" w:type="dxa"/>
            <w:gridSpan w:val="2"/>
            <w:vAlign w:val="center"/>
          </w:tcPr>
          <w:p w14:paraId="66BE69C2">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2ABBFB80">
            <w:pPr>
              <w:jc w:val="center"/>
              <w:rPr>
                <w:rFonts w:hint="default" w:ascii="Times New Roman" w:hAnsi="Times New Roman" w:eastAsia="仿宋" w:cs="Times New Roman"/>
                <w:sz w:val="24"/>
                <w:szCs w:val="24"/>
                <w:highlight w:val="none"/>
              </w:rPr>
            </w:pPr>
          </w:p>
        </w:tc>
        <w:tc>
          <w:tcPr>
            <w:tcW w:w="851" w:type="dxa"/>
            <w:vAlign w:val="center"/>
          </w:tcPr>
          <w:p w14:paraId="420EE94E">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0AF3A6C9">
            <w:pPr>
              <w:rPr>
                <w:rFonts w:hint="default" w:ascii="Times New Roman" w:hAnsi="Times New Roman" w:eastAsia="仿宋" w:cs="Times New Roman"/>
                <w:sz w:val="24"/>
                <w:szCs w:val="24"/>
                <w:highlight w:val="none"/>
              </w:rPr>
            </w:pPr>
          </w:p>
        </w:tc>
        <w:tc>
          <w:tcPr>
            <w:tcW w:w="788" w:type="dxa"/>
            <w:vAlign w:val="center"/>
          </w:tcPr>
          <w:p w14:paraId="00A39FAA">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1F180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20AD7EB3">
            <w:pPr>
              <w:rPr>
                <w:rFonts w:hint="default" w:ascii="Times New Roman" w:hAnsi="Times New Roman" w:eastAsia="仿宋" w:cs="Times New Roman"/>
                <w:sz w:val="24"/>
                <w:szCs w:val="24"/>
                <w:highlight w:val="none"/>
              </w:rPr>
            </w:pPr>
          </w:p>
        </w:tc>
        <w:tc>
          <w:tcPr>
            <w:tcW w:w="1135" w:type="dxa"/>
            <w:vMerge w:val="continue"/>
            <w:vAlign w:val="center"/>
          </w:tcPr>
          <w:p w14:paraId="76151EC6">
            <w:pPr>
              <w:rPr>
                <w:rFonts w:hint="default" w:ascii="Times New Roman" w:hAnsi="Times New Roman" w:eastAsia="仿宋" w:cs="Times New Roman"/>
                <w:sz w:val="24"/>
                <w:szCs w:val="24"/>
                <w:highlight w:val="none"/>
              </w:rPr>
            </w:pPr>
          </w:p>
        </w:tc>
        <w:tc>
          <w:tcPr>
            <w:tcW w:w="1135" w:type="dxa"/>
            <w:vMerge w:val="restart"/>
            <w:vAlign w:val="center"/>
          </w:tcPr>
          <w:p w14:paraId="3CEEEFBB">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采购</w:t>
            </w:r>
          </w:p>
        </w:tc>
        <w:tc>
          <w:tcPr>
            <w:tcW w:w="4960" w:type="dxa"/>
            <w:vAlign w:val="center"/>
          </w:tcPr>
          <w:p w14:paraId="35F69205">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工厂应制定并实施包括环保要求的选择、评价和重新评价供方的准则</w:t>
            </w:r>
            <w:r>
              <w:rPr>
                <w:rFonts w:hint="default" w:ascii="Times New Roman" w:hAnsi="Times New Roman" w:eastAsia="仿宋" w:cs="Times New Roman"/>
                <w:sz w:val="24"/>
                <w:szCs w:val="24"/>
                <w:highlight w:val="none"/>
                <w:lang w:eastAsia="zh-CN"/>
              </w:rPr>
              <w:t>。</w:t>
            </w:r>
          </w:p>
        </w:tc>
        <w:tc>
          <w:tcPr>
            <w:tcW w:w="2407" w:type="dxa"/>
            <w:gridSpan w:val="2"/>
            <w:vAlign w:val="center"/>
          </w:tcPr>
          <w:p w14:paraId="1278010B">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14:paraId="1471D55A">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31252829">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14:paraId="1221873F">
            <w:pPr>
              <w:rPr>
                <w:rFonts w:hint="default" w:ascii="Times New Roman" w:hAnsi="Times New Roman" w:eastAsia="仿宋" w:cs="Times New Roman"/>
                <w:sz w:val="24"/>
                <w:szCs w:val="24"/>
                <w:highlight w:val="none"/>
              </w:rPr>
            </w:pPr>
          </w:p>
        </w:tc>
        <w:tc>
          <w:tcPr>
            <w:tcW w:w="788" w:type="dxa"/>
            <w:vAlign w:val="center"/>
          </w:tcPr>
          <w:p w14:paraId="1DED1413">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6788B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5CD8D85C">
            <w:pPr>
              <w:rPr>
                <w:rFonts w:hint="default" w:ascii="Times New Roman" w:hAnsi="Times New Roman" w:eastAsia="仿宋" w:cs="Times New Roman"/>
                <w:sz w:val="24"/>
                <w:szCs w:val="24"/>
                <w:highlight w:val="none"/>
              </w:rPr>
            </w:pPr>
          </w:p>
        </w:tc>
        <w:tc>
          <w:tcPr>
            <w:tcW w:w="1135" w:type="dxa"/>
            <w:vMerge w:val="continue"/>
            <w:vAlign w:val="center"/>
          </w:tcPr>
          <w:p w14:paraId="5AD79713">
            <w:pPr>
              <w:rPr>
                <w:rFonts w:hint="default" w:ascii="Times New Roman" w:hAnsi="Times New Roman" w:eastAsia="仿宋" w:cs="Times New Roman"/>
                <w:sz w:val="24"/>
                <w:szCs w:val="24"/>
                <w:highlight w:val="none"/>
              </w:rPr>
            </w:pPr>
          </w:p>
        </w:tc>
        <w:tc>
          <w:tcPr>
            <w:tcW w:w="1135" w:type="dxa"/>
            <w:vMerge w:val="continue"/>
            <w:vAlign w:val="center"/>
          </w:tcPr>
          <w:p w14:paraId="61DAF810">
            <w:pPr>
              <w:jc w:val="center"/>
              <w:rPr>
                <w:rFonts w:hint="default" w:ascii="Times New Roman" w:hAnsi="Times New Roman" w:eastAsia="仿宋" w:cs="Times New Roman"/>
                <w:sz w:val="24"/>
                <w:szCs w:val="24"/>
                <w:highlight w:val="none"/>
              </w:rPr>
            </w:pPr>
          </w:p>
        </w:tc>
        <w:tc>
          <w:tcPr>
            <w:tcW w:w="4960" w:type="dxa"/>
            <w:vAlign w:val="center"/>
          </w:tcPr>
          <w:p w14:paraId="08D0033F">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工厂应确定并实施检验或其他必要的活动，以确保采购的产品满足规定的采购要求。</w:t>
            </w:r>
          </w:p>
        </w:tc>
        <w:tc>
          <w:tcPr>
            <w:tcW w:w="2407" w:type="dxa"/>
            <w:gridSpan w:val="2"/>
            <w:vAlign w:val="center"/>
          </w:tcPr>
          <w:p w14:paraId="47F4D5C5">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4826AEEA">
            <w:pPr>
              <w:rPr>
                <w:rFonts w:hint="default" w:ascii="Times New Roman" w:hAnsi="Times New Roman" w:eastAsia="仿宋" w:cs="Times New Roman"/>
                <w:sz w:val="24"/>
                <w:szCs w:val="24"/>
                <w:highlight w:val="none"/>
              </w:rPr>
            </w:pPr>
          </w:p>
        </w:tc>
        <w:tc>
          <w:tcPr>
            <w:tcW w:w="851" w:type="dxa"/>
            <w:vAlign w:val="center"/>
          </w:tcPr>
          <w:p w14:paraId="7D7F3921">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14:paraId="705B2CA2">
            <w:pPr>
              <w:rPr>
                <w:rFonts w:hint="default" w:ascii="Times New Roman" w:hAnsi="Times New Roman" w:eastAsia="仿宋" w:cs="Times New Roman"/>
                <w:sz w:val="24"/>
                <w:szCs w:val="24"/>
                <w:highlight w:val="none"/>
              </w:rPr>
            </w:pPr>
          </w:p>
        </w:tc>
        <w:tc>
          <w:tcPr>
            <w:tcW w:w="788" w:type="dxa"/>
            <w:vAlign w:val="center"/>
          </w:tcPr>
          <w:p w14:paraId="0A6E0E0B">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399B1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3A5FA53E">
            <w:pPr>
              <w:rPr>
                <w:rFonts w:hint="default" w:ascii="Times New Roman" w:hAnsi="Times New Roman" w:eastAsia="仿宋" w:cs="Times New Roman"/>
                <w:sz w:val="24"/>
                <w:szCs w:val="24"/>
                <w:highlight w:val="none"/>
              </w:rPr>
            </w:pPr>
          </w:p>
        </w:tc>
        <w:tc>
          <w:tcPr>
            <w:tcW w:w="1135" w:type="dxa"/>
            <w:vMerge w:val="continue"/>
            <w:vAlign w:val="center"/>
          </w:tcPr>
          <w:p w14:paraId="45D25473">
            <w:pPr>
              <w:rPr>
                <w:rFonts w:hint="default" w:ascii="Times New Roman" w:hAnsi="Times New Roman" w:eastAsia="仿宋" w:cs="Times New Roman"/>
                <w:sz w:val="24"/>
                <w:szCs w:val="24"/>
                <w:highlight w:val="none"/>
              </w:rPr>
            </w:pPr>
          </w:p>
        </w:tc>
        <w:tc>
          <w:tcPr>
            <w:tcW w:w="1135" w:type="dxa"/>
            <w:vMerge w:val="continue"/>
            <w:vAlign w:val="center"/>
          </w:tcPr>
          <w:p w14:paraId="7BDC192A">
            <w:pPr>
              <w:jc w:val="center"/>
              <w:rPr>
                <w:rFonts w:hint="default" w:ascii="Times New Roman" w:hAnsi="Times New Roman" w:eastAsia="仿宋" w:cs="Times New Roman"/>
                <w:sz w:val="24"/>
                <w:szCs w:val="24"/>
                <w:highlight w:val="none"/>
              </w:rPr>
            </w:pPr>
          </w:p>
        </w:tc>
        <w:tc>
          <w:tcPr>
            <w:tcW w:w="4960" w:type="dxa"/>
            <w:vAlign w:val="center"/>
          </w:tcPr>
          <w:p w14:paraId="464A742F">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工厂向供方提供的采购信息包含有害物质使用、可回收材料使用、能效等环保要求。</w:t>
            </w:r>
          </w:p>
        </w:tc>
        <w:tc>
          <w:tcPr>
            <w:tcW w:w="2407" w:type="dxa"/>
            <w:gridSpan w:val="2"/>
            <w:vAlign w:val="center"/>
          </w:tcPr>
          <w:p w14:paraId="15C6C155">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14:paraId="6B227DC1">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151145DF">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14CA87CD">
            <w:pPr>
              <w:rPr>
                <w:rFonts w:hint="default" w:ascii="Times New Roman" w:hAnsi="Times New Roman" w:eastAsia="仿宋" w:cs="Times New Roman"/>
                <w:sz w:val="24"/>
                <w:szCs w:val="24"/>
                <w:highlight w:val="none"/>
              </w:rPr>
            </w:pPr>
          </w:p>
        </w:tc>
        <w:tc>
          <w:tcPr>
            <w:tcW w:w="788" w:type="dxa"/>
            <w:vAlign w:val="center"/>
          </w:tcPr>
          <w:p w14:paraId="3F6D3453">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14:paraId="3FC4D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4C90C65B">
            <w:pPr>
              <w:rPr>
                <w:rFonts w:hint="default" w:ascii="Times New Roman" w:hAnsi="Times New Roman" w:eastAsia="仿宋" w:cs="Times New Roman"/>
                <w:sz w:val="24"/>
                <w:szCs w:val="24"/>
                <w:highlight w:val="none"/>
              </w:rPr>
            </w:pPr>
          </w:p>
        </w:tc>
        <w:tc>
          <w:tcPr>
            <w:tcW w:w="1135" w:type="dxa"/>
            <w:vMerge w:val="continue"/>
            <w:vAlign w:val="center"/>
          </w:tcPr>
          <w:p w14:paraId="1B868B87">
            <w:pPr>
              <w:rPr>
                <w:rFonts w:hint="default" w:ascii="Times New Roman" w:hAnsi="Times New Roman" w:eastAsia="仿宋" w:cs="Times New Roman"/>
                <w:sz w:val="24"/>
                <w:szCs w:val="24"/>
                <w:highlight w:val="none"/>
              </w:rPr>
            </w:pPr>
          </w:p>
        </w:tc>
        <w:tc>
          <w:tcPr>
            <w:tcW w:w="1135" w:type="dxa"/>
            <w:vMerge w:val="continue"/>
            <w:vAlign w:val="center"/>
          </w:tcPr>
          <w:p w14:paraId="139A4E49">
            <w:pPr>
              <w:jc w:val="center"/>
              <w:rPr>
                <w:rFonts w:hint="default" w:ascii="Times New Roman" w:hAnsi="Times New Roman" w:eastAsia="仿宋" w:cs="Times New Roman"/>
                <w:sz w:val="24"/>
                <w:szCs w:val="24"/>
                <w:highlight w:val="none"/>
              </w:rPr>
            </w:pPr>
          </w:p>
        </w:tc>
        <w:tc>
          <w:tcPr>
            <w:tcW w:w="4960" w:type="dxa"/>
            <w:vAlign w:val="center"/>
          </w:tcPr>
          <w:p w14:paraId="309B6328">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满足绿色供应链评价要求。</w:t>
            </w:r>
          </w:p>
        </w:tc>
        <w:tc>
          <w:tcPr>
            <w:tcW w:w="2407" w:type="dxa"/>
            <w:gridSpan w:val="2"/>
            <w:vAlign w:val="center"/>
          </w:tcPr>
          <w:p w14:paraId="58009115">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5F339EEF">
            <w:pPr>
              <w:jc w:val="center"/>
              <w:rPr>
                <w:rFonts w:hint="default" w:ascii="Times New Roman" w:hAnsi="Times New Roman" w:eastAsia="仿宋" w:cs="Times New Roman"/>
                <w:sz w:val="24"/>
                <w:szCs w:val="24"/>
                <w:highlight w:val="none"/>
              </w:rPr>
            </w:pPr>
          </w:p>
        </w:tc>
        <w:tc>
          <w:tcPr>
            <w:tcW w:w="851" w:type="dxa"/>
            <w:vAlign w:val="center"/>
          </w:tcPr>
          <w:p w14:paraId="575C74F5">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5</w:t>
            </w:r>
          </w:p>
        </w:tc>
        <w:tc>
          <w:tcPr>
            <w:tcW w:w="822" w:type="dxa"/>
            <w:vMerge w:val="continue"/>
            <w:vAlign w:val="center"/>
          </w:tcPr>
          <w:p w14:paraId="57C9AE75">
            <w:pPr>
              <w:rPr>
                <w:rFonts w:hint="default" w:ascii="Times New Roman" w:hAnsi="Times New Roman" w:eastAsia="仿宋" w:cs="Times New Roman"/>
                <w:sz w:val="24"/>
                <w:szCs w:val="24"/>
                <w:highlight w:val="none"/>
              </w:rPr>
            </w:pPr>
          </w:p>
        </w:tc>
        <w:tc>
          <w:tcPr>
            <w:tcW w:w="788" w:type="dxa"/>
            <w:vAlign w:val="center"/>
          </w:tcPr>
          <w:p w14:paraId="5FD8EEEA">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14:paraId="0C0AB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14:paraId="4CB00090">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1135" w:type="dxa"/>
            <w:vMerge w:val="restart"/>
            <w:vAlign w:val="center"/>
          </w:tcPr>
          <w:p w14:paraId="6F53F3A9">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产品</w:t>
            </w:r>
          </w:p>
        </w:tc>
        <w:tc>
          <w:tcPr>
            <w:tcW w:w="1135" w:type="dxa"/>
            <w:vMerge w:val="restart"/>
            <w:vAlign w:val="center"/>
          </w:tcPr>
          <w:p w14:paraId="7D2AD58A">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生态</w:t>
            </w:r>
          </w:p>
          <w:p w14:paraId="590F9D31">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设计</w:t>
            </w:r>
          </w:p>
        </w:tc>
        <w:tc>
          <w:tcPr>
            <w:tcW w:w="4960" w:type="dxa"/>
            <w:vAlign w:val="center"/>
          </w:tcPr>
          <w:p w14:paraId="2F86F193">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工厂在产品设计中引入生态设计的理念。</w:t>
            </w:r>
          </w:p>
        </w:tc>
        <w:tc>
          <w:tcPr>
            <w:tcW w:w="2407" w:type="dxa"/>
            <w:gridSpan w:val="2"/>
            <w:vAlign w:val="center"/>
          </w:tcPr>
          <w:p w14:paraId="41E115ED">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58D52707">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6F14898F">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30</w:t>
            </w:r>
          </w:p>
        </w:tc>
        <w:tc>
          <w:tcPr>
            <w:tcW w:w="822" w:type="dxa"/>
            <w:vMerge w:val="restart"/>
            <w:vAlign w:val="center"/>
          </w:tcPr>
          <w:p w14:paraId="337B75DC">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10%</w:t>
            </w:r>
          </w:p>
        </w:tc>
        <w:tc>
          <w:tcPr>
            <w:tcW w:w="788" w:type="dxa"/>
            <w:vAlign w:val="center"/>
          </w:tcPr>
          <w:p w14:paraId="08BA4325">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136053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1DBD6A86">
            <w:pPr>
              <w:rPr>
                <w:rFonts w:hint="default" w:ascii="Times New Roman" w:hAnsi="Times New Roman" w:eastAsia="仿宋" w:cs="Times New Roman"/>
                <w:sz w:val="24"/>
                <w:szCs w:val="24"/>
                <w:highlight w:val="none"/>
              </w:rPr>
            </w:pPr>
          </w:p>
        </w:tc>
        <w:tc>
          <w:tcPr>
            <w:tcW w:w="1135" w:type="dxa"/>
            <w:vMerge w:val="continue"/>
            <w:vAlign w:val="center"/>
          </w:tcPr>
          <w:p w14:paraId="30873144">
            <w:pPr>
              <w:rPr>
                <w:rFonts w:hint="default" w:ascii="Times New Roman" w:hAnsi="Times New Roman" w:eastAsia="仿宋" w:cs="Times New Roman"/>
                <w:sz w:val="24"/>
                <w:szCs w:val="24"/>
                <w:highlight w:val="none"/>
              </w:rPr>
            </w:pPr>
          </w:p>
        </w:tc>
        <w:tc>
          <w:tcPr>
            <w:tcW w:w="1135" w:type="dxa"/>
            <w:vMerge w:val="continue"/>
            <w:vAlign w:val="center"/>
          </w:tcPr>
          <w:p w14:paraId="0968CC9C">
            <w:pPr>
              <w:jc w:val="center"/>
              <w:rPr>
                <w:rFonts w:hint="default" w:ascii="Times New Roman" w:hAnsi="Times New Roman" w:eastAsia="仿宋" w:cs="Times New Roman"/>
                <w:sz w:val="24"/>
                <w:szCs w:val="24"/>
                <w:highlight w:val="none"/>
              </w:rPr>
            </w:pPr>
          </w:p>
        </w:tc>
        <w:tc>
          <w:tcPr>
            <w:tcW w:w="4960" w:type="dxa"/>
            <w:vAlign w:val="center"/>
          </w:tcPr>
          <w:p w14:paraId="2CA28206">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按照GB/T 24256对生产的产品进行生态设计</w:t>
            </w:r>
            <w:r>
              <w:rPr>
                <w:rFonts w:hint="default" w:ascii="Times New Roman" w:hAnsi="Times New Roman" w:eastAsia="仿宋" w:cs="Times New Roman"/>
                <w:kern w:val="0"/>
                <w:sz w:val="24"/>
                <w:highlight w:val="none"/>
                <w:lang w:eastAsia="zh-CN"/>
              </w:rPr>
              <w:t>。</w:t>
            </w:r>
          </w:p>
        </w:tc>
        <w:tc>
          <w:tcPr>
            <w:tcW w:w="2407" w:type="dxa"/>
            <w:gridSpan w:val="2"/>
            <w:vAlign w:val="center"/>
          </w:tcPr>
          <w:p w14:paraId="2C2A3380">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14:paraId="6B793634">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62BCA5B5">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14:paraId="7D5E2F69">
            <w:pPr>
              <w:rPr>
                <w:rFonts w:hint="default" w:ascii="Times New Roman" w:hAnsi="Times New Roman" w:eastAsia="仿宋" w:cs="Times New Roman"/>
                <w:sz w:val="24"/>
                <w:szCs w:val="24"/>
                <w:highlight w:val="none"/>
              </w:rPr>
            </w:pPr>
          </w:p>
        </w:tc>
        <w:tc>
          <w:tcPr>
            <w:tcW w:w="788" w:type="dxa"/>
            <w:vAlign w:val="center"/>
          </w:tcPr>
          <w:p w14:paraId="5AEC1D44">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14:paraId="0C3BC7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0E0FAA2A">
            <w:pPr>
              <w:rPr>
                <w:rFonts w:hint="default" w:ascii="Times New Roman" w:hAnsi="Times New Roman" w:eastAsia="仿宋" w:cs="Times New Roman"/>
                <w:sz w:val="24"/>
                <w:szCs w:val="24"/>
                <w:highlight w:val="none"/>
              </w:rPr>
            </w:pPr>
          </w:p>
        </w:tc>
        <w:tc>
          <w:tcPr>
            <w:tcW w:w="1135" w:type="dxa"/>
            <w:vMerge w:val="continue"/>
            <w:vAlign w:val="center"/>
          </w:tcPr>
          <w:p w14:paraId="6D30FE4C">
            <w:pPr>
              <w:rPr>
                <w:rFonts w:hint="default" w:ascii="Times New Roman" w:hAnsi="Times New Roman" w:eastAsia="仿宋" w:cs="Times New Roman"/>
                <w:sz w:val="24"/>
                <w:szCs w:val="24"/>
                <w:highlight w:val="none"/>
              </w:rPr>
            </w:pPr>
          </w:p>
        </w:tc>
        <w:tc>
          <w:tcPr>
            <w:tcW w:w="1135" w:type="dxa"/>
            <w:vMerge w:val="continue"/>
            <w:vAlign w:val="center"/>
          </w:tcPr>
          <w:p w14:paraId="74C8D44C">
            <w:pPr>
              <w:jc w:val="center"/>
              <w:rPr>
                <w:rFonts w:hint="default" w:ascii="Times New Roman" w:hAnsi="Times New Roman" w:eastAsia="仿宋" w:cs="Times New Roman"/>
                <w:sz w:val="24"/>
                <w:szCs w:val="24"/>
                <w:highlight w:val="none"/>
              </w:rPr>
            </w:pPr>
          </w:p>
        </w:tc>
        <w:tc>
          <w:tcPr>
            <w:tcW w:w="4960" w:type="dxa"/>
            <w:vAlign w:val="center"/>
          </w:tcPr>
          <w:p w14:paraId="217D8509">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32161对生产的产品进行生态设计产品评价，满足绿色产品（生态设计产品）评价要求。</w:t>
            </w:r>
          </w:p>
        </w:tc>
        <w:tc>
          <w:tcPr>
            <w:tcW w:w="2407" w:type="dxa"/>
            <w:gridSpan w:val="2"/>
            <w:vAlign w:val="center"/>
          </w:tcPr>
          <w:p w14:paraId="57299D13">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2ED474CE">
            <w:pPr>
              <w:jc w:val="center"/>
              <w:rPr>
                <w:rFonts w:hint="default" w:ascii="Times New Roman" w:hAnsi="Times New Roman" w:eastAsia="仿宋" w:cs="Times New Roman"/>
                <w:sz w:val="24"/>
                <w:szCs w:val="24"/>
                <w:highlight w:val="none"/>
              </w:rPr>
            </w:pPr>
          </w:p>
        </w:tc>
        <w:tc>
          <w:tcPr>
            <w:tcW w:w="851" w:type="dxa"/>
            <w:vAlign w:val="center"/>
          </w:tcPr>
          <w:p w14:paraId="0AC3D15A">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67F5151F">
            <w:pPr>
              <w:rPr>
                <w:rFonts w:hint="default" w:ascii="Times New Roman" w:hAnsi="Times New Roman" w:eastAsia="仿宋" w:cs="Times New Roman"/>
                <w:sz w:val="24"/>
                <w:szCs w:val="24"/>
                <w:highlight w:val="none"/>
              </w:rPr>
            </w:pPr>
          </w:p>
        </w:tc>
        <w:tc>
          <w:tcPr>
            <w:tcW w:w="788" w:type="dxa"/>
            <w:vAlign w:val="center"/>
          </w:tcPr>
          <w:p w14:paraId="24C78FCD">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3C042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5CDC2963">
            <w:pPr>
              <w:rPr>
                <w:rFonts w:hint="default" w:ascii="Times New Roman" w:hAnsi="Times New Roman" w:eastAsia="仿宋" w:cs="Times New Roman"/>
                <w:sz w:val="24"/>
                <w:szCs w:val="24"/>
                <w:highlight w:val="none"/>
              </w:rPr>
            </w:pPr>
          </w:p>
        </w:tc>
        <w:tc>
          <w:tcPr>
            <w:tcW w:w="1135" w:type="dxa"/>
            <w:vMerge w:val="continue"/>
            <w:vAlign w:val="center"/>
          </w:tcPr>
          <w:p w14:paraId="1CF3FFD3">
            <w:pPr>
              <w:rPr>
                <w:rFonts w:hint="default" w:ascii="Times New Roman" w:hAnsi="Times New Roman" w:eastAsia="仿宋" w:cs="Times New Roman"/>
                <w:sz w:val="24"/>
                <w:szCs w:val="24"/>
                <w:highlight w:val="none"/>
              </w:rPr>
            </w:pPr>
          </w:p>
        </w:tc>
        <w:tc>
          <w:tcPr>
            <w:tcW w:w="1135" w:type="dxa"/>
            <w:vMerge w:val="restart"/>
            <w:vAlign w:val="center"/>
          </w:tcPr>
          <w:p w14:paraId="7FF1319B">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有害物质使用</w:t>
            </w:r>
          </w:p>
        </w:tc>
        <w:tc>
          <w:tcPr>
            <w:tcW w:w="4960" w:type="dxa"/>
            <w:vAlign w:val="center"/>
          </w:tcPr>
          <w:p w14:paraId="78C7B21B">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工厂生产的产品</w:t>
            </w:r>
            <w:r>
              <w:rPr>
                <w:rFonts w:hint="default" w:ascii="Times New Roman" w:hAnsi="Times New Roman" w:eastAsia="仿宋" w:cs="Times New Roman"/>
                <w:sz w:val="24"/>
                <w:szCs w:val="24"/>
                <w:highlight w:val="none"/>
                <w:lang w:eastAsia="zh-CN"/>
              </w:rPr>
              <w:t>（包括原料和辅料）</w:t>
            </w:r>
            <w:r>
              <w:rPr>
                <w:rFonts w:hint="default" w:ascii="Times New Roman" w:hAnsi="Times New Roman" w:eastAsia="仿宋" w:cs="Times New Roman"/>
                <w:sz w:val="24"/>
                <w:szCs w:val="24"/>
                <w:highlight w:val="none"/>
              </w:rPr>
              <w:t>应减少有害物质的使用，避免有害物质的泄露，满足国家对产品中有害物质限制使用的要求。</w:t>
            </w:r>
          </w:p>
        </w:tc>
        <w:tc>
          <w:tcPr>
            <w:tcW w:w="2407" w:type="dxa"/>
            <w:gridSpan w:val="2"/>
            <w:vAlign w:val="center"/>
          </w:tcPr>
          <w:p w14:paraId="5565976A">
            <w:pP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sz w:val="24"/>
                <w:szCs w:val="24"/>
                <w:highlight w:val="none"/>
              </w:rPr>
              <w:t>　</w:t>
            </w:r>
          </w:p>
        </w:tc>
        <w:tc>
          <w:tcPr>
            <w:tcW w:w="1275" w:type="dxa"/>
            <w:vAlign w:val="center"/>
          </w:tcPr>
          <w:p w14:paraId="07F452B7">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14:paraId="3DFBDA88">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822" w:type="dxa"/>
            <w:vMerge w:val="continue"/>
            <w:vAlign w:val="center"/>
          </w:tcPr>
          <w:p w14:paraId="0C62B176">
            <w:pPr>
              <w:rPr>
                <w:rFonts w:hint="default" w:ascii="Times New Roman" w:hAnsi="Times New Roman" w:eastAsia="仿宋" w:cs="Times New Roman"/>
                <w:sz w:val="24"/>
                <w:szCs w:val="24"/>
                <w:highlight w:val="none"/>
              </w:rPr>
            </w:pPr>
          </w:p>
        </w:tc>
        <w:tc>
          <w:tcPr>
            <w:tcW w:w="788" w:type="dxa"/>
            <w:vAlign w:val="center"/>
          </w:tcPr>
          <w:p w14:paraId="647858B5">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22973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36ECEC30">
            <w:pPr>
              <w:rPr>
                <w:rFonts w:hint="default" w:ascii="Times New Roman" w:hAnsi="Times New Roman" w:eastAsia="仿宋" w:cs="Times New Roman"/>
                <w:sz w:val="24"/>
                <w:szCs w:val="24"/>
                <w:highlight w:val="none"/>
              </w:rPr>
            </w:pPr>
          </w:p>
        </w:tc>
        <w:tc>
          <w:tcPr>
            <w:tcW w:w="1135" w:type="dxa"/>
            <w:vMerge w:val="continue"/>
            <w:vAlign w:val="center"/>
          </w:tcPr>
          <w:p w14:paraId="04D77A2B">
            <w:pPr>
              <w:rPr>
                <w:rFonts w:hint="default" w:ascii="Times New Roman" w:hAnsi="Times New Roman" w:eastAsia="仿宋" w:cs="Times New Roman"/>
                <w:sz w:val="24"/>
                <w:szCs w:val="24"/>
                <w:highlight w:val="none"/>
              </w:rPr>
            </w:pPr>
          </w:p>
        </w:tc>
        <w:tc>
          <w:tcPr>
            <w:tcW w:w="1135" w:type="dxa"/>
            <w:vMerge w:val="continue"/>
            <w:vAlign w:val="center"/>
          </w:tcPr>
          <w:p w14:paraId="3E228FEB">
            <w:pPr>
              <w:rPr>
                <w:rFonts w:hint="default" w:ascii="Times New Roman" w:hAnsi="Times New Roman" w:eastAsia="仿宋" w:cs="Times New Roman"/>
                <w:sz w:val="24"/>
                <w:szCs w:val="24"/>
                <w:highlight w:val="none"/>
              </w:rPr>
            </w:pPr>
          </w:p>
        </w:tc>
        <w:tc>
          <w:tcPr>
            <w:tcW w:w="4960" w:type="dxa"/>
            <w:vAlign w:val="center"/>
          </w:tcPr>
          <w:p w14:paraId="0B30280B">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实现有害物质替代</w:t>
            </w:r>
            <w:r>
              <w:rPr>
                <w:rFonts w:hint="default" w:ascii="Times New Roman" w:hAnsi="Times New Roman" w:eastAsia="仿宋" w:cs="Times New Roman"/>
                <w:kern w:val="0"/>
                <w:sz w:val="24"/>
                <w:highlight w:val="none"/>
                <w:lang w:eastAsia="zh-CN"/>
              </w:rPr>
              <w:t>。</w:t>
            </w:r>
          </w:p>
        </w:tc>
        <w:tc>
          <w:tcPr>
            <w:tcW w:w="2407" w:type="dxa"/>
            <w:gridSpan w:val="2"/>
            <w:vAlign w:val="center"/>
          </w:tcPr>
          <w:p w14:paraId="332540CB">
            <w:pPr>
              <w:rPr>
                <w:rFonts w:hint="default" w:ascii="Times New Roman" w:hAnsi="Times New Roman" w:eastAsia="仿宋" w:cs="Times New Roman"/>
                <w:sz w:val="24"/>
                <w:szCs w:val="24"/>
                <w:highlight w:val="none"/>
              </w:rPr>
            </w:pPr>
            <w:r>
              <w:rPr>
                <w:rFonts w:hint="default" w:ascii="Times New Roman" w:hAnsi="Times New Roman" w:eastAsia="仿宋" w:cs="Times New Roman"/>
                <w:color w:val="000000"/>
                <w:sz w:val="24"/>
                <w:szCs w:val="24"/>
                <w:highlight w:val="none"/>
              </w:rPr>
              <w:t>　</w:t>
            </w:r>
          </w:p>
        </w:tc>
        <w:tc>
          <w:tcPr>
            <w:tcW w:w="1275" w:type="dxa"/>
            <w:vAlign w:val="center"/>
          </w:tcPr>
          <w:p w14:paraId="08BC14C6">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14:paraId="52F281C4">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1AC723FA">
            <w:pPr>
              <w:rPr>
                <w:rFonts w:hint="default" w:ascii="Times New Roman" w:hAnsi="Times New Roman" w:eastAsia="仿宋" w:cs="Times New Roman"/>
                <w:sz w:val="24"/>
                <w:szCs w:val="24"/>
                <w:highlight w:val="none"/>
              </w:rPr>
            </w:pPr>
          </w:p>
        </w:tc>
        <w:tc>
          <w:tcPr>
            <w:tcW w:w="788" w:type="dxa"/>
            <w:vAlign w:val="center"/>
          </w:tcPr>
          <w:p w14:paraId="46E08747">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169F7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4D84F9E1">
            <w:pPr>
              <w:rPr>
                <w:rFonts w:hint="default" w:ascii="Times New Roman" w:hAnsi="Times New Roman" w:eastAsia="仿宋" w:cs="Times New Roman"/>
                <w:sz w:val="24"/>
                <w:szCs w:val="24"/>
                <w:highlight w:val="none"/>
              </w:rPr>
            </w:pPr>
          </w:p>
        </w:tc>
        <w:tc>
          <w:tcPr>
            <w:tcW w:w="1135" w:type="dxa"/>
            <w:vMerge w:val="continue"/>
            <w:vAlign w:val="center"/>
          </w:tcPr>
          <w:p w14:paraId="272C0C44">
            <w:pPr>
              <w:rPr>
                <w:rFonts w:hint="default" w:ascii="Times New Roman" w:hAnsi="Times New Roman" w:eastAsia="仿宋" w:cs="Times New Roman"/>
                <w:sz w:val="24"/>
                <w:szCs w:val="24"/>
                <w:highlight w:val="none"/>
              </w:rPr>
            </w:pPr>
          </w:p>
        </w:tc>
        <w:tc>
          <w:tcPr>
            <w:tcW w:w="1135" w:type="dxa"/>
            <w:vMerge w:val="restart"/>
            <w:vAlign w:val="center"/>
          </w:tcPr>
          <w:p w14:paraId="7242C2F8">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节能</w:t>
            </w:r>
          </w:p>
        </w:tc>
        <w:tc>
          <w:tcPr>
            <w:tcW w:w="4960" w:type="dxa"/>
            <w:vAlign w:val="center"/>
          </w:tcPr>
          <w:p w14:paraId="3E384003">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工厂生产的产品若为用能产品或在使用过程中对最终产品/构造的能耗有影响的产品，适用时，应满足相关标准的限定值要求</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未制定标准的，产品能效应不低于行业平均值。</w:t>
            </w:r>
          </w:p>
        </w:tc>
        <w:tc>
          <w:tcPr>
            <w:tcW w:w="2407" w:type="dxa"/>
            <w:gridSpan w:val="2"/>
            <w:vAlign w:val="center"/>
          </w:tcPr>
          <w:p w14:paraId="7B920327">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13325A37">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r>
              <w:rPr>
                <w:rFonts w:hint="default" w:ascii="Times New Roman" w:hAnsi="Times New Roman" w:eastAsia="仿宋" w:cs="Times New Roman"/>
                <w:sz w:val="24"/>
                <w:szCs w:val="24"/>
                <w:highlight w:val="none"/>
              </w:rPr>
              <w:t>（适用时）</w:t>
            </w:r>
          </w:p>
        </w:tc>
        <w:tc>
          <w:tcPr>
            <w:tcW w:w="851" w:type="dxa"/>
            <w:vAlign w:val="center"/>
          </w:tcPr>
          <w:p w14:paraId="10AE1CF1">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822" w:type="dxa"/>
            <w:vMerge w:val="continue"/>
            <w:vAlign w:val="center"/>
          </w:tcPr>
          <w:p w14:paraId="2DA0A51F">
            <w:pPr>
              <w:rPr>
                <w:rFonts w:hint="default" w:ascii="Times New Roman" w:hAnsi="Times New Roman" w:eastAsia="仿宋" w:cs="Times New Roman"/>
                <w:sz w:val="24"/>
                <w:szCs w:val="24"/>
                <w:highlight w:val="none"/>
              </w:rPr>
            </w:pPr>
          </w:p>
        </w:tc>
        <w:tc>
          <w:tcPr>
            <w:tcW w:w="788" w:type="dxa"/>
            <w:vAlign w:val="center"/>
          </w:tcPr>
          <w:p w14:paraId="09FE766B">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18BAC6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680E0D12">
            <w:pPr>
              <w:rPr>
                <w:rFonts w:hint="default" w:ascii="Times New Roman" w:hAnsi="Times New Roman" w:eastAsia="仿宋" w:cs="Times New Roman"/>
                <w:sz w:val="24"/>
                <w:szCs w:val="24"/>
                <w:highlight w:val="none"/>
              </w:rPr>
            </w:pPr>
          </w:p>
        </w:tc>
        <w:tc>
          <w:tcPr>
            <w:tcW w:w="1135" w:type="dxa"/>
            <w:vMerge w:val="continue"/>
            <w:vAlign w:val="center"/>
          </w:tcPr>
          <w:p w14:paraId="2F1179B4">
            <w:pPr>
              <w:rPr>
                <w:rFonts w:hint="default" w:ascii="Times New Roman" w:hAnsi="Times New Roman" w:eastAsia="仿宋" w:cs="Times New Roman"/>
                <w:sz w:val="24"/>
                <w:szCs w:val="24"/>
                <w:highlight w:val="none"/>
              </w:rPr>
            </w:pPr>
          </w:p>
        </w:tc>
        <w:tc>
          <w:tcPr>
            <w:tcW w:w="1135" w:type="dxa"/>
            <w:vMerge w:val="continue"/>
            <w:vAlign w:val="center"/>
          </w:tcPr>
          <w:p w14:paraId="0C5BDA68">
            <w:pPr>
              <w:jc w:val="center"/>
              <w:rPr>
                <w:rFonts w:hint="default" w:ascii="Times New Roman" w:hAnsi="Times New Roman" w:eastAsia="仿宋" w:cs="Times New Roman"/>
                <w:sz w:val="24"/>
                <w:szCs w:val="24"/>
                <w:highlight w:val="none"/>
              </w:rPr>
            </w:pPr>
          </w:p>
        </w:tc>
        <w:tc>
          <w:tcPr>
            <w:tcW w:w="4960" w:type="dxa"/>
            <w:vAlign w:val="center"/>
          </w:tcPr>
          <w:p w14:paraId="2691BB45">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达到</w:t>
            </w:r>
            <w:r>
              <w:rPr>
                <w:rFonts w:hint="default" w:ascii="Times New Roman" w:hAnsi="Times New Roman" w:eastAsia="仿宋" w:cs="Times New Roman"/>
                <w:kern w:val="0"/>
                <w:sz w:val="24"/>
                <w:highlight w:val="none"/>
                <w:lang w:eastAsia="zh-CN"/>
              </w:rPr>
              <w:t>相关</w:t>
            </w:r>
            <w:r>
              <w:rPr>
                <w:rFonts w:hint="default" w:ascii="Times New Roman" w:hAnsi="Times New Roman" w:eastAsia="仿宋" w:cs="Times New Roman"/>
                <w:kern w:val="0"/>
                <w:sz w:val="24"/>
                <w:highlight w:val="none"/>
              </w:rPr>
              <w:t>标准中的</w:t>
            </w:r>
            <w:r>
              <w:rPr>
                <w:rFonts w:hint="default" w:ascii="Times New Roman" w:hAnsi="Times New Roman" w:eastAsia="仿宋" w:cs="Times New Roman"/>
                <w:kern w:val="0"/>
                <w:sz w:val="24"/>
                <w:highlight w:val="none"/>
                <w:lang w:eastAsia="zh-CN"/>
              </w:rPr>
              <w:t>节能评价值</w:t>
            </w:r>
            <w:r>
              <w:rPr>
                <w:rFonts w:hint="default" w:ascii="Times New Roman" w:hAnsi="Times New Roman" w:eastAsia="仿宋" w:cs="Times New Roman"/>
                <w:kern w:val="0"/>
                <w:sz w:val="24"/>
                <w:highlight w:val="none"/>
                <w:lang w:val="en-US" w:eastAsia="zh-CN"/>
              </w:rPr>
              <w:t>/</w:t>
            </w:r>
            <w:r>
              <w:rPr>
                <w:rFonts w:hint="default" w:ascii="Times New Roman" w:hAnsi="Times New Roman" w:eastAsia="仿宋" w:cs="Times New Roman"/>
                <w:kern w:val="0"/>
                <w:sz w:val="24"/>
                <w:highlight w:val="none"/>
                <w:lang w:eastAsia="zh-CN"/>
              </w:rPr>
              <w:t>先进</w:t>
            </w:r>
            <w:r>
              <w:rPr>
                <w:rFonts w:hint="default" w:ascii="Times New Roman" w:hAnsi="Times New Roman" w:eastAsia="仿宋" w:cs="Times New Roman"/>
                <w:kern w:val="0"/>
                <w:sz w:val="24"/>
                <w:highlight w:val="none"/>
              </w:rPr>
              <w:t>值要求，未制定标准的，产品能效达到行业前20%的水平</w:t>
            </w:r>
            <w:r>
              <w:rPr>
                <w:rFonts w:hint="default" w:ascii="Times New Roman" w:hAnsi="Times New Roman" w:eastAsia="仿宋" w:cs="Times New Roman"/>
                <w:kern w:val="0"/>
                <w:sz w:val="24"/>
                <w:highlight w:val="none"/>
                <w:lang w:eastAsia="zh-CN"/>
              </w:rPr>
              <w:t>，前</w:t>
            </w:r>
            <w:r>
              <w:rPr>
                <w:rFonts w:hint="default" w:ascii="Times New Roman" w:hAnsi="Times New Roman" w:eastAsia="仿宋" w:cs="Times New Roman"/>
                <w:kern w:val="0"/>
                <w:sz w:val="24"/>
                <w:highlight w:val="none"/>
                <w:lang w:val="en-US" w:eastAsia="zh-CN"/>
              </w:rPr>
              <w:t>5%为满分</w:t>
            </w:r>
            <w:r>
              <w:rPr>
                <w:rFonts w:hint="default" w:ascii="Times New Roman" w:hAnsi="Times New Roman" w:eastAsia="仿宋" w:cs="Times New Roman"/>
                <w:kern w:val="0"/>
                <w:sz w:val="24"/>
                <w:highlight w:val="none"/>
              </w:rPr>
              <w:t>。</w:t>
            </w:r>
          </w:p>
        </w:tc>
        <w:tc>
          <w:tcPr>
            <w:tcW w:w="2407" w:type="dxa"/>
            <w:gridSpan w:val="2"/>
            <w:vAlign w:val="center"/>
          </w:tcPr>
          <w:p w14:paraId="138F9195">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41668908">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r>
              <w:rPr>
                <w:rFonts w:hint="default" w:ascii="Times New Roman" w:hAnsi="Times New Roman" w:eastAsia="仿宋" w:cs="Times New Roman"/>
                <w:sz w:val="24"/>
                <w:szCs w:val="24"/>
                <w:highlight w:val="none"/>
              </w:rPr>
              <w:t>（适用时）</w:t>
            </w:r>
          </w:p>
        </w:tc>
        <w:tc>
          <w:tcPr>
            <w:tcW w:w="851" w:type="dxa"/>
            <w:vAlign w:val="center"/>
          </w:tcPr>
          <w:p w14:paraId="678805A3">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14:paraId="661BCA1C">
            <w:pPr>
              <w:rPr>
                <w:rFonts w:hint="default" w:ascii="Times New Roman" w:hAnsi="Times New Roman" w:eastAsia="仿宋" w:cs="Times New Roman"/>
                <w:sz w:val="24"/>
                <w:szCs w:val="24"/>
                <w:highlight w:val="none"/>
              </w:rPr>
            </w:pPr>
          </w:p>
        </w:tc>
        <w:tc>
          <w:tcPr>
            <w:tcW w:w="788" w:type="dxa"/>
            <w:vAlign w:val="center"/>
          </w:tcPr>
          <w:p w14:paraId="6CDB49C5">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62283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200377FD">
            <w:pPr>
              <w:rPr>
                <w:rFonts w:hint="default" w:ascii="Times New Roman" w:hAnsi="Times New Roman" w:eastAsia="仿宋" w:cs="Times New Roman"/>
                <w:sz w:val="24"/>
                <w:szCs w:val="24"/>
                <w:highlight w:val="none"/>
              </w:rPr>
            </w:pPr>
          </w:p>
        </w:tc>
        <w:tc>
          <w:tcPr>
            <w:tcW w:w="1135" w:type="dxa"/>
            <w:vMerge w:val="continue"/>
            <w:vAlign w:val="center"/>
          </w:tcPr>
          <w:p w14:paraId="5AAAD420">
            <w:pPr>
              <w:rPr>
                <w:rFonts w:hint="default" w:ascii="Times New Roman" w:hAnsi="Times New Roman" w:eastAsia="仿宋" w:cs="Times New Roman"/>
                <w:sz w:val="24"/>
                <w:szCs w:val="24"/>
                <w:highlight w:val="none"/>
              </w:rPr>
            </w:pPr>
          </w:p>
        </w:tc>
        <w:tc>
          <w:tcPr>
            <w:tcW w:w="1135" w:type="dxa"/>
            <w:vMerge w:val="restart"/>
            <w:vAlign w:val="center"/>
          </w:tcPr>
          <w:p w14:paraId="360CF159">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减碳</w:t>
            </w:r>
          </w:p>
        </w:tc>
        <w:tc>
          <w:tcPr>
            <w:tcW w:w="4960" w:type="dxa"/>
            <w:vAlign w:val="center"/>
          </w:tcPr>
          <w:p w14:paraId="190F9014">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采用适用的标准或规范对产品进行碳足迹核算或核查。</w:t>
            </w:r>
          </w:p>
        </w:tc>
        <w:tc>
          <w:tcPr>
            <w:tcW w:w="2407" w:type="dxa"/>
            <w:gridSpan w:val="2"/>
            <w:vAlign w:val="center"/>
          </w:tcPr>
          <w:p w14:paraId="78FB9023">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14:paraId="70034DEF">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64FA5D3B">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14:paraId="38E4E638">
            <w:pPr>
              <w:rPr>
                <w:rFonts w:hint="default" w:ascii="Times New Roman" w:hAnsi="Times New Roman" w:eastAsia="仿宋" w:cs="Times New Roman"/>
                <w:sz w:val="24"/>
                <w:szCs w:val="24"/>
                <w:highlight w:val="none"/>
              </w:rPr>
            </w:pPr>
          </w:p>
        </w:tc>
        <w:tc>
          <w:tcPr>
            <w:tcW w:w="788" w:type="dxa"/>
            <w:vAlign w:val="center"/>
          </w:tcPr>
          <w:p w14:paraId="3F6B2A62">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40DC0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1FF467E1">
            <w:pPr>
              <w:rPr>
                <w:rFonts w:hint="default" w:ascii="Times New Roman" w:hAnsi="Times New Roman" w:eastAsia="仿宋" w:cs="Times New Roman"/>
                <w:sz w:val="24"/>
                <w:szCs w:val="24"/>
                <w:highlight w:val="none"/>
              </w:rPr>
            </w:pPr>
          </w:p>
        </w:tc>
        <w:tc>
          <w:tcPr>
            <w:tcW w:w="1135" w:type="dxa"/>
            <w:vMerge w:val="continue"/>
            <w:vAlign w:val="center"/>
          </w:tcPr>
          <w:p w14:paraId="46E3EBF9">
            <w:pPr>
              <w:rPr>
                <w:rFonts w:hint="default" w:ascii="Times New Roman" w:hAnsi="Times New Roman" w:eastAsia="仿宋" w:cs="Times New Roman"/>
                <w:sz w:val="24"/>
                <w:szCs w:val="24"/>
                <w:highlight w:val="none"/>
              </w:rPr>
            </w:pPr>
          </w:p>
        </w:tc>
        <w:tc>
          <w:tcPr>
            <w:tcW w:w="1135" w:type="dxa"/>
            <w:vMerge w:val="continue"/>
            <w:vAlign w:val="center"/>
          </w:tcPr>
          <w:p w14:paraId="116D951C">
            <w:pPr>
              <w:jc w:val="center"/>
              <w:rPr>
                <w:rFonts w:hint="default" w:ascii="Times New Roman" w:hAnsi="Times New Roman" w:eastAsia="仿宋" w:cs="Times New Roman"/>
                <w:sz w:val="24"/>
                <w:szCs w:val="24"/>
                <w:highlight w:val="none"/>
              </w:rPr>
            </w:pPr>
          </w:p>
        </w:tc>
        <w:tc>
          <w:tcPr>
            <w:tcW w:w="4960" w:type="dxa"/>
            <w:vAlign w:val="center"/>
          </w:tcPr>
          <w:p w14:paraId="01C3CEE0">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利用核算或核查结果对其产品的碳足迹进行改善。</w:t>
            </w:r>
            <w:r>
              <w:rPr>
                <w:rFonts w:hint="default" w:ascii="Times New Roman" w:hAnsi="Times New Roman" w:eastAsia="仿宋" w:cs="Times New Roman"/>
                <w:kern w:val="0"/>
                <w:sz w:val="24"/>
                <w:highlight w:val="none"/>
                <w:lang w:eastAsia="zh-CN"/>
              </w:rPr>
              <w:t>核算</w:t>
            </w:r>
            <w:r>
              <w:rPr>
                <w:rFonts w:hint="default" w:ascii="Times New Roman" w:hAnsi="Times New Roman" w:eastAsia="仿宋" w:cs="Times New Roman"/>
                <w:kern w:val="0"/>
                <w:sz w:val="24"/>
                <w:highlight w:val="none"/>
              </w:rPr>
              <w:t>或核查结果对外公布。</w:t>
            </w:r>
          </w:p>
        </w:tc>
        <w:tc>
          <w:tcPr>
            <w:tcW w:w="2407" w:type="dxa"/>
            <w:gridSpan w:val="2"/>
            <w:vAlign w:val="center"/>
          </w:tcPr>
          <w:p w14:paraId="0B012624">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0722C851">
            <w:pPr>
              <w:jc w:val="center"/>
              <w:rPr>
                <w:rFonts w:hint="default" w:ascii="Times New Roman" w:hAnsi="Times New Roman" w:eastAsia="仿宋" w:cs="Times New Roman"/>
                <w:sz w:val="24"/>
                <w:szCs w:val="24"/>
                <w:highlight w:val="none"/>
              </w:rPr>
            </w:pPr>
          </w:p>
        </w:tc>
        <w:tc>
          <w:tcPr>
            <w:tcW w:w="851" w:type="dxa"/>
            <w:vAlign w:val="center"/>
          </w:tcPr>
          <w:p w14:paraId="5FDA3832">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14:paraId="7E9B5852">
            <w:pPr>
              <w:rPr>
                <w:rFonts w:hint="default" w:ascii="Times New Roman" w:hAnsi="Times New Roman" w:eastAsia="仿宋" w:cs="Times New Roman"/>
                <w:sz w:val="24"/>
                <w:szCs w:val="24"/>
                <w:highlight w:val="none"/>
              </w:rPr>
            </w:pPr>
          </w:p>
        </w:tc>
        <w:tc>
          <w:tcPr>
            <w:tcW w:w="788" w:type="dxa"/>
            <w:vAlign w:val="center"/>
          </w:tcPr>
          <w:p w14:paraId="0A34F3BD">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5EA16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081CA5DA">
            <w:pPr>
              <w:rPr>
                <w:rFonts w:hint="default" w:ascii="Times New Roman" w:hAnsi="Times New Roman" w:eastAsia="仿宋" w:cs="Times New Roman"/>
                <w:sz w:val="24"/>
                <w:szCs w:val="24"/>
                <w:highlight w:val="none"/>
              </w:rPr>
            </w:pPr>
          </w:p>
        </w:tc>
        <w:tc>
          <w:tcPr>
            <w:tcW w:w="1135" w:type="dxa"/>
            <w:vMerge w:val="continue"/>
            <w:vAlign w:val="center"/>
          </w:tcPr>
          <w:p w14:paraId="25F3F208">
            <w:pPr>
              <w:rPr>
                <w:rFonts w:hint="default" w:ascii="Times New Roman" w:hAnsi="Times New Roman" w:eastAsia="仿宋" w:cs="Times New Roman"/>
                <w:sz w:val="24"/>
                <w:szCs w:val="24"/>
                <w:highlight w:val="none"/>
              </w:rPr>
            </w:pPr>
          </w:p>
        </w:tc>
        <w:tc>
          <w:tcPr>
            <w:tcW w:w="1135" w:type="dxa"/>
            <w:vMerge w:val="continue"/>
            <w:vAlign w:val="center"/>
          </w:tcPr>
          <w:p w14:paraId="56E4DEA5">
            <w:pPr>
              <w:jc w:val="center"/>
              <w:rPr>
                <w:rFonts w:hint="default" w:ascii="Times New Roman" w:hAnsi="Times New Roman" w:eastAsia="仿宋" w:cs="Times New Roman"/>
                <w:sz w:val="24"/>
                <w:szCs w:val="24"/>
                <w:highlight w:val="none"/>
              </w:rPr>
            </w:pPr>
          </w:p>
        </w:tc>
        <w:tc>
          <w:tcPr>
            <w:tcW w:w="4960" w:type="dxa"/>
            <w:vAlign w:val="center"/>
          </w:tcPr>
          <w:p w14:paraId="43E5978B">
            <w:pPr>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lang w:eastAsia="zh-CN"/>
              </w:rPr>
              <w:t>适用时，产品满足相关低碳产品要求。</w:t>
            </w:r>
          </w:p>
        </w:tc>
        <w:tc>
          <w:tcPr>
            <w:tcW w:w="2407" w:type="dxa"/>
            <w:gridSpan w:val="2"/>
            <w:vAlign w:val="center"/>
          </w:tcPr>
          <w:p w14:paraId="7960ACC9">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56A7B923">
            <w:pPr>
              <w:jc w:val="center"/>
              <w:rPr>
                <w:rFonts w:hint="default" w:ascii="Times New Roman" w:hAnsi="Times New Roman" w:eastAsia="仿宋" w:cs="Times New Roman"/>
                <w:sz w:val="24"/>
                <w:szCs w:val="24"/>
                <w:highlight w:val="none"/>
              </w:rPr>
            </w:pPr>
          </w:p>
        </w:tc>
        <w:tc>
          <w:tcPr>
            <w:tcW w:w="851" w:type="dxa"/>
            <w:vAlign w:val="center"/>
          </w:tcPr>
          <w:p w14:paraId="75899D58">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14:paraId="53CCE760">
            <w:pPr>
              <w:rPr>
                <w:rFonts w:hint="default" w:ascii="Times New Roman" w:hAnsi="Times New Roman" w:eastAsia="仿宋" w:cs="Times New Roman"/>
                <w:sz w:val="24"/>
                <w:szCs w:val="24"/>
                <w:highlight w:val="none"/>
              </w:rPr>
            </w:pPr>
          </w:p>
        </w:tc>
        <w:tc>
          <w:tcPr>
            <w:tcW w:w="788" w:type="dxa"/>
            <w:vAlign w:val="center"/>
          </w:tcPr>
          <w:p w14:paraId="4BE35248">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14:paraId="10C4A4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18C6610C">
            <w:pPr>
              <w:rPr>
                <w:rFonts w:hint="default" w:ascii="Times New Roman" w:hAnsi="Times New Roman" w:eastAsia="仿宋" w:cs="Times New Roman"/>
                <w:sz w:val="24"/>
                <w:szCs w:val="24"/>
                <w:highlight w:val="none"/>
              </w:rPr>
            </w:pPr>
          </w:p>
        </w:tc>
        <w:tc>
          <w:tcPr>
            <w:tcW w:w="1135" w:type="dxa"/>
            <w:vMerge w:val="continue"/>
            <w:vAlign w:val="center"/>
          </w:tcPr>
          <w:p w14:paraId="4516DE7D">
            <w:pPr>
              <w:rPr>
                <w:rFonts w:hint="default" w:ascii="Times New Roman" w:hAnsi="Times New Roman" w:eastAsia="仿宋" w:cs="Times New Roman"/>
                <w:sz w:val="24"/>
                <w:szCs w:val="24"/>
                <w:highlight w:val="none"/>
              </w:rPr>
            </w:pPr>
          </w:p>
        </w:tc>
        <w:tc>
          <w:tcPr>
            <w:tcW w:w="1135" w:type="dxa"/>
            <w:vMerge w:val="restart"/>
            <w:vAlign w:val="center"/>
          </w:tcPr>
          <w:p w14:paraId="15D96F6F">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可回收利用率</w:t>
            </w:r>
          </w:p>
        </w:tc>
        <w:tc>
          <w:tcPr>
            <w:tcW w:w="4960" w:type="dxa"/>
            <w:vAlign w:val="center"/>
          </w:tcPr>
          <w:p w14:paraId="7658744F">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按照GB/T 20862的要求计算其产品的可回收利用率。</w:t>
            </w:r>
          </w:p>
        </w:tc>
        <w:tc>
          <w:tcPr>
            <w:tcW w:w="2407" w:type="dxa"/>
            <w:gridSpan w:val="2"/>
            <w:vAlign w:val="center"/>
          </w:tcPr>
          <w:p w14:paraId="20D8D523">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restart"/>
            <w:vAlign w:val="center"/>
          </w:tcPr>
          <w:p w14:paraId="53B4EE93">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可选</w:t>
            </w:r>
          </w:p>
        </w:tc>
        <w:tc>
          <w:tcPr>
            <w:tcW w:w="851" w:type="dxa"/>
            <w:vAlign w:val="center"/>
          </w:tcPr>
          <w:p w14:paraId="04E06133">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46157853">
            <w:pPr>
              <w:rPr>
                <w:rFonts w:hint="default" w:ascii="Times New Roman" w:hAnsi="Times New Roman" w:eastAsia="仿宋" w:cs="Times New Roman"/>
                <w:sz w:val="24"/>
                <w:szCs w:val="24"/>
                <w:highlight w:val="none"/>
              </w:rPr>
            </w:pPr>
          </w:p>
        </w:tc>
        <w:tc>
          <w:tcPr>
            <w:tcW w:w="788" w:type="dxa"/>
            <w:vAlign w:val="center"/>
          </w:tcPr>
          <w:p w14:paraId="1403450F">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14:paraId="3AB37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08378C7D">
            <w:pPr>
              <w:rPr>
                <w:rFonts w:hint="default" w:ascii="Times New Roman" w:hAnsi="Times New Roman" w:eastAsia="仿宋" w:cs="Times New Roman"/>
                <w:sz w:val="24"/>
                <w:szCs w:val="24"/>
                <w:highlight w:val="none"/>
              </w:rPr>
            </w:pPr>
          </w:p>
        </w:tc>
        <w:tc>
          <w:tcPr>
            <w:tcW w:w="1135" w:type="dxa"/>
            <w:vMerge w:val="continue"/>
            <w:vAlign w:val="center"/>
          </w:tcPr>
          <w:p w14:paraId="0FF6CC80">
            <w:pPr>
              <w:rPr>
                <w:rFonts w:hint="default" w:ascii="Times New Roman" w:hAnsi="Times New Roman" w:eastAsia="仿宋" w:cs="Times New Roman"/>
                <w:sz w:val="24"/>
                <w:szCs w:val="24"/>
                <w:highlight w:val="none"/>
              </w:rPr>
            </w:pPr>
          </w:p>
        </w:tc>
        <w:tc>
          <w:tcPr>
            <w:tcW w:w="1135" w:type="dxa"/>
            <w:vMerge w:val="continue"/>
            <w:vAlign w:val="center"/>
          </w:tcPr>
          <w:p w14:paraId="10F99473">
            <w:pPr>
              <w:jc w:val="center"/>
              <w:rPr>
                <w:rFonts w:hint="default" w:ascii="Times New Roman" w:hAnsi="Times New Roman" w:eastAsia="仿宋" w:cs="Times New Roman"/>
                <w:sz w:val="24"/>
                <w:szCs w:val="24"/>
                <w:highlight w:val="none"/>
              </w:rPr>
            </w:pPr>
          </w:p>
        </w:tc>
        <w:tc>
          <w:tcPr>
            <w:tcW w:w="4960" w:type="dxa"/>
            <w:vAlign w:val="center"/>
          </w:tcPr>
          <w:p w14:paraId="4D0CD6B2">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利用计算结果对产品的可回收利用率进行改善。</w:t>
            </w:r>
          </w:p>
        </w:tc>
        <w:tc>
          <w:tcPr>
            <w:tcW w:w="2407" w:type="dxa"/>
            <w:gridSpan w:val="2"/>
            <w:vAlign w:val="center"/>
          </w:tcPr>
          <w:p w14:paraId="06DF894D">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Merge w:val="continue"/>
            <w:vAlign w:val="center"/>
          </w:tcPr>
          <w:p w14:paraId="6C73D57F">
            <w:pPr>
              <w:jc w:val="center"/>
              <w:rPr>
                <w:rFonts w:hint="default" w:ascii="Times New Roman" w:hAnsi="Times New Roman" w:eastAsia="仿宋" w:cs="Times New Roman"/>
                <w:sz w:val="24"/>
                <w:szCs w:val="24"/>
                <w:highlight w:val="none"/>
              </w:rPr>
            </w:pPr>
          </w:p>
        </w:tc>
        <w:tc>
          <w:tcPr>
            <w:tcW w:w="851" w:type="dxa"/>
            <w:vAlign w:val="center"/>
          </w:tcPr>
          <w:p w14:paraId="0E7292B9">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2C7AC936">
            <w:pPr>
              <w:rPr>
                <w:rFonts w:hint="default" w:ascii="Times New Roman" w:hAnsi="Times New Roman" w:eastAsia="仿宋" w:cs="Times New Roman"/>
                <w:sz w:val="24"/>
                <w:szCs w:val="24"/>
                <w:highlight w:val="none"/>
              </w:rPr>
            </w:pPr>
          </w:p>
        </w:tc>
        <w:tc>
          <w:tcPr>
            <w:tcW w:w="788" w:type="dxa"/>
            <w:vAlign w:val="center"/>
          </w:tcPr>
          <w:p w14:paraId="3F641729">
            <w:pPr>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14:paraId="61AE13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14:paraId="6ACB514E">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5</w:t>
            </w:r>
          </w:p>
        </w:tc>
        <w:tc>
          <w:tcPr>
            <w:tcW w:w="1135" w:type="dxa"/>
            <w:vMerge w:val="restart"/>
            <w:vAlign w:val="center"/>
          </w:tcPr>
          <w:p w14:paraId="1E5D5D8A">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环境排放</w:t>
            </w:r>
          </w:p>
        </w:tc>
        <w:tc>
          <w:tcPr>
            <w:tcW w:w="1135" w:type="dxa"/>
            <w:vMerge w:val="restart"/>
            <w:vAlign w:val="center"/>
          </w:tcPr>
          <w:p w14:paraId="55B411C5">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大气污染物</w:t>
            </w:r>
          </w:p>
        </w:tc>
        <w:tc>
          <w:tcPr>
            <w:tcW w:w="4960" w:type="dxa"/>
            <w:vAlign w:val="center"/>
          </w:tcPr>
          <w:p w14:paraId="40F699E6">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工厂的大气污染物排放应符合相关国家标准、行业标准及地方标准要求，并满足区域内排放总量控制要求。</w:t>
            </w:r>
          </w:p>
        </w:tc>
        <w:tc>
          <w:tcPr>
            <w:tcW w:w="2407" w:type="dxa"/>
            <w:gridSpan w:val="2"/>
            <w:vAlign w:val="center"/>
          </w:tcPr>
          <w:p w14:paraId="68B6CAA3">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6811140A">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45BCC0E2">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822" w:type="dxa"/>
            <w:vMerge w:val="restart"/>
            <w:vAlign w:val="center"/>
          </w:tcPr>
          <w:p w14:paraId="23A1E11A">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10%</w:t>
            </w:r>
          </w:p>
        </w:tc>
        <w:tc>
          <w:tcPr>
            <w:tcW w:w="788" w:type="dxa"/>
            <w:vAlign w:val="center"/>
          </w:tcPr>
          <w:p w14:paraId="4FF7EF05">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6ACEE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3AAEBDED">
            <w:pPr>
              <w:jc w:val="center"/>
              <w:rPr>
                <w:rFonts w:hint="default" w:ascii="Times New Roman" w:hAnsi="Times New Roman" w:eastAsia="仿宋" w:cs="Times New Roman"/>
                <w:sz w:val="24"/>
                <w:szCs w:val="24"/>
                <w:highlight w:val="none"/>
              </w:rPr>
            </w:pPr>
          </w:p>
        </w:tc>
        <w:tc>
          <w:tcPr>
            <w:tcW w:w="1135" w:type="dxa"/>
            <w:vMerge w:val="continue"/>
            <w:vAlign w:val="center"/>
          </w:tcPr>
          <w:p w14:paraId="72F04D7D">
            <w:pPr>
              <w:jc w:val="center"/>
              <w:rPr>
                <w:rFonts w:hint="default" w:ascii="Times New Roman" w:hAnsi="Times New Roman" w:eastAsia="仿宋" w:cs="Times New Roman"/>
                <w:sz w:val="24"/>
                <w:szCs w:val="24"/>
                <w:highlight w:val="none"/>
              </w:rPr>
            </w:pPr>
          </w:p>
        </w:tc>
        <w:tc>
          <w:tcPr>
            <w:tcW w:w="1135" w:type="dxa"/>
            <w:vMerge w:val="continue"/>
            <w:vAlign w:val="center"/>
          </w:tcPr>
          <w:p w14:paraId="33A248CF">
            <w:pPr>
              <w:jc w:val="center"/>
              <w:rPr>
                <w:rFonts w:hint="default" w:ascii="Times New Roman" w:hAnsi="Times New Roman" w:eastAsia="仿宋" w:cs="Times New Roman"/>
                <w:sz w:val="24"/>
                <w:szCs w:val="24"/>
                <w:highlight w:val="none"/>
              </w:rPr>
            </w:pPr>
          </w:p>
        </w:tc>
        <w:tc>
          <w:tcPr>
            <w:tcW w:w="4960" w:type="dxa"/>
            <w:vAlign w:val="center"/>
          </w:tcPr>
          <w:p w14:paraId="45309E5E">
            <w:pPr>
              <w:autoSpaceDE w:val="0"/>
              <w:autoSpaceDN w:val="0"/>
              <w:adjustRightInd w:val="0"/>
              <w:jc w:val="both"/>
              <w:rPr>
                <w:rFonts w:hint="default" w:ascii="Times New Roman" w:hAnsi="Times New Roman" w:eastAsia="仿宋" w:cs="Times New Roman"/>
                <w:kern w:val="0"/>
                <w:sz w:val="24"/>
                <w:szCs w:val="24"/>
                <w:highlight w:val="none"/>
              </w:rPr>
            </w:pPr>
            <w:r>
              <w:rPr>
                <w:rFonts w:hint="default" w:ascii="Times New Roman" w:hAnsi="Times New Roman" w:eastAsia="仿宋" w:cs="Times New Roman"/>
                <w:kern w:val="0"/>
                <w:sz w:val="24"/>
                <w:highlight w:val="none"/>
              </w:rPr>
              <w:t>工厂的</w:t>
            </w:r>
            <w:r>
              <w:rPr>
                <w:rFonts w:hint="default" w:ascii="Times New Roman" w:hAnsi="Times New Roman" w:eastAsia="仿宋" w:cs="Times New Roman"/>
                <w:kern w:val="0"/>
                <w:sz w:val="24"/>
                <w:highlight w:val="none"/>
                <w:lang w:eastAsia="zh-CN"/>
              </w:rPr>
              <w:t>主要</w:t>
            </w:r>
            <w:r>
              <w:rPr>
                <w:rFonts w:hint="default" w:ascii="Times New Roman" w:hAnsi="Times New Roman" w:eastAsia="仿宋" w:cs="Times New Roman"/>
                <w:kern w:val="0"/>
                <w:sz w:val="24"/>
                <w:highlight w:val="none"/>
              </w:rPr>
              <w:t>大气污染物排放</w:t>
            </w:r>
            <w:r>
              <w:rPr>
                <w:rFonts w:hint="default" w:ascii="Times New Roman" w:hAnsi="Times New Roman" w:eastAsia="仿宋" w:cs="Times New Roman"/>
                <w:kern w:val="0"/>
                <w:sz w:val="24"/>
                <w:highlight w:val="none"/>
                <w:lang w:eastAsia="zh-CN"/>
              </w:rPr>
              <w:t>满足标准中更高等级的要求。</w:t>
            </w:r>
          </w:p>
        </w:tc>
        <w:tc>
          <w:tcPr>
            <w:tcW w:w="2407" w:type="dxa"/>
            <w:gridSpan w:val="2"/>
            <w:vAlign w:val="center"/>
          </w:tcPr>
          <w:p w14:paraId="01D0CA35">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505BD7CA">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14:paraId="45097AA7">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14:paraId="3A806D46">
            <w:pPr>
              <w:jc w:val="center"/>
              <w:rPr>
                <w:rFonts w:hint="default" w:ascii="Times New Roman" w:hAnsi="Times New Roman" w:eastAsia="仿宋" w:cs="Times New Roman"/>
                <w:sz w:val="24"/>
                <w:szCs w:val="24"/>
                <w:highlight w:val="none"/>
              </w:rPr>
            </w:pPr>
          </w:p>
        </w:tc>
        <w:tc>
          <w:tcPr>
            <w:tcW w:w="788" w:type="dxa"/>
            <w:vAlign w:val="center"/>
          </w:tcPr>
          <w:p w14:paraId="7B739691">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14:paraId="4925A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444A0000">
            <w:pPr>
              <w:rPr>
                <w:rFonts w:hint="default" w:ascii="Times New Roman" w:hAnsi="Times New Roman" w:eastAsia="仿宋" w:cs="Times New Roman"/>
                <w:sz w:val="24"/>
                <w:szCs w:val="24"/>
                <w:highlight w:val="none"/>
              </w:rPr>
            </w:pPr>
          </w:p>
        </w:tc>
        <w:tc>
          <w:tcPr>
            <w:tcW w:w="1135" w:type="dxa"/>
            <w:vMerge w:val="continue"/>
            <w:vAlign w:val="center"/>
          </w:tcPr>
          <w:p w14:paraId="3DD0D0BC">
            <w:pPr>
              <w:rPr>
                <w:rFonts w:hint="default" w:ascii="Times New Roman" w:hAnsi="Times New Roman" w:eastAsia="仿宋" w:cs="Times New Roman"/>
                <w:sz w:val="24"/>
                <w:szCs w:val="24"/>
                <w:highlight w:val="none"/>
              </w:rPr>
            </w:pPr>
          </w:p>
        </w:tc>
        <w:tc>
          <w:tcPr>
            <w:tcW w:w="1135" w:type="dxa"/>
            <w:vMerge w:val="restart"/>
            <w:vAlign w:val="center"/>
          </w:tcPr>
          <w:p w14:paraId="579C8B45">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水体污染物</w:t>
            </w:r>
          </w:p>
        </w:tc>
        <w:tc>
          <w:tcPr>
            <w:tcW w:w="4960" w:type="dxa"/>
            <w:vAlign w:val="center"/>
          </w:tcPr>
          <w:p w14:paraId="53F2FE1B">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工厂的水体污染物排放应符合相关国家标准、行业标准及地方标准要求，或在满足要求的前提下委托具备相应能力和资质的处理厂进行处理，并满足区域内排放总量控制要求。</w:t>
            </w:r>
          </w:p>
        </w:tc>
        <w:tc>
          <w:tcPr>
            <w:tcW w:w="2407" w:type="dxa"/>
            <w:gridSpan w:val="2"/>
            <w:vAlign w:val="center"/>
          </w:tcPr>
          <w:p w14:paraId="4861B721">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2D892EF5">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0B004E1F">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15</w:t>
            </w:r>
          </w:p>
        </w:tc>
        <w:tc>
          <w:tcPr>
            <w:tcW w:w="822" w:type="dxa"/>
            <w:vMerge w:val="continue"/>
            <w:vAlign w:val="center"/>
          </w:tcPr>
          <w:p w14:paraId="06F6322E">
            <w:pPr>
              <w:rPr>
                <w:rFonts w:hint="default" w:ascii="Times New Roman" w:hAnsi="Times New Roman" w:eastAsia="仿宋" w:cs="Times New Roman"/>
                <w:sz w:val="24"/>
                <w:szCs w:val="24"/>
                <w:highlight w:val="none"/>
              </w:rPr>
            </w:pPr>
          </w:p>
        </w:tc>
        <w:tc>
          <w:tcPr>
            <w:tcW w:w="788" w:type="dxa"/>
            <w:vAlign w:val="center"/>
          </w:tcPr>
          <w:p w14:paraId="7349D9A1">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27E21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63E7C268">
            <w:pPr>
              <w:rPr>
                <w:rFonts w:hint="default" w:ascii="Times New Roman" w:hAnsi="Times New Roman" w:eastAsia="仿宋" w:cs="Times New Roman"/>
                <w:sz w:val="24"/>
                <w:szCs w:val="24"/>
                <w:highlight w:val="none"/>
              </w:rPr>
            </w:pPr>
          </w:p>
        </w:tc>
        <w:tc>
          <w:tcPr>
            <w:tcW w:w="1135" w:type="dxa"/>
            <w:vMerge w:val="continue"/>
            <w:vAlign w:val="center"/>
          </w:tcPr>
          <w:p w14:paraId="60A2B19D">
            <w:pPr>
              <w:rPr>
                <w:rFonts w:hint="default" w:ascii="Times New Roman" w:hAnsi="Times New Roman" w:eastAsia="仿宋" w:cs="Times New Roman"/>
                <w:sz w:val="24"/>
                <w:szCs w:val="24"/>
                <w:highlight w:val="none"/>
              </w:rPr>
            </w:pPr>
          </w:p>
        </w:tc>
        <w:tc>
          <w:tcPr>
            <w:tcW w:w="1135" w:type="dxa"/>
            <w:vMerge w:val="continue"/>
            <w:vAlign w:val="center"/>
          </w:tcPr>
          <w:p w14:paraId="4699B11E">
            <w:pPr>
              <w:rPr>
                <w:rFonts w:hint="default" w:ascii="Times New Roman" w:hAnsi="Times New Roman" w:eastAsia="仿宋" w:cs="Times New Roman"/>
                <w:sz w:val="24"/>
                <w:szCs w:val="24"/>
                <w:highlight w:val="none"/>
              </w:rPr>
            </w:pPr>
          </w:p>
        </w:tc>
        <w:tc>
          <w:tcPr>
            <w:tcW w:w="4960" w:type="dxa"/>
            <w:vAlign w:val="center"/>
          </w:tcPr>
          <w:p w14:paraId="361D5985">
            <w:pPr>
              <w:autoSpaceDE w:val="0"/>
              <w:autoSpaceDN w:val="0"/>
              <w:adjustRightInd w:val="0"/>
              <w:jc w:val="both"/>
              <w:rPr>
                <w:rFonts w:hint="default" w:ascii="Times New Roman" w:hAnsi="Times New Roman" w:eastAsia="仿宋" w:cs="Times New Roman"/>
                <w:kern w:val="0"/>
                <w:sz w:val="24"/>
                <w:highlight w:val="none"/>
              </w:rPr>
            </w:pPr>
            <w:r>
              <w:rPr>
                <w:rFonts w:hint="default" w:ascii="Times New Roman" w:hAnsi="Times New Roman" w:eastAsia="仿宋" w:cs="Times New Roman"/>
                <w:kern w:val="0"/>
                <w:sz w:val="24"/>
                <w:highlight w:val="none"/>
              </w:rPr>
              <w:t>工厂的</w:t>
            </w:r>
            <w:r>
              <w:rPr>
                <w:rFonts w:hint="default" w:ascii="Times New Roman" w:hAnsi="Times New Roman" w:eastAsia="仿宋" w:cs="Times New Roman"/>
                <w:kern w:val="0"/>
                <w:sz w:val="24"/>
                <w:highlight w:val="none"/>
                <w:lang w:eastAsia="zh-CN"/>
              </w:rPr>
              <w:t>主要水体</w:t>
            </w:r>
            <w:r>
              <w:rPr>
                <w:rFonts w:hint="default" w:ascii="Times New Roman" w:hAnsi="Times New Roman" w:eastAsia="仿宋" w:cs="Times New Roman"/>
                <w:kern w:val="0"/>
                <w:sz w:val="24"/>
                <w:highlight w:val="none"/>
              </w:rPr>
              <w:t>污染物排放</w:t>
            </w:r>
            <w:r>
              <w:rPr>
                <w:rFonts w:hint="default" w:ascii="Times New Roman" w:hAnsi="Times New Roman" w:eastAsia="仿宋" w:cs="Times New Roman"/>
                <w:kern w:val="0"/>
                <w:sz w:val="24"/>
                <w:highlight w:val="none"/>
                <w:lang w:eastAsia="zh-CN"/>
              </w:rPr>
              <w:t>满足标准中更高等级的要求。</w:t>
            </w:r>
          </w:p>
        </w:tc>
        <w:tc>
          <w:tcPr>
            <w:tcW w:w="2407" w:type="dxa"/>
            <w:gridSpan w:val="2"/>
            <w:vAlign w:val="center"/>
          </w:tcPr>
          <w:p w14:paraId="29DF8F15">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1E43DEBF">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14:paraId="2050CF8E">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14:paraId="3E09B2EA">
            <w:pPr>
              <w:rPr>
                <w:rFonts w:hint="default" w:ascii="Times New Roman" w:hAnsi="Times New Roman" w:eastAsia="仿宋" w:cs="Times New Roman"/>
                <w:sz w:val="24"/>
                <w:szCs w:val="24"/>
                <w:highlight w:val="none"/>
              </w:rPr>
            </w:pPr>
          </w:p>
        </w:tc>
        <w:tc>
          <w:tcPr>
            <w:tcW w:w="788" w:type="dxa"/>
            <w:vAlign w:val="center"/>
          </w:tcPr>
          <w:p w14:paraId="390AB326">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14:paraId="1D020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76786430">
            <w:pPr>
              <w:rPr>
                <w:rFonts w:hint="default" w:ascii="Times New Roman" w:hAnsi="Times New Roman" w:eastAsia="仿宋" w:cs="Times New Roman"/>
                <w:sz w:val="24"/>
                <w:szCs w:val="24"/>
                <w:highlight w:val="none"/>
              </w:rPr>
            </w:pPr>
          </w:p>
        </w:tc>
        <w:tc>
          <w:tcPr>
            <w:tcW w:w="1135" w:type="dxa"/>
            <w:vMerge w:val="continue"/>
            <w:vAlign w:val="center"/>
          </w:tcPr>
          <w:p w14:paraId="408D5B2E">
            <w:pPr>
              <w:rPr>
                <w:rFonts w:hint="default" w:ascii="Times New Roman" w:hAnsi="Times New Roman" w:eastAsia="仿宋" w:cs="Times New Roman"/>
                <w:sz w:val="24"/>
                <w:szCs w:val="24"/>
                <w:highlight w:val="none"/>
              </w:rPr>
            </w:pPr>
          </w:p>
        </w:tc>
        <w:tc>
          <w:tcPr>
            <w:tcW w:w="1135" w:type="dxa"/>
            <w:vAlign w:val="center"/>
          </w:tcPr>
          <w:p w14:paraId="7EEDF5A1">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固体废</w:t>
            </w:r>
            <w:r>
              <w:rPr>
                <w:rFonts w:hint="default" w:ascii="Times New Roman" w:hAnsi="Times New Roman" w:eastAsia="仿宋" w:cs="Times New Roman"/>
                <w:sz w:val="24"/>
                <w:szCs w:val="24"/>
                <w:highlight w:val="none"/>
                <w:lang w:eastAsia="zh-CN"/>
              </w:rPr>
              <w:t>弃</w:t>
            </w:r>
            <w:r>
              <w:rPr>
                <w:rFonts w:hint="default" w:ascii="Times New Roman" w:hAnsi="Times New Roman" w:eastAsia="仿宋" w:cs="Times New Roman"/>
                <w:sz w:val="24"/>
                <w:szCs w:val="24"/>
                <w:highlight w:val="none"/>
              </w:rPr>
              <w:t>物</w:t>
            </w:r>
          </w:p>
        </w:tc>
        <w:tc>
          <w:tcPr>
            <w:tcW w:w="4960" w:type="dxa"/>
            <w:vAlign w:val="center"/>
          </w:tcPr>
          <w:p w14:paraId="5900F5C6">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工厂产生的固体废弃物的处理应符合GB 18599及相关标准的要求。工厂无法自行处理的，应将固体废弃物转交给具备相应能力和资质的处理厂进行处理。</w:t>
            </w:r>
          </w:p>
        </w:tc>
        <w:tc>
          <w:tcPr>
            <w:tcW w:w="2407" w:type="dxa"/>
            <w:gridSpan w:val="2"/>
            <w:vAlign w:val="center"/>
          </w:tcPr>
          <w:p w14:paraId="0C26813D">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2D57DAFD">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2FB3F4CD">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14:paraId="2E137DD5">
            <w:pPr>
              <w:rPr>
                <w:rFonts w:hint="default" w:ascii="Times New Roman" w:hAnsi="Times New Roman" w:eastAsia="仿宋" w:cs="Times New Roman"/>
                <w:sz w:val="24"/>
                <w:szCs w:val="24"/>
                <w:highlight w:val="none"/>
              </w:rPr>
            </w:pPr>
          </w:p>
        </w:tc>
        <w:tc>
          <w:tcPr>
            <w:tcW w:w="788" w:type="dxa"/>
            <w:vAlign w:val="center"/>
          </w:tcPr>
          <w:p w14:paraId="39A83312">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249FF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0A505B02">
            <w:pPr>
              <w:rPr>
                <w:rFonts w:hint="default" w:ascii="Times New Roman" w:hAnsi="Times New Roman" w:eastAsia="仿宋" w:cs="Times New Roman"/>
                <w:sz w:val="24"/>
                <w:szCs w:val="24"/>
                <w:highlight w:val="none"/>
              </w:rPr>
            </w:pPr>
          </w:p>
        </w:tc>
        <w:tc>
          <w:tcPr>
            <w:tcW w:w="1135" w:type="dxa"/>
            <w:vMerge w:val="continue"/>
            <w:vAlign w:val="center"/>
          </w:tcPr>
          <w:p w14:paraId="6232F15D">
            <w:pPr>
              <w:rPr>
                <w:rFonts w:hint="default" w:ascii="Times New Roman" w:hAnsi="Times New Roman" w:eastAsia="仿宋" w:cs="Times New Roman"/>
                <w:sz w:val="24"/>
                <w:szCs w:val="24"/>
                <w:highlight w:val="none"/>
              </w:rPr>
            </w:pPr>
          </w:p>
        </w:tc>
        <w:tc>
          <w:tcPr>
            <w:tcW w:w="1135" w:type="dxa"/>
            <w:vAlign w:val="center"/>
          </w:tcPr>
          <w:p w14:paraId="133BF765">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噪声</w:t>
            </w:r>
          </w:p>
        </w:tc>
        <w:tc>
          <w:tcPr>
            <w:tcW w:w="4960" w:type="dxa"/>
            <w:vAlign w:val="center"/>
          </w:tcPr>
          <w:p w14:paraId="57482A5F">
            <w:pPr>
              <w:autoSpaceDE w:val="0"/>
              <w:autoSpaceDN w:val="0"/>
              <w:adjustRightIn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highlight w:val="none"/>
              </w:rPr>
              <w:t>工厂的厂界环境噪声排放应符合相关国家标准、行业标准及地方标准要求。</w:t>
            </w:r>
          </w:p>
        </w:tc>
        <w:tc>
          <w:tcPr>
            <w:tcW w:w="2407" w:type="dxa"/>
            <w:gridSpan w:val="2"/>
            <w:vAlign w:val="center"/>
          </w:tcPr>
          <w:p w14:paraId="47910CD3">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632C82FE">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02A05F25">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14:paraId="4722B0AE">
            <w:pPr>
              <w:rPr>
                <w:rFonts w:hint="default" w:ascii="Times New Roman" w:hAnsi="Times New Roman" w:eastAsia="仿宋" w:cs="Times New Roman"/>
                <w:sz w:val="24"/>
                <w:szCs w:val="24"/>
                <w:highlight w:val="none"/>
              </w:rPr>
            </w:pPr>
          </w:p>
        </w:tc>
        <w:tc>
          <w:tcPr>
            <w:tcW w:w="788" w:type="dxa"/>
            <w:vAlign w:val="center"/>
          </w:tcPr>
          <w:p w14:paraId="6BE5DD0B">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3A943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3F319412">
            <w:pPr>
              <w:rPr>
                <w:rFonts w:hint="default" w:ascii="Times New Roman" w:hAnsi="Times New Roman" w:eastAsia="仿宋" w:cs="Times New Roman"/>
                <w:sz w:val="24"/>
                <w:szCs w:val="24"/>
                <w:highlight w:val="none"/>
              </w:rPr>
            </w:pPr>
          </w:p>
        </w:tc>
        <w:tc>
          <w:tcPr>
            <w:tcW w:w="1135" w:type="dxa"/>
            <w:vMerge w:val="continue"/>
            <w:vAlign w:val="center"/>
          </w:tcPr>
          <w:p w14:paraId="7DBEB990">
            <w:pPr>
              <w:rPr>
                <w:rFonts w:hint="default" w:ascii="Times New Roman" w:hAnsi="Times New Roman" w:eastAsia="仿宋" w:cs="Times New Roman"/>
                <w:sz w:val="24"/>
                <w:szCs w:val="24"/>
                <w:highlight w:val="none"/>
              </w:rPr>
            </w:pPr>
          </w:p>
        </w:tc>
        <w:tc>
          <w:tcPr>
            <w:tcW w:w="1135" w:type="dxa"/>
            <w:vMerge w:val="restart"/>
            <w:vAlign w:val="center"/>
          </w:tcPr>
          <w:p w14:paraId="55C44E14">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温室</w:t>
            </w:r>
          </w:p>
          <w:p w14:paraId="4460C31C">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气体</w:t>
            </w:r>
          </w:p>
        </w:tc>
        <w:tc>
          <w:tcPr>
            <w:tcW w:w="4960" w:type="dxa"/>
            <w:vAlign w:val="center"/>
          </w:tcPr>
          <w:p w14:paraId="2E4217EE">
            <w:pPr>
              <w:adjustRightInd w:val="0"/>
              <w:snapToGrid w:val="0"/>
              <w:jc w:val="both"/>
              <w:rPr>
                <w:rFonts w:hint="default" w:ascii="Times New Roman" w:hAnsi="Times New Roman" w:eastAsia="仿宋" w:cs="Times New Roman"/>
                <w:sz w:val="24"/>
                <w:szCs w:val="24"/>
                <w:highlight w:val="none"/>
              </w:rPr>
            </w:pPr>
            <w:r>
              <w:rPr>
                <w:rFonts w:hint="default" w:ascii="Times New Roman" w:hAnsi="Times New Roman" w:eastAsia="仿宋" w:cs="Times New Roman"/>
                <w:kern w:val="0"/>
                <w:sz w:val="24"/>
                <w:szCs w:val="24"/>
                <w:highlight w:val="none"/>
              </w:rPr>
              <w:t>工厂应采用GB/T 32150或适用的标准或规范对其厂界范围内的温室气体排放进行核算和报告。</w:t>
            </w:r>
          </w:p>
        </w:tc>
        <w:tc>
          <w:tcPr>
            <w:tcW w:w="2407" w:type="dxa"/>
            <w:gridSpan w:val="2"/>
            <w:vAlign w:val="center"/>
          </w:tcPr>
          <w:p w14:paraId="0A944559">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44BE2951">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51830776">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14:paraId="1A93C7AE">
            <w:pPr>
              <w:rPr>
                <w:rFonts w:hint="default" w:ascii="Times New Roman" w:hAnsi="Times New Roman" w:eastAsia="仿宋" w:cs="Times New Roman"/>
                <w:sz w:val="24"/>
                <w:szCs w:val="24"/>
                <w:highlight w:val="none"/>
              </w:rPr>
            </w:pPr>
          </w:p>
        </w:tc>
        <w:tc>
          <w:tcPr>
            <w:tcW w:w="788" w:type="dxa"/>
            <w:vAlign w:val="center"/>
          </w:tcPr>
          <w:p w14:paraId="5703914A">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4E724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096BA94D">
            <w:pPr>
              <w:rPr>
                <w:rFonts w:hint="default" w:ascii="Times New Roman" w:hAnsi="Times New Roman" w:eastAsia="仿宋" w:cs="Times New Roman"/>
                <w:sz w:val="24"/>
                <w:szCs w:val="24"/>
                <w:highlight w:val="none"/>
              </w:rPr>
            </w:pPr>
          </w:p>
        </w:tc>
        <w:tc>
          <w:tcPr>
            <w:tcW w:w="1135" w:type="dxa"/>
            <w:vMerge w:val="continue"/>
            <w:vAlign w:val="center"/>
          </w:tcPr>
          <w:p w14:paraId="627FAA35">
            <w:pPr>
              <w:rPr>
                <w:rFonts w:hint="default" w:ascii="Times New Roman" w:hAnsi="Times New Roman" w:eastAsia="仿宋" w:cs="Times New Roman"/>
                <w:sz w:val="24"/>
                <w:szCs w:val="24"/>
                <w:highlight w:val="none"/>
              </w:rPr>
            </w:pPr>
          </w:p>
        </w:tc>
        <w:tc>
          <w:tcPr>
            <w:tcW w:w="1135" w:type="dxa"/>
            <w:vMerge w:val="continue"/>
            <w:vAlign w:val="center"/>
          </w:tcPr>
          <w:p w14:paraId="11BCBFE4">
            <w:pPr>
              <w:jc w:val="center"/>
              <w:rPr>
                <w:rFonts w:hint="default" w:ascii="Times New Roman" w:hAnsi="Times New Roman" w:eastAsia="仿宋" w:cs="Times New Roman"/>
                <w:sz w:val="24"/>
                <w:szCs w:val="24"/>
                <w:highlight w:val="none"/>
              </w:rPr>
            </w:pPr>
          </w:p>
        </w:tc>
        <w:tc>
          <w:tcPr>
            <w:tcW w:w="4960" w:type="dxa"/>
            <w:vAlign w:val="center"/>
          </w:tcPr>
          <w:p w14:paraId="53AEBF76">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获得温室气体排放量第三方核查声明。</w:t>
            </w:r>
          </w:p>
        </w:tc>
        <w:tc>
          <w:tcPr>
            <w:tcW w:w="2407" w:type="dxa"/>
            <w:gridSpan w:val="2"/>
            <w:vAlign w:val="center"/>
          </w:tcPr>
          <w:p w14:paraId="206C36B8">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5EF81729">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600A3B7F">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10</w:t>
            </w:r>
          </w:p>
        </w:tc>
        <w:tc>
          <w:tcPr>
            <w:tcW w:w="822" w:type="dxa"/>
            <w:vMerge w:val="continue"/>
            <w:vAlign w:val="center"/>
          </w:tcPr>
          <w:p w14:paraId="697CD49C">
            <w:pPr>
              <w:rPr>
                <w:rFonts w:hint="default" w:ascii="Times New Roman" w:hAnsi="Times New Roman" w:eastAsia="仿宋" w:cs="Times New Roman"/>
                <w:sz w:val="24"/>
                <w:szCs w:val="24"/>
                <w:highlight w:val="none"/>
              </w:rPr>
            </w:pPr>
          </w:p>
        </w:tc>
        <w:tc>
          <w:tcPr>
            <w:tcW w:w="788" w:type="dxa"/>
            <w:vAlign w:val="center"/>
          </w:tcPr>
          <w:p w14:paraId="1B997217">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119F4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56A66BB5">
            <w:pPr>
              <w:rPr>
                <w:rFonts w:hint="default" w:ascii="Times New Roman" w:hAnsi="Times New Roman" w:eastAsia="仿宋" w:cs="Times New Roman"/>
                <w:sz w:val="24"/>
                <w:szCs w:val="24"/>
                <w:highlight w:val="none"/>
              </w:rPr>
            </w:pPr>
          </w:p>
        </w:tc>
        <w:tc>
          <w:tcPr>
            <w:tcW w:w="1135" w:type="dxa"/>
            <w:vMerge w:val="continue"/>
            <w:vAlign w:val="center"/>
          </w:tcPr>
          <w:p w14:paraId="593B28FD">
            <w:pPr>
              <w:rPr>
                <w:rFonts w:hint="default" w:ascii="Times New Roman" w:hAnsi="Times New Roman" w:eastAsia="仿宋" w:cs="Times New Roman"/>
                <w:sz w:val="24"/>
                <w:szCs w:val="24"/>
                <w:highlight w:val="none"/>
              </w:rPr>
            </w:pPr>
          </w:p>
        </w:tc>
        <w:tc>
          <w:tcPr>
            <w:tcW w:w="1135" w:type="dxa"/>
            <w:vMerge w:val="continue"/>
            <w:vAlign w:val="center"/>
          </w:tcPr>
          <w:p w14:paraId="42C1EEAD">
            <w:pPr>
              <w:jc w:val="center"/>
              <w:rPr>
                <w:rFonts w:hint="default" w:ascii="Times New Roman" w:hAnsi="Times New Roman" w:eastAsia="仿宋" w:cs="Times New Roman"/>
                <w:sz w:val="24"/>
                <w:szCs w:val="24"/>
                <w:highlight w:val="none"/>
              </w:rPr>
            </w:pPr>
          </w:p>
        </w:tc>
        <w:tc>
          <w:tcPr>
            <w:tcW w:w="4960" w:type="dxa"/>
            <w:vAlign w:val="center"/>
          </w:tcPr>
          <w:p w14:paraId="21C956DA">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核查结果对外公布。</w:t>
            </w:r>
          </w:p>
        </w:tc>
        <w:tc>
          <w:tcPr>
            <w:tcW w:w="2407" w:type="dxa"/>
            <w:gridSpan w:val="2"/>
            <w:vAlign w:val="center"/>
          </w:tcPr>
          <w:p w14:paraId="722623E5">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002B69E6">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7C70037A">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0FF49485">
            <w:pPr>
              <w:rPr>
                <w:rFonts w:hint="default" w:ascii="Times New Roman" w:hAnsi="Times New Roman" w:eastAsia="仿宋" w:cs="Times New Roman"/>
                <w:sz w:val="24"/>
                <w:szCs w:val="24"/>
                <w:highlight w:val="none"/>
              </w:rPr>
            </w:pPr>
          </w:p>
        </w:tc>
        <w:tc>
          <w:tcPr>
            <w:tcW w:w="788" w:type="dxa"/>
            <w:vAlign w:val="center"/>
          </w:tcPr>
          <w:p w14:paraId="3E5260C5">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163EB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75A36227">
            <w:pPr>
              <w:rPr>
                <w:rFonts w:hint="default" w:ascii="Times New Roman" w:hAnsi="Times New Roman" w:eastAsia="仿宋" w:cs="Times New Roman"/>
                <w:sz w:val="24"/>
                <w:szCs w:val="24"/>
                <w:highlight w:val="none"/>
              </w:rPr>
            </w:pPr>
          </w:p>
        </w:tc>
        <w:tc>
          <w:tcPr>
            <w:tcW w:w="1135" w:type="dxa"/>
            <w:vMerge w:val="continue"/>
            <w:vAlign w:val="center"/>
          </w:tcPr>
          <w:p w14:paraId="78EFF3E4">
            <w:pPr>
              <w:rPr>
                <w:rFonts w:hint="default" w:ascii="Times New Roman" w:hAnsi="Times New Roman" w:eastAsia="仿宋" w:cs="Times New Roman"/>
                <w:sz w:val="24"/>
                <w:szCs w:val="24"/>
                <w:highlight w:val="none"/>
              </w:rPr>
            </w:pPr>
          </w:p>
        </w:tc>
        <w:tc>
          <w:tcPr>
            <w:tcW w:w="1135" w:type="dxa"/>
            <w:vMerge w:val="continue"/>
            <w:vAlign w:val="center"/>
          </w:tcPr>
          <w:p w14:paraId="666E63C6">
            <w:pPr>
              <w:jc w:val="center"/>
              <w:rPr>
                <w:rFonts w:hint="default" w:ascii="Times New Roman" w:hAnsi="Times New Roman" w:eastAsia="仿宋" w:cs="Times New Roman"/>
                <w:sz w:val="24"/>
                <w:szCs w:val="24"/>
                <w:highlight w:val="none"/>
              </w:rPr>
            </w:pPr>
          </w:p>
        </w:tc>
        <w:tc>
          <w:tcPr>
            <w:tcW w:w="4960" w:type="dxa"/>
            <w:vAlign w:val="center"/>
          </w:tcPr>
          <w:p w14:paraId="029C12D2">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可行时，利用核算或核查结果对其温室气体的排放进行改善。</w:t>
            </w:r>
          </w:p>
        </w:tc>
        <w:tc>
          <w:tcPr>
            <w:tcW w:w="2407" w:type="dxa"/>
            <w:gridSpan w:val="2"/>
            <w:vAlign w:val="center"/>
          </w:tcPr>
          <w:p w14:paraId="13256134">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65723BF6">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67EF5086">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14:paraId="784698EA">
            <w:pPr>
              <w:rPr>
                <w:rFonts w:hint="default" w:ascii="Times New Roman" w:hAnsi="Times New Roman" w:eastAsia="仿宋" w:cs="Times New Roman"/>
                <w:sz w:val="24"/>
                <w:szCs w:val="24"/>
                <w:highlight w:val="none"/>
              </w:rPr>
            </w:pPr>
          </w:p>
        </w:tc>
        <w:tc>
          <w:tcPr>
            <w:tcW w:w="788" w:type="dxa"/>
            <w:vAlign w:val="center"/>
          </w:tcPr>
          <w:p w14:paraId="42639228">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6B677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restart"/>
            <w:vAlign w:val="center"/>
          </w:tcPr>
          <w:p w14:paraId="4E644C65">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1135" w:type="dxa"/>
            <w:vMerge w:val="restart"/>
            <w:vAlign w:val="center"/>
          </w:tcPr>
          <w:p w14:paraId="734CA0D3">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绩效</w:t>
            </w:r>
          </w:p>
        </w:tc>
        <w:tc>
          <w:tcPr>
            <w:tcW w:w="1135" w:type="dxa"/>
            <w:vMerge w:val="restart"/>
            <w:vAlign w:val="center"/>
          </w:tcPr>
          <w:p w14:paraId="5CB16EC6">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用地集约化</w:t>
            </w:r>
          </w:p>
        </w:tc>
        <w:tc>
          <w:tcPr>
            <w:tcW w:w="4960" w:type="dxa"/>
            <w:vAlign w:val="center"/>
          </w:tcPr>
          <w:p w14:paraId="0979F9AA">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36132附录A计算工厂容积率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应不低于《工业项目建设用地控制指标》的要求。</w:t>
            </w:r>
          </w:p>
        </w:tc>
        <w:tc>
          <w:tcPr>
            <w:tcW w:w="2407" w:type="dxa"/>
            <w:gridSpan w:val="2"/>
            <w:vMerge w:val="restart"/>
            <w:vAlign w:val="center"/>
          </w:tcPr>
          <w:p w14:paraId="4342D45A">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4C607F3C">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24350621">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822" w:type="dxa"/>
            <w:vMerge w:val="restart"/>
            <w:vAlign w:val="center"/>
          </w:tcPr>
          <w:p w14:paraId="4B3CCCE2">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30%</w:t>
            </w:r>
          </w:p>
        </w:tc>
        <w:tc>
          <w:tcPr>
            <w:tcW w:w="788" w:type="dxa"/>
            <w:vAlign w:val="center"/>
          </w:tcPr>
          <w:p w14:paraId="678BC8BE">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40386B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5D25DACA">
            <w:pPr>
              <w:rPr>
                <w:rFonts w:hint="default" w:ascii="Times New Roman" w:hAnsi="Times New Roman" w:eastAsia="仿宋" w:cs="Times New Roman"/>
                <w:sz w:val="24"/>
                <w:szCs w:val="24"/>
                <w:highlight w:val="none"/>
              </w:rPr>
            </w:pPr>
          </w:p>
        </w:tc>
        <w:tc>
          <w:tcPr>
            <w:tcW w:w="1135" w:type="dxa"/>
            <w:vMerge w:val="continue"/>
            <w:vAlign w:val="center"/>
          </w:tcPr>
          <w:p w14:paraId="6AD28006">
            <w:pPr>
              <w:rPr>
                <w:rFonts w:hint="default" w:ascii="Times New Roman" w:hAnsi="Times New Roman" w:eastAsia="仿宋" w:cs="Times New Roman"/>
                <w:sz w:val="24"/>
                <w:szCs w:val="24"/>
                <w:highlight w:val="none"/>
              </w:rPr>
            </w:pPr>
          </w:p>
        </w:tc>
        <w:tc>
          <w:tcPr>
            <w:tcW w:w="1135" w:type="dxa"/>
            <w:vMerge w:val="continue"/>
            <w:vAlign w:val="center"/>
          </w:tcPr>
          <w:p w14:paraId="55DC27AE">
            <w:pPr>
              <w:rPr>
                <w:rFonts w:hint="default" w:ascii="Times New Roman" w:hAnsi="Times New Roman" w:eastAsia="仿宋" w:cs="Times New Roman"/>
                <w:sz w:val="24"/>
                <w:szCs w:val="24"/>
                <w:highlight w:val="none"/>
              </w:rPr>
            </w:pPr>
          </w:p>
        </w:tc>
        <w:tc>
          <w:tcPr>
            <w:tcW w:w="4960" w:type="dxa"/>
            <w:vAlign w:val="center"/>
          </w:tcPr>
          <w:p w14:paraId="1BE0222D">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36132附录A计算工厂容积率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达到《工业项目建设用地控制指标》要求的1.2倍</w:t>
            </w:r>
            <w:r>
              <w:rPr>
                <w:rFonts w:hint="default" w:ascii="Times New Roman" w:hAnsi="Times New Roman" w:eastAsia="仿宋" w:cs="Times New Roman"/>
                <w:sz w:val="24"/>
                <w:szCs w:val="24"/>
                <w:highlight w:val="none"/>
                <w:lang w:eastAsia="zh-CN"/>
              </w:rPr>
              <w:t>及</w:t>
            </w:r>
            <w:r>
              <w:rPr>
                <w:rFonts w:hint="default" w:ascii="Times New Roman" w:hAnsi="Times New Roman" w:eastAsia="仿宋" w:cs="Times New Roman"/>
                <w:sz w:val="24"/>
                <w:szCs w:val="24"/>
                <w:highlight w:val="none"/>
              </w:rPr>
              <w:t>以上，2倍</w:t>
            </w:r>
            <w:r>
              <w:rPr>
                <w:rFonts w:hint="default" w:ascii="Times New Roman" w:hAnsi="Times New Roman" w:eastAsia="仿宋" w:cs="Times New Roman"/>
                <w:sz w:val="24"/>
                <w:szCs w:val="24"/>
                <w:highlight w:val="none"/>
                <w:lang w:eastAsia="zh-CN"/>
              </w:rPr>
              <w:t>及</w:t>
            </w:r>
            <w:r>
              <w:rPr>
                <w:rFonts w:hint="default" w:ascii="Times New Roman" w:hAnsi="Times New Roman" w:eastAsia="仿宋" w:cs="Times New Roman"/>
                <w:sz w:val="24"/>
                <w:szCs w:val="24"/>
                <w:highlight w:val="none"/>
              </w:rPr>
              <w:t>以上为满分。</w:t>
            </w:r>
          </w:p>
        </w:tc>
        <w:tc>
          <w:tcPr>
            <w:tcW w:w="2407" w:type="dxa"/>
            <w:gridSpan w:val="2"/>
            <w:vMerge w:val="continue"/>
            <w:vAlign w:val="center"/>
          </w:tcPr>
          <w:p w14:paraId="412D3FF3">
            <w:pPr>
              <w:rPr>
                <w:rFonts w:hint="default" w:ascii="Times New Roman" w:hAnsi="Times New Roman" w:eastAsia="仿宋" w:cs="Times New Roman"/>
                <w:sz w:val="24"/>
                <w:szCs w:val="24"/>
                <w:highlight w:val="none"/>
              </w:rPr>
            </w:pPr>
          </w:p>
        </w:tc>
        <w:tc>
          <w:tcPr>
            <w:tcW w:w="1275" w:type="dxa"/>
            <w:vAlign w:val="center"/>
          </w:tcPr>
          <w:p w14:paraId="50A638A5">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72D9C7B8">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822" w:type="dxa"/>
            <w:vMerge w:val="continue"/>
            <w:vAlign w:val="center"/>
          </w:tcPr>
          <w:p w14:paraId="7DE96CCA">
            <w:pPr>
              <w:rPr>
                <w:rFonts w:hint="default" w:ascii="Times New Roman" w:hAnsi="Times New Roman" w:eastAsia="仿宋" w:cs="Times New Roman"/>
                <w:sz w:val="24"/>
                <w:szCs w:val="24"/>
                <w:highlight w:val="none"/>
              </w:rPr>
            </w:pPr>
          </w:p>
        </w:tc>
        <w:tc>
          <w:tcPr>
            <w:tcW w:w="788" w:type="dxa"/>
            <w:vAlign w:val="center"/>
          </w:tcPr>
          <w:p w14:paraId="6000761F">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6AE4E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1158E49D">
            <w:pPr>
              <w:rPr>
                <w:rFonts w:hint="default" w:ascii="Times New Roman" w:hAnsi="Times New Roman" w:eastAsia="仿宋" w:cs="Times New Roman"/>
                <w:sz w:val="24"/>
                <w:szCs w:val="24"/>
                <w:highlight w:val="none"/>
              </w:rPr>
            </w:pPr>
          </w:p>
        </w:tc>
        <w:tc>
          <w:tcPr>
            <w:tcW w:w="1135" w:type="dxa"/>
            <w:vMerge w:val="continue"/>
            <w:vAlign w:val="center"/>
          </w:tcPr>
          <w:p w14:paraId="600747DC">
            <w:pPr>
              <w:rPr>
                <w:rFonts w:hint="default" w:ascii="Times New Roman" w:hAnsi="Times New Roman" w:eastAsia="仿宋" w:cs="Times New Roman"/>
                <w:sz w:val="24"/>
                <w:szCs w:val="24"/>
                <w:highlight w:val="none"/>
              </w:rPr>
            </w:pPr>
          </w:p>
        </w:tc>
        <w:tc>
          <w:tcPr>
            <w:tcW w:w="1135" w:type="dxa"/>
            <w:vMerge w:val="continue"/>
            <w:vAlign w:val="center"/>
          </w:tcPr>
          <w:p w14:paraId="0F38F324">
            <w:pPr>
              <w:rPr>
                <w:rFonts w:hint="default" w:ascii="Times New Roman" w:hAnsi="Times New Roman" w:eastAsia="仿宋" w:cs="Times New Roman"/>
                <w:sz w:val="24"/>
                <w:szCs w:val="24"/>
                <w:highlight w:val="none"/>
              </w:rPr>
            </w:pPr>
          </w:p>
        </w:tc>
        <w:tc>
          <w:tcPr>
            <w:tcW w:w="4960" w:type="dxa"/>
            <w:vAlign w:val="center"/>
          </w:tcPr>
          <w:p w14:paraId="2D829D04">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36132附录A计算工厂建筑密度，建筑密度不低于30%。</w:t>
            </w:r>
          </w:p>
        </w:tc>
        <w:tc>
          <w:tcPr>
            <w:tcW w:w="2407" w:type="dxa"/>
            <w:gridSpan w:val="2"/>
            <w:vMerge w:val="restart"/>
            <w:vAlign w:val="center"/>
          </w:tcPr>
          <w:p w14:paraId="1200F4E1">
            <w:pPr>
              <w:rPr>
                <w:rFonts w:hint="default" w:ascii="Times New Roman" w:hAnsi="Times New Roman" w:eastAsia="仿宋" w:cs="Times New Roman"/>
                <w:sz w:val="24"/>
                <w:szCs w:val="24"/>
                <w:highlight w:val="none"/>
              </w:rPr>
            </w:pPr>
          </w:p>
        </w:tc>
        <w:tc>
          <w:tcPr>
            <w:tcW w:w="1275" w:type="dxa"/>
            <w:vAlign w:val="center"/>
          </w:tcPr>
          <w:p w14:paraId="1C48A03C">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14:paraId="0735C94D">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14:paraId="16D6B2FD">
            <w:pPr>
              <w:rPr>
                <w:rFonts w:hint="default" w:ascii="Times New Roman" w:hAnsi="Times New Roman" w:eastAsia="仿宋" w:cs="Times New Roman"/>
                <w:sz w:val="24"/>
                <w:szCs w:val="24"/>
                <w:highlight w:val="none"/>
              </w:rPr>
            </w:pPr>
          </w:p>
        </w:tc>
        <w:tc>
          <w:tcPr>
            <w:tcW w:w="788" w:type="dxa"/>
            <w:vAlign w:val="center"/>
          </w:tcPr>
          <w:p w14:paraId="4E199DAF">
            <w:pPr>
              <w:jc w:val="left"/>
              <w:rPr>
                <w:rFonts w:hint="default" w:ascii="Times New Roman" w:hAnsi="Times New Roman" w:eastAsia="仿宋" w:cs="Times New Roman"/>
                <w:color w:val="000000"/>
                <w:sz w:val="24"/>
                <w:szCs w:val="24"/>
                <w:highlight w:val="none"/>
              </w:rPr>
            </w:pPr>
          </w:p>
        </w:tc>
      </w:tr>
      <w:tr w14:paraId="03AF3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25667629">
            <w:pPr>
              <w:rPr>
                <w:rFonts w:hint="default" w:ascii="Times New Roman" w:hAnsi="Times New Roman" w:eastAsia="仿宋" w:cs="Times New Roman"/>
                <w:sz w:val="24"/>
                <w:szCs w:val="24"/>
                <w:highlight w:val="none"/>
              </w:rPr>
            </w:pPr>
          </w:p>
        </w:tc>
        <w:tc>
          <w:tcPr>
            <w:tcW w:w="1135" w:type="dxa"/>
            <w:vMerge w:val="continue"/>
            <w:vAlign w:val="center"/>
          </w:tcPr>
          <w:p w14:paraId="26735394">
            <w:pPr>
              <w:rPr>
                <w:rFonts w:hint="default" w:ascii="Times New Roman" w:hAnsi="Times New Roman" w:eastAsia="仿宋" w:cs="Times New Roman"/>
                <w:sz w:val="24"/>
                <w:szCs w:val="24"/>
                <w:highlight w:val="none"/>
              </w:rPr>
            </w:pPr>
          </w:p>
        </w:tc>
        <w:tc>
          <w:tcPr>
            <w:tcW w:w="1135" w:type="dxa"/>
            <w:vMerge w:val="continue"/>
            <w:vAlign w:val="center"/>
          </w:tcPr>
          <w:p w14:paraId="0718F6B0">
            <w:pPr>
              <w:rPr>
                <w:rFonts w:hint="default" w:ascii="Times New Roman" w:hAnsi="Times New Roman" w:eastAsia="仿宋" w:cs="Times New Roman"/>
                <w:sz w:val="24"/>
                <w:szCs w:val="24"/>
                <w:highlight w:val="none"/>
              </w:rPr>
            </w:pPr>
          </w:p>
        </w:tc>
        <w:tc>
          <w:tcPr>
            <w:tcW w:w="4960" w:type="dxa"/>
            <w:vAlign w:val="center"/>
          </w:tcPr>
          <w:p w14:paraId="768D12E0">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36132附录A计算工厂建筑密度，建筑密度</w:t>
            </w:r>
            <w:r>
              <w:rPr>
                <w:rFonts w:hint="default" w:ascii="Times New Roman" w:hAnsi="Times New Roman" w:eastAsia="仿宋" w:cs="Times New Roman"/>
                <w:sz w:val="24"/>
                <w:szCs w:val="24"/>
                <w:highlight w:val="none"/>
                <w:lang w:eastAsia="zh-CN"/>
              </w:rPr>
              <w:t>达到</w:t>
            </w:r>
            <w:r>
              <w:rPr>
                <w:rFonts w:hint="default" w:ascii="Times New Roman" w:hAnsi="Times New Roman" w:eastAsia="仿宋" w:cs="Times New Roman"/>
                <w:sz w:val="24"/>
                <w:szCs w:val="24"/>
                <w:highlight w:val="none"/>
                <w:lang w:val="en-US" w:eastAsia="zh-CN"/>
              </w:rPr>
              <w:t>4</w:t>
            </w:r>
            <w:r>
              <w:rPr>
                <w:rFonts w:hint="default" w:ascii="Times New Roman" w:hAnsi="Times New Roman" w:eastAsia="仿宋" w:cs="Times New Roman"/>
                <w:sz w:val="24"/>
                <w:szCs w:val="24"/>
                <w:highlight w:val="none"/>
              </w:rPr>
              <w:t>0%。</w:t>
            </w:r>
          </w:p>
        </w:tc>
        <w:tc>
          <w:tcPr>
            <w:tcW w:w="2407" w:type="dxa"/>
            <w:gridSpan w:val="2"/>
            <w:vMerge w:val="continue"/>
            <w:vAlign w:val="center"/>
          </w:tcPr>
          <w:p w14:paraId="3D46AB72">
            <w:pPr>
              <w:rPr>
                <w:rFonts w:hint="default" w:ascii="Times New Roman" w:hAnsi="Times New Roman" w:eastAsia="仿宋" w:cs="Times New Roman"/>
                <w:sz w:val="24"/>
                <w:szCs w:val="24"/>
                <w:highlight w:val="none"/>
              </w:rPr>
            </w:pPr>
          </w:p>
        </w:tc>
        <w:tc>
          <w:tcPr>
            <w:tcW w:w="1275" w:type="dxa"/>
            <w:vAlign w:val="center"/>
          </w:tcPr>
          <w:p w14:paraId="03E7D6AD">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14:paraId="1946C3D8">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2</w:t>
            </w:r>
          </w:p>
        </w:tc>
        <w:tc>
          <w:tcPr>
            <w:tcW w:w="822" w:type="dxa"/>
            <w:vMerge w:val="continue"/>
            <w:vAlign w:val="center"/>
          </w:tcPr>
          <w:p w14:paraId="799C014B">
            <w:pPr>
              <w:rPr>
                <w:rFonts w:hint="default" w:ascii="Times New Roman" w:hAnsi="Times New Roman" w:eastAsia="仿宋" w:cs="Times New Roman"/>
                <w:sz w:val="24"/>
                <w:szCs w:val="24"/>
                <w:highlight w:val="none"/>
              </w:rPr>
            </w:pPr>
          </w:p>
        </w:tc>
        <w:tc>
          <w:tcPr>
            <w:tcW w:w="788" w:type="dxa"/>
            <w:vAlign w:val="center"/>
          </w:tcPr>
          <w:p w14:paraId="5A47CCCA">
            <w:pPr>
              <w:jc w:val="left"/>
              <w:rPr>
                <w:rFonts w:hint="default" w:ascii="Times New Roman" w:hAnsi="Times New Roman" w:eastAsia="仿宋" w:cs="Times New Roman"/>
                <w:color w:val="000000"/>
                <w:sz w:val="24"/>
                <w:szCs w:val="24"/>
                <w:highlight w:val="none"/>
              </w:rPr>
            </w:pPr>
          </w:p>
        </w:tc>
      </w:tr>
      <w:tr w14:paraId="282A2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1963EAE8">
            <w:pPr>
              <w:rPr>
                <w:rFonts w:hint="default" w:ascii="Times New Roman" w:hAnsi="Times New Roman" w:eastAsia="仿宋" w:cs="Times New Roman"/>
                <w:sz w:val="24"/>
                <w:szCs w:val="24"/>
                <w:highlight w:val="none"/>
              </w:rPr>
            </w:pPr>
          </w:p>
        </w:tc>
        <w:tc>
          <w:tcPr>
            <w:tcW w:w="1135" w:type="dxa"/>
            <w:vMerge w:val="continue"/>
            <w:vAlign w:val="center"/>
          </w:tcPr>
          <w:p w14:paraId="57AE5E22">
            <w:pPr>
              <w:rPr>
                <w:rFonts w:hint="default" w:ascii="Times New Roman" w:hAnsi="Times New Roman" w:eastAsia="仿宋" w:cs="Times New Roman"/>
                <w:sz w:val="24"/>
                <w:szCs w:val="24"/>
                <w:highlight w:val="none"/>
              </w:rPr>
            </w:pPr>
          </w:p>
        </w:tc>
        <w:tc>
          <w:tcPr>
            <w:tcW w:w="1135" w:type="dxa"/>
            <w:vMerge w:val="continue"/>
            <w:vAlign w:val="center"/>
          </w:tcPr>
          <w:p w14:paraId="07605580">
            <w:pPr>
              <w:rPr>
                <w:rFonts w:hint="default" w:ascii="Times New Roman" w:hAnsi="Times New Roman" w:eastAsia="仿宋" w:cs="Times New Roman"/>
                <w:sz w:val="24"/>
                <w:szCs w:val="24"/>
                <w:highlight w:val="none"/>
              </w:rPr>
            </w:pPr>
          </w:p>
        </w:tc>
        <w:tc>
          <w:tcPr>
            <w:tcW w:w="4960" w:type="dxa"/>
            <w:vAlign w:val="center"/>
          </w:tcPr>
          <w:p w14:paraId="6E235BC7">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rPr>
              <w:t>工厂的单位用地面积产能应不低于行业平均水平</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或：工厂的单位用地面积产值不低于地方发布的单位用地面积产值的要求；未发布单位用地面积产值的地区，单位用地面积产值应超过本年度所在省市的单位用地面积产值</w:t>
            </w:r>
            <w:r>
              <w:rPr>
                <w:rFonts w:hint="default" w:ascii="Times New Roman" w:hAnsi="Times New Roman" w:eastAsia="仿宋" w:cs="Times New Roman"/>
                <w:sz w:val="24"/>
                <w:szCs w:val="24"/>
                <w:highlight w:val="none"/>
                <w:lang w:eastAsia="zh-CN"/>
              </w:rPr>
              <w:t>。</w:t>
            </w:r>
          </w:p>
        </w:tc>
        <w:tc>
          <w:tcPr>
            <w:tcW w:w="2407" w:type="dxa"/>
            <w:gridSpan w:val="2"/>
            <w:vMerge w:val="restart"/>
            <w:vAlign w:val="center"/>
          </w:tcPr>
          <w:p w14:paraId="5BF811A5">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2B3F96D7">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63EB87C5">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14:paraId="6FBC9125">
            <w:pPr>
              <w:rPr>
                <w:rFonts w:hint="default" w:ascii="Times New Roman" w:hAnsi="Times New Roman" w:eastAsia="仿宋" w:cs="Times New Roman"/>
                <w:sz w:val="24"/>
                <w:szCs w:val="24"/>
                <w:highlight w:val="none"/>
              </w:rPr>
            </w:pPr>
          </w:p>
        </w:tc>
        <w:tc>
          <w:tcPr>
            <w:tcW w:w="788" w:type="dxa"/>
            <w:vAlign w:val="center"/>
          </w:tcPr>
          <w:p w14:paraId="4E100B32">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7AF310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7A1C299B">
            <w:pPr>
              <w:rPr>
                <w:rFonts w:hint="default" w:ascii="Times New Roman" w:hAnsi="Times New Roman" w:eastAsia="仿宋" w:cs="Times New Roman"/>
                <w:sz w:val="24"/>
                <w:szCs w:val="24"/>
                <w:highlight w:val="none"/>
              </w:rPr>
            </w:pPr>
          </w:p>
        </w:tc>
        <w:tc>
          <w:tcPr>
            <w:tcW w:w="1135" w:type="dxa"/>
            <w:vMerge w:val="continue"/>
            <w:vAlign w:val="center"/>
          </w:tcPr>
          <w:p w14:paraId="31F2A529">
            <w:pPr>
              <w:rPr>
                <w:rFonts w:hint="default" w:ascii="Times New Roman" w:hAnsi="Times New Roman" w:eastAsia="仿宋" w:cs="Times New Roman"/>
                <w:sz w:val="24"/>
                <w:szCs w:val="24"/>
                <w:highlight w:val="none"/>
              </w:rPr>
            </w:pPr>
          </w:p>
        </w:tc>
        <w:tc>
          <w:tcPr>
            <w:tcW w:w="1135" w:type="dxa"/>
            <w:vMerge w:val="continue"/>
            <w:vAlign w:val="center"/>
          </w:tcPr>
          <w:p w14:paraId="76BA1C11">
            <w:pPr>
              <w:rPr>
                <w:rFonts w:hint="default" w:ascii="Times New Roman" w:hAnsi="Times New Roman" w:eastAsia="仿宋" w:cs="Times New Roman"/>
                <w:sz w:val="24"/>
                <w:szCs w:val="24"/>
                <w:highlight w:val="none"/>
              </w:rPr>
            </w:pPr>
          </w:p>
        </w:tc>
        <w:tc>
          <w:tcPr>
            <w:tcW w:w="4960" w:type="dxa"/>
            <w:vAlign w:val="center"/>
          </w:tcPr>
          <w:p w14:paraId="61DAE5B2">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rPr>
              <w:t>工厂的单位用地面积产能指标优于行业前20%</w:t>
            </w:r>
            <w:r>
              <w:rPr>
                <w:rFonts w:hint="default" w:ascii="Times New Roman" w:hAnsi="Times New Roman" w:eastAsia="仿宋" w:cs="Times New Roman"/>
                <w:sz w:val="24"/>
                <w:szCs w:val="24"/>
                <w:highlight w:val="none"/>
                <w:lang w:eastAsia="zh-CN"/>
              </w:rPr>
              <w:t>，前</w:t>
            </w:r>
            <w:r>
              <w:rPr>
                <w:rFonts w:hint="default" w:ascii="Times New Roman" w:hAnsi="Times New Roman" w:eastAsia="仿宋" w:cs="Times New Roman"/>
                <w:sz w:val="24"/>
                <w:szCs w:val="24"/>
                <w:highlight w:val="none"/>
                <w:lang w:val="en-US" w:eastAsia="zh-CN"/>
              </w:rPr>
              <w:t>5%为满分</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rPr>
              <w:t>或：单位用地面积产值达到地方发布的单位用地面积产值的要求的1.</w:t>
            </w:r>
            <w:r>
              <w:rPr>
                <w:rFonts w:hint="default" w:ascii="Times New Roman" w:hAnsi="Times New Roman" w:eastAsia="仿宋" w:cs="Times New Roman"/>
                <w:sz w:val="24"/>
                <w:szCs w:val="24"/>
                <w:highlight w:val="none"/>
                <w:lang w:val="en-US" w:eastAsia="zh-CN"/>
              </w:rPr>
              <w:t>2</w:t>
            </w:r>
            <w:r>
              <w:rPr>
                <w:rFonts w:hint="default" w:ascii="Times New Roman" w:hAnsi="Times New Roman" w:eastAsia="仿宋" w:cs="Times New Roman"/>
                <w:sz w:val="24"/>
                <w:szCs w:val="24"/>
                <w:highlight w:val="none"/>
              </w:rPr>
              <w:t>倍及以上</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lang w:val="en-US" w:eastAsia="zh-CN"/>
              </w:rPr>
              <w:t>2倍为满分</w:t>
            </w:r>
            <w:r>
              <w:rPr>
                <w:rFonts w:hint="default" w:ascii="Times New Roman" w:hAnsi="Times New Roman" w:eastAsia="仿宋" w:cs="Times New Roman"/>
                <w:sz w:val="24"/>
                <w:szCs w:val="24"/>
                <w:highlight w:val="none"/>
              </w:rPr>
              <w:t>；未发布单位用地面积产值的地区，单位用地面积产值应达到本年度所在省市的单位用地面积产值1.2倍及以上</w:t>
            </w:r>
            <w:r>
              <w:rPr>
                <w:rFonts w:hint="default" w:ascii="Times New Roman" w:hAnsi="Times New Roman" w:eastAsia="仿宋" w:cs="Times New Roman"/>
                <w:sz w:val="24"/>
                <w:szCs w:val="24"/>
                <w:highlight w:val="none"/>
                <w:lang w:eastAsia="zh-CN"/>
              </w:rPr>
              <w:t>，</w:t>
            </w:r>
            <w:r>
              <w:rPr>
                <w:rFonts w:hint="default" w:ascii="Times New Roman" w:hAnsi="Times New Roman" w:eastAsia="仿宋" w:cs="Times New Roman"/>
                <w:sz w:val="24"/>
                <w:szCs w:val="24"/>
                <w:highlight w:val="none"/>
                <w:lang w:val="en-US" w:eastAsia="zh-CN"/>
              </w:rPr>
              <w:t>2倍为满分</w:t>
            </w:r>
            <w:r>
              <w:rPr>
                <w:rFonts w:hint="default" w:ascii="Times New Roman" w:hAnsi="Times New Roman" w:eastAsia="仿宋" w:cs="Times New Roman"/>
                <w:sz w:val="24"/>
                <w:szCs w:val="24"/>
                <w:highlight w:val="none"/>
                <w:lang w:eastAsia="zh-CN"/>
              </w:rPr>
              <w:t>。</w:t>
            </w:r>
          </w:p>
        </w:tc>
        <w:tc>
          <w:tcPr>
            <w:tcW w:w="2407" w:type="dxa"/>
            <w:gridSpan w:val="2"/>
            <w:vMerge w:val="continue"/>
            <w:vAlign w:val="center"/>
          </w:tcPr>
          <w:p w14:paraId="4C95D8C2">
            <w:pPr>
              <w:rPr>
                <w:rFonts w:hint="default" w:ascii="Times New Roman" w:hAnsi="Times New Roman" w:eastAsia="仿宋" w:cs="Times New Roman"/>
                <w:sz w:val="24"/>
                <w:szCs w:val="24"/>
                <w:highlight w:val="none"/>
              </w:rPr>
            </w:pPr>
          </w:p>
        </w:tc>
        <w:tc>
          <w:tcPr>
            <w:tcW w:w="1275" w:type="dxa"/>
            <w:vAlign w:val="center"/>
          </w:tcPr>
          <w:p w14:paraId="6AC5997D">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75430111">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822" w:type="dxa"/>
            <w:vMerge w:val="continue"/>
            <w:vAlign w:val="center"/>
          </w:tcPr>
          <w:p w14:paraId="2D06A8A0">
            <w:pPr>
              <w:rPr>
                <w:rFonts w:hint="default" w:ascii="Times New Roman" w:hAnsi="Times New Roman" w:eastAsia="仿宋" w:cs="Times New Roman"/>
                <w:sz w:val="24"/>
                <w:szCs w:val="24"/>
                <w:highlight w:val="none"/>
              </w:rPr>
            </w:pPr>
          </w:p>
        </w:tc>
        <w:tc>
          <w:tcPr>
            <w:tcW w:w="788" w:type="dxa"/>
            <w:vAlign w:val="center"/>
          </w:tcPr>
          <w:p w14:paraId="3D6F1133">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02285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6DEE7CC1">
            <w:pPr>
              <w:rPr>
                <w:rFonts w:hint="default" w:ascii="Times New Roman" w:hAnsi="Times New Roman" w:eastAsia="仿宋" w:cs="Times New Roman"/>
                <w:sz w:val="24"/>
                <w:szCs w:val="24"/>
                <w:highlight w:val="none"/>
              </w:rPr>
            </w:pPr>
          </w:p>
        </w:tc>
        <w:tc>
          <w:tcPr>
            <w:tcW w:w="1135" w:type="dxa"/>
            <w:vMerge w:val="continue"/>
            <w:vAlign w:val="center"/>
          </w:tcPr>
          <w:p w14:paraId="3418892E">
            <w:pPr>
              <w:rPr>
                <w:rFonts w:hint="default" w:ascii="Times New Roman" w:hAnsi="Times New Roman" w:eastAsia="仿宋" w:cs="Times New Roman"/>
                <w:sz w:val="24"/>
                <w:szCs w:val="24"/>
                <w:highlight w:val="none"/>
              </w:rPr>
            </w:pPr>
          </w:p>
        </w:tc>
        <w:tc>
          <w:tcPr>
            <w:tcW w:w="1135" w:type="dxa"/>
            <w:vMerge w:val="restart"/>
            <w:vAlign w:val="center"/>
          </w:tcPr>
          <w:p w14:paraId="51753972">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原料无害化</w:t>
            </w:r>
          </w:p>
        </w:tc>
        <w:tc>
          <w:tcPr>
            <w:tcW w:w="4960" w:type="dxa"/>
            <w:vAlign w:val="center"/>
          </w:tcPr>
          <w:p w14:paraId="6F058BF4">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36132附录A识别、统计和计算工厂的绿色物料使用情况。</w:t>
            </w:r>
          </w:p>
        </w:tc>
        <w:tc>
          <w:tcPr>
            <w:tcW w:w="2407" w:type="dxa"/>
            <w:gridSpan w:val="2"/>
            <w:vAlign w:val="center"/>
          </w:tcPr>
          <w:p w14:paraId="478D733D">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13C719F8">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必选</w:t>
            </w:r>
          </w:p>
        </w:tc>
        <w:tc>
          <w:tcPr>
            <w:tcW w:w="851" w:type="dxa"/>
            <w:vAlign w:val="center"/>
          </w:tcPr>
          <w:p w14:paraId="391D889A">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6</w:t>
            </w:r>
          </w:p>
        </w:tc>
        <w:tc>
          <w:tcPr>
            <w:tcW w:w="822" w:type="dxa"/>
            <w:vMerge w:val="continue"/>
            <w:vAlign w:val="center"/>
          </w:tcPr>
          <w:p w14:paraId="5BC5D939">
            <w:pPr>
              <w:rPr>
                <w:rFonts w:hint="default" w:ascii="Times New Roman" w:hAnsi="Times New Roman" w:eastAsia="仿宋" w:cs="Times New Roman"/>
                <w:sz w:val="24"/>
                <w:szCs w:val="24"/>
                <w:highlight w:val="none"/>
              </w:rPr>
            </w:pPr>
          </w:p>
        </w:tc>
        <w:tc>
          <w:tcPr>
            <w:tcW w:w="788" w:type="dxa"/>
            <w:vAlign w:val="center"/>
          </w:tcPr>
          <w:p w14:paraId="6FD35782">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14:paraId="78FE61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7DDC0585">
            <w:pPr>
              <w:rPr>
                <w:rFonts w:hint="default" w:ascii="Times New Roman" w:hAnsi="Times New Roman" w:eastAsia="仿宋" w:cs="Times New Roman"/>
                <w:sz w:val="24"/>
                <w:szCs w:val="24"/>
                <w:highlight w:val="none"/>
              </w:rPr>
            </w:pPr>
          </w:p>
        </w:tc>
        <w:tc>
          <w:tcPr>
            <w:tcW w:w="1135" w:type="dxa"/>
            <w:vMerge w:val="continue"/>
            <w:vAlign w:val="center"/>
          </w:tcPr>
          <w:p w14:paraId="136B8480">
            <w:pPr>
              <w:rPr>
                <w:rFonts w:hint="default" w:ascii="Times New Roman" w:hAnsi="Times New Roman" w:eastAsia="仿宋" w:cs="Times New Roman"/>
                <w:sz w:val="24"/>
                <w:szCs w:val="24"/>
                <w:highlight w:val="none"/>
              </w:rPr>
            </w:pPr>
          </w:p>
        </w:tc>
        <w:tc>
          <w:tcPr>
            <w:tcW w:w="1135" w:type="dxa"/>
            <w:vMerge w:val="continue"/>
            <w:vAlign w:val="center"/>
          </w:tcPr>
          <w:p w14:paraId="285F684A">
            <w:pPr>
              <w:jc w:val="center"/>
              <w:rPr>
                <w:rFonts w:hint="default" w:ascii="Times New Roman" w:hAnsi="Times New Roman" w:eastAsia="仿宋" w:cs="Times New Roman"/>
                <w:sz w:val="24"/>
                <w:szCs w:val="24"/>
                <w:highlight w:val="none"/>
              </w:rPr>
            </w:pPr>
          </w:p>
        </w:tc>
        <w:tc>
          <w:tcPr>
            <w:tcW w:w="4960" w:type="dxa"/>
            <w:vAlign w:val="center"/>
          </w:tcPr>
          <w:p w14:paraId="47D48092">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w:t>
            </w:r>
            <w:r>
              <w:rPr>
                <w:rFonts w:hint="default" w:ascii="Times New Roman" w:hAnsi="Times New Roman" w:eastAsia="仿宋" w:cs="Times New Roman"/>
                <w:sz w:val="24"/>
                <w:szCs w:val="24"/>
                <w:highlight w:val="none"/>
                <w:lang w:eastAsia="zh-CN"/>
              </w:rPr>
              <w:t>计算工厂主要物料的绿</w:t>
            </w:r>
            <w:r>
              <w:rPr>
                <w:rFonts w:hint="default" w:ascii="Times New Roman" w:hAnsi="Times New Roman" w:eastAsia="仿宋" w:cs="Times New Roman"/>
                <w:sz w:val="24"/>
                <w:szCs w:val="24"/>
                <w:highlight w:val="none"/>
              </w:rPr>
              <w:t>色物料使用率达30%及以上。</w:t>
            </w:r>
          </w:p>
        </w:tc>
        <w:tc>
          <w:tcPr>
            <w:tcW w:w="2407" w:type="dxa"/>
            <w:gridSpan w:val="2"/>
            <w:vAlign w:val="center"/>
          </w:tcPr>
          <w:p w14:paraId="3E1D3E2F">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4035F630">
            <w:pPr>
              <w:jc w:val="cente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14:paraId="3596EBF1">
            <w:pPr>
              <w:jc w:val="center"/>
              <w:rPr>
                <w:rFonts w:hint="default" w:ascii="Times New Roman" w:hAnsi="Times New Roman" w:eastAsia="仿宋" w:cs="Times New Roman"/>
                <w:sz w:val="24"/>
                <w:szCs w:val="24"/>
                <w:highlight w:val="none"/>
                <w:lang w:val="en-US" w:eastAsia="zh-CN"/>
              </w:rPr>
            </w:pPr>
            <w:r>
              <w:rPr>
                <w:rFonts w:hint="default" w:ascii="Times New Roman" w:hAnsi="Times New Roman" w:eastAsia="仿宋" w:cs="Times New Roman"/>
                <w:sz w:val="24"/>
                <w:szCs w:val="24"/>
                <w:highlight w:val="none"/>
                <w:lang w:val="en-US" w:eastAsia="zh-CN"/>
              </w:rPr>
              <w:t>4</w:t>
            </w:r>
          </w:p>
        </w:tc>
        <w:tc>
          <w:tcPr>
            <w:tcW w:w="822" w:type="dxa"/>
            <w:vMerge w:val="continue"/>
            <w:vAlign w:val="center"/>
          </w:tcPr>
          <w:p w14:paraId="1310AAFB">
            <w:pPr>
              <w:rPr>
                <w:rFonts w:hint="default" w:ascii="Times New Roman" w:hAnsi="Times New Roman" w:eastAsia="仿宋" w:cs="Times New Roman"/>
                <w:sz w:val="24"/>
                <w:szCs w:val="24"/>
                <w:highlight w:val="none"/>
              </w:rPr>
            </w:pPr>
          </w:p>
        </w:tc>
        <w:tc>
          <w:tcPr>
            <w:tcW w:w="788" w:type="dxa"/>
            <w:vAlign w:val="center"/>
          </w:tcPr>
          <w:p w14:paraId="52065CE3">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sz w:val="24"/>
                <w:szCs w:val="24"/>
                <w:highlight w:val="none"/>
              </w:rPr>
              <w:t>　</w:t>
            </w:r>
          </w:p>
        </w:tc>
      </w:tr>
      <w:tr w14:paraId="5DE57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7082345A">
            <w:pPr>
              <w:rPr>
                <w:rFonts w:hint="default" w:ascii="Times New Roman" w:hAnsi="Times New Roman" w:eastAsia="仿宋" w:cs="Times New Roman"/>
                <w:sz w:val="24"/>
                <w:szCs w:val="24"/>
                <w:highlight w:val="none"/>
              </w:rPr>
            </w:pPr>
          </w:p>
        </w:tc>
        <w:tc>
          <w:tcPr>
            <w:tcW w:w="1135" w:type="dxa"/>
            <w:vMerge w:val="continue"/>
            <w:vAlign w:val="center"/>
          </w:tcPr>
          <w:p w14:paraId="7126DC67">
            <w:pPr>
              <w:rPr>
                <w:rFonts w:hint="default" w:ascii="Times New Roman" w:hAnsi="Times New Roman" w:eastAsia="仿宋" w:cs="Times New Roman"/>
                <w:sz w:val="24"/>
                <w:szCs w:val="24"/>
                <w:highlight w:val="none"/>
              </w:rPr>
            </w:pPr>
          </w:p>
        </w:tc>
        <w:tc>
          <w:tcPr>
            <w:tcW w:w="1135" w:type="dxa"/>
            <w:vMerge w:val="restart"/>
            <w:vAlign w:val="center"/>
          </w:tcPr>
          <w:p w14:paraId="40B85505">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生产洁净化</w:t>
            </w:r>
          </w:p>
        </w:tc>
        <w:tc>
          <w:tcPr>
            <w:tcW w:w="4960" w:type="dxa"/>
            <w:vAlign w:val="center"/>
          </w:tcPr>
          <w:p w14:paraId="7E3CD854">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36132附录A计算单位产品主要污染物产生量（包括化学需氧量、氨氮、二氧化硫、氮氧化物等）</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gridSpan w:val="2"/>
            <w:vMerge w:val="restart"/>
            <w:vAlign w:val="center"/>
          </w:tcPr>
          <w:p w14:paraId="27AD97AD">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044F331D">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09780A43">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14:paraId="64ECB890">
            <w:pPr>
              <w:rPr>
                <w:rFonts w:hint="default" w:ascii="Times New Roman" w:hAnsi="Times New Roman" w:eastAsia="仿宋" w:cs="Times New Roman"/>
                <w:sz w:val="24"/>
                <w:szCs w:val="24"/>
                <w:highlight w:val="none"/>
              </w:rPr>
            </w:pPr>
          </w:p>
        </w:tc>
        <w:tc>
          <w:tcPr>
            <w:tcW w:w="788" w:type="dxa"/>
            <w:vAlign w:val="center"/>
          </w:tcPr>
          <w:p w14:paraId="0253FC2A">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0FC77F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77F46596">
            <w:pPr>
              <w:rPr>
                <w:rFonts w:hint="default" w:ascii="Times New Roman" w:hAnsi="Times New Roman" w:eastAsia="仿宋" w:cs="Times New Roman"/>
                <w:sz w:val="24"/>
                <w:szCs w:val="24"/>
                <w:highlight w:val="none"/>
              </w:rPr>
            </w:pPr>
          </w:p>
        </w:tc>
        <w:tc>
          <w:tcPr>
            <w:tcW w:w="1135" w:type="dxa"/>
            <w:vMerge w:val="continue"/>
            <w:vAlign w:val="center"/>
          </w:tcPr>
          <w:p w14:paraId="15EF696A">
            <w:pPr>
              <w:rPr>
                <w:rFonts w:hint="default" w:ascii="Times New Roman" w:hAnsi="Times New Roman" w:eastAsia="仿宋" w:cs="Times New Roman"/>
                <w:sz w:val="24"/>
                <w:szCs w:val="24"/>
                <w:highlight w:val="none"/>
              </w:rPr>
            </w:pPr>
          </w:p>
        </w:tc>
        <w:tc>
          <w:tcPr>
            <w:tcW w:w="1135" w:type="dxa"/>
            <w:vMerge w:val="continue"/>
            <w:vAlign w:val="center"/>
          </w:tcPr>
          <w:p w14:paraId="55BEC689">
            <w:pPr>
              <w:rPr>
                <w:rFonts w:hint="default" w:ascii="Times New Roman" w:hAnsi="Times New Roman" w:eastAsia="仿宋" w:cs="Times New Roman"/>
                <w:sz w:val="24"/>
                <w:szCs w:val="24"/>
                <w:highlight w:val="none"/>
              </w:rPr>
            </w:pPr>
          </w:p>
        </w:tc>
        <w:tc>
          <w:tcPr>
            <w:tcW w:w="4960" w:type="dxa"/>
            <w:vAlign w:val="center"/>
          </w:tcPr>
          <w:p w14:paraId="2099A274">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36132附录A计算单位产品主要污染物产生量（包括化学需氧量、氨氮、二氧化硫、氮氧化物等）</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gridSpan w:val="2"/>
            <w:vMerge w:val="continue"/>
            <w:vAlign w:val="center"/>
          </w:tcPr>
          <w:p w14:paraId="376E8AA2">
            <w:pPr>
              <w:rPr>
                <w:rFonts w:hint="default" w:ascii="Times New Roman" w:hAnsi="Times New Roman" w:eastAsia="仿宋" w:cs="Times New Roman"/>
                <w:sz w:val="24"/>
                <w:szCs w:val="24"/>
                <w:highlight w:val="none"/>
              </w:rPr>
            </w:pPr>
          </w:p>
        </w:tc>
        <w:tc>
          <w:tcPr>
            <w:tcW w:w="1275" w:type="dxa"/>
            <w:vAlign w:val="center"/>
          </w:tcPr>
          <w:p w14:paraId="5ACE488A">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69F7E833">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14:paraId="2D606058">
            <w:pPr>
              <w:rPr>
                <w:rFonts w:hint="default" w:ascii="Times New Roman" w:hAnsi="Times New Roman" w:eastAsia="仿宋" w:cs="Times New Roman"/>
                <w:sz w:val="24"/>
                <w:szCs w:val="24"/>
                <w:highlight w:val="none"/>
              </w:rPr>
            </w:pPr>
          </w:p>
        </w:tc>
        <w:tc>
          <w:tcPr>
            <w:tcW w:w="788" w:type="dxa"/>
            <w:vAlign w:val="center"/>
          </w:tcPr>
          <w:p w14:paraId="77B41619">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52A94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73C2E408">
            <w:pPr>
              <w:rPr>
                <w:rFonts w:hint="default" w:ascii="Times New Roman" w:hAnsi="Times New Roman" w:eastAsia="仿宋" w:cs="Times New Roman"/>
                <w:sz w:val="24"/>
                <w:szCs w:val="24"/>
                <w:highlight w:val="none"/>
              </w:rPr>
            </w:pPr>
          </w:p>
        </w:tc>
        <w:tc>
          <w:tcPr>
            <w:tcW w:w="1135" w:type="dxa"/>
            <w:vMerge w:val="continue"/>
            <w:vAlign w:val="center"/>
          </w:tcPr>
          <w:p w14:paraId="6F7684AC">
            <w:pPr>
              <w:rPr>
                <w:rFonts w:hint="default" w:ascii="Times New Roman" w:hAnsi="Times New Roman" w:eastAsia="仿宋" w:cs="Times New Roman"/>
                <w:sz w:val="24"/>
                <w:szCs w:val="24"/>
                <w:highlight w:val="none"/>
              </w:rPr>
            </w:pPr>
          </w:p>
        </w:tc>
        <w:tc>
          <w:tcPr>
            <w:tcW w:w="1135" w:type="dxa"/>
            <w:vMerge w:val="continue"/>
            <w:vAlign w:val="center"/>
          </w:tcPr>
          <w:p w14:paraId="04AABDFE">
            <w:pPr>
              <w:rPr>
                <w:rFonts w:hint="default" w:ascii="Times New Roman" w:hAnsi="Times New Roman" w:eastAsia="仿宋" w:cs="Times New Roman"/>
                <w:sz w:val="24"/>
                <w:szCs w:val="24"/>
                <w:highlight w:val="none"/>
              </w:rPr>
            </w:pPr>
          </w:p>
        </w:tc>
        <w:tc>
          <w:tcPr>
            <w:tcW w:w="4960" w:type="dxa"/>
            <w:vAlign w:val="center"/>
          </w:tcPr>
          <w:p w14:paraId="2B73B1C3">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36132附录A计算单位产品废气产生量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gridSpan w:val="2"/>
            <w:vMerge w:val="restart"/>
            <w:vAlign w:val="center"/>
          </w:tcPr>
          <w:p w14:paraId="2EE09C97">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7B7BCF96">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675006DC">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14:paraId="05D51D56">
            <w:pPr>
              <w:rPr>
                <w:rFonts w:hint="default" w:ascii="Times New Roman" w:hAnsi="Times New Roman" w:eastAsia="仿宋" w:cs="Times New Roman"/>
                <w:sz w:val="24"/>
                <w:szCs w:val="24"/>
                <w:highlight w:val="none"/>
              </w:rPr>
            </w:pPr>
          </w:p>
        </w:tc>
        <w:tc>
          <w:tcPr>
            <w:tcW w:w="788" w:type="dxa"/>
            <w:vAlign w:val="center"/>
          </w:tcPr>
          <w:p w14:paraId="5770F4E1">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5D954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18A76ED2">
            <w:pPr>
              <w:rPr>
                <w:rFonts w:hint="default" w:ascii="Times New Roman" w:hAnsi="Times New Roman" w:eastAsia="仿宋" w:cs="Times New Roman"/>
                <w:sz w:val="24"/>
                <w:szCs w:val="24"/>
                <w:highlight w:val="none"/>
              </w:rPr>
            </w:pPr>
          </w:p>
        </w:tc>
        <w:tc>
          <w:tcPr>
            <w:tcW w:w="1135" w:type="dxa"/>
            <w:vMerge w:val="continue"/>
            <w:vAlign w:val="center"/>
          </w:tcPr>
          <w:p w14:paraId="0CCBFABD">
            <w:pPr>
              <w:rPr>
                <w:rFonts w:hint="default" w:ascii="Times New Roman" w:hAnsi="Times New Roman" w:eastAsia="仿宋" w:cs="Times New Roman"/>
                <w:sz w:val="24"/>
                <w:szCs w:val="24"/>
                <w:highlight w:val="none"/>
              </w:rPr>
            </w:pPr>
          </w:p>
        </w:tc>
        <w:tc>
          <w:tcPr>
            <w:tcW w:w="1135" w:type="dxa"/>
            <w:vMerge w:val="continue"/>
            <w:vAlign w:val="center"/>
          </w:tcPr>
          <w:p w14:paraId="59466107">
            <w:pPr>
              <w:rPr>
                <w:rFonts w:hint="default" w:ascii="Times New Roman" w:hAnsi="Times New Roman" w:eastAsia="仿宋" w:cs="Times New Roman"/>
                <w:sz w:val="24"/>
                <w:szCs w:val="24"/>
                <w:highlight w:val="none"/>
              </w:rPr>
            </w:pPr>
          </w:p>
        </w:tc>
        <w:tc>
          <w:tcPr>
            <w:tcW w:w="4960" w:type="dxa"/>
            <w:vAlign w:val="center"/>
          </w:tcPr>
          <w:p w14:paraId="262DDFF1">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36132附录A计算单位产品废气产生量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gridSpan w:val="2"/>
            <w:vMerge w:val="continue"/>
            <w:vAlign w:val="center"/>
          </w:tcPr>
          <w:p w14:paraId="68C4FE75">
            <w:pPr>
              <w:rPr>
                <w:rFonts w:hint="default" w:ascii="Times New Roman" w:hAnsi="Times New Roman" w:eastAsia="仿宋" w:cs="Times New Roman"/>
                <w:sz w:val="24"/>
                <w:szCs w:val="24"/>
                <w:highlight w:val="none"/>
              </w:rPr>
            </w:pPr>
          </w:p>
        </w:tc>
        <w:tc>
          <w:tcPr>
            <w:tcW w:w="1275" w:type="dxa"/>
            <w:vAlign w:val="center"/>
          </w:tcPr>
          <w:p w14:paraId="10AC085B">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32E24C80">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14:paraId="797C2903">
            <w:pPr>
              <w:rPr>
                <w:rFonts w:hint="default" w:ascii="Times New Roman" w:hAnsi="Times New Roman" w:eastAsia="仿宋" w:cs="Times New Roman"/>
                <w:sz w:val="24"/>
                <w:szCs w:val="24"/>
                <w:highlight w:val="none"/>
              </w:rPr>
            </w:pPr>
          </w:p>
        </w:tc>
        <w:tc>
          <w:tcPr>
            <w:tcW w:w="788" w:type="dxa"/>
            <w:vAlign w:val="center"/>
          </w:tcPr>
          <w:p w14:paraId="4182E51D">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614D7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32CC54A9">
            <w:pPr>
              <w:rPr>
                <w:rFonts w:hint="default" w:ascii="Times New Roman" w:hAnsi="Times New Roman" w:eastAsia="仿宋" w:cs="Times New Roman"/>
                <w:sz w:val="24"/>
                <w:szCs w:val="24"/>
                <w:highlight w:val="none"/>
              </w:rPr>
            </w:pPr>
          </w:p>
        </w:tc>
        <w:tc>
          <w:tcPr>
            <w:tcW w:w="1135" w:type="dxa"/>
            <w:vMerge w:val="continue"/>
            <w:vAlign w:val="center"/>
          </w:tcPr>
          <w:p w14:paraId="74D8EA5D">
            <w:pPr>
              <w:rPr>
                <w:rFonts w:hint="default" w:ascii="Times New Roman" w:hAnsi="Times New Roman" w:eastAsia="仿宋" w:cs="Times New Roman"/>
                <w:sz w:val="24"/>
                <w:szCs w:val="24"/>
                <w:highlight w:val="none"/>
              </w:rPr>
            </w:pPr>
          </w:p>
        </w:tc>
        <w:tc>
          <w:tcPr>
            <w:tcW w:w="1135" w:type="dxa"/>
            <w:vMerge w:val="continue"/>
            <w:vAlign w:val="center"/>
          </w:tcPr>
          <w:p w14:paraId="3165466B">
            <w:pPr>
              <w:rPr>
                <w:rFonts w:hint="default" w:ascii="Times New Roman" w:hAnsi="Times New Roman" w:eastAsia="仿宋" w:cs="Times New Roman"/>
                <w:sz w:val="24"/>
                <w:szCs w:val="24"/>
                <w:highlight w:val="none"/>
              </w:rPr>
            </w:pPr>
          </w:p>
        </w:tc>
        <w:tc>
          <w:tcPr>
            <w:tcW w:w="4960" w:type="dxa"/>
            <w:vAlign w:val="center"/>
          </w:tcPr>
          <w:p w14:paraId="5E192877">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36132附录A计算单位产品废水产生量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应不高于行业平均水平。（装备、电子、电器等离散制造业可采用单位产值或单位工业增加值指标。）</w:t>
            </w:r>
          </w:p>
        </w:tc>
        <w:tc>
          <w:tcPr>
            <w:tcW w:w="2407" w:type="dxa"/>
            <w:gridSpan w:val="2"/>
            <w:vMerge w:val="restart"/>
            <w:vAlign w:val="center"/>
          </w:tcPr>
          <w:p w14:paraId="10A23C01">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47B97DF7">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793C797B">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14:paraId="5510EB51">
            <w:pPr>
              <w:rPr>
                <w:rFonts w:hint="default" w:ascii="Times New Roman" w:hAnsi="Times New Roman" w:eastAsia="仿宋" w:cs="Times New Roman"/>
                <w:sz w:val="24"/>
                <w:szCs w:val="24"/>
                <w:highlight w:val="none"/>
              </w:rPr>
            </w:pPr>
          </w:p>
        </w:tc>
        <w:tc>
          <w:tcPr>
            <w:tcW w:w="788" w:type="dxa"/>
            <w:vAlign w:val="center"/>
          </w:tcPr>
          <w:p w14:paraId="7AED908C">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3A807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2174DEAF">
            <w:pPr>
              <w:rPr>
                <w:rFonts w:hint="default" w:ascii="Times New Roman" w:hAnsi="Times New Roman" w:eastAsia="仿宋" w:cs="Times New Roman"/>
                <w:sz w:val="24"/>
                <w:szCs w:val="24"/>
                <w:highlight w:val="none"/>
              </w:rPr>
            </w:pPr>
          </w:p>
        </w:tc>
        <w:tc>
          <w:tcPr>
            <w:tcW w:w="1135" w:type="dxa"/>
            <w:vMerge w:val="continue"/>
            <w:vAlign w:val="center"/>
          </w:tcPr>
          <w:p w14:paraId="1EAC94E4">
            <w:pPr>
              <w:rPr>
                <w:rFonts w:hint="default" w:ascii="Times New Roman" w:hAnsi="Times New Roman" w:eastAsia="仿宋" w:cs="Times New Roman"/>
                <w:sz w:val="24"/>
                <w:szCs w:val="24"/>
                <w:highlight w:val="none"/>
              </w:rPr>
            </w:pPr>
          </w:p>
        </w:tc>
        <w:tc>
          <w:tcPr>
            <w:tcW w:w="1135" w:type="dxa"/>
            <w:vMerge w:val="continue"/>
            <w:vAlign w:val="center"/>
          </w:tcPr>
          <w:p w14:paraId="1AA59EE4">
            <w:pPr>
              <w:rPr>
                <w:rFonts w:hint="default" w:ascii="Times New Roman" w:hAnsi="Times New Roman" w:eastAsia="仿宋" w:cs="Times New Roman"/>
                <w:sz w:val="24"/>
                <w:szCs w:val="24"/>
                <w:highlight w:val="none"/>
              </w:rPr>
            </w:pPr>
          </w:p>
        </w:tc>
        <w:tc>
          <w:tcPr>
            <w:tcW w:w="4960" w:type="dxa"/>
            <w:vAlign w:val="center"/>
          </w:tcPr>
          <w:p w14:paraId="2C1030D9">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36132附录A计算单位产品废水产生量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gridSpan w:val="2"/>
            <w:vMerge w:val="continue"/>
            <w:vAlign w:val="center"/>
          </w:tcPr>
          <w:p w14:paraId="4F4D4228">
            <w:pPr>
              <w:rPr>
                <w:rFonts w:hint="default" w:ascii="Times New Roman" w:hAnsi="Times New Roman" w:eastAsia="仿宋" w:cs="Times New Roman"/>
                <w:sz w:val="24"/>
                <w:szCs w:val="24"/>
                <w:highlight w:val="none"/>
              </w:rPr>
            </w:pPr>
          </w:p>
        </w:tc>
        <w:tc>
          <w:tcPr>
            <w:tcW w:w="1275" w:type="dxa"/>
            <w:vAlign w:val="center"/>
          </w:tcPr>
          <w:p w14:paraId="21F449C3">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1387EF3A">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14:paraId="3CC1353D">
            <w:pPr>
              <w:rPr>
                <w:rFonts w:hint="default" w:ascii="Times New Roman" w:hAnsi="Times New Roman" w:eastAsia="仿宋" w:cs="Times New Roman"/>
                <w:sz w:val="24"/>
                <w:szCs w:val="24"/>
                <w:highlight w:val="none"/>
              </w:rPr>
            </w:pPr>
          </w:p>
        </w:tc>
        <w:tc>
          <w:tcPr>
            <w:tcW w:w="788" w:type="dxa"/>
            <w:vAlign w:val="center"/>
          </w:tcPr>
          <w:p w14:paraId="59FC61A5">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5F9CC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4BCAD8AB">
            <w:pPr>
              <w:rPr>
                <w:rFonts w:hint="default" w:ascii="Times New Roman" w:hAnsi="Times New Roman" w:eastAsia="仿宋" w:cs="Times New Roman"/>
                <w:sz w:val="24"/>
                <w:szCs w:val="24"/>
                <w:highlight w:val="none"/>
              </w:rPr>
            </w:pPr>
          </w:p>
        </w:tc>
        <w:tc>
          <w:tcPr>
            <w:tcW w:w="1135" w:type="dxa"/>
            <w:vMerge w:val="continue"/>
            <w:vAlign w:val="center"/>
          </w:tcPr>
          <w:p w14:paraId="53766E2E">
            <w:pPr>
              <w:rPr>
                <w:rFonts w:hint="default" w:ascii="Times New Roman" w:hAnsi="Times New Roman" w:eastAsia="仿宋" w:cs="Times New Roman"/>
                <w:sz w:val="24"/>
                <w:szCs w:val="24"/>
                <w:highlight w:val="none"/>
              </w:rPr>
            </w:pPr>
          </w:p>
        </w:tc>
        <w:tc>
          <w:tcPr>
            <w:tcW w:w="1135" w:type="dxa"/>
            <w:vMerge w:val="restart"/>
            <w:vAlign w:val="center"/>
          </w:tcPr>
          <w:p w14:paraId="0A294C91">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废物资源化</w:t>
            </w:r>
          </w:p>
        </w:tc>
        <w:tc>
          <w:tcPr>
            <w:tcW w:w="4960" w:type="dxa"/>
            <w:vAlign w:val="center"/>
          </w:tcPr>
          <w:p w14:paraId="6928B1E7">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36132附录A计算单位产品主要原材料消耗量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应不高于行业平均水平。</w:t>
            </w:r>
          </w:p>
        </w:tc>
        <w:tc>
          <w:tcPr>
            <w:tcW w:w="2407" w:type="dxa"/>
            <w:gridSpan w:val="2"/>
            <w:vMerge w:val="restart"/>
            <w:vAlign w:val="center"/>
          </w:tcPr>
          <w:p w14:paraId="6E8F8A6B">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25672003">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0775B5C6">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14:paraId="513919B0">
            <w:pPr>
              <w:rPr>
                <w:rFonts w:hint="default" w:ascii="Times New Roman" w:hAnsi="Times New Roman" w:eastAsia="仿宋" w:cs="Times New Roman"/>
                <w:sz w:val="24"/>
                <w:szCs w:val="24"/>
                <w:highlight w:val="none"/>
              </w:rPr>
            </w:pPr>
          </w:p>
        </w:tc>
        <w:tc>
          <w:tcPr>
            <w:tcW w:w="788" w:type="dxa"/>
            <w:vAlign w:val="center"/>
          </w:tcPr>
          <w:p w14:paraId="2D3D1D91">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0E4172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7DF93AF9">
            <w:pPr>
              <w:rPr>
                <w:rFonts w:hint="default" w:ascii="Times New Roman" w:hAnsi="Times New Roman" w:eastAsia="仿宋" w:cs="Times New Roman"/>
                <w:sz w:val="24"/>
                <w:szCs w:val="24"/>
                <w:highlight w:val="none"/>
              </w:rPr>
            </w:pPr>
          </w:p>
        </w:tc>
        <w:tc>
          <w:tcPr>
            <w:tcW w:w="1135" w:type="dxa"/>
            <w:vMerge w:val="continue"/>
            <w:vAlign w:val="center"/>
          </w:tcPr>
          <w:p w14:paraId="16BC32DF">
            <w:pPr>
              <w:rPr>
                <w:rFonts w:hint="default" w:ascii="Times New Roman" w:hAnsi="Times New Roman" w:eastAsia="仿宋" w:cs="Times New Roman"/>
                <w:sz w:val="24"/>
                <w:szCs w:val="24"/>
                <w:highlight w:val="none"/>
              </w:rPr>
            </w:pPr>
          </w:p>
        </w:tc>
        <w:tc>
          <w:tcPr>
            <w:tcW w:w="1135" w:type="dxa"/>
            <w:vMerge w:val="continue"/>
            <w:vAlign w:val="center"/>
          </w:tcPr>
          <w:p w14:paraId="7564E9EB">
            <w:pPr>
              <w:jc w:val="center"/>
              <w:rPr>
                <w:rFonts w:hint="default" w:ascii="Times New Roman" w:hAnsi="Times New Roman" w:eastAsia="仿宋" w:cs="Times New Roman"/>
                <w:sz w:val="24"/>
                <w:szCs w:val="24"/>
                <w:highlight w:val="none"/>
              </w:rPr>
            </w:pPr>
          </w:p>
        </w:tc>
        <w:tc>
          <w:tcPr>
            <w:tcW w:w="4960" w:type="dxa"/>
            <w:vAlign w:val="center"/>
          </w:tcPr>
          <w:p w14:paraId="2746CA47">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36132附录A计算单位产品主要原材料消耗量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优于行业前20%水平，前5%为满分。</w:t>
            </w:r>
          </w:p>
        </w:tc>
        <w:tc>
          <w:tcPr>
            <w:tcW w:w="2407" w:type="dxa"/>
            <w:gridSpan w:val="2"/>
            <w:vMerge w:val="continue"/>
            <w:vAlign w:val="center"/>
          </w:tcPr>
          <w:p w14:paraId="4651792A">
            <w:pPr>
              <w:rPr>
                <w:rFonts w:hint="default" w:ascii="Times New Roman" w:hAnsi="Times New Roman" w:eastAsia="仿宋" w:cs="Times New Roman"/>
                <w:sz w:val="24"/>
                <w:szCs w:val="24"/>
                <w:highlight w:val="none"/>
              </w:rPr>
            </w:pPr>
          </w:p>
        </w:tc>
        <w:tc>
          <w:tcPr>
            <w:tcW w:w="1275" w:type="dxa"/>
            <w:vAlign w:val="center"/>
          </w:tcPr>
          <w:p w14:paraId="06820A12">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1EBC1269">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14:paraId="7F9897C5">
            <w:pPr>
              <w:rPr>
                <w:rFonts w:hint="default" w:ascii="Times New Roman" w:hAnsi="Times New Roman" w:eastAsia="仿宋" w:cs="Times New Roman"/>
                <w:sz w:val="24"/>
                <w:szCs w:val="24"/>
                <w:highlight w:val="none"/>
              </w:rPr>
            </w:pPr>
          </w:p>
        </w:tc>
        <w:tc>
          <w:tcPr>
            <w:tcW w:w="788" w:type="dxa"/>
            <w:vAlign w:val="center"/>
          </w:tcPr>
          <w:p w14:paraId="5B74899D">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65206B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224FF171">
            <w:pPr>
              <w:rPr>
                <w:rFonts w:hint="default" w:ascii="Times New Roman" w:hAnsi="Times New Roman" w:eastAsia="仿宋" w:cs="Times New Roman"/>
                <w:sz w:val="24"/>
                <w:szCs w:val="24"/>
                <w:highlight w:val="none"/>
              </w:rPr>
            </w:pPr>
          </w:p>
        </w:tc>
        <w:tc>
          <w:tcPr>
            <w:tcW w:w="1135" w:type="dxa"/>
            <w:vMerge w:val="continue"/>
            <w:vAlign w:val="center"/>
          </w:tcPr>
          <w:p w14:paraId="22C24923">
            <w:pPr>
              <w:rPr>
                <w:rFonts w:hint="default" w:ascii="Times New Roman" w:hAnsi="Times New Roman" w:eastAsia="仿宋" w:cs="Times New Roman"/>
                <w:sz w:val="24"/>
                <w:szCs w:val="24"/>
                <w:highlight w:val="none"/>
              </w:rPr>
            </w:pPr>
          </w:p>
        </w:tc>
        <w:tc>
          <w:tcPr>
            <w:tcW w:w="1135" w:type="dxa"/>
            <w:vMerge w:val="continue"/>
            <w:vAlign w:val="center"/>
          </w:tcPr>
          <w:p w14:paraId="35963EAC">
            <w:pPr>
              <w:jc w:val="center"/>
              <w:rPr>
                <w:rFonts w:hint="default" w:ascii="Times New Roman" w:hAnsi="Times New Roman" w:eastAsia="仿宋" w:cs="Times New Roman"/>
                <w:sz w:val="24"/>
                <w:szCs w:val="24"/>
                <w:highlight w:val="none"/>
              </w:rPr>
            </w:pPr>
          </w:p>
        </w:tc>
        <w:tc>
          <w:tcPr>
            <w:tcW w:w="4960" w:type="dxa"/>
            <w:vAlign w:val="center"/>
          </w:tcPr>
          <w:p w14:paraId="4FDBF9D2">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36132附录A计算工业固体废物综合利用率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应大于65%（根据行业特点，该指标可在±20%之间选取）。</w:t>
            </w:r>
          </w:p>
        </w:tc>
        <w:tc>
          <w:tcPr>
            <w:tcW w:w="2407" w:type="dxa"/>
            <w:gridSpan w:val="2"/>
            <w:vMerge w:val="restart"/>
            <w:vAlign w:val="center"/>
          </w:tcPr>
          <w:p w14:paraId="50D44809">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25C089B0">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725BB739">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14:paraId="3B9250C0">
            <w:pPr>
              <w:rPr>
                <w:rFonts w:hint="default" w:ascii="Times New Roman" w:hAnsi="Times New Roman" w:eastAsia="仿宋" w:cs="Times New Roman"/>
                <w:sz w:val="24"/>
                <w:szCs w:val="24"/>
                <w:highlight w:val="none"/>
              </w:rPr>
            </w:pPr>
          </w:p>
        </w:tc>
        <w:tc>
          <w:tcPr>
            <w:tcW w:w="788" w:type="dxa"/>
            <w:vAlign w:val="center"/>
          </w:tcPr>
          <w:p w14:paraId="2F1B882C">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227A3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63AED081">
            <w:pPr>
              <w:rPr>
                <w:rFonts w:hint="default" w:ascii="Times New Roman" w:hAnsi="Times New Roman" w:eastAsia="仿宋" w:cs="Times New Roman"/>
                <w:sz w:val="24"/>
                <w:szCs w:val="24"/>
                <w:highlight w:val="none"/>
              </w:rPr>
            </w:pPr>
          </w:p>
        </w:tc>
        <w:tc>
          <w:tcPr>
            <w:tcW w:w="1135" w:type="dxa"/>
            <w:vMerge w:val="continue"/>
            <w:vAlign w:val="center"/>
          </w:tcPr>
          <w:p w14:paraId="361648AA">
            <w:pPr>
              <w:rPr>
                <w:rFonts w:hint="default" w:ascii="Times New Roman" w:hAnsi="Times New Roman" w:eastAsia="仿宋" w:cs="Times New Roman"/>
                <w:sz w:val="24"/>
                <w:szCs w:val="24"/>
                <w:highlight w:val="none"/>
              </w:rPr>
            </w:pPr>
          </w:p>
        </w:tc>
        <w:tc>
          <w:tcPr>
            <w:tcW w:w="1135" w:type="dxa"/>
            <w:vMerge w:val="continue"/>
            <w:vAlign w:val="center"/>
          </w:tcPr>
          <w:p w14:paraId="3D2C47D7">
            <w:pPr>
              <w:jc w:val="center"/>
              <w:rPr>
                <w:rFonts w:hint="default" w:ascii="Times New Roman" w:hAnsi="Times New Roman" w:eastAsia="仿宋" w:cs="Times New Roman"/>
                <w:sz w:val="24"/>
                <w:szCs w:val="24"/>
                <w:highlight w:val="none"/>
              </w:rPr>
            </w:pPr>
          </w:p>
        </w:tc>
        <w:tc>
          <w:tcPr>
            <w:tcW w:w="4960" w:type="dxa"/>
            <w:vAlign w:val="center"/>
          </w:tcPr>
          <w:p w14:paraId="02C7881F">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36132附录A计算工业固体废物综合利用率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达到73%（根据行业特点，该指标可在±20%之间选取），90%为满分。</w:t>
            </w:r>
          </w:p>
        </w:tc>
        <w:tc>
          <w:tcPr>
            <w:tcW w:w="2407" w:type="dxa"/>
            <w:gridSpan w:val="2"/>
            <w:vMerge w:val="continue"/>
            <w:vAlign w:val="center"/>
          </w:tcPr>
          <w:p w14:paraId="593AEF6C">
            <w:pPr>
              <w:rPr>
                <w:rFonts w:hint="default" w:ascii="Times New Roman" w:hAnsi="Times New Roman" w:eastAsia="仿宋" w:cs="Times New Roman"/>
                <w:sz w:val="24"/>
                <w:szCs w:val="24"/>
                <w:highlight w:val="none"/>
              </w:rPr>
            </w:pPr>
          </w:p>
        </w:tc>
        <w:tc>
          <w:tcPr>
            <w:tcW w:w="1275" w:type="dxa"/>
            <w:vAlign w:val="center"/>
          </w:tcPr>
          <w:p w14:paraId="5F506B39">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33A86091">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14:paraId="1CA9699C">
            <w:pPr>
              <w:rPr>
                <w:rFonts w:hint="default" w:ascii="Times New Roman" w:hAnsi="Times New Roman" w:eastAsia="仿宋" w:cs="Times New Roman"/>
                <w:sz w:val="24"/>
                <w:szCs w:val="24"/>
                <w:highlight w:val="none"/>
              </w:rPr>
            </w:pPr>
          </w:p>
        </w:tc>
        <w:tc>
          <w:tcPr>
            <w:tcW w:w="788" w:type="dxa"/>
            <w:vAlign w:val="center"/>
          </w:tcPr>
          <w:p w14:paraId="19C59F1A">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4FC5F3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56A51A79">
            <w:pPr>
              <w:rPr>
                <w:rFonts w:hint="default" w:ascii="Times New Roman" w:hAnsi="Times New Roman" w:eastAsia="仿宋" w:cs="Times New Roman"/>
                <w:sz w:val="24"/>
                <w:szCs w:val="24"/>
                <w:highlight w:val="none"/>
              </w:rPr>
            </w:pPr>
          </w:p>
        </w:tc>
        <w:tc>
          <w:tcPr>
            <w:tcW w:w="1135" w:type="dxa"/>
            <w:vMerge w:val="continue"/>
            <w:vAlign w:val="center"/>
          </w:tcPr>
          <w:p w14:paraId="6E5581D4">
            <w:pPr>
              <w:rPr>
                <w:rFonts w:hint="default" w:ascii="Times New Roman" w:hAnsi="Times New Roman" w:eastAsia="仿宋" w:cs="Times New Roman"/>
                <w:sz w:val="24"/>
                <w:szCs w:val="24"/>
                <w:highlight w:val="none"/>
              </w:rPr>
            </w:pPr>
          </w:p>
        </w:tc>
        <w:tc>
          <w:tcPr>
            <w:tcW w:w="1135" w:type="dxa"/>
            <w:vMerge w:val="continue"/>
            <w:vAlign w:val="center"/>
          </w:tcPr>
          <w:p w14:paraId="23DC097C">
            <w:pPr>
              <w:jc w:val="center"/>
              <w:rPr>
                <w:rFonts w:hint="default" w:ascii="Times New Roman" w:hAnsi="Times New Roman" w:eastAsia="仿宋" w:cs="Times New Roman"/>
                <w:sz w:val="24"/>
                <w:szCs w:val="24"/>
                <w:highlight w:val="none"/>
              </w:rPr>
            </w:pPr>
          </w:p>
        </w:tc>
        <w:tc>
          <w:tcPr>
            <w:tcW w:w="4960" w:type="dxa"/>
            <w:vAlign w:val="center"/>
          </w:tcPr>
          <w:p w14:paraId="2210F34F">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36132附录A计算废水处理回用率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高于行业平均值。</w:t>
            </w:r>
          </w:p>
        </w:tc>
        <w:tc>
          <w:tcPr>
            <w:tcW w:w="2407" w:type="dxa"/>
            <w:gridSpan w:val="2"/>
            <w:vMerge w:val="restart"/>
            <w:vAlign w:val="center"/>
          </w:tcPr>
          <w:p w14:paraId="6AF0CF12">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34E2182D">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28B27134">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14:paraId="4163EEA0">
            <w:pPr>
              <w:rPr>
                <w:rFonts w:hint="default" w:ascii="Times New Roman" w:hAnsi="Times New Roman" w:eastAsia="仿宋" w:cs="Times New Roman"/>
                <w:sz w:val="24"/>
                <w:szCs w:val="24"/>
                <w:highlight w:val="none"/>
              </w:rPr>
            </w:pPr>
          </w:p>
        </w:tc>
        <w:tc>
          <w:tcPr>
            <w:tcW w:w="788" w:type="dxa"/>
            <w:vAlign w:val="center"/>
          </w:tcPr>
          <w:p w14:paraId="490B5232">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3008F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5E1095FA">
            <w:pPr>
              <w:rPr>
                <w:rFonts w:hint="default" w:ascii="Times New Roman" w:hAnsi="Times New Roman" w:eastAsia="仿宋" w:cs="Times New Roman"/>
                <w:sz w:val="24"/>
                <w:szCs w:val="24"/>
                <w:highlight w:val="none"/>
              </w:rPr>
            </w:pPr>
          </w:p>
        </w:tc>
        <w:tc>
          <w:tcPr>
            <w:tcW w:w="1135" w:type="dxa"/>
            <w:vMerge w:val="continue"/>
            <w:vAlign w:val="center"/>
          </w:tcPr>
          <w:p w14:paraId="4BCADB19">
            <w:pPr>
              <w:rPr>
                <w:rFonts w:hint="default" w:ascii="Times New Roman" w:hAnsi="Times New Roman" w:eastAsia="仿宋" w:cs="Times New Roman"/>
                <w:sz w:val="24"/>
                <w:szCs w:val="24"/>
                <w:highlight w:val="none"/>
              </w:rPr>
            </w:pPr>
          </w:p>
        </w:tc>
        <w:tc>
          <w:tcPr>
            <w:tcW w:w="1135" w:type="dxa"/>
            <w:vMerge w:val="continue"/>
            <w:vAlign w:val="center"/>
          </w:tcPr>
          <w:p w14:paraId="6A1572D0">
            <w:pPr>
              <w:jc w:val="center"/>
              <w:rPr>
                <w:rFonts w:hint="default" w:ascii="Times New Roman" w:hAnsi="Times New Roman" w:eastAsia="仿宋" w:cs="Times New Roman"/>
                <w:sz w:val="24"/>
                <w:szCs w:val="24"/>
                <w:highlight w:val="none"/>
              </w:rPr>
            </w:pPr>
          </w:p>
        </w:tc>
        <w:tc>
          <w:tcPr>
            <w:tcW w:w="4960" w:type="dxa"/>
            <w:vAlign w:val="center"/>
          </w:tcPr>
          <w:p w14:paraId="03A7D691">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36132附录A计算废水处理回用率</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优于行业前20%水平，前5%为满分。</w:t>
            </w:r>
          </w:p>
        </w:tc>
        <w:tc>
          <w:tcPr>
            <w:tcW w:w="2407" w:type="dxa"/>
            <w:gridSpan w:val="2"/>
            <w:vMerge w:val="continue"/>
            <w:vAlign w:val="center"/>
          </w:tcPr>
          <w:p w14:paraId="0D6C2CFE">
            <w:pPr>
              <w:rPr>
                <w:rFonts w:hint="default" w:ascii="Times New Roman" w:hAnsi="Times New Roman" w:eastAsia="仿宋" w:cs="Times New Roman"/>
                <w:sz w:val="24"/>
                <w:szCs w:val="24"/>
                <w:highlight w:val="none"/>
              </w:rPr>
            </w:pPr>
          </w:p>
        </w:tc>
        <w:tc>
          <w:tcPr>
            <w:tcW w:w="1275" w:type="dxa"/>
            <w:vAlign w:val="center"/>
          </w:tcPr>
          <w:p w14:paraId="186BB248">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1CB5A8E3">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14:paraId="75AE7810">
            <w:pPr>
              <w:rPr>
                <w:rFonts w:hint="default" w:ascii="Times New Roman" w:hAnsi="Times New Roman" w:eastAsia="仿宋" w:cs="Times New Roman"/>
                <w:sz w:val="24"/>
                <w:szCs w:val="24"/>
                <w:highlight w:val="none"/>
              </w:rPr>
            </w:pPr>
          </w:p>
        </w:tc>
        <w:tc>
          <w:tcPr>
            <w:tcW w:w="788" w:type="dxa"/>
            <w:vAlign w:val="center"/>
          </w:tcPr>
          <w:p w14:paraId="29B4A71F">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1E630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4089A226">
            <w:pPr>
              <w:rPr>
                <w:rFonts w:hint="default" w:ascii="Times New Roman" w:hAnsi="Times New Roman" w:eastAsia="仿宋" w:cs="Times New Roman"/>
                <w:sz w:val="24"/>
                <w:szCs w:val="24"/>
                <w:highlight w:val="none"/>
              </w:rPr>
            </w:pPr>
          </w:p>
        </w:tc>
        <w:tc>
          <w:tcPr>
            <w:tcW w:w="1135" w:type="dxa"/>
            <w:vMerge w:val="continue"/>
            <w:vAlign w:val="center"/>
          </w:tcPr>
          <w:p w14:paraId="6E912238">
            <w:pPr>
              <w:rPr>
                <w:rFonts w:hint="default" w:ascii="Times New Roman" w:hAnsi="Times New Roman" w:eastAsia="仿宋" w:cs="Times New Roman"/>
                <w:sz w:val="24"/>
                <w:szCs w:val="24"/>
                <w:highlight w:val="none"/>
              </w:rPr>
            </w:pPr>
          </w:p>
        </w:tc>
        <w:tc>
          <w:tcPr>
            <w:tcW w:w="1135" w:type="dxa"/>
            <w:vMerge w:val="restart"/>
            <w:vAlign w:val="center"/>
          </w:tcPr>
          <w:p w14:paraId="4F0136D7">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能源低碳化</w:t>
            </w:r>
          </w:p>
        </w:tc>
        <w:tc>
          <w:tcPr>
            <w:tcW w:w="4960" w:type="dxa"/>
            <w:vAlign w:val="center"/>
          </w:tcPr>
          <w:p w14:paraId="713F2DB8">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36132附录A计算单位产品综合能耗</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应符合相关国家、行业标准中的限额要求。未制定相关标准的，应达到行业平均水平。（装备、电子、电器等离散制造业可采用单位产值或单位工业增加值指标。）</w:t>
            </w:r>
          </w:p>
        </w:tc>
        <w:tc>
          <w:tcPr>
            <w:tcW w:w="2407" w:type="dxa"/>
            <w:gridSpan w:val="2"/>
            <w:vMerge w:val="restart"/>
            <w:vAlign w:val="center"/>
          </w:tcPr>
          <w:p w14:paraId="34B337E7">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7E9C2CD2">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722CE1DA">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6</w:t>
            </w:r>
          </w:p>
        </w:tc>
        <w:tc>
          <w:tcPr>
            <w:tcW w:w="822" w:type="dxa"/>
            <w:vMerge w:val="continue"/>
            <w:vAlign w:val="center"/>
          </w:tcPr>
          <w:p w14:paraId="5F7BED6F">
            <w:pPr>
              <w:rPr>
                <w:rFonts w:hint="default" w:ascii="Times New Roman" w:hAnsi="Times New Roman" w:eastAsia="仿宋" w:cs="Times New Roman"/>
                <w:sz w:val="24"/>
                <w:szCs w:val="24"/>
                <w:highlight w:val="none"/>
              </w:rPr>
            </w:pPr>
          </w:p>
        </w:tc>
        <w:tc>
          <w:tcPr>
            <w:tcW w:w="788" w:type="dxa"/>
            <w:vAlign w:val="center"/>
          </w:tcPr>
          <w:p w14:paraId="43B407F1">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63595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7C07E0DC">
            <w:pPr>
              <w:rPr>
                <w:rFonts w:hint="default" w:ascii="Times New Roman" w:hAnsi="Times New Roman" w:eastAsia="仿宋" w:cs="Times New Roman"/>
                <w:sz w:val="24"/>
                <w:szCs w:val="24"/>
                <w:highlight w:val="none"/>
              </w:rPr>
            </w:pPr>
          </w:p>
        </w:tc>
        <w:tc>
          <w:tcPr>
            <w:tcW w:w="1135" w:type="dxa"/>
            <w:vMerge w:val="continue"/>
            <w:vAlign w:val="center"/>
          </w:tcPr>
          <w:p w14:paraId="55B8FA0D">
            <w:pPr>
              <w:rPr>
                <w:rFonts w:hint="default" w:ascii="Times New Roman" w:hAnsi="Times New Roman" w:eastAsia="仿宋" w:cs="Times New Roman"/>
                <w:sz w:val="24"/>
                <w:szCs w:val="24"/>
                <w:highlight w:val="none"/>
              </w:rPr>
            </w:pPr>
          </w:p>
        </w:tc>
        <w:tc>
          <w:tcPr>
            <w:tcW w:w="1135" w:type="dxa"/>
            <w:vMerge w:val="continue"/>
            <w:vAlign w:val="center"/>
          </w:tcPr>
          <w:p w14:paraId="05A643C4">
            <w:pPr>
              <w:rPr>
                <w:rFonts w:hint="default" w:ascii="Times New Roman" w:hAnsi="Times New Roman" w:eastAsia="仿宋" w:cs="Times New Roman"/>
                <w:sz w:val="24"/>
                <w:szCs w:val="24"/>
                <w:highlight w:val="none"/>
              </w:rPr>
            </w:pPr>
          </w:p>
        </w:tc>
        <w:tc>
          <w:tcPr>
            <w:tcW w:w="4960" w:type="dxa"/>
            <w:vAlign w:val="center"/>
          </w:tcPr>
          <w:p w14:paraId="0CFDE949">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36132附录A计算单位产品综合能耗</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达到相关国家、行业标准中的先进值要求。未制定相关标准的，应优于行业前20%水平。（装备、电子、电器等离散制造业可采用单位产值或单位工业增加值指标。）前5%为满分。</w:t>
            </w:r>
          </w:p>
        </w:tc>
        <w:tc>
          <w:tcPr>
            <w:tcW w:w="2407" w:type="dxa"/>
            <w:gridSpan w:val="2"/>
            <w:vMerge w:val="continue"/>
            <w:vAlign w:val="center"/>
          </w:tcPr>
          <w:p w14:paraId="329341AA">
            <w:pPr>
              <w:rPr>
                <w:rFonts w:hint="default" w:ascii="Times New Roman" w:hAnsi="Times New Roman" w:eastAsia="仿宋" w:cs="Times New Roman"/>
                <w:sz w:val="24"/>
                <w:szCs w:val="24"/>
                <w:highlight w:val="none"/>
              </w:rPr>
            </w:pPr>
          </w:p>
        </w:tc>
        <w:tc>
          <w:tcPr>
            <w:tcW w:w="1275" w:type="dxa"/>
            <w:vAlign w:val="center"/>
          </w:tcPr>
          <w:p w14:paraId="0534FE5D">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034A83E3">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4</w:t>
            </w:r>
          </w:p>
        </w:tc>
        <w:tc>
          <w:tcPr>
            <w:tcW w:w="822" w:type="dxa"/>
            <w:vMerge w:val="continue"/>
            <w:vAlign w:val="center"/>
          </w:tcPr>
          <w:p w14:paraId="008EFDEB">
            <w:pPr>
              <w:rPr>
                <w:rFonts w:hint="default" w:ascii="Times New Roman" w:hAnsi="Times New Roman" w:eastAsia="仿宋" w:cs="Times New Roman"/>
                <w:sz w:val="24"/>
                <w:szCs w:val="24"/>
                <w:highlight w:val="none"/>
              </w:rPr>
            </w:pPr>
          </w:p>
        </w:tc>
        <w:tc>
          <w:tcPr>
            <w:tcW w:w="788" w:type="dxa"/>
            <w:vAlign w:val="center"/>
          </w:tcPr>
          <w:p w14:paraId="2DD4E6F9">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38D4C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3CB1929F">
            <w:pPr>
              <w:rPr>
                <w:rFonts w:hint="default" w:ascii="Times New Roman" w:hAnsi="Times New Roman" w:eastAsia="仿宋" w:cs="Times New Roman"/>
                <w:sz w:val="24"/>
                <w:szCs w:val="24"/>
                <w:highlight w:val="none"/>
              </w:rPr>
            </w:pPr>
          </w:p>
        </w:tc>
        <w:tc>
          <w:tcPr>
            <w:tcW w:w="1135" w:type="dxa"/>
            <w:vMerge w:val="continue"/>
            <w:vAlign w:val="center"/>
          </w:tcPr>
          <w:p w14:paraId="3C4E63BC">
            <w:pPr>
              <w:rPr>
                <w:rFonts w:hint="default" w:ascii="Times New Roman" w:hAnsi="Times New Roman" w:eastAsia="仿宋" w:cs="Times New Roman"/>
                <w:sz w:val="24"/>
                <w:szCs w:val="24"/>
                <w:highlight w:val="none"/>
              </w:rPr>
            </w:pPr>
          </w:p>
        </w:tc>
        <w:tc>
          <w:tcPr>
            <w:tcW w:w="1135" w:type="dxa"/>
            <w:vMerge w:val="continue"/>
            <w:vAlign w:val="center"/>
          </w:tcPr>
          <w:p w14:paraId="68BD8827">
            <w:pPr>
              <w:rPr>
                <w:rFonts w:hint="default" w:ascii="Times New Roman" w:hAnsi="Times New Roman" w:eastAsia="仿宋" w:cs="Times New Roman"/>
                <w:sz w:val="24"/>
                <w:szCs w:val="24"/>
                <w:highlight w:val="none"/>
              </w:rPr>
            </w:pPr>
          </w:p>
        </w:tc>
        <w:tc>
          <w:tcPr>
            <w:tcW w:w="4960" w:type="dxa"/>
            <w:vAlign w:val="center"/>
          </w:tcPr>
          <w:p w14:paraId="051B21EF">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36132附录A计算单位产品碳排放量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应优于行业平均水平。（装备、电子、电器等离散制造业可采用单位产值或单位工业增加值指标。）</w:t>
            </w:r>
          </w:p>
        </w:tc>
        <w:tc>
          <w:tcPr>
            <w:tcW w:w="2407" w:type="dxa"/>
            <w:gridSpan w:val="2"/>
            <w:vMerge w:val="restart"/>
            <w:vAlign w:val="center"/>
          </w:tcPr>
          <w:p w14:paraId="1892D133">
            <w:pPr>
              <w:jc w:val="left"/>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　</w:t>
            </w:r>
          </w:p>
        </w:tc>
        <w:tc>
          <w:tcPr>
            <w:tcW w:w="1275" w:type="dxa"/>
            <w:vAlign w:val="center"/>
          </w:tcPr>
          <w:p w14:paraId="3F1FC8D5">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必选</w:t>
            </w:r>
          </w:p>
        </w:tc>
        <w:tc>
          <w:tcPr>
            <w:tcW w:w="851" w:type="dxa"/>
            <w:vAlign w:val="center"/>
          </w:tcPr>
          <w:p w14:paraId="01F93CE0">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3</w:t>
            </w:r>
          </w:p>
        </w:tc>
        <w:tc>
          <w:tcPr>
            <w:tcW w:w="822" w:type="dxa"/>
            <w:vMerge w:val="continue"/>
            <w:vAlign w:val="center"/>
          </w:tcPr>
          <w:p w14:paraId="7BDB324D">
            <w:pPr>
              <w:rPr>
                <w:rFonts w:hint="default" w:ascii="Times New Roman" w:hAnsi="Times New Roman" w:eastAsia="仿宋" w:cs="Times New Roman"/>
                <w:sz w:val="24"/>
                <w:szCs w:val="24"/>
                <w:highlight w:val="none"/>
              </w:rPr>
            </w:pPr>
          </w:p>
        </w:tc>
        <w:tc>
          <w:tcPr>
            <w:tcW w:w="788" w:type="dxa"/>
            <w:vAlign w:val="center"/>
          </w:tcPr>
          <w:p w14:paraId="1731356F">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1B2C26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704" w:type="dxa"/>
            <w:vMerge w:val="continue"/>
            <w:vAlign w:val="center"/>
          </w:tcPr>
          <w:p w14:paraId="3DFB3951">
            <w:pPr>
              <w:rPr>
                <w:rFonts w:hint="default" w:ascii="Times New Roman" w:hAnsi="Times New Roman" w:eastAsia="仿宋" w:cs="Times New Roman"/>
                <w:sz w:val="24"/>
                <w:szCs w:val="24"/>
                <w:highlight w:val="none"/>
              </w:rPr>
            </w:pPr>
          </w:p>
        </w:tc>
        <w:tc>
          <w:tcPr>
            <w:tcW w:w="1135" w:type="dxa"/>
            <w:vMerge w:val="continue"/>
            <w:vAlign w:val="center"/>
          </w:tcPr>
          <w:p w14:paraId="39173939">
            <w:pPr>
              <w:rPr>
                <w:rFonts w:hint="default" w:ascii="Times New Roman" w:hAnsi="Times New Roman" w:eastAsia="仿宋" w:cs="Times New Roman"/>
                <w:sz w:val="24"/>
                <w:szCs w:val="24"/>
                <w:highlight w:val="none"/>
              </w:rPr>
            </w:pPr>
          </w:p>
        </w:tc>
        <w:tc>
          <w:tcPr>
            <w:tcW w:w="1135" w:type="dxa"/>
            <w:vMerge w:val="continue"/>
            <w:vAlign w:val="center"/>
          </w:tcPr>
          <w:p w14:paraId="11F4278D">
            <w:pPr>
              <w:rPr>
                <w:rFonts w:hint="default" w:ascii="Times New Roman" w:hAnsi="Times New Roman" w:eastAsia="仿宋" w:cs="Times New Roman"/>
                <w:sz w:val="24"/>
                <w:szCs w:val="24"/>
                <w:highlight w:val="none"/>
              </w:rPr>
            </w:pPr>
          </w:p>
        </w:tc>
        <w:tc>
          <w:tcPr>
            <w:tcW w:w="4960" w:type="dxa"/>
            <w:vAlign w:val="center"/>
          </w:tcPr>
          <w:p w14:paraId="616DCC13">
            <w:pP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按照GB/T 36132附录A计算单位产品碳排放量</w:t>
            </w:r>
            <w:r>
              <w:rPr>
                <w:rFonts w:hint="default" w:ascii="Times New Roman" w:hAnsi="Times New Roman" w:eastAsia="仿宋" w:cs="Times New Roman"/>
                <w:sz w:val="24"/>
                <w:szCs w:val="24"/>
                <w:highlight w:val="none"/>
                <w:lang w:eastAsia="zh-CN"/>
              </w:rPr>
              <w:t>，指标</w:t>
            </w:r>
            <w:r>
              <w:rPr>
                <w:rFonts w:hint="default" w:ascii="Times New Roman" w:hAnsi="Times New Roman" w:eastAsia="仿宋" w:cs="Times New Roman"/>
                <w:sz w:val="24"/>
                <w:szCs w:val="24"/>
                <w:highlight w:val="none"/>
              </w:rPr>
              <w:t>优于行业前20%水平。（装备、电子、电器等离散制造业可采用单位产值或单位工业增加值指标。）前5%为满分。</w:t>
            </w:r>
          </w:p>
        </w:tc>
        <w:tc>
          <w:tcPr>
            <w:tcW w:w="2407" w:type="dxa"/>
            <w:gridSpan w:val="2"/>
            <w:vMerge w:val="continue"/>
            <w:vAlign w:val="center"/>
          </w:tcPr>
          <w:p w14:paraId="246A1771">
            <w:pPr>
              <w:rPr>
                <w:rFonts w:hint="default" w:ascii="Times New Roman" w:hAnsi="Times New Roman" w:eastAsia="仿宋" w:cs="Times New Roman"/>
                <w:sz w:val="24"/>
                <w:szCs w:val="24"/>
                <w:highlight w:val="none"/>
              </w:rPr>
            </w:pPr>
          </w:p>
        </w:tc>
        <w:tc>
          <w:tcPr>
            <w:tcW w:w="1275" w:type="dxa"/>
            <w:vAlign w:val="center"/>
          </w:tcPr>
          <w:p w14:paraId="193917E5">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eastAsia="zh-CN"/>
              </w:rPr>
              <w:t>可选</w:t>
            </w:r>
          </w:p>
        </w:tc>
        <w:tc>
          <w:tcPr>
            <w:tcW w:w="851" w:type="dxa"/>
            <w:vAlign w:val="center"/>
          </w:tcPr>
          <w:p w14:paraId="4D2884BF">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lang w:val="en-US" w:eastAsia="zh-CN"/>
              </w:rPr>
              <w:t>2</w:t>
            </w:r>
          </w:p>
        </w:tc>
        <w:tc>
          <w:tcPr>
            <w:tcW w:w="822" w:type="dxa"/>
            <w:vMerge w:val="continue"/>
            <w:vAlign w:val="center"/>
          </w:tcPr>
          <w:p w14:paraId="34B6C0C0">
            <w:pPr>
              <w:rPr>
                <w:rFonts w:hint="default" w:ascii="Times New Roman" w:hAnsi="Times New Roman" w:eastAsia="仿宋" w:cs="Times New Roman"/>
                <w:sz w:val="24"/>
                <w:szCs w:val="24"/>
                <w:highlight w:val="none"/>
              </w:rPr>
            </w:pPr>
          </w:p>
        </w:tc>
        <w:tc>
          <w:tcPr>
            <w:tcW w:w="788" w:type="dxa"/>
            <w:vAlign w:val="center"/>
          </w:tcPr>
          <w:p w14:paraId="0083F576">
            <w:pPr>
              <w:jc w:val="left"/>
              <w:rPr>
                <w:rFonts w:hint="default" w:ascii="Times New Roman" w:hAnsi="Times New Roman" w:eastAsia="仿宋" w:cs="Times New Roman"/>
                <w:color w:val="000000"/>
                <w:sz w:val="24"/>
                <w:szCs w:val="24"/>
                <w:highlight w:val="none"/>
              </w:rPr>
            </w:pPr>
            <w:r>
              <w:rPr>
                <w:rFonts w:hint="default" w:ascii="Times New Roman" w:hAnsi="Times New Roman" w:eastAsia="仿宋" w:cs="Times New Roman"/>
                <w:color w:val="000000"/>
                <w:sz w:val="24"/>
                <w:szCs w:val="24"/>
                <w:highlight w:val="none"/>
              </w:rPr>
              <w:t>　</w:t>
            </w:r>
          </w:p>
        </w:tc>
      </w:tr>
      <w:tr w14:paraId="039CD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748" w:hRule="atLeast"/>
        </w:trPr>
        <w:tc>
          <w:tcPr>
            <w:tcW w:w="2974" w:type="dxa"/>
            <w:gridSpan w:val="3"/>
            <w:vAlign w:val="center"/>
          </w:tcPr>
          <w:p w14:paraId="0B2253FA">
            <w:pPr>
              <w:jc w:val="center"/>
              <w:rPr>
                <w:rFonts w:hint="default" w:ascii="Times New Roman" w:hAnsi="Times New Roman" w:eastAsia="仿宋" w:cs="Times New Roman"/>
                <w:sz w:val="24"/>
                <w:szCs w:val="24"/>
                <w:highlight w:val="none"/>
                <w:lang w:val="en-US" w:eastAsia="zh-CN"/>
              </w:rPr>
            </w:pPr>
            <w:r>
              <w:rPr>
                <w:rFonts w:hint="eastAsia" w:ascii="Times New Roman" w:hAnsi="Times New Roman" w:eastAsia="仿宋" w:cs="Times New Roman"/>
                <w:sz w:val="24"/>
                <w:szCs w:val="24"/>
                <w:highlight w:val="none"/>
                <w:lang w:val="en-US" w:eastAsia="zh-CN"/>
              </w:rPr>
              <w:t>加分项</w:t>
            </w:r>
          </w:p>
        </w:tc>
        <w:tc>
          <w:tcPr>
            <w:tcW w:w="4960" w:type="dxa"/>
            <w:vAlign w:val="center"/>
          </w:tcPr>
          <w:p w14:paraId="6373A2C4">
            <w:pPr>
              <w:jc w:val="center"/>
              <w:rPr>
                <w:rFonts w:hint="default" w:ascii="Times New Roman" w:hAnsi="Times New Roman" w:eastAsia="仿宋" w:cs="Times New Roman"/>
                <w:sz w:val="24"/>
                <w:szCs w:val="24"/>
                <w:highlight w:val="none"/>
              </w:rPr>
            </w:pPr>
            <w:r>
              <w:rPr>
                <w:rFonts w:hint="eastAsia" w:ascii="Times New Roman" w:hAnsi="Times New Roman" w:eastAsia="仿宋" w:cs="Times New Roman"/>
                <w:sz w:val="24"/>
                <w:szCs w:val="24"/>
                <w:highlight w:val="none"/>
                <w:lang w:val="en-US" w:eastAsia="zh-CN"/>
              </w:rPr>
              <w:t>“零碳”工厂创建方面开展的工作情况</w:t>
            </w:r>
          </w:p>
        </w:tc>
        <w:tc>
          <w:tcPr>
            <w:tcW w:w="2404" w:type="dxa"/>
            <w:vAlign w:val="center"/>
          </w:tcPr>
          <w:p w14:paraId="2500A5B2">
            <w:pPr>
              <w:jc w:val="center"/>
              <w:rPr>
                <w:rFonts w:hint="eastAsia" w:ascii="Times New Roman" w:hAnsi="Times New Roman" w:eastAsia="仿宋" w:cs="Times New Roman"/>
                <w:color w:val="000000"/>
                <w:sz w:val="24"/>
                <w:szCs w:val="24"/>
                <w:highlight w:val="yellow"/>
                <w:lang w:eastAsia="zh-CN"/>
              </w:rPr>
            </w:pPr>
          </w:p>
        </w:tc>
        <w:tc>
          <w:tcPr>
            <w:tcW w:w="1278" w:type="dxa"/>
            <w:gridSpan w:val="2"/>
            <w:vAlign w:val="center"/>
          </w:tcPr>
          <w:p w14:paraId="256F3630">
            <w:pPr>
              <w:jc w:val="center"/>
              <w:rPr>
                <w:rFonts w:hint="eastAsia" w:ascii="Times New Roman" w:hAnsi="Times New Roman" w:eastAsia="仿宋" w:cs="Times New Roman"/>
                <w:color w:val="000000"/>
                <w:sz w:val="24"/>
                <w:szCs w:val="24"/>
                <w:highlight w:val="yellow"/>
                <w:lang w:eastAsia="zh-CN"/>
              </w:rPr>
            </w:pPr>
            <w:r>
              <w:rPr>
                <w:rFonts w:hint="default" w:ascii="Times New Roman" w:hAnsi="Times New Roman" w:eastAsia="仿宋" w:cs="Times New Roman"/>
                <w:sz w:val="24"/>
                <w:szCs w:val="24"/>
                <w:highlight w:val="none"/>
                <w:lang w:eastAsia="zh-CN"/>
              </w:rPr>
              <w:t>可选</w:t>
            </w:r>
          </w:p>
        </w:tc>
        <w:tc>
          <w:tcPr>
            <w:tcW w:w="851" w:type="dxa"/>
            <w:vAlign w:val="center"/>
          </w:tcPr>
          <w:p w14:paraId="3ED32555">
            <w:pPr>
              <w:jc w:val="center"/>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3</w:t>
            </w:r>
          </w:p>
        </w:tc>
        <w:tc>
          <w:tcPr>
            <w:tcW w:w="822" w:type="dxa"/>
            <w:vAlign w:val="center"/>
          </w:tcPr>
          <w:p w14:paraId="29C942D5">
            <w:pPr>
              <w:jc w:val="center"/>
              <w:rPr>
                <w:rFonts w:hint="default" w:ascii="Times New Roman" w:hAnsi="Times New Roman" w:eastAsia="仿宋" w:cs="Times New Roman"/>
                <w:color w:val="000000"/>
                <w:sz w:val="24"/>
                <w:szCs w:val="24"/>
                <w:highlight w:val="none"/>
                <w:lang w:val="en-US" w:eastAsia="zh-CN"/>
              </w:rPr>
            </w:pPr>
            <w:r>
              <w:rPr>
                <w:rFonts w:hint="eastAsia" w:ascii="Times New Roman" w:hAnsi="Times New Roman" w:eastAsia="仿宋" w:cs="Times New Roman"/>
                <w:color w:val="000000"/>
                <w:sz w:val="24"/>
                <w:szCs w:val="24"/>
                <w:highlight w:val="none"/>
                <w:lang w:val="en-US" w:eastAsia="zh-CN"/>
              </w:rPr>
              <w:t>100%</w:t>
            </w:r>
          </w:p>
        </w:tc>
        <w:tc>
          <w:tcPr>
            <w:tcW w:w="788" w:type="dxa"/>
            <w:vAlign w:val="center"/>
          </w:tcPr>
          <w:p w14:paraId="5731BC14">
            <w:pPr>
              <w:jc w:val="center"/>
              <w:rPr>
                <w:rFonts w:hint="eastAsia" w:ascii="Times New Roman" w:hAnsi="Times New Roman" w:eastAsia="仿宋" w:cs="Times New Roman"/>
                <w:color w:val="000000"/>
                <w:sz w:val="24"/>
                <w:szCs w:val="24"/>
                <w:highlight w:val="yellow"/>
                <w:lang w:eastAsia="zh-CN"/>
              </w:rPr>
            </w:pPr>
          </w:p>
        </w:tc>
      </w:tr>
      <w:tr w14:paraId="3D629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28" w:type="dxa"/>
            <w:left w:w="108" w:type="dxa"/>
            <w:bottom w:w="28" w:type="dxa"/>
            <w:right w:w="108" w:type="dxa"/>
          </w:tblCellMar>
        </w:tblPrEx>
        <w:trPr>
          <w:cantSplit/>
          <w:trHeight w:val="23" w:hRule="atLeast"/>
        </w:trPr>
        <w:tc>
          <w:tcPr>
            <w:tcW w:w="13289" w:type="dxa"/>
            <w:gridSpan w:val="9"/>
            <w:vAlign w:val="center"/>
          </w:tcPr>
          <w:p w14:paraId="243BC179">
            <w:pPr>
              <w:jc w:val="center"/>
              <w:rPr>
                <w:rFonts w:hint="default" w:ascii="Times New Roman" w:hAnsi="Times New Roman" w:eastAsia="仿宋" w:cs="Times New Roman"/>
                <w:sz w:val="24"/>
                <w:szCs w:val="24"/>
                <w:highlight w:val="none"/>
              </w:rPr>
            </w:pPr>
            <w:r>
              <w:rPr>
                <w:rFonts w:hint="default" w:ascii="Times New Roman" w:hAnsi="Times New Roman" w:eastAsia="仿宋" w:cs="Times New Roman"/>
                <w:sz w:val="24"/>
                <w:szCs w:val="24"/>
                <w:highlight w:val="none"/>
              </w:rPr>
              <w:t>总分</w:t>
            </w:r>
          </w:p>
        </w:tc>
        <w:tc>
          <w:tcPr>
            <w:tcW w:w="788" w:type="dxa"/>
            <w:vAlign w:val="center"/>
          </w:tcPr>
          <w:p w14:paraId="7904B8D8">
            <w:pPr>
              <w:jc w:val="left"/>
              <w:rPr>
                <w:rFonts w:hint="default" w:ascii="Times New Roman" w:hAnsi="Times New Roman" w:eastAsia="仿宋" w:cs="Times New Roman"/>
                <w:color w:val="000000"/>
                <w:sz w:val="24"/>
                <w:szCs w:val="24"/>
                <w:highlight w:val="none"/>
              </w:rPr>
            </w:pPr>
          </w:p>
        </w:tc>
      </w:tr>
    </w:tbl>
    <w:p w14:paraId="07FB2E57">
      <w:pPr>
        <w:rPr>
          <w:rFonts w:hint="default" w:ascii="Times New Roman" w:hAnsi="Times New Roman" w:eastAsia="仿宋" w:cs="Times New Roman"/>
          <w:sz w:val="24"/>
          <w:szCs w:val="24"/>
          <w:highlight w:val="none"/>
          <w:lang w:eastAsia="zh-CN"/>
        </w:rPr>
      </w:pPr>
      <w:r>
        <w:rPr>
          <w:rFonts w:hint="default" w:ascii="Times New Roman" w:hAnsi="Times New Roman" w:eastAsia="仿宋" w:cs="Times New Roman"/>
          <w:sz w:val="24"/>
          <w:szCs w:val="24"/>
          <w:highlight w:val="none"/>
          <w:lang w:eastAsia="zh-CN"/>
        </w:rPr>
        <w:t>注</w:t>
      </w:r>
      <w:r>
        <w:rPr>
          <w:rFonts w:hint="default" w:ascii="Times New Roman" w:hAnsi="Times New Roman" w:eastAsia="仿宋" w:cs="Times New Roman"/>
          <w:sz w:val="24"/>
          <w:szCs w:val="24"/>
          <w:highlight w:val="none"/>
          <w:lang w:val="en-US" w:eastAsia="zh-CN"/>
        </w:rPr>
        <w:t>1</w:t>
      </w:r>
      <w:r>
        <w:rPr>
          <w:rFonts w:hint="default" w:ascii="Times New Roman" w:hAnsi="Times New Roman" w:eastAsia="仿宋" w:cs="Times New Roman"/>
          <w:sz w:val="24"/>
          <w:szCs w:val="24"/>
          <w:highlight w:val="none"/>
          <w:lang w:eastAsia="zh-CN"/>
        </w:rPr>
        <w:t>：绿色工厂必须满足各项必选要求，可选要求按照受评工厂满足程度在</w:t>
      </w:r>
      <w:r>
        <w:rPr>
          <w:rFonts w:hint="default" w:ascii="Times New Roman" w:hAnsi="Times New Roman" w:eastAsia="仿宋" w:cs="Times New Roman"/>
          <w:sz w:val="24"/>
          <w:szCs w:val="24"/>
          <w:highlight w:val="none"/>
          <w:lang w:val="en-US" w:eastAsia="zh-CN"/>
        </w:rPr>
        <w:t>0分到满分中取值</w:t>
      </w:r>
      <w:r>
        <w:rPr>
          <w:rFonts w:hint="default" w:ascii="Times New Roman" w:hAnsi="Times New Roman" w:eastAsia="仿宋" w:cs="Times New Roman"/>
          <w:sz w:val="24"/>
          <w:szCs w:val="24"/>
          <w:highlight w:val="none"/>
          <w:lang w:eastAsia="zh-CN"/>
        </w:rPr>
        <w:t>。</w:t>
      </w:r>
    </w:p>
    <w:p w14:paraId="3ADC558D">
      <w:pPr>
        <w:rPr>
          <w:rFonts w:hint="default" w:ascii="Times New Roman" w:hAnsi="Times New Roman" w:eastAsia="仿宋" w:cs="Times New Roman"/>
          <w:kern w:val="0"/>
          <w:sz w:val="24"/>
          <w:szCs w:val="24"/>
          <w:highlight w:val="none"/>
          <w:lang w:val="en-US" w:eastAsia="zh-CN"/>
        </w:rPr>
      </w:pPr>
      <w:r>
        <w:rPr>
          <w:rFonts w:hint="default" w:ascii="Times New Roman" w:hAnsi="Times New Roman" w:eastAsia="仿宋" w:cs="Times New Roman"/>
          <w:kern w:val="0"/>
          <w:sz w:val="24"/>
          <w:szCs w:val="24"/>
          <w:highlight w:val="none"/>
          <w:lang w:val="en-US" w:eastAsia="zh-CN"/>
        </w:rPr>
        <w:t>注2：凡符合“绿色工厂行业标准清单”的工厂，请根据清单中的标准自行设计该表格。</w:t>
      </w:r>
    </w:p>
    <w:p w14:paraId="7216579F">
      <w:pPr>
        <w:rPr>
          <w:rFonts w:ascii="Times New Roman" w:hAnsi="Times New Roman" w:cs="Times New Roman"/>
          <w:highlight w:val="none"/>
        </w:rPr>
        <w:sectPr>
          <w:pgSz w:w="16838" w:h="11906" w:orient="landscape"/>
          <w:pgMar w:top="1800" w:right="1440" w:bottom="1800" w:left="1440" w:header="851" w:footer="992" w:gutter="0"/>
          <w:pgNumType w:fmt="decimal"/>
          <w:cols w:space="720" w:num="1"/>
          <w:docGrid w:type="lines" w:linePitch="312" w:charSpace="0"/>
        </w:sectPr>
      </w:pPr>
    </w:p>
    <w:p w14:paraId="4110994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仿宋简体">
    <w:altName w:val="微软雅黑"/>
    <w:panose1 w:val="02000000000000000000"/>
    <w:charset w:val="86"/>
    <w:family w:val="auto"/>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3A38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533022">
                          <w:pPr>
                            <w:pStyle w:val="4"/>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28533022">
                    <w:pPr>
                      <w:pStyle w:val="4"/>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0B112C"/>
    <w:rsid w:val="010B112C"/>
    <w:rsid w:val="2B914796"/>
    <w:rsid w:val="35ED4A13"/>
    <w:rsid w:val="3F451B98"/>
    <w:rsid w:val="437B2C5D"/>
    <w:rsid w:val="761312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10"/>
    <w:pPr>
      <w:spacing w:before="240" w:after="60"/>
      <w:jc w:val="center"/>
    </w:pPr>
    <w:rPr>
      <w:rFonts w:eastAsia="方正小标宋简体"/>
      <w:bCs/>
      <w:sz w:val="44"/>
      <w:szCs w:val="32"/>
    </w:rPr>
  </w:style>
  <w:style w:type="paragraph" w:styleId="4">
    <w:name w:val="footer"/>
    <w:basedOn w:val="1"/>
    <w:qFormat/>
    <w:uiPriority w:val="0"/>
    <w:pPr>
      <w:tabs>
        <w:tab w:val="center" w:pos="4153"/>
        <w:tab w:val="right" w:pos="8306"/>
      </w:tabs>
      <w:snapToGrid w:val="0"/>
      <w:jc w:val="left"/>
    </w:pPr>
    <w:rPr>
      <w:sz w:val="18"/>
    </w:rPr>
  </w:style>
  <w:style w:type="paragraph" w:customStyle="1" w:styleId="7">
    <w:name w:val="List Paragraph"/>
    <w:basedOn w:val="1"/>
    <w:qFormat/>
    <w:uiPriority w:val="34"/>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4737</Words>
  <Characters>5041</Characters>
  <Lines>0</Lines>
  <Paragraphs>0</Paragraphs>
  <TotalTime>1</TotalTime>
  <ScaleCrop>false</ScaleCrop>
  <LinksUpToDate>false</LinksUpToDate>
  <CharactersWithSpaces>5317</CharactersWithSpaces>
  <Application>WPS Office_12.8.2.17149_F1E327BC-269C-435d-A152-05C5408002CA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2024-03-22T04:34:00Z</dcterms:created>
  <dc:creator>佢是阿宇</dc:creator>
  <cp:lastModifiedBy>123</cp:lastModifiedBy>
  <dcterms:modified xsi:type="dcterms:W3CDTF">2025-03-04T09:15:36Z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2052-12.8.2.17149</vt:lpwstr>
  </property>
  <property fmtid="{D5CDD505-2E9C-101B-9397-08002B2CF9AE}" pid="3" name="ICV">
    <vt:lpwstr>1223BA52F1BF46EB9C1E7F32094E8CDD_13</vt:lpwstr>
  </property>
  <property fmtid="{D5CDD505-2E9C-101B-9397-08002B2CF9AE}" pid="4" name="KSOTemplateDocerSaveRecord">
    <vt:lpwstr>eyJoZGlkIjoiMzdiNzk1ZDFkNWY3MWEzMjNlZTVhZGNhYmZlNzhlMmUiLCJ1c2VySWQiOiI4MjgwMjE2OTYifQ==</vt:lpwstr>
  </property>
</Properties>
</file>