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仿宋_GB2312" w:hAnsi="宋体" w:eastAsia="仿宋_GB2312" w:cs="Times New Roman"/>
          <w:b/>
          <w:bCs/>
          <w:kern w:val="2"/>
          <w:sz w:val="32"/>
          <w:szCs w:val="32"/>
          <w:lang w:val="en-US" w:eastAsia="zh-CN" w:bidi="ar-SA"/>
        </w:rPr>
      </w:pPr>
      <w:r>
        <w:rPr>
          <w:rFonts w:hint="eastAsia" w:ascii="仿宋_GB2312" w:hAnsi="宋体" w:eastAsia="仿宋_GB2312" w:cs="Times New Roman"/>
          <w:b/>
          <w:bCs/>
          <w:kern w:val="2"/>
          <w:sz w:val="32"/>
          <w:szCs w:val="32"/>
          <w:lang w:val="en-US" w:eastAsia="zh-CN" w:bidi="ar-SA"/>
        </w:rPr>
        <w:t>附件</w:t>
      </w:r>
    </w:p>
    <w:p>
      <w:pPr>
        <w:adjustRightInd w:val="0"/>
        <w:snapToGrid w:val="0"/>
        <w:spacing w:line="700" w:lineRule="exact"/>
        <w:ind w:firstLine="0" w:firstLineChars="0"/>
        <w:jc w:val="center"/>
        <w:rPr>
          <w:rFonts w:hint="eastAsia" w:ascii="宋体" w:hAnsi="宋体" w:eastAsia="宋体" w:cs="Arial"/>
          <w:b/>
          <w:bCs/>
          <w:color w:val="0C0C0C"/>
          <w:sz w:val="44"/>
          <w:szCs w:val="44"/>
          <w:u w:val="none"/>
        </w:rPr>
      </w:pPr>
    </w:p>
    <w:p>
      <w:pPr>
        <w:adjustRightInd/>
        <w:snapToGrid/>
        <w:spacing w:line="360" w:lineRule="auto"/>
        <w:ind w:left="420" w:leftChars="200" w:firstLine="0" w:firstLineChars="0"/>
        <w:jc w:val="center"/>
        <w:rPr>
          <w:rFonts w:hint="eastAsia" w:ascii="宋体" w:hAnsi="宋体" w:cs="Arial"/>
          <w:b/>
          <w:bCs/>
          <w:color w:val="0C0C0C"/>
          <w:sz w:val="44"/>
          <w:szCs w:val="44"/>
          <w:u w:val="none"/>
          <w:lang w:val="en-US" w:eastAsia="zh-CN"/>
        </w:rPr>
      </w:pPr>
      <w:r>
        <w:rPr>
          <w:rFonts w:hint="eastAsia" w:ascii="宋体" w:hAnsi="宋体" w:eastAsia="宋体" w:cs="Arial"/>
          <w:b/>
          <w:bCs/>
          <w:color w:val="0C0C0C"/>
          <w:sz w:val="44"/>
          <w:szCs w:val="44"/>
          <w:u w:val="none"/>
          <w:lang w:eastAsia="zh-CN"/>
        </w:rPr>
        <w:t>龙华区发展和改革局</w:t>
      </w:r>
      <w:r>
        <w:rPr>
          <w:rFonts w:hint="eastAsia" w:ascii="宋体" w:hAnsi="宋体" w:cs="Arial"/>
          <w:b/>
          <w:bCs/>
          <w:color w:val="0C0C0C"/>
          <w:sz w:val="44"/>
          <w:szCs w:val="44"/>
          <w:u w:val="none"/>
          <w:lang w:val="en-US" w:eastAsia="zh-CN"/>
        </w:rPr>
        <w:t>2025年审计</w:t>
      </w:r>
    </w:p>
    <w:p>
      <w:pPr>
        <w:adjustRightInd/>
        <w:snapToGrid/>
        <w:spacing w:line="360" w:lineRule="auto"/>
        <w:ind w:left="420" w:leftChars="200" w:firstLine="0" w:firstLineChars="0"/>
        <w:jc w:val="center"/>
        <w:rPr>
          <w:rFonts w:hint="eastAsia" w:ascii="宋体" w:hAnsi="宋体" w:eastAsia="宋体" w:cs="Arial"/>
          <w:b/>
          <w:bCs/>
          <w:color w:val="0C0C0C"/>
          <w:sz w:val="44"/>
          <w:szCs w:val="44"/>
          <w:u w:val="none"/>
          <w:lang w:eastAsia="zh-CN"/>
        </w:rPr>
      </w:pPr>
      <w:r>
        <w:rPr>
          <w:rFonts w:hint="eastAsia" w:ascii="宋体" w:hAnsi="宋体" w:eastAsia="宋体" w:cs="Arial"/>
          <w:b/>
          <w:bCs/>
          <w:color w:val="0C0C0C"/>
          <w:sz w:val="44"/>
          <w:szCs w:val="44"/>
          <w:u w:val="none"/>
          <w:lang w:val="en-US" w:eastAsia="zh-CN"/>
        </w:rPr>
        <w:t>采购</w:t>
      </w:r>
      <w:r>
        <w:rPr>
          <w:rFonts w:hint="eastAsia" w:ascii="宋体" w:hAnsi="宋体" w:eastAsia="宋体" w:cs="Arial"/>
          <w:b/>
          <w:bCs/>
          <w:color w:val="0C0C0C"/>
          <w:sz w:val="44"/>
          <w:szCs w:val="44"/>
          <w:u w:val="none"/>
          <w:lang w:eastAsia="zh-CN"/>
        </w:rPr>
        <w:t>服务项目</w:t>
      </w:r>
    </w:p>
    <w:p>
      <w:pPr>
        <w:adjustRightInd/>
        <w:snapToGrid/>
        <w:spacing w:line="360" w:lineRule="auto"/>
        <w:ind w:left="420" w:leftChars="200" w:firstLine="0" w:firstLineChars="0"/>
        <w:jc w:val="center"/>
        <w:rPr>
          <w:rFonts w:ascii="黑体" w:hAnsi="宋体" w:eastAsia="黑体" w:cs="Times New Roman"/>
          <w:b/>
          <w:bCs/>
          <w:color w:val="0C0C0C"/>
          <w:sz w:val="32"/>
          <w:szCs w:val="32"/>
          <w:u w:val="none"/>
        </w:rPr>
      </w:pPr>
    </w:p>
    <w:p>
      <w:pPr>
        <w:pStyle w:val="5"/>
      </w:pPr>
    </w:p>
    <w:p>
      <w:pPr>
        <w:adjustRightInd/>
        <w:snapToGrid/>
        <w:spacing w:line="360" w:lineRule="auto"/>
        <w:ind w:left="420" w:leftChars="200" w:firstLine="0" w:firstLineChars="0"/>
        <w:jc w:val="center"/>
        <w:rPr>
          <w:rFonts w:ascii="黑体" w:hAnsi="宋体" w:eastAsia="黑体" w:cs="Times New Roman"/>
          <w:b/>
          <w:bCs/>
          <w:color w:val="0C0C0C"/>
          <w:sz w:val="32"/>
          <w:szCs w:val="32"/>
          <w:u w:val="none"/>
        </w:rPr>
      </w:pPr>
    </w:p>
    <w:p>
      <w:pPr>
        <w:adjustRightInd/>
        <w:snapToGrid/>
        <w:spacing w:line="360" w:lineRule="auto"/>
        <w:ind w:firstLine="0" w:firstLineChars="0"/>
        <w:jc w:val="center"/>
        <w:outlineLvl w:val="1"/>
        <w:rPr>
          <w:rFonts w:ascii="黑体" w:hAnsi="宋体" w:eastAsia="黑体" w:cs="Times New Roman"/>
          <w:b/>
          <w:bCs/>
          <w:color w:val="0C0C0C"/>
          <w:sz w:val="72"/>
          <w:szCs w:val="72"/>
          <w:u w:val="none"/>
        </w:rPr>
      </w:pPr>
      <w:r>
        <w:rPr>
          <w:rFonts w:hint="eastAsia" w:ascii="黑体" w:hAnsi="黑体" w:eastAsia="黑体" w:cs="Times New Roman"/>
          <w:b/>
          <w:bCs/>
          <w:color w:val="0C0C0C"/>
          <w:sz w:val="72"/>
          <w:szCs w:val="72"/>
          <w:u w:val="none"/>
        </w:rPr>
        <w:t>招</w:t>
      </w:r>
    </w:p>
    <w:p>
      <w:pPr>
        <w:adjustRightInd/>
        <w:snapToGrid/>
        <w:spacing w:line="360" w:lineRule="auto"/>
        <w:ind w:firstLine="0" w:firstLineChars="0"/>
        <w:jc w:val="center"/>
        <w:rPr>
          <w:rFonts w:ascii="黑体" w:hAnsi="宋体" w:eastAsia="黑体" w:cs="Times New Roman"/>
          <w:b/>
          <w:bCs/>
          <w:color w:val="0C0C0C"/>
          <w:sz w:val="72"/>
          <w:szCs w:val="72"/>
          <w:u w:val="none"/>
        </w:rPr>
      </w:pPr>
    </w:p>
    <w:p>
      <w:pPr>
        <w:adjustRightInd/>
        <w:snapToGrid/>
        <w:spacing w:line="360" w:lineRule="auto"/>
        <w:ind w:firstLine="0" w:firstLineChars="0"/>
        <w:jc w:val="center"/>
        <w:outlineLvl w:val="1"/>
        <w:rPr>
          <w:rFonts w:ascii="黑体" w:hAnsi="宋体" w:eastAsia="黑体" w:cs="Times New Roman"/>
          <w:b/>
          <w:bCs/>
          <w:color w:val="0C0C0C"/>
          <w:sz w:val="72"/>
          <w:szCs w:val="72"/>
          <w:u w:val="none"/>
        </w:rPr>
      </w:pPr>
      <w:r>
        <w:rPr>
          <w:rFonts w:hint="eastAsia" w:ascii="黑体" w:hAnsi="黑体" w:eastAsia="黑体" w:cs="Times New Roman"/>
          <w:b/>
          <w:bCs/>
          <w:color w:val="0C0C0C"/>
          <w:sz w:val="72"/>
          <w:szCs w:val="72"/>
          <w:u w:val="none"/>
        </w:rPr>
        <w:t>标</w:t>
      </w:r>
    </w:p>
    <w:p>
      <w:pPr>
        <w:adjustRightInd/>
        <w:snapToGrid/>
        <w:spacing w:line="360" w:lineRule="auto"/>
        <w:ind w:firstLine="0" w:firstLineChars="0"/>
        <w:jc w:val="center"/>
        <w:rPr>
          <w:rFonts w:ascii="黑体" w:hAnsi="宋体" w:eastAsia="黑体" w:cs="Times New Roman"/>
          <w:b/>
          <w:bCs/>
          <w:color w:val="0C0C0C"/>
          <w:sz w:val="48"/>
          <w:szCs w:val="48"/>
          <w:u w:val="none"/>
        </w:rPr>
      </w:pPr>
    </w:p>
    <w:p>
      <w:pPr>
        <w:adjustRightInd/>
        <w:snapToGrid/>
        <w:spacing w:line="360" w:lineRule="auto"/>
        <w:ind w:firstLine="0" w:firstLineChars="0"/>
        <w:jc w:val="center"/>
        <w:outlineLvl w:val="1"/>
        <w:rPr>
          <w:rFonts w:ascii="黑体" w:hAnsi="宋体" w:eastAsia="黑体" w:cs="Times New Roman"/>
          <w:b/>
          <w:bCs/>
          <w:color w:val="0C0C0C"/>
          <w:sz w:val="72"/>
          <w:szCs w:val="72"/>
          <w:u w:val="none"/>
        </w:rPr>
      </w:pPr>
      <w:r>
        <w:rPr>
          <w:rFonts w:hint="eastAsia" w:ascii="黑体" w:hAnsi="黑体" w:eastAsia="黑体" w:cs="Times New Roman"/>
          <w:b/>
          <w:bCs/>
          <w:color w:val="0C0C0C"/>
          <w:sz w:val="72"/>
          <w:szCs w:val="72"/>
          <w:u w:val="none"/>
        </w:rPr>
        <w:t>书</w:t>
      </w:r>
    </w:p>
    <w:p>
      <w:pPr>
        <w:adjustRightInd/>
        <w:snapToGrid/>
        <w:spacing w:line="360" w:lineRule="auto"/>
        <w:ind w:left="420" w:leftChars="200" w:firstLine="0" w:firstLineChars="0"/>
        <w:jc w:val="center"/>
        <w:rPr>
          <w:rFonts w:ascii="宋体" w:hAnsi="宋体" w:eastAsia="宋体" w:cs="Times New Roman"/>
          <w:color w:val="0C0C0C"/>
          <w:sz w:val="44"/>
          <w:szCs w:val="44"/>
          <w:u w:val="none"/>
        </w:rPr>
      </w:pPr>
    </w:p>
    <w:p>
      <w:pPr>
        <w:adjustRightInd/>
        <w:snapToGrid/>
        <w:spacing w:line="360" w:lineRule="auto"/>
        <w:ind w:firstLine="0" w:firstLineChars="0"/>
        <w:rPr>
          <w:rFonts w:ascii="方正小标宋简体" w:hAnsi="宋体" w:eastAsia="宋体" w:cs="Arial"/>
          <w:color w:val="0C0C0C"/>
          <w:sz w:val="48"/>
          <w:szCs w:val="48"/>
          <w:u w:val="none"/>
        </w:rPr>
      </w:pPr>
    </w:p>
    <w:p>
      <w:pPr>
        <w:adjustRightInd/>
        <w:snapToGrid/>
        <w:spacing w:line="600" w:lineRule="exact"/>
        <w:ind w:firstLine="0" w:firstLineChars="0"/>
        <w:jc w:val="center"/>
        <w:outlineLvl w:val="1"/>
        <w:rPr>
          <w:rFonts w:ascii="宋体" w:hAnsi="宋体" w:eastAsia="宋体" w:cs="Times New Roman"/>
          <w:b/>
          <w:bCs/>
          <w:color w:val="0C0C0C"/>
          <w:sz w:val="32"/>
          <w:szCs w:val="32"/>
          <w:u w:val="none"/>
        </w:rPr>
      </w:pPr>
      <w:r>
        <w:rPr>
          <w:rFonts w:hint="eastAsia" w:ascii="宋体" w:hAnsi="宋体" w:eastAsia="宋体" w:cs="Times New Roman"/>
          <w:b/>
          <w:bCs/>
          <w:color w:val="0C0C0C"/>
          <w:sz w:val="32"/>
          <w:szCs w:val="32"/>
          <w:u w:val="none"/>
        </w:rPr>
        <w:t>深圳市龙华区发展和改革局</w:t>
      </w:r>
    </w:p>
    <w:p>
      <w:pPr>
        <w:adjustRightInd/>
        <w:snapToGrid/>
        <w:spacing w:line="600" w:lineRule="exact"/>
        <w:ind w:firstLine="0" w:firstLineChars="0"/>
        <w:jc w:val="center"/>
        <w:outlineLvl w:val="1"/>
        <w:rPr>
          <w:rFonts w:ascii="宋体" w:hAnsi="宋体" w:eastAsia="宋体" w:cs="Times New Roman"/>
          <w:b/>
          <w:bCs/>
          <w:color w:val="0C0C0C"/>
          <w:sz w:val="32"/>
          <w:szCs w:val="32"/>
          <w:u w:val="none"/>
        </w:rPr>
      </w:pPr>
      <w:r>
        <w:rPr>
          <w:rFonts w:hint="default" w:ascii="宋体" w:hAnsi="宋体" w:cs="Times New Roman"/>
          <w:b/>
          <w:bCs/>
          <w:color w:val="0C0C0C"/>
          <w:sz w:val="32"/>
          <w:szCs w:val="32"/>
          <w:u w:val="none"/>
          <w:lang w:val="en" w:eastAsia="zh-CN"/>
        </w:rPr>
        <w:t>202</w:t>
      </w:r>
      <w:r>
        <w:rPr>
          <w:rFonts w:hint="eastAsia" w:ascii="宋体" w:hAnsi="宋体" w:cs="Times New Roman"/>
          <w:b/>
          <w:bCs/>
          <w:color w:val="0C0C0C"/>
          <w:sz w:val="32"/>
          <w:szCs w:val="32"/>
          <w:u w:val="none"/>
          <w:lang w:val="en-US" w:eastAsia="zh-CN"/>
        </w:rPr>
        <w:t>5</w:t>
      </w:r>
      <w:r>
        <w:rPr>
          <w:rFonts w:hint="eastAsia" w:ascii="宋体" w:hAnsi="宋体" w:eastAsia="宋体" w:cs="Times New Roman"/>
          <w:b/>
          <w:bCs/>
          <w:color w:val="0C0C0C"/>
          <w:sz w:val="32"/>
          <w:szCs w:val="32"/>
          <w:u w:val="none"/>
        </w:rPr>
        <w:t>年</w:t>
      </w:r>
      <w:r>
        <w:rPr>
          <w:rFonts w:hint="eastAsia" w:ascii="宋体" w:hAnsi="宋体" w:cs="Times New Roman"/>
          <w:b/>
          <w:bCs/>
          <w:color w:val="0C0C0C"/>
          <w:sz w:val="32"/>
          <w:szCs w:val="32"/>
          <w:u w:val="none"/>
          <w:lang w:val="en-US" w:eastAsia="zh-CN"/>
        </w:rPr>
        <w:t>3</w:t>
      </w:r>
      <w:r>
        <w:rPr>
          <w:rFonts w:hint="eastAsia" w:ascii="宋体" w:hAnsi="宋体" w:eastAsia="宋体" w:cs="Times New Roman"/>
          <w:b/>
          <w:bCs/>
          <w:color w:val="0C0C0C"/>
          <w:sz w:val="32"/>
          <w:szCs w:val="32"/>
          <w:u w:val="none"/>
        </w:rPr>
        <w:t>月</w:t>
      </w:r>
    </w:p>
    <w:p>
      <w:pPr>
        <w:jc w:val="left"/>
        <w:rPr>
          <w:rFonts w:ascii="宋体" w:hAnsi="宋体" w:cs="宋体"/>
          <w:b/>
          <w:bCs/>
          <w:color w:val="0C0C0C"/>
          <w:sz w:val="44"/>
          <w:szCs w:val="44"/>
          <w:u w:val="none"/>
        </w:rPr>
        <w:sectPr>
          <w:footerReference r:id="rId3" w:type="default"/>
          <w:pgSz w:w="11906" w:h="16838"/>
          <w:pgMar w:top="1400" w:right="1797" w:bottom="1089" w:left="1797" w:header="720" w:footer="720" w:gutter="0"/>
          <w:pgNumType w:fmt="decimal"/>
          <w:cols w:space="720" w:num="1"/>
          <w:docGrid w:type="lines" w:linePitch="312" w:charSpace="0"/>
        </w:sectPr>
      </w:pPr>
    </w:p>
    <w:p>
      <w:pPr>
        <w:pStyle w:val="5"/>
        <w:spacing w:line="560" w:lineRule="exact"/>
        <w:jc w:val="center"/>
        <w:outlineLvl w:val="0"/>
        <w:rPr>
          <w:rFonts w:hint="eastAsia" w:ascii="宋体" w:hAnsi="宋体" w:cs="Arial"/>
          <w:b/>
          <w:bCs/>
          <w:color w:val="0C0C0C"/>
          <w:sz w:val="44"/>
          <w:szCs w:val="44"/>
          <w:highlight w:val="none"/>
          <w:u w:val="none"/>
          <w:lang w:val="en-US" w:eastAsia="zh-CN"/>
        </w:rPr>
      </w:pPr>
      <w:r>
        <w:rPr>
          <w:rFonts w:hint="eastAsia" w:ascii="宋体" w:hAnsi="宋体" w:cs="Arial"/>
          <w:b/>
          <w:bCs/>
          <w:color w:val="0C0C0C"/>
          <w:sz w:val="44"/>
          <w:szCs w:val="44"/>
          <w:highlight w:val="none"/>
          <w:u w:val="none"/>
          <w:lang w:eastAsia="zh-CN"/>
        </w:rPr>
        <w:t>龙华区发展和改革局</w:t>
      </w:r>
      <w:r>
        <w:rPr>
          <w:rFonts w:hint="eastAsia" w:ascii="宋体" w:hAnsi="宋体" w:cs="Arial"/>
          <w:b/>
          <w:bCs/>
          <w:color w:val="0C0C0C"/>
          <w:sz w:val="44"/>
          <w:szCs w:val="44"/>
          <w:highlight w:val="none"/>
          <w:u w:val="none"/>
          <w:lang w:val="en-US" w:eastAsia="zh-CN"/>
        </w:rPr>
        <w:t>2025年审计</w:t>
      </w:r>
    </w:p>
    <w:p>
      <w:pPr>
        <w:pStyle w:val="5"/>
        <w:spacing w:line="560" w:lineRule="exact"/>
        <w:jc w:val="center"/>
        <w:outlineLvl w:val="0"/>
        <w:rPr>
          <w:rFonts w:hint="eastAsia" w:eastAsia="宋体"/>
          <w:highlight w:val="none"/>
          <w:lang w:val="en-US" w:eastAsia="zh-CN"/>
        </w:rPr>
      </w:pPr>
      <w:r>
        <w:rPr>
          <w:rFonts w:hint="eastAsia" w:ascii="宋体" w:hAnsi="宋体" w:cs="Arial"/>
          <w:b/>
          <w:bCs/>
          <w:color w:val="0C0C0C"/>
          <w:sz w:val="44"/>
          <w:szCs w:val="44"/>
          <w:highlight w:val="none"/>
          <w:u w:val="none"/>
          <w:lang w:val="en-US" w:eastAsia="zh-CN"/>
        </w:rPr>
        <w:t>采购服务</w:t>
      </w:r>
      <w:r>
        <w:rPr>
          <w:rFonts w:hint="eastAsia" w:ascii="宋体" w:hAnsi="宋体" w:eastAsia="宋体" w:cs="Arial"/>
          <w:b/>
          <w:bCs/>
          <w:color w:val="0C0C0C"/>
          <w:sz w:val="44"/>
          <w:szCs w:val="44"/>
          <w:highlight w:val="none"/>
          <w:u w:val="none"/>
          <w:lang w:eastAsia="zh-CN"/>
        </w:rPr>
        <w:t>项目招标书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（一）项目名称：</w:t>
      </w:r>
      <w:r>
        <w:rPr>
          <w:rFonts w:hint="eastAsia" w:ascii="仿宋_GB2312" w:hAnsi="仿宋_GB2312" w:eastAsia="仿宋_GB2312" w:cs="仿宋_GB2312"/>
          <w:color w:val="0C0C0C"/>
          <w:sz w:val="32"/>
          <w:szCs w:val="32"/>
          <w:u w:val="none"/>
          <w:lang w:eastAsia="zh-CN" w:bidi="ar"/>
        </w:rPr>
        <w:t>龙华区发展和改革局</w:t>
      </w:r>
      <w:r>
        <w:rPr>
          <w:rFonts w:hint="eastAsia" w:ascii="仿宋_GB2312" w:hAnsi="仿宋_GB2312" w:eastAsia="仿宋_GB2312" w:cs="仿宋_GB2312"/>
          <w:color w:val="0C0C0C"/>
          <w:sz w:val="32"/>
          <w:szCs w:val="32"/>
          <w:u w:val="none"/>
          <w:lang w:val="en-US" w:eastAsia="zh-CN" w:bidi="ar"/>
        </w:rPr>
        <w:t>2025年审计采购</w:t>
      </w:r>
      <w:r>
        <w:rPr>
          <w:rFonts w:hint="eastAsia" w:ascii="仿宋_GB2312" w:hAnsi="仿宋_GB2312" w:eastAsia="仿宋_GB2312" w:cs="仿宋_GB2312"/>
          <w:color w:val="0C0C0C"/>
          <w:sz w:val="32"/>
          <w:szCs w:val="32"/>
          <w:u w:val="none"/>
          <w:lang w:eastAsia="zh-CN" w:bidi="ar"/>
        </w:rPr>
        <w:t>服务项目</w:t>
      </w:r>
      <w:r>
        <w:rPr>
          <w:rFonts w:hint="eastAsia" w:ascii="仿宋_GB2312" w:hAnsi="仿宋" w:eastAsia="仿宋_GB2312" w:cs="仿宋_GB2312"/>
          <w:color w:val="0C0C0C"/>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（二）服务期限：自合同签订之日起</w:t>
      </w:r>
      <w:r>
        <w:rPr>
          <w:rFonts w:hint="eastAsia" w:ascii="仿宋_GB2312" w:hAnsi="仿宋" w:eastAsia="仿宋_GB2312" w:cs="仿宋_GB2312"/>
          <w:color w:val="0C0C0C"/>
          <w:sz w:val="32"/>
          <w:szCs w:val="32"/>
          <w:u w:val="none"/>
          <w:lang w:val="en-US" w:eastAsia="zh-CN"/>
        </w:rPr>
        <w:t>12</w:t>
      </w:r>
      <w:r>
        <w:rPr>
          <w:rFonts w:hint="eastAsia" w:ascii="仿宋_GB2312" w:hAnsi="仿宋" w:eastAsia="仿宋_GB2312" w:cs="仿宋_GB2312"/>
          <w:color w:val="0C0C0C"/>
          <w:sz w:val="32"/>
          <w:szCs w:val="32"/>
          <w:u w:val="none"/>
        </w:rPr>
        <w:t>个月。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（三）项目预算：预算金额不超过</w:t>
      </w:r>
      <w:r>
        <w:rPr>
          <w:rFonts w:hint="eastAsia" w:ascii="仿宋_GB2312" w:hAnsi="仿宋" w:eastAsia="仿宋_GB2312" w:cs="仿宋_GB2312"/>
          <w:color w:val="0C0C0C"/>
          <w:sz w:val="32"/>
          <w:szCs w:val="32"/>
          <w:u w:val="none"/>
          <w:lang w:val="en-US" w:eastAsia="zh-CN"/>
        </w:rPr>
        <w:t>35.49</w:t>
      </w:r>
      <w:r>
        <w:rPr>
          <w:rFonts w:hint="eastAsia" w:ascii="仿宋_GB2312" w:hAnsi="仿宋" w:eastAsia="仿宋_GB2312" w:cs="仿宋_GB2312"/>
          <w:color w:val="0C0C0C"/>
          <w:sz w:val="32"/>
          <w:szCs w:val="32"/>
          <w:u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rPr>
        <w:t>二、项目内容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627"/>
        <w:gridCol w:w="4486"/>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2" w:type="dxa"/>
            <w:vAlign w:val="center"/>
          </w:tcPr>
          <w:p>
            <w:pPr>
              <w:pStyle w:val="2"/>
              <w:pageBreakBefore w:val="0"/>
              <w:widowControl w:val="0"/>
              <w:kinsoku/>
              <w:wordWrap/>
              <w:overflowPunct/>
              <w:topLinePunct w:val="0"/>
              <w:autoSpaceDN/>
              <w:bidi w:val="0"/>
              <w:adjustRightInd/>
              <w:snapToGrid/>
              <w:spacing w:line="400" w:lineRule="exact"/>
              <w:jc w:val="center"/>
              <w:textAlignment w:val="auto"/>
              <w:rPr>
                <w:rFonts w:hint="default"/>
                <w:vertAlign w:val="baseline"/>
                <w:lang w:val="en-US" w:eastAsia="zh-CN"/>
              </w:rPr>
            </w:pPr>
            <w:r>
              <w:rPr>
                <w:rFonts w:hint="eastAsia" w:ascii="黑体" w:hAnsi="黑体" w:eastAsia="黑体" w:cs="黑体"/>
                <w:bCs/>
                <w:color w:val="000000"/>
                <w:kern w:val="2"/>
                <w:sz w:val="24"/>
                <w:szCs w:val="24"/>
                <w:highlight w:val="none"/>
                <w:lang w:val="en" w:eastAsia="zh-CN" w:bidi="ar-SA"/>
              </w:rPr>
              <w:t>服务项目</w:t>
            </w:r>
          </w:p>
        </w:tc>
        <w:tc>
          <w:tcPr>
            <w:tcW w:w="1627" w:type="dxa"/>
            <w:vAlign w:val="center"/>
          </w:tcPr>
          <w:p>
            <w:pPr>
              <w:pStyle w:val="2"/>
              <w:pageBreakBefore w:val="0"/>
              <w:widowControl w:val="0"/>
              <w:kinsoku/>
              <w:wordWrap/>
              <w:overflowPunct/>
              <w:topLinePunct w:val="0"/>
              <w:autoSpaceDN/>
              <w:bidi w:val="0"/>
              <w:adjustRightInd/>
              <w:snapToGrid/>
              <w:spacing w:line="400" w:lineRule="exact"/>
              <w:jc w:val="center"/>
              <w:textAlignment w:val="auto"/>
              <w:rPr>
                <w:rFonts w:hint="default"/>
                <w:vertAlign w:val="baseline"/>
                <w:lang w:val="en-US" w:eastAsia="zh-CN"/>
              </w:rPr>
            </w:pPr>
            <w:r>
              <w:rPr>
                <w:rFonts w:hint="eastAsia" w:ascii="黑体" w:hAnsi="黑体" w:eastAsia="黑体" w:cs="黑体"/>
                <w:bCs/>
                <w:color w:val="000000"/>
                <w:kern w:val="2"/>
                <w:sz w:val="24"/>
                <w:szCs w:val="24"/>
                <w:highlight w:val="none"/>
                <w:lang w:val="en" w:eastAsia="zh-CN" w:bidi="ar-SA"/>
              </w:rPr>
              <w:t>工作事项</w:t>
            </w:r>
          </w:p>
        </w:tc>
        <w:tc>
          <w:tcPr>
            <w:tcW w:w="4486" w:type="dxa"/>
            <w:vAlign w:val="center"/>
          </w:tcPr>
          <w:p>
            <w:pPr>
              <w:pStyle w:val="2"/>
              <w:pageBreakBefore w:val="0"/>
              <w:widowControl w:val="0"/>
              <w:kinsoku/>
              <w:wordWrap/>
              <w:overflowPunct/>
              <w:topLinePunct w:val="0"/>
              <w:autoSpaceDN/>
              <w:bidi w:val="0"/>
              <w:adjustRightInd/>
              <w:snapToGrid/>
              <w:spacing w:line="400" w:lineRule="exact"/>
              <w:jc w:val="center"/>
              <w:textAlignment w:val="auto"/>
              <w:rPr>
                <w:rFonts w:hint="default"/>
                <w:vertAlign w:val="baseline"/>
                <w:lang w:val="en-US" w:eastAsia="zh-CN"/>
              </w:rPr>
            </w:pPr>
            <w:r>
              <w:rPr>
                <w:rFonts w:hint="eastAsia" w:ascii="黑体" w:hAnsi="黑体" w:eastAsia="黑体" w:cs="黑体"/>
                <w:bCs/>
                <w:color w:val="000000"/>
                <w:kern w:val="2"/>
                <w:sz w:val="24"/>
                <w:szCs w:val="24"/>
                <w:highlight w:val="none"/>
                <w:lang w:val="en" w:eastAsia="zh-CN" w:bidi="ar-SA"/>
              </w:rPr>
              <w:t>工作内容</w:t>
            </w:r>
          </w:p>
        </w:tc>
        <w:tc>
          <w:tcPr>
            <w:tcW w:w="982" w:type="dxa"/>
            <w:vAlign w:val="center"/>
          </w:tcPr>
          <w:p>
            <w:pPr>
              <w:pStyle w:val="2"/>
              <w:pageBreakBefore w:val="0"/>
              <w:widowControl w:val="0"/>
              <w:kinsoku/>
              <w:wordWrap/>
              <w:overflowPunct/>
              <w:topLinePunct w:val="0"/>
              <w:autoSpaceDN/>
              <w:bidi w:val="0"/>
              <w:adjustRightInd/>
              <w:snapToGrid/>
              <w:spacing w:line="40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52" w:type="dxa"/>
            <w:vMerge w:val="restart"/>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vertAlign w:val="baseline"/>
                <w:lang w:val="en-US" w:eastAsia="zh-CN"/>
              </w:rPr>
            </w:pPr>
            <w:r>
              <w:rPr>
                <w:rFonts w:hint="eastAsia" w:ascii="方正黑体_GBK" w:hAnsi="方正黑体_GBK" w:eastAsia="方正黑体_GBK" w:cs="方正黑体_GBK"/>
                <w:bCs/>
                <w:color w:val="000000"/>
                <w:kern w:val="2"/>
                <w:sz w:val="24"/>
                <w:szCs w:val="24"/>
                <w:highlight w:val="none"/>
                <w:lang w:val="en-US" w:eastAsia="zh-CN" w:bidi="ar-SA"/>
              </w:rPr>
              <w:t>2023-2025年财务收支情况</w:t>
            </w: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vertAlign w:val="baseline"/>
                <w:lang w:val="en-US" w:eastAsia="zh-CN"/>
              </w:rPr>
            </w:pPr>
            <w:r>
              <w:rPr>
                <w:rFonts w:hint="eastAsia" w:ascii="CESI仿宋-GB2312" w:hAnsi="CESI仿宋-GB2312" w:eastAsia="CESI仿宋-GB2312" w:cs="CESI仿宋-GB2312"/>
                <w:bCs w:val="0"/>
                <w:kern w:val="2"/>
                <w:sz w:val="24"/>
                <w:szCs w:val="24"/>
                <w:vertAlign w:val="baseline"/>
                <w:lang w:val="en" w:eastAsia="zh-CN" w:bidi="ar-SA"/>
              </w:rPr>
              <w:t>部门预算编制情况</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r>
              <w:rPr>
                <w:rFonts w:hint="eastAsia" w:ascii="CESI仿宋-GB2312" w:hAnsi="CESI仿宋-GB2312" w:eastAsia="CESI仿宋-GB2312" w:cs="CESI仿宋-GB2312"/>
                <w:bCs w:val="0"/>
                <w:kern w:val="2"/>
                <w:sz w:val="24"/>
                <w:szCs w:val="24"/>
                <w:vertAlign w:val="baseline"/>
                <w:lang w:val="en" w:eastAsia="zh-CN" w:bidi="ar-SA"/>
              </w:rPr>
              <w:t>审查预算编制的科学性、合法性、合规性和真实性。检查预算内容是否完整，是否细化到具体项目，是否存在虚大或虚报预算，预算是否起到应有的约束作用</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vertAlign w:val="baseline"/>
                <w:lang w:val="en-US" w:eastAsia="zh-CN"/>
              </w:rPr>
            </w:pPr>
            <w:r>
              <w:rPr>
                <w:rFonts w:hint="eastAsia" w:ascii="CESI仿宋-GB2312" w:hAnsi="CESI仿宋-GB2312" w:eastAsia="CESI仿宋-GB2312" w:cs="CESI仿宋-GB2312"/>
                <w:bCs w:val="0"/>
                <w:kern w:val="2"/>
                <w:sz w:val="24"/>
                <w:szCs w:val="24"/>
                <w:vertAlign w:val="baseline"/>
                <w:lang w:val="en" w:eastAsia="zh-CN" w:bidi="ar-SA"/>
              </w:rPr>
              <w:t>部门预算执行情况</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r>
              <w:rPr>
                <w:rFonts w:hint="eastAsia" w:ascii="CESI仿宋-GB2312" w:hAnsi="CESI仿宋-GB2312" w:eastAsia="CESI仿宋-GB2312" w:cs="CESI仿宋-GB2312"/>
                <w:bCs w:val="0"/>
                <w:kern w:val="2"/>
                <w:sz w:val="24"/>
                <w:szCs w:val="24"/>
                <w:vertAlign w:val="baseline"/>
                <w:lang w:val="en" w:eastAsia="zh-CN" w:bidi="ar-SA"/>
              </w:rPr>
              <w:t>审计预算支出情况，决算报表决算情况，各项支出是否按计划执行，是否存在无预算安排的其他项目支出，项目经费是否专款专用，有无开支非项目支出，业务招待费、车辆经费、培训费、会议费、差旅费真实性。</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vertAlign w:val="baseline"/>
                <w:lang w:val="en-US" w:eastAsia="zh-CN"/>
              </w:rPr>
            </w:pPr>
            <w:r>
              <w:rPr>
                <w:rFonts w:hint="eastAsia" w:ascii="CESI仿宋-GB2312" w:hAnsi="CESI仿宋-GB2312" w:eastAsia="CESI仿宋-GB2312" w:cs="CESI仿宋-GB2312"/>
                <w:bCs w:val="0"/>
                <w:kern w:val="2"/>
                <w:sz w:val="24"/>
                <w:szCs w:val="24"/>
                <w:vertAlign w:val="baseline"/>
                <w:lang w:val="en" w:eastAsia="zh-CN" w:bidi="ar-SA"/>
              </w:rPr>
              <w:t>部门资产管理情况</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r>
              <w:rPr>
                <w:rFonts w:hint="eastAsia" w:ascii="CESI仿宋-GB2312" w:hAnsi="CESI仿宋-GB2312" w:eastAsia="CESI仿宋-GB2312" w:cs="CESI仿宋-GB2312"/>
                <w:bCs w:val="0"/>
                <w:kern w:val="2"/>
                <w:sz w:val="24"/>
                <w:szCs w:val="24"/>
                <w:vertAlign w:val="baseline"/>
                <w:lang w:val="en-US" w:eastAsia="zh-CN" w:bidi="ar-SA"/>
              </w:rPr>
              <w:t>核查以下部门资产：1.</w:t>
            </w:r>
            <w:r>
              <w:rPr>
                <w:rFonts w:hint="eastAsia" w:ascii="CESI仿宋-GB2312" w:hAnsi="CESI仿宋-GB2312" w:eastAsia="CESI仿宋-GB2312" w:cs="CESI仿宋-GB2312"/>
                <w:bCs w:val="0"/>
                <w:kern w:val="2"/>
                <w:sz w:val="24"/>
                <w:szCs w:val="24"/>
                <w:vertAlign w:val="baseline"/>
                <w:lang w:val="en" w:eastAsia="zh-CN" w:bidi="ar-SA"/>
              </w:rPr>
              <w:t>银行账户管理使用情况。</w:t>
            </w:r>
            <w:r>
              <w:rPr>
                <w:rFonts w:hint="eastAsia" w:ascii="CESI仿宋-GB2312" w:hAnsi="CESI仿宋-GB2312" w:eastAsia="CESI仿宋-GB2312" w:cs="CESI仿宋-GB2312"/>
                <w:bCs w:val="0"/>
                <w:kern w:val="2"/>
                <w:sz w:val="24"/>
                <w:szCs w:val="24"/>
                <w:vertAlign w:val="baseline"/>
                <w:lang w:val="en-US" w:eastAsia="zh-CN" w:bidi="ar-SA"/>
              </w:rPr>
              <w:t>2.</w:t>
            </w:r>
            <w:r>
              <w:rPr>
                <w:rFonts w:hint="eastAsia" w:ascii="CESI仿宋-GB2312" w:hAnsi="CESI仿宋-GB2312" w:eastAsia="CESI仿宋-GB2312" w:cs="CESI仿宋-GB2312"/>
                <w:bCs w:val="0"/>
                <w:kern w:val="2"/>
                <w:sz w:val="24"/>
                <w:szCs w:val="24"/>
                <w:vertAlign w:val="baseline"/>
                <w:lang w:val="en" w:eastAsia="zh-CN" w:bidi="ar-SA"/>
              </w:rPr>
              <w:t>部门固定资产管理情况。</w:t>
            </w:r>
            <w:r>
              <w:rPr>
                <w:rFonts w:hint="eastAsia" w:ascii="CESI仿宋-GB2312" w:hAnsi="CESI仿宋-GB2312" w:eastAsia="CESI仿宋-GB2312" w:cs="CESI仿宋-GB2312"/>
                <w:bCs w:val="0"/>
                <w:kern w:val="2"/>
                <w:sz w:val="24"/>
                <w:szCs w:val="24"/>
                <w:vertAlign w:val="baseline"/>
                <w:lang w:val="en-US" w:eastAsia="zh-CN" w:bidi="ar-SA"/>
              </w:rPr>
              <w:t>3.</w:t>
            </w:r>
            <w:r>
              <w:rPr>
                <w:rFonts w:hint="eastAsia" w:ascii="CESI仿宋-GB2312" w:hAnsi="CESI仿宋-GB2312" w:eastAsia="CESI仿宋-GB2312" w:cs="CESI仿宋-GB2312"/>
                <w:bCs w:val="0"/>
                <w:kern w:val="2"/>
                <w:sz w:val="24"/>
                <w:szCs w:val="24"/>
                <w:vertAlign w:val="baseline"/>
                <w:lang w:val="en" w:eastAsia="zh-CN" w:bidi="ar-SA"/>
              </w:rPr>
              <w:t>资产处置情况。</w:t>
            </w:r>
            <w:r>
              <w:rPr>
                <w:rFonts w:hint="eastAsia" w:ascii="CESI仿宋-GB2312" w:hAnsi="CESI仿宋-GB2312" w:eastAsia="CESI仿宋-GB2312" w:cs="CESI仿宋-GB2312"/>
                <w:bCs w:val="0"/>
                <w:kern w:val="2"/>
                <w:sz w:val="24"/>
                <w:szCs w:val="24"/>
                <w:vertAlign w:val="baseline"/>
                <w:lang w:val="en-US" w:eastAsia="zh-CN" w:bidi="ar-SA"/>
              </w:rPr>
              <w:t>4.</w:t>
            </w:r>
            <w:r>
              <w:rPr>
                <w:rFonts w:hint="eastAsia" w:ascii="CESI仿宋-GB2312" w:hAnsi="CESI仿宋-GB2312" w:eastAsia="CESI仿宋-GB2312" w:cs="CESI仿宋-GB2312"/>
                <w:bCs w:val="0"/>
                <w:kern w:val="2"/>
                <w:sz w:val="24"/>
                <w:szCs w:val="24"/>
                <w:vertAlign w:val="baseline"/>
                <w:lang w:val="en" w:eastAsia="zh-CN" w:bidi="ar-SA"/>
              </w:rPr>
              <w:t>往来款挂账情况。</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vertAlign w:val="baseline"/>
                <w:lang w:val="en-US" w:eastAsia="zh-CN"/>
              </w:rPr>
            </w:pPr>
            <w:r>
              <w:rPr>
                <w:rFonts w:hint="eastAsia" w:ascii="CESI仿宋-GB2312" w:hAnsi="CESI仿宋-GB2312" w:eastAsia="CESI仿宋-GB2312" w:cs="CESI仿宋-GB2312"/>
                <w:bCs w:val="0"/>
                <w:kern w:val="2"/>
                <w:sz w:val="24"/>
                <w:szCs w:val="24"/>
                <w:vertAlign w:val="baseline"/>
                <w:lang w:val="en" w:eastAsia="zh-CN" w:bidi="ar-SA"/>
              </w:rPr>
              <w:t>“三公”经费和会议费、培训费、差旅费等情况</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r>
              <w:rPr>
                <w:rFonts w:hint="eastAsia" w:ascii="CESI仿宋-GB2312" w:hAnsi="CESI仿宋-GB2312" w:eastAsia="CESI仿宋-GB2312" w:cs="CESI仿宋-GB2312"/>
                <w:bCs w:val="0"/>
                <w:kern w:val="2"/>
                <w:sz w:val="24"/>
                <w:szCs w:val="24"/>
                <w:vertAlign w:val="baseline"/>
                <w:lang w:val="en-US" w:eastAsia="zh-CN" w:bidi="ar-SA"/>
              </w:rPr>
              <w:t>核实以下经费：1.</w:t>
            </w:r>
            <w:r>
              <w:rPr>
                <w:rFonts w:hint="eastAsia" w:ascii="CESI仿宋-GB2312" w:hAnsi="CESI仿宋-GB2312" w:eastAsia="CESI仿宋-GB2312" w:cs="CESI仿宋-GB2312"/>
                <w:bCs w:val="0"/>
                <w:kern w:val="2"/>
                <w:sz w:val="24"/>
                <w:szCs w:val="24"/>
                <w:vertAlign w:val="baseline"/>
                <w:lang w:val="en" w:eastAsia="zh-CN" w:bidi="ar-SA"/>
              </w:rPr>
              <w:t>检查车辆经费管理和使用情况。</w:t>
            </w:r>
            <w:r>
              <w:rPr>
                <w:rFonts w:hint="eastAsia" w:ascii="CESI仿宋-GB2312" w:hAnsi="CESI仿宋-GB2312" w:eastAsia="CESI仿宋-GB2312" w:cs="CESI仿宋-GB2312"/>
                <w:bCs w:val="0"/>
                <w:kern w:val="2"/>
                <w:sz w:val="24"/>
                <w:szCs w:val="24"/>
                <w:vertAlign w:val="baseline"/>
                <w:lang w:val="en-US" w:eastAsia="zh-CN" w:bidi="ar-SA"/>
              </w:rPr>
              <w:t>2.因公出国（境）经费管理使用情况。3.公务接待费管理使用情况。4.会议费、培训费情况。5.差旅费情况。</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项目资金管理审计</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核实以下项目资金管理情况：1.审查项目资金是否按年初预算及时使用。2.专款专用、政府采购手续和审批审签手续是否完备。3.是否按规定用途使用专项资金。4.检查项目资金支出对应的报账资料，分析资金支出的真实性合理性，检查原始凭证各材料之间逻辑性。</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内部控制管理制度建设情况</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检查内控情况：1.重要的业务环节进行抽查，分析内控薄弱环节及重要岗位的控制。2.检查业务流程控制，分析是否建立严格的审批制度及报销程序，是否强化财务审批程序和制度。3.对资金和财产安全是否建立严格控制制度和程序，是否建立各项财产物资的盘点制度。</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部门采购情况</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核实我局采购情况1.采购计划审计2.采购询价审计。3.采购选择供应商审计。4.采购程序是否合格审查。5.采购合同审计。6.验收审计。7.采购付款审计。</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公务卡消费与报销情况</w:t>
            </w:r>
          </w:p>
        </w:tc>
        <w:tc>
          <w:tcPr>
            <w:tcW w:w="4486"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核实公务卡的消费与报销情况：1.公务卡制度建立和推行情况。2.公务卡消费内容和报销手续。</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检查工程项目支出</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检查以下工程项目的支出情况：1.检查是否按照有关政策规定履行项目立项、概算审批。2.是否存在项目先实施后补办审批手续。3.供应商选择是否符合规定。4.是否委托具有相应资质的工程单位实施。5.工程款项支付是否符合合同约定是否与工程进度相匹配。6.工程完工是否履行验收手续、是否及时办理结算。</w:t>
            </w:r>
          </w:p>
        </w:tc>
        <w:tc>
          <w:tcPr>
            <w:tcW w:w="982"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restart"/>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vertAlign w:val="baseline"/>
                <w:lang w:val="en-US" w:eastAsia="zh-CN"/>
              </w:rPr>
            </w:pPr>
            <w:r>
              <w:rPr>
                <w:rFonts w:hint="eastAsia" w:ascii="方正黑体_GBK" w:hAnsi="方正黑体_GBK" w:eastAsia="方正黑体_GBK" w:cs="方正黑体_GBK"/>
                <w:sz w:val="24"/>
                <w:szCs w:val="24"/>
                <w:vertAlign w:val="baseline"/>
                <w:lang w:val="en-US" w:eastAsia="zh-CN"/>
              </w:rPr>
              <w:t>2023-2025年</w:t>
            </w:r>
            <w:r>
              <w:rPr>
                <w:rFonts w:hint="eastAsia" w:ascii="方正黑体_GBK" w:hAnsi="方正黑体_GBK" w:eastAsia="方正黑体_GBK" w:cs="方正黑体_GBK"/>
                <w:sz w:val="24"/>
                <w:szCs w:val="24"/>
                <w:vertAlign w:val="baseline"/>
                <w:lang w:val="en" w:eastAsia="zh-CN"/>
              </w:rPr>
              <w:t>专项资金审计</w:t>
            </w: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新能源产业专项资金审计</w:t>
            </w:r>
          </w:p>
        </w:tc>
        <w:tc>
          <w:tcPr>
            <w:tcW w:w="4486" w:type="dxa"/>
          </w:tcPr>
          <w:p>
            <w:pPr>
              <w:pStyle w:val="3"/>
              <w:keepNext/>
              <w:keepLines/>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依据《深圳市龙华区促进新能源产业高质量发展若干措施》，对2025年申请的新能源产业专项资金实际支出情况进行专项审计，对必要项目进行现场核查，对异议事项进行解释说明及申诉处理。</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高端医疗器械专项资金</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依据《龙华区关于支持高端医疗器械产业集群高质量发展的若干措施》，对2024-2025年申请的</w:t>
            </w:r>
            <w:r>
              <w:rPr>
                <w:rFonts w:hint="eastAsia" w:ascii="CESI仿宋-GB2312" w:hAnsi="CESI仿宋-GB2312" w:eastAsia="CESI仿宋-GB2312" w:cs="CESI仿宋-GB2312"/>
                <w:bCs w:val="0"/>
                <w:kern w:val="2"/>
                <w:sz w:val="24"/>
                <w:szCs w:val="24"/>
                <w:vertAlign w:val="baseline"/>
                <w:lang w:val="en" w:eastAsia="zh-CN" w:bidi="ar-SA"/>
              </w:rPr>
              <w:t>高端医疗器械专项资金</w:t>
            </w:r>
            <w:r>
              <w:rPr>
                <w:rFonts w:hint="eastAsia" w:ascii="CESI仿宋-GB2312" w:hAnsi="CESI仿宋-GB2312" w:eastAsia="CESI仿宋-GB2312" w:cs="CESI仿宋-GB2312"/>
                <w:bCs w:val="0"/>
                <w:kern w:val="2"/>
                <w:sz w:val="24"/>
                <w:szCs w:val="24"/>
                <w:vertAlign w:val="baseline"/>
                <w:lang w:val="en-US" w:eastAsia="zh-CN" w:bidi="ar-SA"/>
              </w:rPr>
              <w:t>实际支出情况进行专项审计，对必要项目进行现场核查，对异议事项进行解释说明及申诉处理。</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总部企业专项资金</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依据《深圳市龙华区加快发展总部经济实施办法》，对2023-2025年申请的</w:t>
            </w:r>
            <w:r>
              <w:rPr>
                <w:rFonts w:hint="eastAsia" w:ascii="CESI仿宋-GB2312" w:hAnsi="CESI仿宋-GB2312" w:eastAsia="CESI仿宋-GB2312" w:cs="CESI仿宋-GB2312"/>
                <w:bCs w:val="0"/>
                <w:kern w:val="2"/>
                <w:sz w:val="24"/>
                <w:szCs w:val="24"/>
                <w:vertAlign w:val="baseline"/>
                <w:lang w:val="en" w:eastAsia="zh-CN" w:bidi="ar-SA"/>
              </w:rPr>
              <w:t>总部企业专项资金</w:t>
            </w:r>
            <w:r>
              <w:rPr>
                <w:rFonts w:hint="eastAsia" w:ascii="CESI仿宋-GB2312" w:hAnsi="CESI仿宋-GB2312" w:eastAsia="CESI仿宋-GB2312" w:cs="CESI仿宋-GB2312"/>
                <w:bCs w:val="0"/>
                <w:kern w:val="2"/>
                <w:sz w:val="24"/>
                <w:szCs w:val="24"/>
                <w:vertAlign w:val="baseline"/>
                <w:lang w:val="en-US" w:eastAsia="zh-CN" w:bidi="ar-SA"/>
              </w:rPr>
              <w:t>实际支出情况进行专项审计，对必要项目进行现场核查，对异议事项进行解释说明及申诉处理。</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金融业发展专项资金</w:t>
            </w:r>
          </w:p>
        </w:tc>
        <w:tc>
          <w:tcPr>
            <w:tcW w:w="4486"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依据《深圳市龙华区推动金融业高质量发展》，对2025年申请的</w:t>
            </w:r>
            <w:r>
              <w:rPr>
                <w:rFonts w:hint="eastAsia" w:ascii="CESI仿宋-GB2312" w:hAnsi="CESI仿宋-GB2312" w:eastAsia="CESI仿宋-GB2312" w:cs="CESI仿宋-GB2312"/>
                <w:bCs w:val="0"/>
                <w:kern w:val="2"/>
                <w:sz w:val="24"/>
                <w:szCs w:val="24"/>
                <w:vertAlign w:val="baseline"/>
                <w:lang w:val="en" w:eastAsia="zh-CN" w:bidi="ar-SA"/>
              </w:rPr>
              <w:t>金融业发展专项资金</w:t>
            </w:r>
            <w:r>
              <w:rPr>
                <w:rFonts w:hint="eastAsia" w:ascii="CESI仿宋-GB2312" w:hAnsi="CESI仿宋-GB2312" w:eastAsia="CESI仿宋-GB2312" w:cs="CESI仿宋-GB2312"/>
                <w:bCs w:val="0"/>
                <w:kern w:val="2"/>
                <w:sz w:val="24"/>
                <w:szCs w:val="24"/>
                <w:vertAlign w:val="baseline"/>
                <w:lang w:val="en-US" w:eastAsia="zh-CN" w:bidi="ar-SA"/>
              </w:rPr>
              <w:t>实际支出情况进行专项审计，对必要项目进行现场核查，对异议事项进行解释说明及申诉处理。</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052"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vertAlign w:val="baseline"/>
                <w:lang w:val="en-US" w:eastAsia="zh-CN"/>
              </w:rPr>
            </w:pPr>
            <w:r>
              <w:rPr>
                <w:rFonts w:hint="eastAsia" w:ascii="方正黑体_GBK" w:hAnsi="方正黑体_GBK" w:eastAsia="方正黑体_GBK" w:cs="方正黑体_GBK"/>
                <w:sz w:val="24"/>
                <w:szCs w:val="24"/>
                <w:vertAlign w:val="baseline"/>
                <w:lang w:val="en" w:eastAsia="zh-CN"/>
              </w:rPr>
              <w:t>健全内部审计管理体系</w:t>
            </w:r>
          </w:p>
        </w:tc>
        <w:tc>
          <w:tcPr>
            <w:tcW w:w="1627"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CESI仿宋-GB2312" w:hAnsi="CESI仿宋-GB2312" w:eastAsia="CESI仿宋-GB2312" w:cs="CESI仿宋-GB2312"/>
                <w:bCs w:val="0"/>
                <w:kern w:val="2"/>
                <w:sz w:val="24"/>
                <w:szCs w:val="24"/>
                <w:vertAlign w:val="baseline"/>
                <w:lang w:val="en" w:eastAsia="zh-CN" w:bidi="ar-SA"/>
              </w:rPr>
            </w:pPr>
            <w:r>
              <w:rPr>
                <w:rFonts w:hint="eastAsia" w:ascii="CESI仿宋-GB2312" w:hAnsi="CESI仿宋-GB2312" w:eastAsia="CESI仿宋-GB2312" w:cs="CESI仿宋-GB2312"/>
                <w:bCs w:val="0"/>
                <w:kern w:val="2"/>
                <w:sz w:val="24"/>
                <w:szCs w:val="24"/>
                <w:vertAlign w:val="baseline"/>
                <w:lang w:val="en" w:eastAsia="zh-CN" w:bidi="ar-SA"/>
              </w:rPr>
              <w:t>协助建立全面严谨</w:t>
            </w:r>
            <w:r>
              <w:rPr>
                <w:rFonts w:hint="eastAsia" w:ascii="CESI仿宋-GB2312" w:hAnsi="CESI仿宋-GB2312" w:eastAsia="CESI仿宋-GB2312" w:cs="CESI仿宋-GB2312"/>
                <w:bCs w:val="0"/>
                <w:kern w:val="2"/>
                <w:sz w:val="24"/>
                <w:szCs w:val="24"/>
                <w:vertAlign w:val="baseline"/>
                <w:lang w:val="en-US" w:eastAsia="zh-CN" w:bidi="ar-SA"/>
              </w:rPr>
              <w:t>的</w:t>
            </w:r>
            <w:r>
              <w:rPr>
                <w:rFonts w:hint="eastAsia" w:ascii="CESI仿宋-GB2312" w:hAnsi="CESI仿宋-GB2312" w:eastAsia="CESI仿宋-GB2312" w:cs="CESI仿宋-GB2312"/>
                <w:bCs w:val="0"/>
                <w:kern w:val="2"/>
                <w:sz w:val="24"/>
                <w:szCs w:val="24"/>
                <w:vertAlign w:val="baseline"/>
                <w:lang w:val="en" w:eastAsia="zh-CN" w:bidi="ar-SA"/>
              </w:rPr>
              <w:t>审计制度</w:t>
            </w:r>
          </w:p>
        </w:tc>
        <w:tc>
          <w:tcPr>
            <w:tcW w:w="4486" w:type="dxa"/>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left"/>
              <w:textAlignment w:val="auto"/>
              <w:rPr>
                <w:rFonts w:hint="eastAsia" w:ascii="CESI仿宋-GB2312" w:hAnsi="CESI仿宋-GB2312" w:eastAsia="CESI仿宋-GB2312" w:cs="CESI仿宋-GB2312"/>
                <w:bCs w:val="0"/>
                <w:kern w:val="2"/>
                <w:sz w:val="24"/>
                <w:szCs w:val="24"/>
                <w:vertAlign w:val="baseline"/>
                <w:lang w:val="en-US" w:eastAsia="zh-CN" w:bidi="ar-SA"/>
              </w:rPr>
            </w:pPr>
            <w:r>
              <w:rPr>
                <w:rFonts w:hint="eastAsia" w:ascii="CESI仿宋-GB2312" w:hAnsi="CESI仿宋-GB2312" w:eastAsia="CESI仿宋-GB2312" w:cs="CESI仿宋-GB2312"/>
                <w:bCs w:val="0"/>
                <w:kern w:val="2"/>
                <w:sz w:val="24"/>
                <w:szCs w:val="24"/>
                <w:vertAlign w:val="baseline"/>
                <w:lang w:val="en-US" w:eastAsia="zh-CN" w:bidi="ar-SA"/>
              </w:rPr>
              <w:t>对审计过程中发现的薄弱环节和风险点提出建议，并协助完善内部审计制度。</w:t>
            </w: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5" w:type="dxa"/>
            <w:gridSpan w:val="3"/>
            <w:vAlign w:val="center"/>
          </w:tcPr>
          <w:p>
            <w:pPr>
              <w:pStyle w:val="2"/>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ascii="CESI仿宋-GB2312" w:hAnsi="CESI仿宋-GB2312" w:eastAsia="CESI仿宋-GB2312" w:cs="CESI仿宋-GB2312"/>
                <w:bCs w:val="0"/>
                <w:kern w:val="2"/>
                <w:sz w:val="24"/>
                <w:szCs w:val="24"/>
                <w:vertAlign w:val="baseline"/>
                <w:lang w:val="en" w:eastAsia="zh-CN" w:bidi="ar-SA"/>
              </w:rPr>
            </w:pPr>
          </w:p>
        </w:tc>
        <w:tc>
          <w:tcPr>
            <w:tcW w:w="982" w:type="dxa"/>
          </w:tcPr>
          <w:p>
            <w:pPr>
              <w:pStyle w:val="2"/>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CESI仿宋-GB2312" w:hAnsi="CESI仿宋-GB2312" w:eastAsia="CESI仿宋-GB2312" w:cs="CESI仿宋-GB2312"/>
                <w:bCs w:val="0"/>
                <w:kern w:val="2"/>
                <w:sz w:val="24"/>
                <w:szCs w:val="24"/>
                <w:vertAlign w:val="baseline"/>
                <w:lang w:val="en-US" w:eastAsia="zh-CN" w:bidi="ar-SA"/>
              </w:rPr>
            </w:pPr>
          </w:p>
        </w:tc>
      </w:tr>
    </w:tbl>
    <w:p>
      <w:pPr>
        <w:pStyle w:val="5"/>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lang w:eastAsia="zh-CN"/>
        </w:rPr>
        <w:t>三</w:t>
      </w:r>
      <w:r>
        <w:rPr>
          <w:rFonts w:hint="eastAsia" w:ascii="黑体" w:hAnsi="黑体" w:eastAsia="黑体" w:cs="Times New Roman"/>
          <w:b w:val="0"/>
          <w:bCs w:val="0"/>
          <w:color w:val="0C0C0C"/>
          <w:sz w:val="32"/>
          <w:szCs w:val="32"/>
          <w:u w:val="none"/>
        </w:rPr>
        <w:t>、项目保密要求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C0C0C"/>
          <w:sz w:val="32"/>
          <w:szCs w:val="32"/>
          <w:u w:val="none"/>
        </w:rPr>
      </w:pPr>
      <w:r>
        <w:rPr>
          <w:rFonts w:hint="eastAsia" w:ascii="仿宋_GB2312" w:hAnsi="仿宋_GB2312" w:eastAsia="仿宋_GB2312" w:cs="仿宋_GB2312"/>
          <w:bCs/>
          <w:color w:val="0C0C0C"/>
          <w:sz w:val="32"/>
          <w:szCs w:val="32"/>
          <w:u w:val="none"/>
        </w:rPr>
        <w:t>中标人应当对其在项目开展过程中所知悉的国家秘密、</w:t>
      </w:r>
      <w:r>
        <w:rPr>
          <w:rFonts w:hint="eastAsia" w:ascii="仿宋_GB2312" w:hAnsi="仿宋_GB2312" w:eastAsia="仿宋_GB2312" w:cs="仿宋_GB2312"/>
          <w:bCs/>
          <w:color w:val="0C0C0C"/>
          <w:sz w:val="32"/>
          <w:szCs w:val="32"/>
          <w:u w:val="none"/>
          <w:lang w:eastAsia="zh-CN"/>
        </w:rPr>
        <w:t>工作秘密、</w:t>
      </w:r>
      <w:r>
        <w:rPr>
          <w:rFonts w:hint="eastAsia" w:ascii="仿宋_GB2312" w:hAnsi="仿宋_GB2312" w:eastAsia="仿宋_GB2312" w:cs="仿宋_GB2312"/>
          <w:bCs/>
          <w:color w:val="0C0C0C"/>
          <w:sz w:val="32"/>
          <w:szCs w:val="32"/>
          <w:u w:val="none"/>
        </w:rPr>
        <w:t>商业秘密和技术秘密负有保密责任，建立并实施相应的保密措施，具体保密要求如下：</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val="0"/>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（一）中标人不得利用所获取、掌握的采购人及其他政府部门的任何保密内容从事采购人及其他政府部门授权工作以外的任何事情，不得披露、允许第三方使用。</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（二）中标人按照采购人要求完成项目后，须立即将项目成果资料提交采购人存档，未经采购人许可，不得向第三方披露。</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（三）中标人应建立相应的保密制度，明确项目开展过程中各环节的保密性要求，确保相关资料和信息的保密性。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lang w:eastAsia="zh-CN"/>
        </w:rPr>
        <w:t>四</w:t>
      </w:r>
      <w:r>
        <w:rPr>
          <w:rFonts w:hint="eastAsia" w:ascii="黑体" w:hAnsi="黑体" w:eastAsia="黑体" w:cs="Times New Roman"/>
          <w:b w:val="0"/>
          <w:bCs w:val="0"/>
          <w:color w:val="0C0C0C"/>
          <w:sz w:val="32"/>
          <w:szCs w:val="32"/>
          <w:u w:val="none"/>
        </w:rPr>
        <w:t>、投标资格要求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（一）依照《中华人民共和国注册会计师法》成立的会计师事务所。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w:t>
      </w:r>
      <w:r>
        <w:rPr>
          <w:rFonts w:hint="eastAsia" w:ascii="仿宋_GB2312" w:hAnsi="仿宋_GB2312" w:eastAsia="仿宋_GB2312" w:cs="仿宋_GB2312"/>
          <w:sz w:val="32"/>
          <w:szCs w:val="32"/>
          <w:lang w:val="en-US" w:eastAsia="zh-CN"/>
        </w:rPr>
        <w:t>具有履行合同所必需的场地、设备和专业技术能力。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Times New Roman"/>
          <w:kern w:val="2"/>
          <w:sz w:val="32"/>
          <w:szCs w:val="32"/>
          <w:lang w:val="en-US" w:eastAsia="zh-CN" w:bidi="ar-SA"/>
        </w:rPr>
        <w:t>（三）</w:t>
      </w:r>
      <w:r>
        <w:rPr>
          <w:rFonts w:hint="eastAsia" w:ascii="仿宋_GB2312" w:hAnsi="仿宋_GB2312" w:eastAsia="仿宋_GB2312" w:cs="仿宋_GB2312"/>
          <w:sz w:val="32"/>
          <w:szCs w:val="32"/>
          <w:lang w:val="en-US" w:eastAsia="zh-CN"/>
        </w:rPr>
        <w:t>近3年（2021-2024年度）未受到财政部门行政处罚或会计行业协会的行业处分。</w:t>
      </w:r>
    </w:p>
    <w:p>
      <w:pPr>
        <w:pStyle w:val="6"/>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（四）有为党政机关提供审计服务的案例。</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上述条件中涉及的成立年限、处罚或处分期限计算截止日期为2024年12月31日。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lang w:eastAsia="zh-CN"/>
        </w:rPr>
        <w:t>五</w:t>
      </w:r>
      <w:r>
        <w:rPr>
          <w:rFonts w:hint="eastAsia" w:ascii="黑体" w:hAnsi="黑体" w:eastAsia="黑体" w:cs="Times New Roman"/>
          <w:b w:val="0"/>
          <w:bCs w:val="0"/>
          <w:color w:val="0C0C0C"/>
          <w:sz w:val="32"/>
          <w:szCs w:val="32"/>
          <w:u w:val="none"/>
        </w:rPr>
        <w:t>、投标时间、地点及联系人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（一）投标时间：</w:t>
      </w:r>
      <w:r>
        <w:rPr>
          <w:rFonts w:ascii="仿宋_GB2312" w:hAnsi="Times New Roman" w:eastAsia="仿宋_GB2312" w:cs="Times New Roman"/>
          <w:b w:val="0"/>
          <w:bCs/>
          <w:color w:val="0C0C0C"/>
          <w:kern w:val="2"/>
          <w:sz w:val="32"/>
          <w:szCs w:val="32"/>
          <w:u w:val="none"/>
          <w:lang w:val="en-US" w:eastAsia="zh-CN" w:bidi="ar-SA"/>
        </w:rPr>
        <w:t>202</w:t>
      </w:r>
      <w:r>
        <w:rPr>
          <w:rFonts w:hint="eastAsia" w:ascii="仿宋_GB2312" w:hAnsi="Times New Roman" w:eastAsia="仿宋_GB2312" w:cs="Times New Roman"/>
          <w:b w:val="0"/>
          <w:bCs/>
          <w:color w:val="0C0C0C"/>
          <w:kern w:val="2"/>
          <w:sz w:val="32"/>
          <w:szCs w:val="32"/>
          <w:u w:val="none"/>
          <w:lang w:val="en-US" w:eastAsia="zh-CN" w:bidi="ar-SA"/>
        </w:rPr>
        <w:t>5年3月14日至</w:t>
      </w:r>
      <w:r>
        <w:rPr>
          <w:rFonts w:ascii="仿宋_GB2312" w:hAnsi="Times New Roman" w:eastAsia="仿宋_GB2312" w:cs="Times New Roman"/>
          <w:b w:val="0"/>
          <w:bCs/>
          <w:color w:val="0C0C0C"/>
          <w:kern w:val="2"/>
          <w:sz w:val="32"/>
          <w:szCs w:val="32"/>
          <w:u w:val="none"/>
          <w:lang w:val="en-US" w:eastAsia="zh-CN" w:bidi="ar-SA"/>
        </w:rPr>
        <w:t>202</w:t>
      </w:r>
      <w:r>
        <w:rPr>
          <w:rFonts w:hint="eastAsia" w:ascii="仿宋_GB2312" w:hAnsi="Times New Roman" w:eastAsia="仿宋_GB2312" w:cs="Times New Roman"/>
          <w:b w:val="0"/>
          <w:bCs/>
          <w:color w:val="0C0C0C"/>
          <w:kern w:val="2"/>
          <w:sz w:val="32"/>
          <w:szCs w:val="32"/>
          <w:u w:val="none"/>
          <w:lang w:val="en-US" w:eastAsia="zh-CN" w:bidi="ar-SA"/>
        </w:rPr>
        <w:t>5年3月18日（以正式发布为准），每日上午</w:t>
      </w:r>
      <w:r>
        <w:rPr>
          <w:rFonts w:ascii="仿宋_GB2312" w:hAnsi="Times New Roman" w:eastAsia="仿宋_GB2312" w:cs="Times New Roman"/>
          <w:b w:val="0"/>
          <w:bCs/>
          <w:color w:val="0C0C0C"/>
          <w:kern w:val="2"/>
          <w:sz w:val="32"/>
          <w:szCs w:val="32"/>
          <w:u w:val="none"/>
          <w:lang w:val="en-US" w:eastAsia="zh-CN" w:bidi="ar-SA"/>
        </w:rPr>
        <w:t>9:00-12:00，下午2:00-</w:t>
      </w:r>
      <w:r>
        <w:rPr>
          <w:rFonts w:hint="eastAsia" w:ascii="仿宋_GB2312" w:hAnsi="Times New Roman" w:eastAsia="仿宋_GB2312" w:cs="Times New Roman"/>
          <w:b w:val="0"/>
          <w:bCs/>
          <w:color w:val="0C0C0C"/>
          <w:kern w:val="2"/>
          <w:sz w:val="32"/>
          <w:szCs w:val="32"/>
          <w:u w:val="none"/>
          <w:lang w:val="en-US" w:eastAsia="zh-CN" w:bidi="ar-SA"/>
        </w:rPr>
        <w:t>6：00</w:t>
      </w:r>
      <w:r>
        <w:rPr>
          <w:rFonts w:ascii="仿宋_GB2312" w:hAnsi="Times New Roman" w:eastAsia="仿宋_GB2312" w:cs="Times New Roman"/>
          <w:b w:val="0"/>
          <w:bCs/>
          <w:color w:val="0C0C0C"/>
          <w:kern w:val="2"/>
          <w:sz w:val="32"/>
          <w:szCs w:val="32"/>
          <w:u w:val="none"/>
          <w:lang w:val="en-US" w:eastAsia="zh-CN" w:bidi="ar-SA"/>
        </w:rPr>
        <w:t>（节假日除外）。逾期未投标将不再受理</w:t>
      </w:r>
      <w:r>
        <w:rPr>
          <w:rFonts w:hint="eastAsia" w:ascii="仿宋_GB2312" w:hAnsi="Times New Roman" w:eastAsia="仿宋_GB2312" w:cs="Times New Roman"/>
          <w:b w:val="0"/>
          <w:bCs/>
          <w:color w:val="0C0C0C"/>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（二）投标地点：深圳市龙华区龙华街道清泉路7号富康行政服务办公区25楼B2502-2，深圳市龙华区发展和改革局</w:t>
      </w:r>
      <w:r>
        <w:rPr>
          <w:rFonts w:ascii="仿宋_GB2312" w:hAnsi="Times New Roman" w:eastAsia="仿宋_GB2312" w:cs="Times New Roman"/>
          <w:b w:val="0"/>
          <w:bCs/>
          <w:color w:val="0C0C0C"/>
          <w:kern w:val="2"/>
          <w:sz w:val="32"/>
          <w:szCs w:val="32"/>
          <w:u w:val="none"/>
          <w:lang w:val="en-US" w:eastAsia="zh-CN" w:bidi="ar-SA"/>
        </w:rPr>
        <w:t>（</w:t>
      </w:r>
      <w:r>
        <w:rPr>
          <w:rFonts w:hint="eastAsia" w:ascii="仿宋_GB2312" w:hAnsi="Times New Roman" w:eastAsia="仿宋_GB2312" w:cs="Times New Roman"/>
          <w:b w:val="0"/>
          <w:bCs/>
          <w:color w:val="0C0C0C"/>
          <w:kern w:val="2"/>
          <w:sz w:val="32"/>
          <w:szCs w:val="32"/>
          <w:u w:val="none"/>
          <w:lang w:val="en-US" w:eastAsia="zh-CN" w:bidi="ar-SA"/>
        </w:rPr>
        <w:t>提交的</w:t>
      </w:r>
      <w:r>
        <w:rPr>
          <w:rFonts w:hint="eastAsia" w:ascii="仿宋_GB2312" w:hAnsi="宋体" w:eastAsia="仿宋_GB2312" w:cs="Times New Roman"/>
          <w:kern w:val="2"/>
          <w:sz w:val="32"/>
          <w:szCs w:val="32"/>
          <w:lang w:val="en-US" w:eastAsia="zh-CN" w:bidi="ar-SA"/>
        </w:rPr>
        <w:t>招标文件一式五份，</w:t>
      </w:r>
      <w:r>
        <w:rPr>
          <w:rFonts w:hint="eastAsia" w:ascii="仿宋_GB2312" w:eastAsia="仿宋_GB2312" w:cs="Times New Roman"/>
          <w:b w:val="0"/>
          <w:bCs w:val="0"/>
          <w:strike w:val="0"/>
          <w:dstrike w:val="0"/>
          <w:color w:val="auto"/>
          <w:kern w:val="2"/>
          <w:sz w:val="32"/>
          <w:szCs w:val="32"/>
          <w:u w:val="none"/>
          <w:lang w:val="en-US" w:eastAsia="zh-CN" w:bidi="ar-SA"/>
        </w:rPr>
        <w:t>投标及履约承诺函需加盖公司公章，</w:t>
      </w:r>
      <w:r>
        <w:rPr>
          <w:rFonts w:hint="eastAsia" w:ascii="仿宋_GB2312" w:hAnsi="宋体" w:eastAsia="仿宋_GB2312" w:cs="Times New Roman"/>
          <w:kern w:val="2"/>
          <w:sz w:val="32"/>
          <w:szCs w:val="32"/>
          <w:lang w:val="en-US" w:eastAsia="zh-CN" w:bidi="ar-SA"/>
        </w:rPr>
        <w:t>并需密封完整。</w:t>
      </w:r>
      <w:r>
        <w:rPr>
          <w:rFonts w:ascii="仿宋_GB2312" w:hAnsi="Times New Roman" w:eastAsia="仿宋_GB2312" w:cs="Times New Roman"/>
          <w:b w:val="0"/>
          <w:bCs/>
          <w:color w:val="0C0C0C"/>
          <w:kern w:val="2"/>
          <w:sz w:val="32"/>
          <w:szCs w:val="32"/>
          <w:u w:val="none"/>
          <w:lang w:val="en-US" w:eastAsia="zh-CN" w:bidi="ar-SA"/>
        </w:rPr>
        <w:t>可邮寄，以送达日期为投标日期）。</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default"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（三）联系人及电话：蔡先生，</w:t>
      </w:r>
      <w:bookmarkStart w:id="0" w:name="_GoBack"/>
      <w:bookmarkEnd w:id="0"/>
      <w:r>
        <w:rPr>
          <w:rFonts w:hint="eastAsia" w:ascii="仿宋_GB2312" w:hAnsi="Times New Roman" w:eastAsia="仿宋_GB2312" w:cs="Times New Roman"/>
          <w:b w:val="0"/>
          <w:bCs/>
          <w:color w:val="0C0C0C"/>
          <w:kern w:val="2"/>
          <w:sz w:val="32"/>
          <w:szCs w:val="32"/>
          <w:u w:val="none"/>
          <w:lang w:val="en-US" w:eastAsia="zh-CN" w:bidi="ar-SA"/>
        </w:rPr>
        <w:t>17817721991</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0"/>
        <w:rPr>
          <w:rFonts w:ascii="黑体" w:hAnsi="黑体" w:eastAsia="黑体" w:cs="Times New Roman"/>
          <w:b w:val="0"/>
          <w:bCs w:val="0"/>
          <w:color w:val="0C0C0C"/>
          <w:kern w:val="2"/>
          <w:sz w:val="32"/>
          <w:szCs w:val="32"/>
          <w:u w:val="none"/>
          <w:lang w:val="en-US" w:eastAsia="zh-CN" w:bidi="ar-SA"/>
        </w:rPr>
      </w:pPr>
      <w:r>
        <w:rPr>
          <w:rFonts w:hint="eastAsia" w:ascii="黑体" w:hAnsi="黑体" w:eastAsia="黑体" w:cs="Times New Roman"/>
          <w:b w:val="0"/>
          <w:bCs w:val="0"/>
          <w:color w:val="0C0C0C"/>
          <w:kern w:val="2"/>
          <w:sz w:val="32"/>
          <w:szCs w:val="32"/>
          <w:u w:val="none"/>
          <w:lang w:val="en-US" w:eastAsia="zh-CN" w:bidi="ar-SA"/>
        </w:rPr>
        <w:t>六、投标文件递交内容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（一）项目报价单，以表格形式列举每一项服务的价格。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（二）服务方案介绍，包括拟采取的工作措施、方法和流程以及针对我局面临的可能出现的突发情况提出的应急预案等相关描述。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（三）会计师事务所简介，简要介绍会计师事务所背景、规模情况等。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（四）信誉证明材料，包括但不限于会计师事务所执业许可证、近3年（2021-2023年度）未受到</w:t>
      </w:r>
      <w:r>
        <w:rPr>
          <w:rFonts w:hint="eastAsia" w:ascii="仿宋_GB2312" w:hAnsi="仿宋_GB2312" w:eastAsia="仿宋_GB2312" w:cs="仿宋_GB2312"/>
          <w:sz w:val="32"/>
          <w:szCs w:val="32"/>
          <w:lang w:val="en-US" w:eastAsia="zh-CN"/>
        </w:rPr>
        <w:t>未受到财政部门行政处罚或会计行业协会的行业处分</w:t>
      </w:r>
      <w:r>
        <w:rPr>
          <w:rFonts w:hint="eastAsia" w:ascii="仿宋_GB2312" w:hAnsi="宋体" w:eastAsia="仿宋_GB2312" w:cs="Times New Roman"/>
          <w:kern w:val="2"/>
          <w:sz w:val="32"/>
          <w:szCs w:val="32"/>
          <w:lang w:val="en-US" w:eastAsia="zh-CN" w:bidi="ar-SA"/>
        </w:rPr>
        <w:t>的证明材料或承诺函等。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（五）项目案例，列举既往政府领域审计事务的案例，需提供合同复印件或服务单位证明或中标通知书。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（六）荣誉情况，列举既往获得权威机关颁发的奖项情况，需提供相关佐证材料。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宋体" w:eastAsia="仿宋_GB2312" w:cs="Times New Roman"/>
          <w:kern w:val="2"/>
          <w:sz w:val="32"/>
          <w:szCs w:val="32"/>
          <w:lang w:val="en-US" w:eastAsia="zh-CN" w:bidi="ar-SA"/>
        </w:rPr>
        <w:t>（七）人员配备情况，包括但不限于会计师团队人数情况、会计师团队的相关证书、项目经验书及应急预案等。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 w:hAnsi="仿宋" w:eastAsia="仿宋" w:cs="仿宋_GB2312"/>
          <w:color w:val="0C0C0C"/>
          <w:sz w:val="32"/>
          <w:szCs w:val="32"/>
          <w:u w:val="none"/>
        </w:rPr>
      </w:pPr>
      <w:r>
        <w:rPr>
          <w:rFonts w:hint="eastAsia" w:ascii="仿宋_GB2312" w:hAnsi="仿宋" w:eastAsia="仿宋_GB2312" w:cs="仿宋_GB2312"/>
          <w:color w:val="0C0C0C"/>
          <w:sz w:val="32"/>
          <w:szCs w:val="32"/>
          <w:u w:val="none"/>
        </w:rPr>
        <w:t>投标文件一式</w:t>
      </w:r>
      <w:r>
        <w:rPr>
          <w:rFonts w:hint="eastAsia" w:ascii="仿宋_GB2312" w:hAnsi="仿宋" w:eastAsia="仿宋_GB2312" w:cs="仿宋_GB2312"/>
          <w:color w:val="0C0C0C"/>
          <w:sz w:val="32"/>
          <w:szCs w:val="32"/>
          <w:u w:val="none"/>
          <w:lang w:eastAsia="zh-CN"/>
        </w:rPr>
        <w:t>五</w:t>
      </w:r>
      <w:r>
        <w:rPr>
          <w:rFonts w:hint="eastAsia" w:ascii="仿宋_GB2312" w:hAnsi="仿宋" w:eastAsia="仿宋_GB2312" w:cs="仿宋_GB2312"/>
          <w:color w:val="0C0C0C"/>
          <w:sz w:val="32"/>
          <w:szCs w:val="32"/>
          <w:u w:val="none"/>
        </w:rPr>
        <w:t>份，整套</w:t>
      </w:r>
      <w:r>
        <w:rPr>
          <w:rFonts w:hint="eastAsia" w:ascii="仿宋_GB2312" w:hAnsi="仿宋" w:eastAsia="仿宋_GB2312" w:cs="仿宋_GB2312"/>
          <w:color w:val="0C0C0C"/>
          <w:sz w:val="32"/>
          <w:szCs w:val="32"/>
          <w:u w:val="none"/>
          <w:lang w:eastAsia="zh-CN"/>
        </w:rPr>
        <w:t>纸质</w:t>
      </w:r>
      <w:r>
        <w:rPr>
          <w:rFonts w:hint="eastAsia" w:ascii="仿宋_GB2312" w:hAnsi="仿宋" w:eastAsia="仿宋_GB2312" w:cs="仿宋_GB2312"/>
          <w:color w:val="0C0C0C"/>
          <w:sz w:val="32"/>
          <w:szCs w:val="32"/>
          <w:u w:val="none"/>
        </w:rPr>
        <w:t>材料密封并加盖骑缝章，封面注明</w:t>
      </w:r>
      <w:r>
        <w:rPr>
          <w:rFonts w:hint="eastAsia" w:ascii="仿宋_GB2312" w:hAnsi="仿宋" w:eastAsia="仿宋_GB2312" w:cs="仿宋_GB2312"/>
          <w:color w:val="0C0C0C"/>
          <w:sz w:val="32"/>
          <w:szCs w:val="32"/>
          <w:u w:val="none"/>
          <w:lang w:eastAsia="zh-CN"/>
        </w:rPr>
        <w:t>招标项目名称；</w:t>
      </w:r>
      <w:r>
        <w:rPr>
          <w:rFonts w:hint="eastAsia" w:ascii="仿宋_GB2312" w:hAnsi="仿宋" w:eastAsia="仿宋_GB2312" w:cs="仿宋_GB2312"/>
          <w:color w:val="0C0C0C"/>
          <w:sz w:val="32"/>
          <w:szCs w:val="32"/>
          <w:u w:val="none"/>
        </w:rPr>
        <w:t>投标人的名称、地址、联系人及手机号码。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lang w:eastAsia="zh-CN"/>
        </w:rPr>
        <w:t>七</w:t>
      </w:r>
      <w:r>
        <w:rPr>
          <w:rFonts w:hint="eastAsia" w:ascii="黑体" w:hAnsi="黑体" w:eastAsia="黑体" w:cs="Times New Roman"/>
          <w:b w:val="0"/>
          <w:bCs w:val="0"/>
          <w:color w:val="0C0C0C"/>
          <w:sz w:val="32"/>
          <w:szCs w:val="32"/>
          <w:u w:val="none"/>
        </w:rPr>
        <w:t>、重要提示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（一）未在规定时间内将投标文件送达规定地点的。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（三）投标文件未按规定密封、签字、盖章。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（五）投标总价高于预算金额（最高投标限价）的。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（七）</w:t>
      </w:r>
      <w:r>
        <w:rPr>
          <w:rFonts w:hint="eastAsia" w:ascii="仿宋_GB2312" w:hAnsi="仿宋" w:eastAsia="仿宋_GB2312" w:cs="仿宋_GB2312"/>
          <w:color w:val="0C0C0C"/>
          <w:sz w:val="32"/>
          <w:szCs w:val="32"/>
          <w:u w:val="none"/>
          <w:lang w:eastAsia="zh-CN"/>
        </w:rPr>
        <w:t>定标小组</w:t>
      </w:r>
      <w:r>
        <w:rPr>
          <w:rFonts w:hint="eastAsia" w:ascii="仿宋_GB2312" w:hAnsi="仿宋" w:eastAsia="仿宋_GB2312" w:cs="仿宋_GB2312"/>
          <w:color w:val="0C0C0C"/>
          <w:sz w:val="32"/>
          <w:szCs w:val="32"/>
          <w:u w:val="none"/>
        </w:rPr>
        <w:t>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（九）法律、法规规定的其他情形。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黑体" w:cs="仿宋_GB2312"/>
          <w:color w:val="0C0C0C"/>
          <w:sz w:val="31"/>
          <w:szCs w:val="31"/>
          <w:lang w:eastAsia="zh-CN"/>
        </w:rPr>
      </w:pPr>
      <w:r>
        <w:rPr>
          <w:rFonts w:hint="eastAsia" w:ascii="黑体" w:hAnsi="黑体" w:eastAsia="黑体" w:cs="黑体"/>
          <w:color w:val="0C0C0C"/>
          <w:sz w:val="32"/>
          <w:szCs w:val="32"/>
          <w:lang w:eastAsia="zh-CN"/>
        </w:rPr>
        <w:t>八、</w:t>
      </w:r>
      <w:r>
        <w:rPr>
          <w:rFonts w:hint="eastAsia" w:ascii="黑体" w:hAnsi="黑体" w:eastAsia="黑体" w:cs="黑体"/>
          <w:color w:val="0C0C0C"/>
          <w:sz w:val="32"/>
          <w:szCs w:val="32"/>
        </w:rPr>
        <w:t>评分</w:t>
      </w:r>
      <w:r>
        <w:rPr>
          <w:rFonts w:hint="eastAsia" w:ascii="黑体" w:hAnsi="黑体" w:eastAsia="黑体" w:cs="黑体"/>
          <w:color w:val="0C0C0C"/>
          <w:sz w:val="32"/>
          <w:szCs w:val="32"/>
          <w:lang w:eastAsia="zh-CN"/>
        </w:rPr>
        <w:t>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Cs/>
          <w:color w:val="0C0C0C"/>
          <w:sz w:val="32"/>
          <w:szCs w:val="32"/>
        </w:rPr>
      </w:pPr>
      <w:r>
        <w:rPr>
          <w:rFonts w:hint="eastAsia" w:ascii="楷体" w:hAnsi="楷体" w:eastAsia="楷体" w:cs="楷体"/>
          <w:bCs/>
          <w:color w:val="0C0C0C"/>
          <w:sz w:val="32"/>
          <w:szCs w:val="32"/>
        </w:rPr>
        <w:t>（一）</w:t>
      </w:r>
      <w:r>
        <w:rPr>
          <w:rFonts w:hint="eastAsia" w:ascii="楷体_GB2312" w:hAnsi="楷体_GB2312" w:eastAsia="楷体_GB2312" w:cs="楷体_GB2312"/>
          <w:color w:val="auto"/>
          <w:sz w:val="32"/>
          <w:szCs w:val="32"/>
          <w:lang w:eastAsia="zh-CN"/>
        </w:rPr>
        <w:t>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仿宋_GB2312" w:hAnsi="仿宋_GB2312" w:eastAsia="仿宋_GB2312" w:cs="仿宋_GB2312"/>
          <w:color w:val="auto"/>
          <w:sz w:val="32"/>
          <w:lang w:eastAsia="zh-CN"/>
        </w:rPr>
        <w:t>此次</w:t>
      </w:r>
      <w:r>
        <w:rPr>
          <w:rFonts w:hint="eastAsia" w:ascii="仿宋_GB2312" w:hAnsi="仿宋_GB2312" w:eastAsia="仿宋_GB2312" w:cs="仿宋_GB2312"/>
          <w:color w:val="auto"/>
          <w:sz w:val="32"/>
          <w:szCs w:val="24"/>
          <w:lang w:eastAsia="zh-CN"/>
        </w:rPr>
        <w:t>采购</w:t>
      </w:r>
      <w:r>
        <w:rPr>
          <w:rFonts w:hint="eastAsia" w:ascii="仿宋_GB2312" w:hAnsi="仿宋_GB2312" w:eastAsia="仿宋_GB2312" w:cs="仿宋_GB2312"/>
          <w:color w:val="auto"/>
          <w:sz w:val="32"/>
          <w:szCs w:val="32"/>
          <w:lang w:eastAsia="zh-CN"/>
        </w:rPr>
        <w:t>将结合供应商商务部分、技术部分作为评分指标，按照综合评分法，选取综合评分最高的供应商作为本项目的中标供应商，具体评分要求如下：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 w:hAnsi="楷体" w:eastAsia="楷体" w:cs="楷体"/>
          <w:bCs/>
          <w:color w:val="0C0C0C"/>
          <w:sz w:val="32"/>
          <w:szCs w:val="32"/>
        </w:rPr>
        <w:t>（</w:t>
      </w:r>
      <w:r>
        <w:rPr>
          <w:rFonts w:hint="eastAsia" w:ascii="楷体" w:hAnsi="楷体" w:eastAsia="楷体" w:cs="楷体"/>
          <w:bCs/>
          <w:color w:val="0C0C0C"/>
          <w:sz w:val="32"/>
          <w:szCs w:val="32"/>
          <w:lang w:eastAsia="zh-CN"/>
        </w:rPr>
        <w:t>二</w:t>
      </w:r>
      <w:r>
        <w:rPr>
          <w:rFonts w:hint="eastAsia" w:ascii="楷体" w:hAnsi="楷体" w:eastAsia="楷体" w:cs="楷体"/>
          <w:bCs/>
          <w:color w:val="0C0C0C"/>
          <w:sz w:val="32"/>
          <w:szCs w:val="32"/>
        </w:rPr>
        <w:t>）</w:t>
      </w:r>
      <w:r>
        <w:rPr>
          <w:rFonts w:hint="eastAsia" w:ascii="楷体_GB2312" w:hAnsi="楷体_GB2312" w:eastAsia="楷体_GB2312" w:cs="楷体_GB2312"/>
          <w:color w:val="auto"/>
          <w:sz w:val="32"/>
          <w:szCs w:val="32"/>
          <w:lang w:eastAsia="zh-CN"/>
        </w:rPr>
        <w:t>评分权重</w:t>
      </w:r>
    </w:p>
    <w:tbl>
      <w:tblPr>
        <w:tblStyle w:val="11"/>
        <w:tblW w:w="5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64"/>
        <w:gridCol w:w="20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黑体" w:hAnsi="黑体" w:eastAsia="黑体" w:cs="黑体"/>
                <w:b/>
                <w:color w:val="000000"/>
                <w:sz w:val="24"/>
                <w:highlight w:val="none"/>
              </w:rPr>
              <w:t>评分内容</w:t>
            </w:r>
          </w:p>
        </w:tc>
        <w:tc>
          <w:tcPr>
            <w:tcW w:w="1496" w:type="pc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黑体" w:hAnsi="黑体" w:eastAsia="黑体" w:cs="黑体"/>
                <w:b/>
                <w:color w:val="000000"/>
                <w:sz w:val="24"/>
                <w:highlight w:val="none"/>
                <w:lang w:val="en-US" w:eastAsia="zh-CN"/>
              </w:rPr>
            </w:pPr>
            <w:r>
              <w:rPr>
                <w:rFonts w:hint="eastAsia" w:ascii="黑体" w:hAnsi="黑体" w:eastAsia="黑体" w:cs="黑体"/>
                <w:b/>
                <w:color w:val="000000"/>
                <w:sz w:val="24"/>
                <w:highlight w:val="none"/>
                <w:lang w:val="en-US" w:eastAsia="zh-CN"/>
              </w:rPr>
              <w:t>服务团队</w:t>
            </w:r>
          </w:p>
        </w:tc>
        <w:tc>
          <w:tcPr>
            <w:tcW w:w="1224" w:type="pc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
                <w:color w:val="000000"/>
                <w:sz w:val="24"/>
                <w:highlight w:val="none"/>
                <w:lang w:val="en" w:eastAsia="zh-CN"/>
              </w:rPr>
            </w:pPr>
            <w:r>
              <w:rPr>
                <w:rFonts w:hint="eastAsia" w:ascii="黑体" w:hAnsi="黑体" w:eastAsia="黑体" w:cs="黑体"/>
                <w:b/>
                <w:color w:val="000000"/>
                <w:sz w:val="24"/>
                <w:highlight w:val="none"/>
                <w:lang w:val="en" w:eastAsia="zh-CN"/>
              </w:rPr>
              <w:t>服务方案</w:t>
            </w:r>
          </w:p>
        </w:tc>
        <w:tc>
          <w:tcPr>
            <w:tcW w:w="11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eastAsia="zh-CN"/>
              </w:rPr>
            </w:pPr>
            <w:r>
              <w:rPr>
                <w:rFonts w:hint="eastAsia" w:ascii="黑体" w:hAnsi="黑体" w:eastAsia="黑体" w:cs="黑体"/>
                <w:b/>
                <w:color w:val="000000"/>
                <w:sz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color w:val="000000"/>
                <w:sz w:val="24"/>
                <w:highlight w:val="none"/>
                <w:lang w:val="en-US" w:eastAsia="zh-CN"/>
              </w:rPr>
            </w:pPr>
            <w:r>
              <w:rPr>
                <w:rFonts w:hint="eastAsia" w:ascii="黑体" w:hAnsi="黑体" w:eastAsia="黑体" w:cs="黑体"/>
                <w:b/>
                <w:color w:val="000000"/>
                <w:sz w:val="24"/>
                <w:highlight w:val="none"/>
                <w:lang w:val="en-US" w:eastAsia="zh-CN"/>
              </w:rPr>
              <w:t>分值</w:t>
            </w:r>
          </w:p>
        </w:tc>
        <w:tc>
          <w:tcPr>
            <w:tcW w:w="149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b/>
                <w:color w:val="000000"/>
                <w:sz w:val="24"/>
                <w:highlight w:val="none"/>
                <w:lang w:val="en-US" w:eastAsia="zh-CN"/>
              </w:rPr>
            </w:pPr>
            <w:r>
              <w:rPr>
                <w:rFonts w:hint="eastAsia" w:ascii="黑体" w:hAnsi="黑体" w:eastAsia="黑体" w:cs="黑体"/>
                <w:b/>
                <w:color w:val="000000"/>
                <w:sz w:val="24"/>
                <w:highlight w:val="none"/>
                <w:lang w:val="en-US" w:eastAsia="zh-CN"/>
              </w:rPr>
              <w:t>40</w:t>
            </w:r>
          </w:p>
        </w:tc>
        <w:tc>
          <w:tcPr>
            <w:tcW w:w="12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b/>
                <w:color w:val="000000"/>
                <w:sz w:val="24"/>
                <w:highlight w:val="none"/>
                <w:lang w:val="en-US" w:eastAsia="zh-CN"/>
              </w:rPr>
            </w:pPr>
            <w:r>
              <w:rPr>
                <w:rFonts w:hint="eastAsia" w:ascii="黑体" w:hAnsi="黑体" w:eastAsia="黑体" w:cs="黑体"/>
                <w:b/>
                <w:color w:val="000000"/>
                <w:sz w:val="24"/>
                <w:highlight w:val="none"/>
                <w:lang w:val="en-US" w:eastAsia="zh-CN"/>
              </w:rPr>
              <w:t>35</w:t>
            </w:r>
          </w:p>
        </w:tc>
        <w:tc>
          <w:tcPr>
            <w:tcW w:w="11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b/>
                <w:color w:val="000000"/>
                <w:sz w:val="24"/>
                <w:highlight w:val="none"/>
                <w:lang w:val="en-US" w:eastAsia="zh-CN"/>
              </w:rPr>
            </w:pPr>
            <w:r>
              <w:rPr>
                <w:rFonts w:hint="eastAsia" w:ascii="黑体" w:hAnsi="黑体" w:eastAsia="黑体" w:cs="黑体"/>
                <w:b/>
                <w:color w:val="000000"/>
                <w:sz w:val="24"/>
                <w:highlight w:val="none"/>
                <w:lang w:val="en-US" w:eastAsia="zh-CN"/>
              </w:rPr>
              <w:t>25</w:t>
            </w:r>
          </w:p>
        </w:tc>
      </w:tr>
    </w:tbl>
    <w:p>
      <w:pPr>
        <w:numPr>
          <w:ilvl w:val="0"/>
          <w:numId w:val="1"/>
        </w:numPr>
        <w:spacing w:line="56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评分标准</w:t>
      </w:r>
    </w:p>
    <w:p>
      <w:pPr>
        <w:keepNext w:val="0"/>
        <w:keepLines w:val="0"/>
        <w:pageBreakBefore w:val="0"/>
        <w:numPr>
          <w:ilvl w:val="0"/>
          <w:numId w:val="2"/>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服务团队</w:t>
      </w: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49"/>
        <w:gridCol w:w="541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187" w:type="dxa"/>
            <w:gridSpan w:val="3"/>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kern w:val="0"/>
                <w:sz w:val="24"/>
                <w:highlight w:val="none"/>
              </w:rPr>
            </w:pPr>
            <w:r>
              <w:rPr>
                <w:rFonts w:hint="eastAsia" w:ascii="黑体" w:hAnsi="黑体" w:eastAsia="黑体" w:cs="黑体"/>
                <w:bCs/>
                <w:color w:val="000000"/>
                <w:kern w:val="0"/>
                <w:sz w:val="24"/>
                <w:highlight w:val="none"/>
              </w:rPr>
              <w:t>项目</w:t>
            </w:r>
          </w:p>
        </w:tc>
        <w:tc>
          <w:tcPr>
            <w:tcW w:w="1564"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kern w:val="0"/>
                <w:sz w:val="24"/>
                <w:highlight w:val="none"/>
              </w:rPr>
            </w:pPr>
            <w:r>
              <w:rPr>
                <w:rFonts w:hint="eastAsia" w:ascii="黑体" w:hAnsi="黑体" w:eastAsia="黑体" w:cs="黑体"/>
                <w:bCs/>
                <w:color w:val="000000"/>
                <w:kern w:val="0"/>
                <w:sz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rPr>
            </w:pPr>
            <w:r>
              <w:rPr>
                <w:rFonts w:hint="default" w:ascii="黑体" w:hAnsi="黑体" w:eastAsia="黑体" w:cs="黑体"/>
                <w:bCs/>
                <w:color w:val="000000"/>
                <w:sz w:val="24"/>
                <w:highlight w:val="none"/>
                <w:lang w:val="en" w:eastAsia="zh-CN"/>
              </w:rPr>
              <w:t>服务团队</w:t>
            </w:r>
            <w:r>
              <w:rPr>
                <w:rFonts w:hint="eastAsia" w:ascii="黑体" w:hAnsi="黑体" w:eastAsia="黑体" w:cs="黑体"/>
                <w:bCs/>
                <w:color w:val="000000"/>
                <w:sz w:val="24"/>
                <w:highlight w:val="none"/>
              </w:rPr>
              <w:t>评分</w:t>
            </w:r>
            <w:r>
              <w:rPr>
                <w:rFonts w:hint="eastAsia" w:ascii="黑体" w:hAnsi="黑体" w:eastAsia="黑体" w:cs="黑体"/>
                <w:bCs/>
                <w:color w:val="000000"/>
                <w:sz w:val="24"/>
                <w:highlight w:val="none"/>
                <w:lang w:val="en-US" w:eastAsia="zh-CN"/>
              </w:rPr>
              <w:t>40</w:t>
            </w:r>
            <w:r>
              <w:rPr>
                <w:rFonts w:hint="eastAsia" w:ascii="黑体" w:hAnsi="黑体" w:eastAsia="黑体" w:cs="黑体"/>
                <w:bCs/>
                <w:color w:val="000000"/>
                <w:sz w:val="24"/>
                <w:highlight w:val="none"/>
              </w:rPr>
              <w:t>分</w:t>
            </w:r>
          </w:p>
        </w:tc>
        <w:tc>
          <w:tcPr>
            <w:tcW w:w="124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kern w:val="0"/>
                <w:sz w:val="24"/>
                <w:highlight w:val="none"/>
              </w:rPr>
            </w:pPr>
            <w:r>
              <w:rPr>
                <w:rFonts w:hint="eastAsia" w:ascii="黑体" w:hAnsi="黑体" w:eastAsia="黑体" w:cs="黑体"/>
                <w:bCs/>
                <w:color w:val="000000"/>
                <w:sz w:val="24"/>
                <w:highlight w:val="none"/>
                <w:lang w:eastAsia="zh-CN"/>
              </w:rPr>
              <w:t>服务能力</w:t>
            </w:r>
            <w:r>
              <w:rPr>
                <w:rFonts w:hint="eastAsia" w:ascii="黑体" w:hAnsi="黑体" w:eastAsia="黑体" w:cs="黑体"/>
                <w:bCs/>
                <w:color w:val="000000"/>
                <w:sz w:val="24"/>
                <w:highlight w:val="none"/>
              </w:rPr>
              <w:t>（</w:t>
            </w:r>
            <w:r>
              <w:rPr>
                <w:rFonts w:hint="eastAsia" w:ascii="黑体" w:hAnsi="黑体" w:eastAsia="黑体" w:cs="黑体"/>
                <w:bCs/>
                <w:color w:val="000000"/>
                <w:sz w:val="24"/>
                <w:highlight w:val="none"/>
                <w:lang w:val="en-US" w:eastAsia="zh-CN"/>
              </w:rPr>
              <w:t>5</w:t>
            </w:r>
            <w:r>
              <w:rPr>
                <w:rFonts w:hint="eastAsia" w:ascii="黑体" w:hAnsi="黑体" w:eastAsia="黑体" w:cs="黑体"/>
                <w:bCs/>
                <w:color w:val="000000"/>
                <w:sz w:val="24"/>
                <w:highlight w:val="none"/>
              </w:rPr>
              <w:t>分）</w:t>
            </w:r>
          </w:p>
        </w:tc>
        <w:tc>
          <w:tcPr>
            <w:tcW w:w="54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黑体" w:hAnsi="黑体" w:eastAsia="黑体" w:cs="黑体"/>
                <w:bCs/>
                <w:color w:val="000000"/>
                <w:sz w:val="24"/>
                <w:highlight w:val="none"/>
                <w:lang w:val="en-US" w:eastAsia="zh-CN"/>
              </w:rPr>
            </w:pPr>
            <w:r>
              <w:rPr>
                <w:rFonts w:hint="default" w:ascii="黑体" w:hAnsi="黑体" w:eastAsia="黑体" w:cs="黑体"/>
                <w:bCs/>
                <w:color w:val="000000"/>
                <w:sz w:val="24"/>
                <w:highlight w:val="none"/>
                <w:lang w:val="en" w:eastAsia="zh-CN"/>
              </w:rPr>
              <w:t>投标单位应对我局项目组成服务团队，团队成员</w:t>
            </w:r>
            <w:r>
              <w:rPr>
                <w:rFonts w:hint="eastAsia" w:ascii="黑体" w:hAnsi="黑体" w:eastAsia="黑体" w:cs="黑体"/>
                <w:bCs/>
                <w:color w:val="000000"/>
                <w:sz w:val="24"/>
                <w:highlight w:val="none"/>
                <w:lang w:val="en-US" w:eastAsia="zh-CN"/>
              </w:rPr>
              <w:t>获得区级及以上相关政府部门颁发的专家库专家聘书等荣誉的，每提供一项得2.5分，最高得5分。</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bCs/>
                <w:color w:val="000000"/>
                <w:sz w:val="24"/>
                <w:highlight w:val="none"/>
              </w:rPr>
            </w:pPr>
            <w:r>
              <w:rPr>
                <w:rFonts w:hint="eastAsia" w:ascii="黑体" w:hAnsi="黑体" w:eastAsia="黑体" w:cs="黑体"/>
                <w:bCs/>
                <w:color w:val="000000"/>
                <w:sz w:val="24"/>
                <w:highlight w:val="none"/>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rPr>
            </w:pPr>
          </w:p>
        </w:tc>
        <w:tc>
          <w:tcPr>
            <w:tcW w:w="1249" w:type="dxa"/>
            <w:noWrap w:val="0"/>
            <w:vAlign w:val="center"/>
          </w:tcPr>
          <w:p>
            <w:pPr>
              <w:pStyle w:val="5"/>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服务素质（15分）</w:t>
            </w:r>
          </w:p>
        </w:tc>
        <w:tc>
          <w:tcPr>
            <w:tcW w:w="54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1.为保证我局业务得到高效快速处理，应组建会计师团队提供专业服务，团队成员数量≥10人得7分；团队成员数量在6-9人得5分；团队成员数量在4-5人得3分；团队成员数量1-3人得1分。（本项最高得分7分）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lang w:val="en-US" w:eastAsia="zh-CN"/>
              </w:rPr>
            </w:pPr>
            <w:r>
              <w:rPr>
                <w:rFonts w:hint="eastAsia" w:ascii="黑体" w:hAnsi="黑体" w:eastAsia="黑体" w:cs="黑体"/>
                <w:bCs/>
                <w:color w:val="000000"/>
                <w:sz w:val="24"/>
                <w:highlight w:val="none"/>
                <w:lang w:val="en-US" w:eastAsia="zh-CN"/>
              </w:rPr>
              <w:t>2.为保证我局业务得到高质量处理，会计师团队应提供具有从事相关审计服务资质的人员，每提供一个注册会计师证书、审计师证书、税务师证书得2分，最高得8分。</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bCs/>
                <w:color w:val="000000"/>
                <w:kern w:val="2"/>
                <w:sz w:val="24"/>
                <w:szCs w:val="24"/>
                <w:highlight w:val="none"/>
                <w:lang w:val="en-US" w:eastAsia="zh-CN" w:bidi="ar-SA"/>
              </w:rPr>
            </w:pPr>
            <w:r>
              <w:rPr>
                <w:rFonts w:hint="eastAsia" w:ascii="黑体" w:hAnsi="黑体" w:eastAsia="黑体" w:cs="黑体"/>
                <w:bCs/>
                <w:color w:val="000000"/>
                <w:sz w:val="24"/>
                <w:highlight w:val="none"/>
                <w:lang w:val="en-US" w:eastAsia="zh-CN"/>
              </w:rPr>
              <w:t>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rPr>
            </w:pPr>
          </w:p>
        </w:tc>
        <w:tc>
          <w:tcPr>
            <w:tcW w:w="1249"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服务经验</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rPr>
            </w:pPr>
            <w:r>
              <w:rPr>
                <w:rFonts w:hint="eastAsia" w:ascii="黑体" w:hAnsi="黑体" w:eastAsia="黑体" w:cs="黑体"/>
                <w:bCs/>
                <w:color w:val="000000"/>
                <w:sz w:val="24"/>
                <w:highlight w:val="none"/>
                <w:lang w:val="en-US" w:eastAsia="zh-CN"/>
              </w:rPr>
              <w:t>（20分）</w:t>
            </w:r>
          </w:p>
        </w:tc>
        <w:tc>
          <w:tcPr>
            <w:tcW w:w="54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bCs/>
                <w:color w:val="000000"/>
                <w:sz w:val="24"/>
                <w:highlight w:val="none"/>
              </w:rPr>
            </w:pPr>
            <w:r>
              <w:rPr>
                <w:rFonts w:hint="eastAsia" w:ascii="黑体" w:hAnsi="黑体" w:eastAsia="黑体" w:cs="黑体"/>
                <w:bCs/>
                <w:color w:val="000000"/>
                <w:sz w:val="24"/>
                <w:highlight w:val="none"/>
                <w:lang w:val="en-US" w:eastAsia="zh-CN"/>
              </w:rPr>
              <w:t>服务团队及成员应具有政府领域审计工作的丰富经验，每提供一项以往类似项目得5分，本项最高得分为20分。</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合同复印件、</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黑体" w:hAnsi="黑体" w:eastAsia="黑体" w:cs="黑体"/>
                <w:bCs/>
                <w:color w:val="000000"/>
                <w:sz w:val="24"/>
                <w:highlight w:val="none"/>
                <w:lang w:val="en-US" w:eastAsia="zh-CN"/>
              </w:rPr>
              <w:t>履约评价函或中标通知书。</w:t>
            </w:r>
          </w:p>
        </w:tc>
      </w:tr>
    </w:tbl>
    <w:p>
      <w:pPr>
        <w:pStyle w:val="5"/>
        <w:numPr>
          <w:ilvl w:val="0"/>
          <w:numId w:val="0"/>
        </w:numPr>
        <w:rPr>
          <w:rFonts w:hint="eastAsia"/>
        </w:rPr>
      </w:pPr>
    </w:p>
    <w:p>
      <w:pPr>
        <w:pStyle w:val="6"/>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2.服务方案</w:t>
      </w:r>
    </w:p>
    <w:tbl>
      <w:tblPr>
        <w:tblStyle w:val="10"/>
        <w:tblW w:w="877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62"/>
        <w:gridCol w:w="3050"/>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005"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项目</w:t>
            </w:r>
          </w:p>
        </w:tc>
        <w:tc>
          <w:tcPr>
            <w:tcW w:w="3768"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793"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服务方案（35分）</w:t>
            </w:r>
          </w:p>
        </w:tc>
        <w:tc>
          <w:tcPr>
            <w:tcW w:w="1162"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方案</w:t>
            </w:r>
          </w:p>
          <w:p>
            <w:pPr>
              <w:pStyle w:val="5"/>
              <w:keepNext w:val="0"/>
              <w:keepLines w:val="0"/>
              <w:pageBreakBefore w:val="0"/>
              <w:kinsoku/>
              <w:wordWrap/>
              <w:overflowPunct/>
              <w:topLinePunct w:val="0"/>
              <w:autoSpaceDE/>
              <w:autoSpaceDN/>
              <w:bidi w:val="0"/>
              <w:adjustRightInd/>
              <w:spacing w:line="560" w:lineRule="exact"/>
              <w:jc w:val="center"/>
              <w:textAlignment w:val="auto"/>
              <w:rPr>
                <w:rFonts w:hint="default"/>
                <w:lang w:val="en-US" w:eastAsia="zh-CN"/>
              </w:rPr>
            </w:pPr>
            <w:r>
              <w:rPr>
                <w:rFonts w:hint="eastAsia" w:ascii="黑体" w:hAnsi="黑体" w:eastAsia="黑体" w:cs="黑体"/>
                <w:bCs/>
                <w:color w:val="000000"/>
                <w:sz w:val="24"/>
                <w:highlight w:val="none"/>
                <w:lang w:val="en-US" w:eastAsia="zh-CN"/>
              </w:rPr>
              <w:t>（25分）</w:t>
            </w:r>
          </w:p>
        </w:tc>
        <w:tc>
          <w:tcPr>
            <w:tcW w:w="6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制定详细的审计服务工作方案，详细说明拟采取的工作措施、方法、手段和流程等，根据服务方案载明的内容进行合理性评分0-25分。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93"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p>
        </w:tc>
        <w:tc>
          <w:tcPr>
            <w:tcW w:w="1162" w:type="dxa"/>
            <w:vMerge w:val="continue"/>
            <w:noWrap w:val="0"/>
            <w:vAlign w:val="center"/>
          </w:tcPr>
          <w:p>
            <w:pPr>
              <w:pStyle w:val="5"/>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Cs/>
                <w:color w:val="000000"/>
                <w:sz w:val="24"/>
                <w:highlight w:val="none"/>
                <w:lang w:val="en-US" w:eastAsia="zh-CN"/>
              </w:rPr>
            </w:pPr>
          </w:p>
        </w:tc>
        <w:tc>
          <w:tcPr>
            <w:tcW w:w="30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1.提供方案应当有完善的审计计划，对提供的计划择优打分（该项5分）</w:t>
            </w:r>
          </w:p>
        </w:tc>
        <w:tc>
          <w:tcPr>
            <w:tcW w:w="3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CESI仿宋-GB2312" w:hAnsi="CESI仿宋-GB2312" w:eastAsia="CESI仿宋-GB2312" w:cs="CESI仿宋-GB2312"/>
                <w:bCs/>
                <w:color w:val="000000"/>
                <w:sz w:val="24"/>
                <w:highlight w:val="none"/>
                <w:lang w:val="en-US" w:eastAsia="zh-CN"/>
              </w:rPr>
            </w:pPr>
            <w:r>
              <w:rPr>
                <w:rFonts w:hint="eastAsia" w:ascii="黑体" w:hAnsi="黑体" w:eastAsia="黑体" w:cs="黑体"/>
                <w:bCs/>
                <w:color w:val="000000"/>
                <w:sz w:val="24"/>
                <w:highlight w:val="none"/>
                <w:lang w:val="en-US" w:eastAsia="zh-CN"/>
              </w:rPr>
              <w:t>审计计划得分依据：审计计划体现完整，得2分；对审计事项时间安排合理得3分，不体现不打分。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793"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p>
        </w:tc>
        <w:tc>
          <w:tcPr>
            <w:tcW w:w="1162" w:type="dxa"/>
            <w:vMerge w:val="continue"/>
            <w:noWrap w:val="0"/>
            <w:vAlign w:val="center"/>
          </w:tcPr>
          <w:p>
            <w:pPr>
              <w:pStyle w:val="5"/>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Cs/>
                <w:color w:val="000000"/>
                <w:sz w:val="24"/>
                <w:highlight w:val="none"/>
                <w:lang w:val="en-US" w:eastAsia="zh-CN"/>
              </w:rPr>
            </w:pPr>
          </w:p>
        </w:tc>
        <w:tc>
          <w:tcPr>
            <w:tcW w:w="30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2.提供方案应当完整体现我局审计事项。（该项5分）</w:t>
            </w:r>
          </w:p>
        </w:tc>
        <w:tc>
          <w:tcPr>
            <w:tcW w:w="3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方案体现完整审计事项得5分，遗漏1-3项得3分；遗漏4-5项得1分；超出5项不得分。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93"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p>
        </w:tc>
        <w:tc>
          <w:tcPr>
            <w:tcW w:w="1162" w:type="dxa"/>
            <w:vMerge w:val="continue"/>
            <w:noWrap w:val="0"/>
            <w:vAlign w:val="center"/>
          </w:tcPr>
          <w:p>
            <w:pPr>
              <w:pStyle w:val="5"/>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Cs/>
                <w:color w:val="000000"/>
                <w:sz w:val="24"/>
                <w:highlight w:val="none"/>
                <w:lang w:val="en-US" w:eastAsia="zh-CN"/>
              </w:rPr>
            </w:pPr>
          </w:p>
        </w:tc>
        <w:tc>
          <w:tcPr>
            <w:tcW w:w="30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3.提供方案中应当体现项目结束后提供审计报告。（该项5分）</w:t>
            </w:r>
          </w:p>
        </w:tc>
        <w:tc>
          <w:tcPr>
            <w:tcW w:w="3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方案中体现项目结束后提供审计报告得5分，不体现得0分。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93"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p>
        </w:tc>
        <w:tc>
          <w:tcPr>
            <w:tcW w:w="1162" w:type="dxa"/>
            <w:vMerge w:val="continue"/>
            <w:noWrap w:val="0"/>
            <w:vAlign w:val="center"/>
          </w:tcPr>
          <w:p>
            <w:pPr>
              <w:pStyle w:val="5"/>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Cs/>
                <w:color w:val="000000"/>
                <w:sz w:val="24"/>
                <w:highlight w:val="none"/>
                <w:lang w:val="en-US" w:eastAsia="zh-CN"/>
              </w:rPr>
            </w:pPr>
          </w:p>
        </w:tc>
        <w:tc>
          <w:tcPr>
            <w:tcW w:w="30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4.提供方案中应当体现在审计事中、事后提供审计建议，择优打分（该项5分）</w:t>
            </w:r>
          </w:p>
        </w:tc>
        <w:tc>
          <w:tcPr>
            <w:tcW w:w="3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方案中体现审计过程时提供审计建议得2分，审计事项初审完成时提供审计建议得3分，不体现得0分。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93"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p>
        </w:tc>
        <w:tc>
          <w:tcPr>
            <w:tcW w:w="1162" w:type="dxa"/>
            <w:vMerge w:val="continue"/>
            <w:noWrap w:val="0"/>
            <w:vAlign w:val="center"/>
          </w:tcPr>
          <w:p>
            <w:pPr>
              <w:pStyle w:val="5"/>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Cs/>
                <w:color w:val="000000"/>
                <w:sz w:val="24"/>
                <w:highlight w:val="none"/>
                <w:lang w:val="en-US" w:eastAsia="zh-CN"/>
              </w:rPr>
            </w:pPr>
          </w:p>
        </w:tc>
        <w:tc>
          <w:tcPr>
            <w:tcW w:w="30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5.提供的方案应体现完善我局内部审计制度思路。（该项5分）</w:t>
            </w:r>
          </w:p>
        </w:tc>
        <w:tc>
          <w:tcPr>
            <w:tcW w:w="37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方案中有体现完善审计制度思路的得5分，不体现得0分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93"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p>
        </w:tc>
        <w:tc>
          <w:tcPr>
            <w:tcW w:w="116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应急</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预案</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（10分）</w:t>
            </w:r>
          </w:p>
        </w:tc>
        <w:tc>
          <w:tcPr>
            <w:tcW w:w="3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能针对我局面临的可能出现的突发情况，及时提供审计支持，如审计建议，整改建议，配合我局对审计部门提出的整改建议提供支持，根据合理性评分0-10分。</w:t>
            </w:r>
          </w:p>
        </w:tc>
        <w:tc>
          <w:tcPr>
            <w:tcW w:w="3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应急预案有根据不同的突发情况做出应对措施，体现突发情况及应对措施得5分，体现针对整改建议提供支持得5分，以上2项不体现得2分。</w:t>
            </w:r>
          </w:p>
        </w:tc>
      </w:tr>
    </w:tbl>
    <w:p>
      <w:pPr>
        <w:pStyle w:val="5"/>
        <w:rPr>
          <w:rFonts w:hint="eastAsia"/>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报价</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rPr>
      </w:pPr>
      <w:r>
        <w:rPr>
          <w:rFonts w:hint="eastAsia" w:ascii="仿宋_GB2312" w:eastAsia="仿宋_GB2312"/>
          <w:color w:val="000000"/>
          <w:sz w:val="32"/>
          <w:szCs w:val="32"/>
          <w:highlight w:val="none"/>
        </w:rPr>
        <w:t>以本次</w:t>
      </w:r>
      <w:r>
        <w:rPr>
          <w:rFonts w:hint="eastAsia" w:ascii="仿宋_GB2312" w:hAnsi="仿宋" w:eastAsia="仿宋_GB2312" w:cs="仿宋_GB2312"/>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25</w:t>
      </w:r>
      <w:r>
        <w:rPr>
          <w:rFonts w:hint="eastAsia" w:ascii="仿宋_GB2312" w:eastAsia="仿宋_GB2312"/>
          <w:color w:val="000000"/>
          <w:sz w:val="32"/>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Cs/>
          <w:color w:val="0C0C0C"/>
          <w:sz w:val="32"/>
          <w:szCs w:val="32"/>
          <w:lang w:eastAsia="zh-CN"/>
        </w:rPr>
      </w:pPr>
      <w:r>
        <w:rPr>
          <w:rFonts w:hint="eastAsia" w:ascii="楷体" w:hAnsi="楷体" w:eastAsia="楷体" w:cs="楷体"/>
          <w:bCs/>
          <w:color w:val="0C0C0C"/>
          <w:sz w:val="32"/>
          <w:szCs w:val="32"/>
          <w:lang w:eastAsia="zh-CN"/>
        </w:rPr>
        <w:t>（</w:t>
      </w:r>
      <w:r>
        <w:rPr>
          <w:rFonts w:hint="eastAsia" w:ascii="楷体" w:hAnsi="楷体" w:eastAsia="楷体" w:cs="楷体"/>
          <w:bCs/>
          <w:color w:val="0C0C0C"/>
          <w:sz w:val="32"/>
          <w:szCs w:val="32"/>
          <w:lang w:val="en-US" w:eastAsia="zh-CN"/>
        </w:rPr>
        <w:t>四</w:t>
      </w:r>
      <w:r>
        <w:rPr>
          <w:rFonts w:hint="eastAsia" w:ascii="楷体" w:hAnsi="楷体" w:eastAsia="楷体" w:cs="楷体"/>
          <w:bCs/>
          <w:color w:val="0C0C0C"/>
          <w:sz w:val="32"/>
          <w:szCs w:val="32"/>
          <w:lang w:eastAsia="zh-CN"/>
        </w:rPr>
        <w:t>）定标小组构成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eastAsia="zh-CN"/>
        </w:rPr>
        <w:t>1.定标小组成员由科室（</w:t>
      </w:r>
      <w:r>
        <w:rPr>
          <w:rFonts w:hint="eastAsia" w:ascii="仿宋_GB2312" w:hAnsi="仿宋_GB2312" w:eastAsia="仿宋_GB2312" w:cs="仿宋_GB2312"/>
          <w:color w:val="auto"/>
          <w:sz w:val="32"/>
          <w:szCs w:val="32"/>
          <w:lang w:val="en-US" w:eastAsia="zh-CN"/>
        </w:rPr>
        <w:t>中心、专班</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lang w:val="en" w:eastAsia="zh-CN"/>
        </w:rPr>
        <w:t>采购专员、纪检组成，其余</w:t>
      </w:r>
      <w:r>
        <w:rPr>
          <w:rFonts w:hint="eastAsia" w:ascii="仿宋_GB2312" w:hAnsi="仿宋_GB2312" w:eastAsia="仿宋_GB2312" w:cs="仿宋_GB2312"/>
          <w:color w:val="auto"/>
          <w:sz w:val="32"/>
          <w:szCs w:val="32"/>
          <w:lang w:eastAsia="zh-CN"/>
        </w:rPr>
        <w:t>2名</w:t>
      </w:r>
      <w:r>
        <w:rPr>
          <w:rFonts w:hint="eastAsia" w:ascii="仿宋_GB2312" w:hAnsi="仿宋_GB2312" w:eastAsia="仿宋_GB2312" w:cs="仿宋_GB2312"/>
          <w:color w:val="auto"/>
          <w:sz w:val="32"/>
          <w:szCs w:val="32"/>
          <w:lang w:val="en" w:eastAsia="zh-CN"/>
        </w:rPr>
        <w:t>成员在局内科级以下在编人员库中随机抽取</w:t>
      </w:r>
      <w:r>
        <w:rPr>
          <w:rFonts w:hint="eastAsia" w:ascii="仿宋_GB2312" w:hAnsi="仿宋_GB2312" w:eastAsia="仿宋_GB2312" w:cs="仿宋_GB2312"/>
          <w:color w:val="auto"/>
          <w:sz w:val="32"/>
          <w:szCs w:val="32"/>
          <w:lang w:eastAsia="zh-CN"/>
        </w:rPr>
        <w:t>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附件：投标及履约承诺函</w:t>
      </w: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br w:type="page"/>
      </w:r>
    </w:p>
    <w:p>
      <w:pPr>
        <w:spacing w:line="4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outlineLvl w:val="0"/>
        <w:rPr>
          <w:rFonts w:ascii="宋体" w:hAnsi="宋体" w:eastAsia="宋体" w:cs="宋体"/>
          <w:b/>
          <w:bCs/>
          <w:color w:val="0C0C0C"/>
          <w:sz w:val="44"/>
          <w:szCs w:val="44"/>
          <w:u w:val="none"/>
        </w:rPr>
      </w:pPr>
      <w:r>
        <w:rPr>
          <w:rFonts w:hint="eastAsia" w:ascii="宋体" w:hAnsi="宋体" w:eastAsia="宋体" w:cs="宋体"/>
          <w:b/>
          <w:bCs/>
          <w:color w:val="0C0C0C"/>
          <w:sz w:val="44"/>
          <w:szCs w:val="44"/>
          <w:u w:val="none"/>
        </w:rPr>
        <w:t>投标及履约承诺函</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ascii="宋体" w:hAnsi="宋体" w:eastAsia="宋体" w:cs="宋体"/>
          <w:b/>
          <w:bCs/>
          <w:color w:val="0C0C0C"/>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我单位承诺：</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1.依法缴纳税收和社会保障资金。具备项目所必需的人员和专业技术能力。参加政府采购活动前三年内在经营活动中没有重大违法记录。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2.对本招标项目所提供的服务未侵犯知识产权。</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ascii="仿宋_GB2312" w:hAnsi="宋体" w:eastAsia="仿宋_GB2312" w:cs="仿宋_GB2312"/>
          <w:color w:val="0C0C0C"/>
          <w:sz w:val="32"/>
          <w:szCs w:val="22"/>
          <w:u w:val="none"/>
        </w:rPr>
        <w:t>4</w:t>
      </w:r>
      <w:r>
        <w:rPr>
          <w:rFonts w:hint="eastAsia" w:ascii="仿宋_GB2312" w:hAnsi="宋体" w:eastAsia="仿宋_GB2312" w:cs="仿宋_GB2312"/>
          <w:color w:val="0C0C0C"/>
          <w:sz w:val="32"/>
          <w:szCs w:val="22"/>
          <w:u w:val="none"/>
        </w:rPr>
        <w:t>.如果中标，做到守信，不偷工减料，依照本项目招标文件需求内容、签署的采购合同及在投标中所作的一切承诺履约。项目验收达到全部指标合格，力争优良。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ascii="仿宋_GB2312" w:hAnsi="宋体" w:eastAsia="仿宋_GB2312" w:cs="仿宋_GB2312"/>
          <w:color w:val="0C0C0C"/>
          <w:sz w:val="32"/>
          <w:szCs w:val="22"/>
          <w:u w:val="none"/>
        </w:rPr>
        <w:t>5</w:t>
      </w:r>
      <w:r>
        <w:rPr>
          <w:rFonts w:hint="eastAsia" w:ascii="仿宋_GB2312" w:hAnsi="宋体" w:eastAsia="仿宋_GB2312" w:cs="仿宋_GB2312"/>
          <w:color w:val="0C0C0C"/>
          <w:sz w:val="32"/>
          <w:szCs w:val="22"/>
          <w:u w:val="none"/>
        </w:rPr>
        <w:t>.我单位已认真阅读本项目需求，我单位承诺按时递交标书。</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ascii="仿宋_GB2312" w:hAnsi="宋体" w:eastAsia="仿宋_GB2312" w:cs="仿宋_GB2312"/>
          <w:color w:val="0C0C0C"/>
          <w:sz w:val="32"/>
          <w:szCs w:val="22"/>
          <w:u w:val="none"/>
        </w:rPr>
        <w:t>6</w:t>
      </w:r>
      <w:r>
        <w:rPr>
          <w:rFonts w:hint="eastAsia" w:ascii="仿宋_GB2312" w:hAnsi="宋体" w:eastAsia="仿宋_GB2312" w:cs="仿宋_GB2312"/>
          <w:color w:val="0C0C0C"/>
          <w:sz w:val="32"/>
          <w:szCs w:val="22"/>
          <w:u w:val="none"/>
        </w:rPr>
        <w:t>.我单位承诺不非法转包或分包。</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 xml:space="preserve">承诺投标人： </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单位地址：</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法定代表人或其委托代理人：</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联系电话：</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lang w:val="en-US" w:eastAsia="zh-CN"/>
        </w:rPr>
      </w:pPr>
      <w:r>
        <w:rPr>
          <w:rFonts w:hint="eastAsia" w:ascii="仿宋_GB2312" w:hAnsi="Times New Roman" w:eastAsia="仿宋_GB2312" w:cs="仿宋_GB2312"/>
          <w:color w:val="0C0C0C"/>
          <w:sz w:val="32"/>
          <w:szCs w:val="22"/>
          <w:u w:val="none"/>
        </w:rPr>
        <w:t xml:space="preserve">日期：   年   月   日  </w:t>
      </w:r>
      <w:r>
        <w:rPr>
          <w:rFonts w:ascii="Times New Roman" w:hAnsi="Times New Roman" w:eastAsia="仿宋_GB2312" w:cs="Times New Roman"/>
          <w:color w:val="0C0C0C"/>
          <w:sz w:val="32"/>
          <w:szCs w:val="22"/>
          <w:u w:val="none"/>
        </w:rPr>
        <w:t xml:space="preserve"> </w:t>
      </w:r>
    </w:p>
    <w:p>
      <w:pPr>
        <w:pStyle w:val="7"/>
        <w:ind w:left="0" w:leftChars="0" w:firstLine="0" w:firstLineChars="0"/>
        <w:rPr>
          <w:rFonts w:hint="eastAsia" w:ascii="仿宋_GB2312" w:hAnsi="仿宋_GB2312" w:eastAsia="仿宋_GB2312" w:cs="仿宋_GB2312"/>
          <w:color w:val="auto"/>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5261E"/>
    <w:multiLevelType w:val="singleLevel"/>
    <w:tmpl w:val="93F5261E"/>
    <w:lvl w:ilvl="0" w:tentative="0">
      <w:start w:val="1"/>
      <w:numFmt w:val="decimal"/>
      <w:lvlText w:val="%1."/>
      <w:lvlJc w:val="left"/>
      <w:pPr>
        <w:tabs>
          <w:tab w:val="left" w:pos="312"/>
        </w:tabs>
      </w:pPr>
    </w:lvl>
  </w:abstractNum>
  <w:abstractNum w:abstractNumId="1">
    <w:nsid w:val="FFA452EA"/>
    <w:multiLevelType w:val="singleLevel"/>
    <w:tmpl w:val="FFA452E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4565741"/>
    <w:rsid w:val="0FFCC65F"/>
    <w:rsid w:val="1FEB1470"/>
    <w:rsid w:val="3BFD4042"/>
    <w:rsid w:val="3D2FE570"/>
    <w:rsid w:val="3EC7D278"/>
    <w:rsid w:val="4A1947CF"/>
    <w:rsid w:val="51BECA16"/>
    <w:rsid w:val="5EFFA7BF"/>
    <w:rsid w:val="5FF03365"/>
    <w:rsid w:val="67FC6F34"/>
    <w:rsid w:val="687FA32A"/>
    <w:rsid w:val="6CFA9E34"/>
    <w:rsid w:val="6FF9E014"/>
    <w:rsid w:val="757B7272"/>
    <w:rsid w:val="75BD5164"/>
    <w:rsid w:val="75F7ECC8"/>
    <w:rsid w:val="777F437D"/>
    <w:rsid w:val="77CF0F30"/>
    <w:rsid w:val="77DBAF44"/>
    <w:rsid w:val="77F97FB2"/>
    <w:rsid w:val="79DF85E9"/>
    <w:rsid w:val="79F3A3E4"/>
    <w:rsid w:val="7B75A58E"/>
    <w:rsid w:val="7B7F9716"/>
    <w:rsid w:val="7C53BF38"/>
    <w:rsid w:val="7D173DD7"/>
    <w:rsid w:val="7FD689FD"/>
    <w:rsid w:val="7FF710B1"/>
    <w:rsid w:val="AFF69DED"/>
    <w:rsid w:val="B5D2E7FF"/>
    <w:rsid w:val="B67666F4"/>
    <w:rsid w:val="B7AF7C3B"/>
    <w:rsid w:val="BB4C9431"/>
    <w:rsid w:val="D7BF9D96"/>
    <w:rsid w:val="DF5702C2"/>
    <w:rsid w:val="EF1C04A0"/>
    <w:rsid w:val="FD7F9946"/>
    <w:rsid w:val="FDFB5AB0"/>
    <w:rsid w:val="FEF732B2"/>
    <w:rsid w:val="FEFD83A8"/>
    <w:rsid w:val="FEFFD8ED"/>
    <w:rsid w:val="FF2FE02F"/>
    <w:rsid w:val="FFFF3CDF"/>
    <w:rsid w:val="FFFFB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styleId="4">
    <w:name w:val="index 8"/>
    <w:basedOn w:val="1"/>
    <w:next w:val="1"/>
    <w:qFormat/>
    <w:uiPriority w:val="0"/>
    <w:pPr>
      <w:ind w:left="2940"/>
    </w:pPr>
    <w:rPr>
      <w:rFonts w:ascii="Times New Roman" w:hAnsi="Times New Roman" w:eastAsia="宋体" w:cs="Times New Roman"/>
    </w:rPr>
  </w:style>
  <w:style w:type="paragraph" w:styleId="5">
    <w:name w:val="Body Text"/>
    <w:basedOn w:val="1"/>
    <w:next w:val="6"/>
    <w:unhideWhenUsed/>
    <w:qFormat/>
    <w:uiPriority w:val="99"/>
    <w:pPr>
      <w:spacing w:after="120"/>
    </w:pPr>
  </w:style>
  <w:style w:type="paragraph" w:styleId="6">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7">
    <w:name w:val="Block Text"/>
    <w:basedOn w:val="1"/>
    <w:qFormat/>
    <w:uiPriority w:val="0"/>
    <w:pPr>
      <w:tabs>
        <w:tab w:val="left" w:pos="426"/>
      </w:tabs>
      <w:spacing w:after="120"/>
      <w:ind w:left="1440" w:leftChars="700" w:right="1440" w:rightChars="700"/>
    </w:pPr>
  </w:style>
  <w:style w:type="paragraph" w:styleId="8">
    <w:name w:val="Plain Text"/>
    <w:basedOn w:val="1"/>
    <w:next w:val="4"/>
    <w:qFormat/>
    <w:uiPriority w:val="0"/>
    <w:pPr>
      <w:widowControl w:val="0"/>
      <w:jc w:val="both"/>
    </w:pPr>
    <w:rPr>
      <w:rFonts w:ascii="宋体" w:hAnsi="Courier New" w:eastAsia="宋体" w:cs="Courier New"/>
      <w:kern w:val="2"/>
      <w:sz w:val="21"/>
      <w:szCs w:val="21"/>
      <w:lang w:val="en-US" w:eastAsia="zh-CN" w:bidi="ar-SA"/>
    </w:rPr>
  </w:style>
  <w:style w:type="paragraph" w:styleId="9">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oyh</cp:lastModifiedBy>
  <cp:lastPrinted>2024-12-20T01:50:00Z</cp:lastPrinted>
  <dcterms:modified xsi:type="dcterms:W3CDTF">2025-03-14T11:45:57Z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9D640B095010A5E9F503D0674BF3993C</vt:lpwstr>
  </property>
</Properties>
</file>