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招标编号：</w:t>
      </w:r>
      <w:bookmarkStart w:id="0" w:name="OLE_LINK3"/>
      <w:r>
        <w:rPr>
          <w:rFonts w:hint="eastAsia" w:ascii="宋体" w:hAnsi="宋体" w:cs="宋体"/>
          <w:b/>
          <w:sz w:val="36"/>
          <w:szCs w:val="36"/>
        </w:rPr>
        <w:t>QH2025014</w:t>
      </w:r>
      <w:bookmarkEnd w:id="0"/>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7"/>
        <w:ind w:firstLine="420"/>
        <w:rPr>
          <w:rFonts w:ascii="宋体" w:hAnsi="宋体" w:cs="宋体"/>
        </w:rPr>
      </w:pPr>
    </w:p>
    <w:p>
      <w:pPr>
        <w:pStyle w:val="27"/>
        <w:ind w:firstLine="420"/>
        <w:rPr>
          <w:rFonts w:ascii="宋体" w:hAnsi="宋体" w:cs="宋体"/>
        </w:rPr>
      </w:pPr>
    </w:p>
    <w:p>
      <w:pPr>
        <w:ind w:right="-319" w:rightChars="-152"/>
        <w:rPr>
          <w:rFonts w:ascii="宋体" w:hAnsi="宋体" w:cs="宋体"/>
          <w:b/>
          <w:sz w:val="36"/>
          <w:szCs w:val="36"/>
        </w:rPr>
      </w:pPr>
      <w:r>
        <w:rPr>
          <w:rFonts w:hint="eastAsia" w:ascii="宋体" w:hAnsi="宋体" w:cs="宋体"/>
          <w:b/>
          <w:sz w:val="36"/>
          <w:szCs w:val="36"/>
        </w:rPr>
        <w:t>招标项目：2025年前海管理局</w:t>
      </w:r>
      <w:bookmarkStart w:id="1" w:name="_Hlk161061557"/>
      <w:r>
        <w:rPr>
          <w:rFonts w:hint="eastAsia" w:ascii="宋体" w:hAnsi="宋体" w:cs="宋体"/>
          <w:b/>
          <w:sz w:val="36"/>
          <w:szCs w:val="36"/>
        </w:rPr>
        <w:t>行政许可案卷评查</w:t>
      </w:r>
      <w:bookmarkEnd w:id="1"/>
      <w:r>
        <w:rPr>
          <w:rFonts w:hint="eastAsia" w:ascii="宋体" w:hAnsi="宋体" w:cs="宋体"/>
          <w:b/>
          <w:sz w:val="36"/>
          <w:szCs w:val="36"/>
        </w:rPr>
        <w:t>工作</w:t>
      </w:r>
    </w:p>
    <w:p>
      <w:pPr>
        <w:ind w:firstLine="3264" w:firstLineChars="739"/>
        <w:rPr>
          <w:rFonts w:ascii="宋体" w:hAnsi="宋体" w:cs="宋体"/>
          <w:b/>
          <w:sz w:val="44"/>
        </w:rPr>
      </w:pPr>
    </w:p>
    <w:p>
      <w:pPr>
        <w:pStyle w:val="27"/>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2025年3月</w:t>
      </w:r>
    </w:p>
    <w:p>
      <w:pPr>
        <w:autoSpaceDE w:val="0"/>
        <w:autoSpaceDN w:val="0"/>
        <w:adjustRightInd w:val="0"/>
        <w:spacing w:line="360" w:lineRule="auto"/>
        <w:jc w:val="center"/>
        <w:rPr>
          <w:rFonts w:ascii="宋体" w:hAnsi="宋体" w:cs="宋体"/>
          <w:b/>
          <w:bCs/>
          <w:kern w:val="0"/>
          <w:sz w:val="36"/>
          <w:szCs w:val="36"/>
        </w:rPr>
      </w:pPr>
      <w:bookmarkStart w:id="2"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3"/>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w:t>
      </w:r>
      <w:bookmarkStart w:id="37" w:name="_GoBack"/>
      <w:bookmarkEnd w:id="37"/>
      <w:r>
        <w:rPr>
          <w:rFonts w:hint="eastAsia" w:ascii="宋体" w:hAnsi="宋体" w:cs="宋体"/>
          <w:sz w:val="24"/>
        </w:rPr>
        <w:t>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ascii="宋体" w:hAnsi="宋体" w:cs="宋体"/>
          <w:sz w:val="24"/>
        </w:rPr>
      </w:pPr>
      <w:r>
        <w:rPr>
          <w:rFonts w:hint="eastAsia" w:ascii="宋体" w:hAnsi="宋体" w:cs="宋体"/>
          <w:sz w:val="24"/>
        </w:rPr>
        <w:t>四、根据深财购[2021]45号文规定，进一步规范投标供应商资质审查：</w:t>
      </w:r>
    </w:p>
    <w:p>
      <w:pPr>
        <w:snapToGrid w:val="0"/>
        <w:spacing w:line="360" w:lineRule="auto"/>
        <w:ind w:firstLine="470" w:firstLineChars="196"/>
        <w:rPr>
          <w:rFonts w:ascii="宋体" w:hAnsi="宋体" w:cs="宋体"/>
          <w:sz w:val="24"/>
        </w:rPr>
      </w:pPr>
      <w:r>
        <w:rPr>
          <w:rFonts w:hint="eastAsia" w:ascii="宋体" w:hAnsi="宋体" w:cs="宋体"/>
          <w:sz w:val="24"/>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ascii="宋体" w:hAnsi="宋体" w:cs="宋体"/>
          <w:sz w:val="24"/>
        </w:rPr>
      </w:pPr>
      <w:r>
        <w:rPr>
          <w:rFonts w:hint="eastAsia" w:ascii="宋体" w:hAnsi="宋体" w:cs="宋体"/>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rPr>
      </w:pPr>
      <w:r>
        <w:rPr>
          <w:rFonts w:hint="eastAsia" w:ascii="宋体" w:hAnsi="宋体" w:cs="宋体"/>
          <w:sz w:val="24"/>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rPr>
      </w:pPr>
      <w:r>
        <w:rPr>
          <w:rFonts w:ascii="宋体" w:hAnsi="宋体"/>
          <w:b/>
          <w:bCs/>
          <w:sz w:val="32"/>
          <w:szCs w:val="40"/>
          <w:u w:val="single"/>
        </w:rPr>
        <w:br w:type="page"/>
      </w:r>
      <w:bookmarkStart w:id="3" w:name="_Toc30761"/>
      <w:r>
        <w:rPr>
          <w:rFonts w:ascii="宋体" w:hAnsi="宋体"/>
          <w:b/>
          <w:bCs/>
          <w:sz w:val="32"/>
          <w:szCs w:val="40"/>
        </w:rPr>
        <w:t>目录</w:t>
      </w:r>
      <w:bookmarkEnd w:id="2"/>
      <w:bookmarkEnd w:id="3"/>
    </w:p>
    <w:p>
      <w:pPr>
        <w:pStyle w:val="15"/>
        <w:tabs>
          <w:tab w:val="right" w:leader="dot" w:pos="8306"/>
        </w:tabs>
        <w:spacing w:line="480" w:lineRule="auto"/>
        <w:rPr>
          <w:b/>
          <w:bCs/>
          <w:sz w:val="24"/>
          <w:szCs w:val="32"/>
        </w:rPr>
      </w:pPr>
    </w:p>
    <w:p>
      <w:pPr>
        <w:pStyle w:val="15"/>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4" w:name="_Toc28255"/>
      <w:r>
        <w:rPr>
          <w:rFonts w:hint="eastAsia" w:ascii="宋体" w:hAnsi="宋体" w:cs="宋体"/>
          <w:b/>
          <w:bCs/>
          <w:sz w:val="24"/>
        </w:rPr>
        <w:t>招标公告</w:t>
      </w:r>
      <w:bookmarkEnd w:id="4"/>
    </w:p>
    <w:p>
      <w:pPr>
        <w:spacing w:line="360" w:lineRule="auto"/>
        <w:ind w:firstLine="480" w:firstLineChars="200"/>
        <w:jc w:val="left"/>
        <w:rPr>
          <w:rFonts w:ascii="宋体" w:hAnsi="宋体" w:cs="宋体"/>
          <w:sz w:val="24"/>
        </w:rPr>
      </w:pPr>
      <w:r>
        <w:rPr>
          <w:rFonts w:hint="eastAsia" w:ascii="宋体" w:hAnsi="宋体" w:cs="宋体"/>
          <w:sz w:val="24"/>
          <w:u w:val="single"/>
        </w:rPr>
        <w:t xml:space="preserve"> 2025年前海管理局行政许可案卷评查工作 </w:t>
      </w:r>
      <w:r>
        <w:rPr>
          <w:rFonts w:hint="eastAsia" w:ascii="宋体" w:hAnsi="宋体" w:cs="宋体"/>
          <w:sz w:val="24"/>
          <w:highlight w:val="none"/>
        </w:rPr>
        <w:t>（招标编号：</w:t>
      </w:r>
      <w:r>
        <w:rPr>
          <w:rFonts w:hint="eastAsia" w:ascii="宋体" w:hAnsi="宋体" w:cs="宋体"/>
          <w:sz w:val="24"/>
          <w:highlight w:val="none"/>
          <w:lang w:val="en-US" w:eastAsia="zh-CN"/>
        </w:rPr>
        <w:t>QH2025014</w:t>
      </w:r>
      <w:r>
        <w:rPr>
          <w:rFonts w:hint="eastAsia" w:ascii="宋体" w:hAnsi="宋体" w:cs="宋体"/>
          <w:sz w:val="24"/>
          <w:highlight w:val="none"/>
        </w:rPr>
        <w:t>）采用</w:t>
      </w:r>
      <w:r>
        <w:rPr>
          <w:rFonts w:hint="eastAsia" w:ascii="宋体" w:hAnsi="宋体" w:cs="宋体"/>
          <w:sz w:val="24"/>
        </w:rPr>
        <w:t>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676" w:type="dxa"/>
            <w:vAlign w:val="center"/>
          </w:tcPr>
          <w:p>
            <w:pPr>
              <w:spacing w:line="360" w:lineRule="auto"/>
              <w:jc w:val="center"/>
            </w:pPr>
            <w:r>
              <w:rPr>
                <w:rFonts w:hint="eastAsia" w:ascii="宋体" w:hAnsi="宋体" w:cs="宋体"/>
                <w:sz w:val="24"/>
                <w:highlight w:val="none"/>
              </w:rPr>
              <w:t>招标文件编号</w:t>
            </w:r>
          </w:p>
        </w:tc>
        <w:tc>
          <w:tcPr>
            <w:tcW w:w="7015" w:type="dxa"/>
            <w:vAlign w:val="center"/>
          </w:tcPr>
          <w:p>
            <w:pPr>
              <w:spacing w:line="360" w:lineRule="auto"/>
              <w:rPr>
                <w:rFonts w:ascii="宋体" w:hAnsi="宋体" w:cs="宋体"/>
                <w:sz w:val="24"/>
              </w:rPr>
            </w:pPr>
            <w:r>
              <w:rPr>
                <w:rFonts w:hint="eastAsia" w:ascii="宋体" w:hAnsi="宋体" w:cs="宋体"/>
                <w:sz w:val="24"/>
              </w:rPr>
              <w:t>QH2025014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2025年前海管理局行政许可案卷评查工作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hint="eastAsia" w:ascii="宋体" w:hAnsi="宋体" w:cs="宋体"/>
                <w:sz w:val="24"/>
              </w:rPr>
              <w:t>根据《深圳市司法局关于组织开展2025年度行政执法案卷评查相关工作的通知》的要求，前海管理局每年应当开展案卷评查工作，现计划开展2025年行政执法案卷评查，拟委托专业第三方机构对前海管理局2025年度行政许可案卷全面评查，发现问题、提出建议，进一步规范依法行政工作。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0</w:t>
            </w:r>
            <w:r>
              <w:rPr>
                <w:rFonts w:hint="eastAsia" w:ascii="宋体" w:hAnsi="宋体" w:cs="宋体"/>
                <w:sz w:val="24"/>
              </w:rPr>
              <w:t>0,000.00（人民币肆拾万元整）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1676" w:type="dxa"/>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w:t>
            </w:r>
            <w:r>
              <w:rPr>
                <w:rFonts w:hint="eastAsia" w:ascii="宋体" w:hAnsi="宋体" w:cs="宋体"/>
                <w:kern w:val="0"/>
                <w:sz w:val="24"/>
                <w:highlight w:val="none"/>
                <w:lang w:bidi="ar"/>
              </w:rPr>
              <w:t>封并在2025年</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17</w:t>
            </w:r>
            <w:r>
              <w:rPr>
                <w:rFonts w:hint="eastAsia" w:ascii="宋体" w:hAnsi="宋体" w:cs="宋体"/>
                <w:kern w:val="0"/>
                <w:sz w:val="24"/>
                <w:highlight w:val="none"/>
                <w:lang w:bidi="ar"/>
              </w:rPr>
              <w:t>日下午1</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:00时（北</w:t>
            </w:r>
            <w:r>
              <w:rPr>
                <w:rFonts w:hint="eastAsia" w:ascii="宋体" w:hAnsi="宋体" w:cs="宋体"/>
                <w:kern w:val="0"/>
                <w:sz w:val="24"/>
                <w:lang w:bidi="ar"/>
              </w:rPr>
              <w:t>京时间）前送达（现场递交或邮寄）至深圳市前海深港现代服务业合作区桂湾五路123号前海大厦T</w:t>
            </w:r>
            <w:r>
              <w:rPr>
                <w:rFonts w:hint="eastAsia" w:ascii="宋体" w:hAnsi="宋体" w:cs="宋体"/>
                <w:kern w:val="0"/>
                <w:sz w:val="24"/>
                <w:highlight w:val="none"/>
                <w:lang w:bidi="ar"/>
              </w:rPr>
              <w:t>1栋</w:t>
            </w:r>
            <w:r>
              <w:rPr>
                <w:rFonts w:hint="eastAsia" w:ascii="宋体" w:hAnsi="宋体" w:cs="宋体"/>
                <w:sz w:val="24"/>
                <w:highlight w:val="none"/>
                <w:lang w:val="en-US" w:eastAsia="zh-CN"/>
              </w:rPr>
              <w:t>2312</w:t>
            </w:r>
            <w:r>
              <w:rPr>
                <w:rFonts w:hint="eastAsia" w:ascii="宋体" w:hAnsi="宋体" w:cs="宋体"/>
                <w:kern w:val="0"/>
                <w:sz w:val="24"/>
                <w:highlight w:val="none"/>
                <w:lang w:bidi="ar"/>
              </w:rPr>
              <w:t>室。</w:t>
            </w:r>
          </w:p>
          <w:p>
            <w:pPr>
              <w:spacing w:line="360" w:lineRule="auto"/>
              <w:jc w:val="left"/>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kern w:val="0"/>
                <w:sz w:val="24"/>
                <w:lang w:bidi="ar"/>
              </w:rPr>
              <w:t xml:space="preserve">联系人：洪小姐 </w:t>
            </w:r>
            <w:r>
              <w:rPr>
                <w:rFonts w:hint="eastAsia" w:ascii="宋体" w:hAnsi="宋体" w:cs="宋体"/>
                <w:kern w:val="0"/>
                <w:sz w:val="24"/>
                <w:lang w:val="en-US" w:eastAsia="zh-CN" w:bidi="ar"/>
              </w:rPr>
              <w:t xml:space="preserve"> </w:t>
            </w:r>
            <w:r>
              <w:rPr>
                <w:rFonts w:hint="eastAsia" w:ascii="宋体" w:hAnsi="宋体" w:cs="宋体"/>
                <w:kern w:val="0"/>
                <w:sz w:val="24"/>
                <w:lang w:bidi="ar"/>
              </w:rPr>
              <w:t xml:space="preserve">     联系电话：</w:t>
            </w:r>
            <w:r>
              <w:rPr>
                <w:rFonts w:hint="eastAsia" w:ascii="宋体" w:hAnsi="宋体" w:cs="宋体"/>
                <w:color w:val="000000" w:themeColor="text1"/>
                <w:kern w:val="0"/>
                <w:sz w:val="24"/>
                <w14:textFill>
                  <w14:solidFill>
                    <w14:schemeClr w14:val="tx1"/>
                  </w14:solidFill>
                </w14:textFill>
              </w:rPr>
              <w:t>0755-88105218</w:t>
            </w:r>
            <w:r>
              <w:rPr>
                <w:rFonts w:hint="eastAsia" w:ascii="宋体" w:hAnsi="宋体" w:cs="宋体"/>
                <w:color w:val="000000" w:themeColor="text1"/>
                <w:kern w:val="0"/>
                <w:sz w:val="24"/>
                <w:lang w:val="en-US" w:eastAsia="zh-CN"/>
                <w14:textFill>
                  <w14:solidFill>
                    <w14:schemeClr w14:val="tx1"/>
                  </w14:solidFill>
                </w14:textFill>
              </w:rPr>
              <w:t>/18823791720</w:t>
            </w:r>
          </w:p>
          <w:p>
            <w:pPr>
              <w:spacing w:line="360" w:lineRule="auto"/>
              <w:jc w:val="left"/>
              <w:rPr>
                <w:rFonts w:ascii="宋体" w:hAnsi="宋体" w:cs="宋体"/>
                <w:kern w:val="0"/>
                <w:sz w:val="24"/>
                <w:lang w:bidi="ar"/>
              </w:rPr>
            </w:pPr>
            <w:r>
              <w:rPr>
                <w:rFonts w:hint="eastAsia" w:ascii="宋体" w:hAnsi="宋体" w:cs="宋体"/>
                <w:kern w:val="0"/>
                <w:sz w:val="24"/>
                <w:lang w:bidi="ar"/>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以及由总所出具的愿为其参与本项目投标、履约等行为承担民事责任的承诺函，承诺函格式自拟，以上材料须提供复印件加盖公章，原件备查）</w:t>
            </w:r>
          </w:p>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b/>
                <w:bCs/>
                <w:kern w:val="0"/>
                <w:sz w:val="24"/>
              </w:rPr>
            </w:pPr>
            <w:r>
              <w:rPr>
                <w:rFonts w:hint="eastAsia" w:ascii="宋体" w:hAnsi="宋体" w:cs="宋体"/>
                <w:color w:val="000000" w:themeColor="text1"/>
                <w:kern w:val="0"/>
                <w:sz w:val="24"/>
                <w14:textFill>
                  <w14:solidFill>
                    <w14:schemeClr w14:val="tx1"/>
                  </w14:solidFill>
                </w14:textFill>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）本项目不接受联合体投标，不允许转包、分包。</w:t>
            </w:r>
          </w:p>
          <w:p>
            <w:pPr>
              <w:spacing w:line="360" w:lineRule="auto"/>
            </w:pP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）本项目不专门面向中小企业采购，所属行业为租赁和商务服务业。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ascii="宋体" w:hAnsi="宋体" w:cs="宋体"/>
                <w:sz w:val="24"/>
              </w:rPr>
            </w:pPr>
            <w:r>
              <w:rPr>
                <w:rFonts w:hint="eastAsia" w:ascii="宋体" w:hAnsi="宋体" w:cs="宋体"/>
                <w:sz w:val="24"/>
              </w:rPr>
              <w:t>（1）</w:t>
            </w: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w:t>
            </w:r>
            <w:r>
              <w:rPr>
                <w:rFonts w:hint="eastAsia" w:ascii="宋体" w:hAnsi="宋体" w:cs="宋体"/>
                <w:sz w:val="24"/>
              </w:rPr>
              <w:t>。项目预算控制</w:t>
            </w:r>
            <w:r>
              <w:rPr>
                <w:rFonts w:hint="eastAsia" w:ascii="宋体" w:hAnsi="宋体" w:cs="宋体"/>
                <w:sz w:val="24"/>
                <w:lang w:val="en-US" w:eastAsia="zh-CN"/>
              </w:rPr>
              <w:t>价为</w:t>
            </w:r>
            <w:r>
              <w:rPr>
                <w:rFonts w:hint="eastAsia" w:ascii="宋体" w:hAnsi="宋体" w:cs="宋体"/>
                <w:sz w:val="24"/>
              </w:rPr>
              <w:t>40万元</w:t>
            </w:r>
            <w:r>
              <w:rPr>
                <w:rFonts w:hint="eastAsia" w:ascii="宋体" w:hAnsi="宋体" w:cs="宋体"/>
                <w:sz w:val="24"/>
                <w:lang w:eastAsia="zh-CN"/>
              </w:rPr>
              <w:t>，</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w:t>
            </w:r>
            <w:r>
              <w:rPr>
                <w:rFonts w:hint="eastAsia" w:ascii="宋体" w:hAnsi="宋体" w:cs="宋体"/>
                <w:sz w:val="24"/>
              </w:rPr>
              <w:t>本项目服务费应包括项目服务、成果报告编制、法定税费和企业的利润等为完成本项目服务所发生的全部相关费用。由企业根据招标文件所提供的资料自行测算投标报价；一经中标，投标报价合同期限内不做调整。</w:t>
            </w:r>
          </w:p>
          <w:p>
            <w:pPr>
              <w:spacing w:line="360" w:lineRule="auto"/>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w:t>
            </w:r>
          </w:p>
          <w:p>
            <w:pPr>
              <w:spacing w:line="360" w:lineRule="auto"/>
              <w:rPr>
                <w:rFonts w:ascii="宋体" w:hAnsi="宋体" w:cs="宋体"/>
                <w:kern w:val="0"/>
                <w:sz w:val="24"/>
                <w:szCs w:val="20"/>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人：洪小姐</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话：0755-88105218</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人：曹茜、郭金龙</w:t>
            </w:r>
          </w:p>
          <w:p>
            <w:pPr>
              <w:spacing w:line="360" w:lineRule="auto"/>
              <w:rPr>
                <w:rFonts w:ascii="宋体" w:hAnsi="宋体" w:cs="宋体"/>
                <w:kern w:val="0"/>
                <w:sz w:val="24"/>
              </w:rPr>
            </w:pPr>
            <w:r>
              <w:rPr>
                <w:rFonts w:hint="eastAsia" w:ascii="宋体" w:hAnsi="宋体" w:cs="宋体"/>
                <w:kern w:val="0"/>
                <w:sz w:val="24"/>
              </w:rPr>
              <w:t>电      话：18599127733、15118037034　</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2025年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5" w:name="_Toc16734"/>
      <w:r>
        <w:rPr>
          <w:rFonts w:hint="eastAsia" w:ascii="宋体" w:hAnsi="宋体" w:cs="宋体"/>
          <w:b/>
          <w:bCs/>
          <w:sz w:val="24"/>
        </w:rPr>
        <w:t>投标须知</w:t>
      </w:r>
      <w:bookmarkEnd w:id="5"/>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1、本项目是深圳市前海深港现代服务业合作区管理局的2025年前海管理局行政许可案卷评查工作项目。</w:t>
      </w:r>
    </w:p>
    <w:p>
      <w:pPr>
        <w:spacing w:line="360" w:lineRule="auto"/>
        <w:ind w:firstLine="480" w:firstLineChars="200"/>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有效投标人为2家的，可在2家有效投标人中取得分最高者为中标供应商；</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b/>
          <w:sz w:val="24"/>
        </w:rPr>
      </w:pPr>
      <w:r>
        <w:rPr>
          <w:rFonts w:hint="eastAsia" w:ascii="宋体" w:hAnsi="宋体" w:cs="宋体"/>
          <w:sz w:val="24"/>
        </w:rPr>
        <w:t>6、</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7、如采购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8、采购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10、采购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11、供应商应在规定的时间内现场递交或邮寄投标文件。</w:t>
      </w:r>
    </w:p>
    <w:p>
      <w:pPr>
        <w:snapToGrid w:val="0"/>
        <w:spacing w:line="360" w:lineRule="auto"/>
        <w:ind w:firstLine="480" w:firstLineChars="200"/>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8857"/>
      <w:r>
        <w:rPr>
          <w:rFonts w:hint="eastAsia" w:ascii="宋体" w:hAnsi="宋体" w:cs="宋体"/>
          <w:b/>
          <w:bCs/>
          <w:sz w:val="24"/>
        </w:rPr>
        <w:t>评标程序</w:t>
      </w:r>
      <w:bookmarkEnd w:id="6"/>
    </w:p>
    <w:p>
      <w:pPr>
        <w:numPr>
          <w:ilvl w:val="0"/>
          <w:numId w:val="7"/>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四、投标截止时间：2025年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日下午</w:t>
      </w:r>
      <w:r>
        <w:rPr>
          <w:rFonts w:hint="eastAsia" w:ascii="宋体" w:hAnsi="宋体" w:cs="宋体"/>
          <w:sz w:val="24"/>
          <w:highlight w:val="none"/>
          <w:lang w:val="en-US" w:eastAsia="zh-CN"/>
        </w:rPr>
        <w:t>15</w:t>
      </w:r>
      <w:r>
        <w:rPr>
          <w:rFonts w:hint="eastAsia" w:ascii="宋体" w:hAnsi="宋体" w:cs="宋体"/>
          <w:sz w:val="24"/>
          <w:highlight w:val="none"/>
        </w:rPr>
        <w:t>:00时（北京时间）。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sz w:val="24"/>
          <w:highlight w:val="none"/>
        </w:rPr>
        <w:t>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日下午1</w:t>
      </w:r>
      <w:r>
        <w:rPr>
          <w:rFonts w:hint="eastAsia" w:ascii="宋体" w:hAnsi="宋体" w:cs="宋体"/>
          <w:sz w:val="24"/>
          <w:highlight w:val="none"/>
          <w:lang w:val="en-US" w:eastAsia="zh-CN"/>
        </w:rPr>
        <w:t>5</w:t>
      </w:r>
      <w:r>
        <w:rPr>
          <w:rFonts w:hint="eastAsia" w:ascii="宋体" w:hAnsi="宋体" w:cs="宋体"/>
          <w:sz w:val="24"/>
          <w:highlight w:val="none"/>
        </w:rPr>
        <w:t>:00时（</w:t>
      </w:r>
      <w:r>
        <w:rPr>
          <w:rFonts w:hint="eastAsia" w:ascii="宋体" w:hAnsi="宋体" w:cs="宋体"/>
          <w:sz w:val="24"/>
        </w:rPr>
        <w:t>北京时间）前送达（现场递交或邮</w:t>
      </w:r>
      <w:r>
        <w:rPr>
          <w:rFonts w:hint="eastAsia" w:ascii="宋体" w:hAnsi="宋体" w:cs="宋体"/>
          <w:sz w:val="24"/>
          <w:highlight w:val="none"/>
        </w:rPr>
        <w:t>寄至前海大厦T1栋</w:t>
      </w:r>
      <w:r>
        <w:rPr>
          <w:rFonts w:hint="eastAsia" w:ascii="宋体" w:hAnsi="宋体" w:cs="宋体"/>
          <w:sz w:val="24"/>
          <w:highlight w:val="none"/>
          <w:lang w:val="en-US" w:eastAsia="zh-CN"/>
        </w:rPr>
        <w:t>2312</w:t>
      </w:r>
      <w:r>
        <w:rPr>
          <w:rFonts w:hint="eastAsia" w:ascii="宋体" w:hAnsi="宋体" w:cs="宋体"/>
          <w:sz w:val="24"/>
          <w:highlight w:val="none"/>
        </w:rPr>
        <w:t>室）。</w:t>
      </w:r>
      <w:r>
        <w:rPr>
          <w:rFonts w:hint="eastAsia" w:ascii="宋体" w:hAnsi="宋体" w:cs="宋体"/>
          <w:sz w:val="24"/>
        </w:rPr>
        <w:t>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7" w:name="_Toc1635"/>
      <w:r>
        <w:rPr>
          <w:rFonts w:hint="eastAsia" w:ascii="宋体" w:hAnsi="宋体" w:cs="宋体"/>
          <w:b/>
          <w:bCs/>
          <w:sz w:val="24"/>
        </w:rPr>
        <w:t>合同格式及合同条款</w:t>
      </w:r>
      <w:bookmarkEnd w:id="7"/>
    </w:p>
    <w:p>
      <w:pPr>
        <w:spacing w:line="360" w:lineRule="auto"/>
        <w:ind w:firstLine="470" w:firstLineChars="196"/>
        <w:jc w:val="center"/>
        <w:rPr>
          <w:rFonts w:ascii="宋体" w:hAnsi="宋体" w:cs="宋体"/>
          <w:sz w:val="24"/>
        </w:rPr>
      </w:pPr>
      <w:bookmarkStart w:id="8" w:name="_Toc101074886"/>
      <w:bookmarkStart w:id="9" w:name="_Toc73518163"/>
      <w:bookmarkStart w:id="10" w:name="_Toc84303603"/>
      <w:bookmarkStart w:id="11" w:name="_Toc73521592"/>
      <w:bookmarkStart w:id="12" w:name="_Toc73521680"/>
      <w:bookmarkStart w:id="13" w:name="_Toc73517685"/>
      <w:bookmarkStart w:id="14" w:name="_Toc100052414"/>
    </w:p>
    <w:bookmarkEnd w:id="8"/>
    <w:bookmarkEnd w:id="9"/>
    <w:bookmarkEnd w:id="10"/>
    <w:bookmarkEnd w:id="11"/>
    <w:bookmarkEnd w:id="12"/>
    <w:bookmarkEnd w:id="13"/>
    <w:bookmarkEnd w:id="14"/>
    <w:p>
      <w:pPr>
        <w:spacing w:line="360" w:lineRule="auto"/>
        <w:ind w:firstLine="470" w:firstLineChars="196"/>
        <w:rPr>
          <w:rFonts w:ascii="宋体" w:hAnsi="宋体" w:cs="宋体"/>
          <w:sz w:val="24"/>
        </w:rPr>
      </w:pPr>
    </w:p>
    <w:p>
      <w:pPr>
        <w:pStyle w:val="27"/>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7"/>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7"/>
        <w:spacing w:line="360" w:lineRule="auto"/>
        <w:ind w:left="1470" w:right="1470" w:firstLine="482"/>
        <w:jc w:val="center"/>
        <w:rPr>
          <w:rFonts w:ascii="宋体" w:hAnsi="宋体" w:cs="宋体"/>
          <w:b/>
          <w:sz w:val="24"/>
          <w:szCs w:val="24"/>
        </w:rPr>
      </w:pP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2025年前海管理局行政许可案卷评查工作项目委托合同</w:t>
      </w:r>
    </w:p>
    <w:p>
      <w:pPr>
        <w:spacing w:line="360" w:lineRule="auto"/>
        <w:rPr>
          <w:rFonts w:ascii="宋体" w:hAnsi="宋体" w:cs="宋体"/>
          <w:sz w:val="24"/>
        </w:rPr>
      </w:pPr>
      <w:r>
        <w:rPr>
          <w:rFonts w:hint="eastAsia" w:ascii="宋体" w:hAnsi="宋体" w:cs="宋体"/>
          <w:sz w:val="24"/>
        </w:rPr>
        <w:t xml:space="preserve"> </w:t>
      </w:r>
    </w:p>
    <w:p>
      <w:pPr>
        <w:pStyle w:val="27"/>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Cs/>
          <w:sz w:val="24"/>
          <w:u w:val="single"/>
        </w:rPr>
        <w:t xml:space="preserve"> 2025年前海管理局行政许可案卷评查工作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二〇二五年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pStyle w:val="26"/>
      </w:pPr>
      <w:r>
        <w:rPr>
          <w:rFonts w:hint="eastAsia"/>
        </w:rPr>
        <w:t>联系人：</w:t>
      </w:r>
    </w:p>
    <w:p>
      <w:pPr>
        <w:pStyle w:val="26"/>
      </w:pPr>
      <w:r>
        <w:rPr>
          <w:rFonts w:hint="eastAsia"/>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lang w:eastAsia="zh-CN"/>
        </w:rPr>
        <w:t>统一社会信用代码</w:t>
      </w:r>
      <w:r>
        <w:rPr>
          <w:rFonts w:hint="eastAsia" w:ascii="宋体" w:hAnsi="宋体" w:cs="宋体"/>
          <w:b/>
          <w:bCs/>
          <w:sz w:val="24"/>
        </w:rPr>
        <w:t>：</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pStyle w:val="26"/>
      </w:pPr>
      <w:r>
        <w:rPr>
          <w:rFonts w:hint="eastAsia"/>
        </w:rPr>
        <w:t>联系人：</w:t>
      </w:r>
    </w:p>
    <w:p>
      <w:pPr>
        <w:pStyle w:val="26"/>
      </w:pPr>
      <w:r>
        <w:rPr>
          <w:rFonts w:hint="eastAsia"/>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rPr>
        <w:t>根据《中华人民共和国民法典》等法律、法规的相关规定</w:t>
      </w:r>
      <w:r>
        <w:rPr>
          <w:rFonts w:hint="eastAsia" w:ascii="宋体" w:hAnsi="宋体" w:cs="宋体"/>
          <w:sz w:val="24"/>
          <w:highlight w:val="none"/>
        </w:rPr>
        <w:t>和编号为【   】招标项目的中标结果，由【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kern w:val="0"/>
          <w:sz w:val="24"/>
          <w:highlight w:val="none"/>
          <w:u w:val="single"/>
        </w:rPr>
        <w:t xml:space="preserve"> 2025年前海管理局行政许可案卷评查工作（以下简称本项目）</w:t>
      </w:r>
      <w:r>
        <w:rPr>
          <w:rFonts w:hint="eastAsia" w:ascii="宋体" w:hAnsi="宋体" w:cs="宋体"/>
          <w:sz w:val="24"/>
          <w:highlight w:val="none"/>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项目名称： 2025年前海管理局行政许可案卷评查工作</w:t>
      </w:r>
      <w:r>
        <w:rPr>
          <w:rFonts w:hint="eastAsia" w:ascii="宋体" w:hAnsi="宋体" w:cs="宋体"/>
          <w:sz w:val="24"/>
          <w:highlight w:val="none"/>
        </w:rPr>
        <w:t xml:space="preserve"> </w:t>
      </w:r>
    </w:p>
    <w:p>
      <w:pPr>
        <w:spacing w:line="360" w:lineRule="auto"/>
        <w:ind w:firstLine="480" w:firstLineChars="200"/>
        <w:rPr>
          <w:rFonts w:ascii="宋体" w:hAnsi="宋体" w:cs="宋体"/>
          <w:sz w:val="24"/>
        </w:rPr>
      </w:pPr>
      <w:r>
        <w:rPr>
          <w:rFonts w:hint="eastAsia" w:ascii="宋体" w:hAnsi="宋体" w:cs="宋体"/>
          <w:sz w:val="24"/>
        </w:rPr>
        <w:t>一、项目总体概况：</w:t>
      </w:r>
    </w:p>
    <w:p>
      <w:pPr>
        <w:spacing w:line="360" w:lineRule="auto"/>
        <w:ind w:firstLine="480" w:firstLineChars="200"/>
        <w:rPr>
          <w:rFonts w:ascii="宋体" w:hAnsi="宋体" w:cs="宋体"/>
          <w:sz w:val="24"/>
        </w:rPr>
      </w:pPr>
      <w:r>
        <w:rPr>
          <w:rFonts w:hint="eastAsia" w:ascii="宋体" w:hAnsi="宋体" w:cs="宋体"/>
          <w:sz w:val="24"/>
        </w:rPr>
        <w:t>为加强行政执法案卷评查力度，提升行政执法质量和效能，根据《广东省行政执法案卷评查的通知》等要求，前海应当加强本单位行政许可案卷评查工作。随着《广东省人民政府关于将一批省级行政职权事项调整由深圳市前海深港现代服务业合作区管理局实施的决定》（省政府第307号令）和《深圳市人民政府关于将一批市（区）级行政职权事项调整由深圳市前海深港现代服务业合作区管理局在前海深港现代服务业合作区实施的决定》（市政府357号令）的施行，甲方承担了更多的行政许可职权，且职权对应的管辖地域范围、行政管理对象也相应增加。甲方拟委托专业第三方机构对前海管理局2025年度行政许可案卷全面评查，发现问题、提出建议，进一步规范依法行政工作。</w:t>
      </w:r>
    </w:p>
    <w:p>
      <w:pPr>
        <w:spacing w:line="360" w:lineRule="auto"/>
        <w:ind w:firstLine="480" w:firstLineChars="200"/>
        <w:rPr>
          <w:rFonts w:ascii="宋体" w:hAnsi="宋体" w:cs="宋体"/>
          <w:sz w:val="24"/>
        </w:rPr>
      </w:pPr>
      <w:r>
        <w:rPr>
          <w:rFonts w:hint="eastAsia" w:ascii="宋体" w:hAnsi="宋体" w:cs="宋体"/>
          <w:sz w:val="24"/>
        </w:rPr>
        <w:t>二、工作内容</w:t>
      </w:r>
    </w:p>
    <w:p>
      <w:pPr>
        <w:spacing w:line="360" w:lineRule="auto"/>
        <w:ind w:firstLine="480" w:firstLineChars="200"/>
        <w:rPr>
          <w:rFonts w:ascii="宋体" w:hAnsi="宋体" w:cs="宋体"/>
          <w:sz w:val="24"/>
        </w:rPr>
      </w:pPr>
      <w:r>
        <w:rPr>
          <w:rFonts w:hint="eastAsia" w:ascii="宋体" w:hAnsi="宋体" w:cs="宋体"/>
          <w:sz w:val="24"/>
        </w:rPr>
        <w:t xml:space="preserve">为提高行政许可案卷评查质量和水平，减少行政许可案卷可能存在的不规范问题以及法律风险的内容，需委托律师事务所开展以下工作： </w:t>
      </w:r>
    </w:p>
    <w:p>
      <w:pPr>
        <w:spacing w:line="360" w:lineRule="auto"/>
        <w:ind w:firstLine="480" w:firstLineChars="200"/>
        <w:rPr>
          <w:rFonts w:ascii="宋体" w:hAnsi="宋体" w:cs="宋体"/>
          <w:sz w:val="24"/>
        </w:rPr>
      </w:pPr>
      <w:r>
        <w:rPr>
          <w:rFonts w:hint="eastAsia" w:ascii="宋体" w:hAnsi="宋体" w:cs="宋体"/>
          <w:sz w:val="24"/>
        </w:rPr>
        <w:t>（一）对2025年度归档的行政许可案卷，分上下半年两次按标准对照评查，经初步预估，2025年度不超过900份案卷（具体数量以实际为准）；</w:t>
      </w:r>
    </w:p>
    <w:p>
      <w:pPr>
        <w:spacing w:line="360" w:lineRule="auto"/>
        <w:ind w:firstLine="480" w:firstLineChars="200"/>
        <w:rPr>
          <w:rFonts w:ascii="宋体" w:hAnsi="宋体" w:cs="宋体"/>
          <w:sz w:val="24"/>
        </w:rPr>
      </w:pPr>
      <w:r>
        <w:rPr>
          <w:rFonts w:hint="eastAsia" w:ascii="宋体" w:hAnsi="宋体" w:cs="宋体"/>
          <w:sz w:val="24"/>
        </w:rPr>
        <w:t>（二）针对性梳理现存行政许可案卷存在的问题；</w:t>
      </w:r>
    </w:p>
    <w:p>
      <w:pPr>
        <w:spacing w:line="360" w:lineRule="auto"/>
        <w:ind w:firstLine="480" w:firstLineChars="200"/>
        <w:rPr>
          <w:rFonts w:ascii="宋体" w:hAnsi="宋体" w:cs="宋体"/>
          <w:sz w:val="24"/>
        </w:rPr>
      </w:pPr>
      <w:r>
        <w:rPr>
          <w:rFonts w:hint="eastAsia" w:ascii="宋体" w:hAnsi="宋体" w:cs="宋体"/>
          <w:sz w:val="24"/>
        </w:rPr>
        <w:t xml:space="preserve">（三）针对上述的问题提出有关对应的整改意见和防控措施，形成有关报告； </w:t>
      </w:r>
    </w:p>
    <w:p>
      <w:pPr>
        <w:spacing w:line="360" w:lineRule="auto"/>
        <w:ind w:firstLine="480" w:firstLineChars="200"/>
        <w:rPr>
          <w:rFonts w:ascii="宋体" w:hAnsi="宋体" w:cs="宋体"/>
          <w:sz w:val="24"/>
        </w:rPr>
      </w:pPr>
      <w:r>
        <w:rPr>
          <w:rFonts w:hint="eastAsia" w:ascii="宋体" w:hAnsi="宋体" w:cs="宋体"/>
          <w:sz w:val="24"/>
        </w:rPr>
        <w:t xml:space="preserve">（四）组织一场前海管理局案卷评查业务培训。 </w:t>
      </w:r>
    </w:p>
    <w:p>
      <w:pPr>
        <w:spacing w:line="360" w:lineRule="auto"/>
        <w:ind w:firstLine="480" w:firstLineChars="200"/>
        <w:rPr>
          <w:rFonts w:ascii="宋体" w:hAnsi="宋体" w:cs="宋体"/>
          <w:sz w:val="24"/>
        </w:rPr>
      </w:pPr>
      <w:r>
        <w:rPr>
          <w:rFonts w:hint="eastAsia" w:ascii="宋体" w:hAnsi="宋体" w:cs="宋体"/>
          <w:sz w:val="24"/>
        </w:rPr>
        <w:t>另外，甲方将沿用2024年行政许可案卷评查工作机制，一年两评按照上半年、下半年，分批次对甲方半年行政许可案卷进行评查，科学工作安排，提高工作效率，也符合合同的付款进度设置。</w:t>
      </w:r>
    </w:p>
    <w:p>
      <w:pPr>
        <w:pStyle w:val="27"/>
        <w:ind w:firstLine="482"/>
      </w:pPr>
      <w:r>
        <w:rPr>
          <w:rFonts w:hint="eastAsia"/>
          <w:b/>
          <w:bCs/>
          <w:sz w:val="24"/>
          <w:szCs w:val="24"/>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服务期限、服务要求及后续服务</w:t>
      </w:r>
    </w:p>
    <w:p>
      <w:pPr>
        <w:pStyle w:val="27"/>
        <w:ind w:firstLine="480"/>
        <w:rPr>
          <w:rFonts w:ascii="宋体" w:hAnsi="宋体" w:cs="宋体"/>
          <w:sz w:val="24"/>
        </w:rPr>
      </w:pPr>
      <w:r>
        <w:rPr>
          <w:rFonts w:hint="eastAsia" w:ascii="宋体" w:hAnsi="宋体" w:cs="宋体"/>
          <w:sz w:val="24"/>
        </w:rPr>
        <w:t>1.服务期限</w:t>
      </w:r>
    </w:p>
    <w:p>
      <w:pPr>
        <w:pStyle w:val="27"/>
        <w:ind w:firstLine="480"/>
      </w:pPr>
      <w:r>
        <w:rPr>
          <w:rFonts w:hint="eastAsia" w:ascii="宋体" w:hAnsi="宋体" w:cs="宋体"/>
          <w:sz w:val="24"/>
        </w:rPr>
        <w:t>本项目工作期限为自合同签订生效之日起12个月。本项目不属于长期服务项目。</w:t>
      </w:r>
    </w:p>
    <w:p>
      <w:pPr>
        <w:pStyle w:val="38"/>
        <w:tabs>
          <w:tab w:val="left" w:pos="720"/>
        </w:tabs>
        <w:autoSpaceDE w:val="0"/>
        <w:autoSpaceDN w:val="0"/>
        <w:adjustRightInd w:val="0"/>
        <w:spacing w:line="360" w:lineRule="auto"/>
        <w:ind w:right="17" w:firstLine="480"/>
        <w:jc w:val="left"/>
        <w:outlineLvl w:val="1"/>
        <w:rPr>
          <w:rFonts w:ascii="宋体" w:hAnsi="宋体" w:cs="宋体"/>
          <w:kern w:val="0"/>
          <w:sz w:val="24"/>
          <w:szCs w:val="20"/>
        </w:rPr>
      </w:pPr>
      <w:r>
        <w:rPr>
          <w:rFonts w:hint="eastAsia" w:ascii="宋体" w:hAnsi="宋体" w:cs="宋体"/>
          <w:kern w:val="0"/>
          <w:sz w:val="24"/>
          <w:szCs w:val="20"/>
        </w:rPr>
        <w:t>2.</w:t>
      </w:r>
      <w:bookmarkStart w:id="15" w:name="OLE_LINK2"/>
      <w:r>
        <w:rPr>
          <w:rFonts w:hint="eastAsia" w:ascii="宋体" w:hAnsi="宋体" w:cs="宋体"/>
          <w:kern w:val="0"/>
          <w:sz w:val="24"/>
          <w:szCs w:val="20"/>
        </w:rPr>
        <w:t>服务要求</w:t>
      </w:r>
      <w:bookmarkEnd w:id="15"/>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（1）对甲方的职能和组织架构具有非常全面的认识；</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（2）具有从事政府法律事务服务的丰富经验；</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（3）了解熟悉行政许可案卷评查工作的标准及要求；</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（4）服务团队具备充足的服务人员和高度责任心、具备较强的工作响应和支持能力。</w:t>
      </w:r>
    </w:p>
    <w:p>
      <w:pPr>
        <w:pStyle w:val="38"/>
        <w:tabs>
          <w:tab w:val="left" w:pos="720"/>
        </w:tabs>
        <w:autoSpaceDE w:val="0"/>
        <w:autoSpaceDN w:val="0"/>
        <w:adjustRightInd w:val="0"/>
        <w:spacing w:line="360" w:lineRule="auto"/>
        <w:ind w:right="17" w:firstLine="480"/>
        <w:jc w:val="left"/>
        <w:outlineLvl w:val="1"/>
        <w:rPr>
          <w:rFonts w:ascii="宋体" w:hAnsi="宋体" w:cs="宋体"/>
          <w:kern w:val="0"/>
          <w:sz w:val="24"/>
          <w:szCs w:val="20"/>
        </w:rPr>
      </w:pPr>
      <w:r>
        <w:rPr>
          <w:rFonts w:hint="eastAsia" w:ascii="宋体" w:hAnsi="宋体" w:cs="宋体"/>
          <w:kern w:val="0"/>
          <w:sz w:val="24"/>
          <w:szCs w:val="20"/>
        </w:rPr>
        <w:t>3.后续服务要求</w:t>
      </w:r>
    </w:p>
    <w:p>
      <w:pPr>
        <w:pStyle w:val="38"/>
        <w:tabs>
          <w:tab w:val="left" w:pos="720"/>
        </w:tabs>
        <w:autoSpaceDE w:val="0"/>
        <w:autoSpaceDN w:val="0"/>
        <w:spacing w:line="360" w:lineRule="auto"/>
        <w:ind w:firstLine="480"/>
      </w:pPr>
      <w:r>
        <w:rPr>
          <w:rFonts w:hint="eastAsia" w:ascii="宋体" w:hAnsi="宋体" w:cs="宋体"/>
          <w:bCs/>
          <w:sz w:val="24"/>
        </w:rPr>
        <w:t>乙方提交的本项目最终成果通过甲方审查验收之日起1年为本合同后续服务期。服务期内乙方应向甲方提供后续的专业技术支持与咨询服务。乙方应配合甲方需要协助完成相关事项审计、事后评估等工作。</w:t>
      </w:r>
    </w:p>
    <w:p>
      <w:pPr>
        <w:spacing w:line="360" w:lineRule="auto"/>
        <w:ind w:firstLine="482" w:firstLineChars="200"/>
        <w:rPr>
          <w:rFonts w:ascii="宋体" w:hAnsi="宋体" w:cs="宋体"/>
          <w:b/>
          <w:bCs/>
          <w:sz w:val="24"/>
        </w:rPr>
      </w:pPr>
      <w:r>
        <w:rPr>
          <w:rFonts w:hint="eastAsia" w:ascii="宋体" w:hAnsi="宋体" w:cs="宋体"/>
          <w:b/>
          <w:bCs/>
          <w:sz w:val="24"/>
        </w:rPr>
        <w:t xml:space="preserve">第三条   </w:t>
      </w:r>
      <w:r>
        <w:rPr>
          <w:rFonts w:hint="eastAsia" w:ascii="宋体" w:hAnsi="宋体" w:cs="宋体"/>
          <w:b/>
          <w:bCs/>
          <w:color w:val="000000" w:themeColor="text1"/>
          <w:sz w:val="24"/>
          <w14:textFill>
            <w14:solidFill>
              <w14:schemeClr w14:val="tx1"/>
            </w14:solidFill>
          </w14:textFill>
        </w:rPr>
        <w:t>项目资料归属</w:t>
      </w:r>
    </w:p>
    <w:p>
      <w:pPr>
        <w:pStyle w:val="27"/>
        <w:ind w:firstLine="480"/>
        <w:rPr>
          <w:rFonts w:ascii="宋体" w:hAnsi="宋体" w:cs="宋体"/>
          <w:sz w:val="24"/>
        </w:rPr>
      </w:pPr>
      <w:r>
        <w:rPr>
          <w:rFonts w:hint="eastAsia" w:ascii="宋体" w:hAnsi="宋体" w:cs="宋体"/>
          <w:sz w:val="24"/>
        </w:rPr>
        <w:t>1、所有提交给甲方的项目文件及相关资料的阶段性成果及最后文本，包括为履行服务范围所编制的计划和证明资料等，都属于甲方所有，乙方在提交给甲方之前应将上述资料进行整理归类和编制索引。</w:t>
      </w:r>
    </w:p>
    <w:p>
      <w:pPr>
        <w:pStyle w:val="27"/>
        <w:ind w:firstLine="48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rPr>
      </w:pPr>
      <w:r>
        <w:rPr>
          <w:rFonts w:hint="eastAsia" w:ascii="宋体" w:hAnsi="宋体" w:cs="宋体"/>
          <w:b/>
          <w:bCs/>
          <w:sz w:val="24"/>
        </w:rPr>
        <w:t>第四条  甲</w:t>
      </w:r>
      <w:r>
        <w:rPr>
          <w:rFonts w:hint="eastAsia" w:ascii="宋体" w:hAnsi="宋体" w:cs="宋体"/>
          <w:b/>
          <w:bCs/>
          <w:color w:val="000000" w:themeColor="text1"/>
          <w:sz w:val="24"/>
          <w14:textFill>
            <w14:solidFill>
              <w14:schemeClr w14:val="tx1"/>
            </w14:solidFill>
          </w14:textFill>
        </w:rPr>
        <w:t>方的权利义务</w:t>
      </w:r>
    </w:p>
    <w:p>
      <w:pPr>
        <w:spacing w:line="360" w:lineRule="auto"/>
        <w:ind w:firstLine="480" w:firstLineChars="200"/>
        <w:rPr>
          <w:rFonts w:ascii="宋体" w:hAnsi="宋体" w:cs="宋体"/>
          <w:sz w:val="24"/>
        </w:rPr>
      </w:pPr>
      <w:r>
        <w:rPr>
          <w:rFonts w:hint="eastAsia" w:ascii="宋体" w:hAnsi="宋体" w:cs="宋体"/>
          <w:sz w:val="24"/>
        </w:rPr>
        <w:t>1、甲方权利</w:t>
      </w:r>
    </w:p>
    <w:p>
      <w:pPr>
        <w:spacing w:line="360" w:lineRule="auto"/>
        <w:ind w:firstLine="480" w:firstLineChars="200"/>
        <w:rPr>
          <w:rFonts w:ascii="宋体" w:hAnsi="宋体" w:cs="宋体"/>
          <w:sz w:val="24"/>
        </w:rPr>
      </w:pPr>
      <w:r>
        <w:rPr>
          <w:rFonts w:hint="eastAsia" w:ascii="宋体" w:hAnsi="宋体" w:cs="宋体"/>
          <w:sz w:val="24"/>
        </w:rPr>
        <w:t>（1）甲方对项目过程的决策、控制、实施等环节实行全面管理，协调和监督项目开展，控制项目过程，有权要求乙方按本合同约定提供符合有关标准与要求的项目成果，并进行项目成果验收。</w:t>
      </w:r>
    </w:p>
    <w:p>
      <w:pPr>
        <w:spacing w:line="360" w:lineRule="auto"/>
        <w:ind w:firstLine="480" w:firstLineChars="200"/>
        <w:rPr>
          <w:rFonts w:ascii="宋体" w:hAnsi="宋体" w:cs="宋体"/>
          <w:sz w:val="24"/>
        </w:rPr>
      </w:pPr>
      <w:r>
        <w:rPr>
          <w:rFonts w:hint="eastAsia" w:ascii="宋体" w:hAnsi="宋体" w:cs="宋体"/>
          <w:sz w:val="24"/>
        </w:rPr>
        <w:t>（2）检查乙方项目团队人员到位情况，如因人力、能力不足致使项目不能按计划完成、标准不达标等不符合本合同要求的情况，甲方可要求乙方增加或替换相应的技术人员，重新执行相应的工作服务，直至甲方认可，乙方不得拒绝，由此产生的全部费用由乙方自行承担，同时，甲方的付款时间相应顺延。</w:t>
      </w:r>
    </w:p>
    <w:p>
      <w:pPr>
        <w:spacing w:line="360" w:lineRule="auto"/>
        <w:ind w:firstLine="480" w:firstLineChars="200"/>
        <w:rPr>
          <w:rFonts w:ascii="宋体" w:hAnsi="宋体" w:cs="宋体"/>
          <w:sz w:val="24"/>
        </w:rPr>
      </w:pPr>
      <w:r>
        <w:rPr>
          <w:rFonts w:hint="eastAsia" w:ascii="宋体" w:hAnsi="宋体" w:cs="宋体"/>
          <w:sz w:val="24"/>
        </w:rPr>
        <w:t>（3）甲方有权要求乙方按本合同规定的时间向甲方交付项目成果，任一成果的迟延交付均视为整个项目的迟延交付。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（4）甲方有权要求乙方全面履行合同。甲方不接受部分履行，如本合同项下部分成果文件未能按时交付则视为整体延误。</w:t>
      </w:r>
    </w:p>
    <w:p>
      <w:pPr>
        <w:spacing w:line="360" w:lineRule="auto"/>
        <w:ind w:firstLine="480" w:firstLineChars="200"/>
        <w:rPr>
          <w:rFonts w:ascii="宋体" w:hAnsi="宋体" w:cs="宋体"/>
          <w:sz w:val="24"/>
        </w:rPr>
      </w:pPr>
      <w:r>
        <w:rPr>
          <w:rFonts w:hint="eastAsia" w:ascii="宋体" w:hAnsi="宋体" w:cs="宋体"/>
          <w:sz w:val="24"/>
        </w:rPr>
        <w:t>（5）因乙方项目团队人员不稳定等原因导致本项目进度延误或质量低劣的，甲方有权终止本合同，并要求乙方按本合同的约定支付相应的违约金赔偿相应损失。</w:t>
      </w:r>
    </w:p>
    <w:p>
      <w:pPr>
        <w:spacing w:line="360" w:lineRule="auto"/>
        <w:ind w:firstLine="480" w:firstLineChars="200"/>
        <w:rPr>
          <w:rFonts w:ascii="宋体" w:hAnsi="宋体" w:cs="宋体"/>
          <w:sz w:val="24"/>
        </w:rPr>
      </w:pPr>
      <w:r>
        <w:rPr>
          <w:rFonts w:hint="eastAsia" w:ascii="宋体" w:hAnsi="宋体" w:cs="宋体"/>
          <w:sz w:val="24"/>
        </w:rPr>
        <w:t>2、甲方义务</w:t>
      </w:r>
    </w:p>
    <w:p>
      <w:pPr>
        <w:spacing w:line="360" w:lineRule="auto"/>
        <w:ind w:firstLine="480" w:firstLineChars="200"/>
        <w:rPr>
          <w:rFonts w:ascii="宋体" w:hAnsi="宋体" w:cs="宋体"/>
          <w:sz w:val="24"/>
        </w:rPr>
      </w:pPr>
      <w:r>
        <w:rPr>
          <w:rFonts w:hint="eastAsia" w:ascii="宋体" w:hAnsi="宋体" w:cs="宋体"/>
          <w:sz w:val="24"/>
        </w:rPr>
        <w:t>（1）甲方应为乙方工作提供必要的配合与支持，提供为完成本合同服务内容相关的资料和文件。</w:t>
      </w:r>
    </w:p>
    <w:p>
      <w:pPr>
        <w:spacing w:line="360" w:lineRule="auto"/>
        <w:ind w:firstLine="480" w:firstLineChars="200"/>
        <w:rPr>
          <w:rFonts w:ascii="宋体" w:hAnsi="宋体" w:cs="宋体"/>
          <w:sz w:val="24"/>
        </w:rPr>
      </w:pPr>
      <w:r>
        <w:rPr>
          <w:rFonts w:hint="eastAsia" w:ascii="宋体" w:hAnsi="宋体" w:cs="宋体"/>
          <w:sz w:val="24"/>
        </w:rPr>
        <w:t>（2）甲方指定一名项目负责人以协调双方各项工作的顺利进行。</w:t>
      </w:r>
    </w:p>
    <w:p>
      <w:pPr>
        <w:spacing w:line="360" w:lineRule="auto"/>
        <w:ind w:firstLine="480" w:firstLineChars="200"/>
        <w:rPr>
          <w:rFonts w:ascii="宋体" w:hAnsi="宋体" w:cs="宋体"/>
          <w:sz w:val="24"/>
        </w:rPr>
      </w:pPr>
      <w:r>
        <w:rPr>
          <w:rFonts w:hint="eastAsia" w:ascii="宋体" w:hAnsi="宋体" w:cs="宋体"/>
          <w:sz w:val="24"/>
        </w:rPr>
        <w:t>（3）甲方应按本合同规定的时间和金额向乙方支付各阶段合同价款。</w:t>
      </w:r>
    </w:p>
    <w:p>
      <w:pPr>
        <w:spacing w:line="360" w:lineRule="auto"/>
        <w:ind w:firstLine="480" w:firstLineChars="200"/>
        <w:rPr>
          <w:rFonts w:ascii="宋体" w:hAnsi="宋体" w:cs="宋体"/>
          <w:b/>
          <w:bCs/>
          <w:sz w:val="24"/>
        </w:rPr>
      </w:pPr>
      <w:r>
        <w:rPr>
          <w:rFonts w:hint="eastAsia" w:ascii="宋体" w:hAnsi="宋体" w:cs="宋体"/>
          <w:sz w:val="24"/>
        </w:rPr>
        <w:t>（4）甲方联系人</w:t>
      </w:r>
    </w:p>
    <w:p>
      <w:pPr>
        <w:spacing w:line="360" w:lineRule="auto"/>
        <w:ind w:firstLine="482" w:firstLineChars="200"/>
        <w:rPr>
          <w:rFonts w:ascii="宋体" w:hAnsi="宋体" w:cs="宋体"/>
          <w:b/>
          <w:bCs/>
          <w:sz w:val="24"/>
        </w:rPr>
      </w:pPr>
      <w:r>
        <w:rPr>
          <w:rFonts w:hint="eastAsia" w:ascii="宋体" w:hAnsi="宋体" w:cs="宋体"/>
          <w:b/>
          <w:bCs/>
          <w:sz w:val="24"/>
        </w:rPr>
        <w:t>第五条 乙方权利和义务</w:t>
      </w:r>
    </w:p>
    <w:p>
      <w:pPr>
        <w:spacing w:line="360" w:lineRule="auto"/>
        <w:ind w:firstLine="480" w:firstLineChars="200"/>
        <w:rPr>
          <w:rFonts w:ascii="宋体" w:hAnsi="宋体" w:cs="宋体"/>
          <w:sz w:val="24"/>
        </w:rPr>
      </w:pPr>
      <w:r>
        <w:rPr>
          <w:rFonts w:hint="eastAsia" w:ascii="宋体" w:hAnsi="宋体" w:cs="宋体"/>
          <w:sz w:val="24"/>
        </w:rPr>
        <w:t>1、乙方权利</w:t>
      </w:r>
    </w:p>
    <w:p>
      <w:pPr>
        <w:spacing w:line="360" w:lineRule="auto"/>
        <w:ind w:firstLine="480" w:firstLineChars="200"/>
        <w:rPr>
          <w:rFonts w:ascii="宋体" w:hAnsi="宋体" w:cs="宋体"/>
          <w:sz w:val="24"/>
        </w:rPr>
      </w:pPr>
      <w:r>
        <w:rPr>
          <w:rFonts w:hint="eastAsia" w:ascii="宋体" w:hAnsi="宋体" w:cs="宋体"/>
          <w:sz w:val="24"/>
        </w:rPr>
        <w:t>（1）乙方有权请求甲方为乙方的工作提供配合和支持。</w:t>
      </w:r>
    </w:p>
    <w:p>
      <w:pPr>
        <w:spacing w:line="360" w:lineRule="auto"/>
        <w:ind w:firstLine="480" w:firstLineChars="200"/>
        <w:rPr>
          <w:rFonts w:ascii="宋体" w:hAnsi="宋体" w:cs="宋体"/>
          <w:sz w:val="24"/>
        </w:rPr>
      </w:pPr>
      <w:r>
        <w:rPr>
          <w:rFonts w:hint="eastAsia" w:ascii="宋体" w:hAnsi="宋体" w:cs="宋体"/>
          <w:sz w:val="24"/>
        </w:rPr>
        <w:t>（2）参与合同项下相关的工作会议及技术会议（活动）。</w:t>
      </w:r>
    </w:p>
    <w:p>
      <w:pPr>
        <w:spacing w:line="360" w:lineRule="auto"/>
        <w:ind w:firstLine="480" w:firstLineChars="200"/>
        <w:rPr>
          <w:rFonts w:ascii="宋体" w:hAnsi="宋体" w:cs="宋体"/>
          <w:sz w:val="24"/>
        </w:rPr>
      </w:pPr>
      <w:r>
        <w:rPr>
          <w:rFonts w:hint="eastAsia" w:ascii="宋体" w:hAnsi="宋体" w:cs="宋体"/>
          <w:sz w:val="24"/>
        </w:rPr>
        <w:t>（3）乙方有权按照本合同约定收取服务费用。</w:t>
      </w:r>
    </w:p>
    <w:p>
      <w:pPr>
        <w:spacing w:line="360" w:lineRule="auto"/>
        <w:ind w:firstLine="480" w:firstLineChars="200"/>
        <w:rPr>
          <w:rFonts w:ascii="宋体" w:hAnsi="宋体" w:cs="宋体"/>
          <w:sz w:val="24"/>
        </w:rPr>
      </w:pPr>
      <w:r>
        <w:rPr>
          <w:rFonts w:hint="eastAsia" w:ascii="宋体" w:hAnsi="宋体" w:cs="宋体"/>
          <w:sz w:val="24"/>
        </w:rPr>
        <w:t>2、乙方义务</w:t>
      </w:r>
    </w:p>
    <w:p>
      <w:pPr>
        <w:spacing w:line="360" w:lineRule="auto"/>
        <w:ind w:firstLine="480" w:firstLineChars="200"/>
        <w:rPr>
          <w:rFonts w:ascii="宋体" w:hAnsi="宋体" w:cs="宋体"/>
          <w:sz w:val="24"/>
        </w:rPr>
      </w:pPr>
      <w:r>
        <w:rPr>
          <w:rFonts w:hint="eastAsia" w:ascii="宋体" w:hAnsi="宋体" w:cs="宋体"/>
          <w:sz w:val="24"/>
        </w:rPr>
        <w:t>（1）乙方应按本合同规定的时间向甲方交付项目成果。</w:t>
      </w:r>
    </w:p>
    <w:p>
      <w:pPr>
        <w:spacing w:line="360" w:lineRule="auto"/>
        <w:ind w:firstLine="480" w:firstLineChars="200"/>
        <w:rPr>
          <w:rFonts w:ascii="宋体" w:hAnsi="宋体" w:cs="宋体"/>
          <w:sz w:val="24"/>
        </w:rPr>
      </w:pPr>
      <w:r>
        <w:rPr>
          <w:rFonts w:hint="eastAsia" w:ascii="宋体" w:hAnsi="宋体" w:cs="宋体"/>
          <w:sz w:val="24"/>
        </w:rPr>
        <w:t>（2）乙方应指派符合甲方要求的项目人员按时保质保量地完成项目。</w:t>
      </w:r>
    </w:p>
    <w:p>
      <w:pPr>
        <w:spacing w:line="360" w:lineRule="auto"/>
        <w:ind w:firstLine="480" w:firstLineChars="200"/>
        <w:rPr>
          <w:rFonts w:ascii="宋体" w:hAnsi="宋体" w:cs="宋体"/>
          <w:sz w:val="24"/>
        </w:rPr>
      </w:pPr>
      <w:r>
        <w:rPr>
          <w:rFonts w:hint="eastAsia" w:ascii="宋体" w:hAnsi="宋体" w:cs="宋体"/>
          <w:sz w:val="24"/>
        </w:rPr>
        <w:t>（3）为保证项目成果的质量，乙方在合同履行期间，应按照本项目工作内容要求组织专家队伍，成立项目团队（详见附件项目团队名单）。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（4）乙方的项目组成员应遵守甲方的制度、时间和工作安排。</w:t>
      </w:r>
    </w:p>
    <w:p>
      <w:pPr>
        <w:spacing w:line="360" w:lineRule="auto"/>
        <w:ind w:firstLine="480" w:firstLineChars="200"/>
        <w:rPr>
          <w:rFonts w:ascii="宋体" w:hAnsi="宋体" w:cs="宋体"/>
          <w:sz w:val="24"/>
        </w:rPr>
      </w:pPr>
      <w:r>
        <w:rPr>
          <w:rFonts w:hint="eastAsia" w:ascii="宋体" w:hAnsi="宋体" w:cs="宋体"/>
          <w:sz w:val="24"/>
        </w:rPr>
        <w:t>（5）未经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spacing w:line="360" w:lineRule="auto"/>
        <w:ind w:firstLine="480" w:firstLineChars="200"/>
        <w:rPr>
          <w:rFonts w:ascii="宋体" w:hAnsi="宋体" w:cs="宋体"/>
          <w:sz w:val="24"/>
        </w:rPr>
      </w:pPr>
      <w:r>
        <w:rPr>
          <w:rFonts w:hint="eastAsia" w:ascii="宋体" w:hAnsi="宋体" w:cs="宋体"/>
          <w:sz w:val="24"/>
        </w:rPr>
        <w:t>（6）本合同期满或提前解除、终止后，乙方应将甲方的档案资料、信息数据等交还甲方，并应销毁或删除所有备份。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7）乙方对其工作人员在合同履行期间的一切行为负责，期间发生的一切安全事故责任及因此发生的人身损害赔偿和其他费用由乙方自行承担，概与甲方无关。若因乙方工作人员的行为导致甲方支付相应赔偿费用，乙方应当全部偿还给甲方。</w:t>
      </w:r>
    </w:p>
    <w:p>
      <w:pPr>
        <w:spacing w:line="360" w:lineRule="auto"/>
        <w:ind w:firstLine="480" w:firstLineChars="200"/>
        <w:rPr>
          <w:rFonts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（9）乙方有维护甲方声誉的义务，乙方不能以甲方名义从事与本项目无关的任何事务，否则甲方有权追究其相关责任。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（10）如乙方所提供的用以说明和描述技术方案、研究成果、实施方案及步骤等项目成果文件不符合本合同要求，包括但不限于存在不具备实操性或实操性过低，影响本</w:t>
      </w:r>
      <w:r>
        <w:rPr>
          <w:rFonts w:hint="eastAsia" w:ascii="宋体" w:hAnsi="宋体" w:cs="宋体"/>
          <w:sz w:val="24"/>
          <w:lang w:eastAsia="zh-CN"/>
        </w:rPr>
        <w:t>项目最终研究成果</w:t>
      </w:r>
      <w:r>
        <w:rPr>
          <w:rFonts w:hint="eastAsia" w:ascii="宋体" w:hAnsi="宋体" w:cs="宋体"/>
          <w:sz w:val="24"/>
        </w:rPr>
        <w:t>文件的质量等情况，在收到甲方要求重新执行相应的工作服务的通知后，乙方应当按照甲方的要求重新执行相应的工作服务，由此产生的全部费用由乙方自行承担。</w:t>
      </w:r>
    </w:p>
    <w:p>
      <w:pPr>
        <w:spacing w:line="360" w:lineRule="auto"/>
        <w:ind w:firstLine="480" w:firstLineChars="200"/>
        <w:rPr>
          <w:rFonts w:ascii="宋体" w:hAnsi="宋体" w:cs="宋体"/>
          <w:sz w:val="24"/>
        </w:rPr>
      </w:pPr>
      <w:r>
        <w:rPr>
          <w:rFonts w:hint="eastAsia" w:ascii="宋体" w:hAnsi="宋体" w:cs="宋体"/>
          <w:sz w:val="24"/>
        </w:rPr>
        <w:t>（11）乙方在完成本项目过程中，不得损害其他任何第三方的知识产权等合法权益，否则由此造成的相关责任应当由乙方自行承担，与甲方无关。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（12）乙方指定项目联系人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0" w:firstLineChars="200"/>
        <w:rPr>
          <w:rFonts w:ascii="宋体" w:hAnsi="宋体" w:cs="宋体"/>
          <w:b/>
          <w:bCs/>
          <w:sz w:val="24"/>
        </w:rPr>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rPr>
          <w:rFonts w:ascii="宋体" w:hAnsi="宋体" w:cs="宋体"/>
          <w:b/>
          <w:bCs/>
          <w:sz w:val="24"/>
        </w:rPr>
      </w:pPr>
      <w:r>
        <w:rPr>
          <w:rFonts w:hint="eastAsia" w:ascii="宋体" w:hAnsi="宋体" w:cs="宋体"/>
          <w:b/>
          <w:bCs/>
          <w:sz w:val="24"/>
        </w:rPr>
        <w:t xml:space="preserve">第六条  </w:t>
      </w:r>
      <w:r>
        <w:rPr>
          <w:rFonts w:hint="eastAsia" w:ascii="宋体" w:hAnsi="宋体" w:cs="宋体"/>
          <w:b/>
          <w:bCs/>
          <w:color w:val="000000" w:themeColor="text1"/>
          <w:sz w:val="24"/>
          <w14:textFill>
            <w14:solidFill>
              <w14:schemeClr w14:val="tx1"/>
            </w14:solidFill>
          </w14:textFill>
        </w:rPr>
        <w:t>人员要求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firstLine="480" w:firstLineChars="200"/>
        <w:rPr>
          <w:rFonts w:ascii="宋体" w:hAnsi="宋体" w:cs="宋体"/>
          <w:sz w:val="24"/>
        </w:rPr>
      </w:pPr>
      <w:r>
        <w:rPr>
          <w:rFonts w:hint="eastAsia" w:ascii="宋体" w:hAnsi="宋体" w:cs="宋体"/>
          <w:sz w:val="24"/>
        </w:rPr>
        <w:t>1、参加本项目编制的人员必须具有国家和有关部门规定的相应资质。</w:t>
      </w:r>
    </w:p>
    <w:p>
      <w:pPr>
        <w:spacing w:line="360" w:lineRule="auto"/>
        <w:ind w:firstLine="480" w:firstLineChars="200"/>
        <w:rPr>
          <w:rFonts w:ascii="宋体" w:hAnsi="宋体" w:cs="宋体"/>
          <w:sz w:val="24"/>
        </w:rPr>
      </w:pPr>
      <w:r>
        <w:rPr>
          <w:rFonts w:hint="eastAsia" w:ascii="宋体" w:hAnsi="宋体" w:cs="宋体"/>
          <w:sz w:val="24"/>
        </w:rPr>
        <w:t>2、参加本项目编制的人员配置必须与合同中的项目成员组成一致，若需调整需经甲方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rPr>
          <w:rFonts w:ascii="宋体" w:hAnsi="宋体" w:cs="宋体"/>
          <w:b/>
          <w:bCs/>
          <w:sz w:val="24"/>
        </w:rPr>
      </w:pPr>
      <w:r>
        <w:rPr>
          <w:rFonts w:ascii="宋体" w:hAnsi="宋体" w:cs="宋体"/>
          <w:b/>
          <w:bCs/>
          <w:sz w:val="24"/>
        </w:rPr>
        <w:t>第</w:t>
      </w:r>
      <w:r>
        <w:rPr>
          <w:rFonts w:hint="eastAsia" w:ascii="宋体" w:hAnsi="宋体" w:cs="宋体"/>
          <w:b/>
          <w:bCs/>
          <w:sz w:val="24"/>
        </w:rPr>
        <w:t>七</w:t>
      </w:r>
      <w:r>
        <w:rPr>
          <w:rFonts w:ascii="宋体" w:hAnsi="宋体" w:cs="宋体"/>
          <w:b/>
          <w:bCs/>
          <w:sz w:val="24"/>
        </w:rPr>
        <w:t xml:space="preserve">条  </w:t>
      </w:r>
      <w:r>
        <w:rPr>
          <w:rFonts w:hint="eastAsia" w:ascii="宋体" w:hAnsi="宋体" w:cs="宋体"/>
          <w:b/>
          <w:bCs/>
          <w:color w:val="000000" w:themeColor="text1"/>
          <w:sz w:val="24"/>
          <w14:textFill>
            <w14:solidFill>
              <w14:schemeClr w14:val="tx1"/>
            </w14:solidFill>
          </w14:textFill>
        </w:rPr>
        <w:t>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Style w:val="3"/>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spacing w:line="360" w:lineRule="auto"/>
        <w:ind w:firstLine="482" w:firstLineChars="200"/>
        <w:rPr>
          <w:rFonts w:ascii="宋体" w:hAnsi="宋体" w:cs="宋体"/>
          <w:b/>
          <w:bCs/>
          <w:sz w:val="24"/>
        </w:rPr>
      </w:pPr>
      <w:r>
        <w:rPr>
          <w:rFonts w:hint="eastAsia" w:ascii="宋体" w:hAnsi="宋体" w:cs="宋体"/>
          <w:b/>
          <w:bCs/>
          <w:sz w:val="24"/>
        </w:rPr>
        <w:t xml:space="preserve">第八条  </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sz w:val="24"/>
        </w:rPr>
      </w:pPr>
      <w:bookmarkStart w:id="16"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6"/>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7" w:name="_Toc216520224"/>
      <w:r>
        <w:rPr>
          <w:rFonts w:hint="eastAsia" w:ascii="宋体" w:hAnsi="宋体" w:cs="宋体"/>
          <w:sz w:val="24"/>
        </w:rPr>
        <w:t>5</w:t>
      </w:r>
      <w:bookmarkEnd w:id="17"/>
      <w:bookmarkStart w:id="18" w:name="_Toc216520226"/>
      <w:r>
        <w:rPr>
          <w:rFonts w:hint="eastAsia" w:ascii="宋体" w:hAnsi="宋体" w:cs="宋体"/>
          <w:sz w:val="24"/>
        </w:rPr>
        <w:t>、上述保密义务不适用以下情况：</w:t>
      </w:r>
      <w:bookmarkEnd w:id="18"/>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第九条  最终成果要求及项目验收标准</w:t>
      </w:r>
    </w:p>
    <w:p>
      <w:pPr>
        <w:pStyle w:val="27"/>
        <w:spacing w:line="360" w:lineRule="auto"/>
        <w:ind w:firstLine="48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乙方出具</w:t>
      </w:r>
      <w:r>
        <w:rPr>
          <w:rFonts w:hint="eastAsia" w:ascii="宋体" w:hAnsi="宋体" w:cs="宋体"/>
          <w:bCs/>
          <w:sz w:val="24"/>
        </w:rPr>
        <w:t>前海管理局2025年度行政许可</w:t>
      </w:r>
      <w:r>
        <w:rPr>
          <w:rFonts w:hint="eastAsia" w:ascii="宋体" w:hAnsi="宋体" w:cs="宋体"/>
          <w:sz w:val="24"/>
          <w:szCs w:val="24"/>
        </w:rPr>
        <w:t>案卷评查书面报告，提交至甲方验收，最终成果验收合格的标志为甲方审查通过。</w:t>
      </w:r>
    </w:p>
    <w:p>
      <w:pPr>
        <w:pStyle w:val="27"/>
        <w:spacing w:line="360" w:lineRule="auto"/>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2、乙方需在2025年7月完成上半年案卷评查书面报告，2025年12月25日之前完成下半年案卷评查书面报告。</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themeColor="text1"/>
          <w:sz w:val="24"/>
          <w14:textFill>
            <w14:solidFill>
              <w14:schemeClr w14:val="tx1"/>
            </w14:solidFill>
          </w14:textFill>
        </w:rPr>
        <w:t>项目服务费用及付款方式</w:t>
      </w:r>
    </w:p>
    <w:p>
      <w:pPr>
        <w:widowControl/>
        <w:spacing w:line="360" w:lineRule="auto"/>
        <w:ind w:firstLine="480" w:firstLineChars="200"/>
        <w:rPr>
          <w:rFonts w:ascii="宋体" w:hAnsi="宋体" w:cs="宋体"/>
          <w:sz w:val="24"/>
          <w:lang w:val="zh-CN"/>
        </w:rPr>
      </w:pPr>
      <w:r>
        <w:rPr>
          <w:rFonts w:hint="eastAsia" w:ascii="宋体" w:hAnsi="宋体" w:cs="宋体"/>
          <w:sz w:val="24"/>
        </w:rPr>
        <w:t xml:space="preserve">1、合同价款：合同支付 </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single"/>
        </w:rPr>
        <w:t>（人民币</w:t>
      </w:r>
      <w:r>
        <w:rPr>
          <w:rFonts w:hint="eastAsia" w:ascii="宋体" w:hAnsi="宋体" w:cs="宋体"/>
          <w:sz w:val="24"/>
          <w:u w:val="single"/>
          <w:lang w:val="en-US" w:eastAsia="zh-CN"/>
        </w:rPr>
        <w:t xml:space="preserve">     </w:t>
      </w:r>
      <w:r>
        <w:rPr>
          <w:rFonts w:hint="eastAsia" w:ascii="宋体" w:hAnsi="宋体" w:cs="宋体"/>
          <w:sz w:val="24"/>
          <w:u w:val="single"/>
        </w:rPr>
        <w:t>元整）</w:t>
      </w:r>
      <w:r>
        <w:rPr>
          <w:rFonts w:hint="eastAsia" w:ascii="宋体" w:hAnsi="宋体" w:cs="宋体"/>
          <w:sz w:val="24"/>
        </w:rPr>
        <w:t xml:space="preserve"> （含税）。应包括项目服务、成果报告编制、法定税费和企业的利润等为完成本项目服务所发生的全部相关费用。</w:t>
      </w:r>
    </w:p>
    <w:p>
      <w:pPr>
        <w:widowControl/>
        <w:spacing w:line="360" w:lineRule="auto"/>
        <w:ind w:firstLine="480" w:firstLineChars="200"/>
        <w:rPr>
          <w:rFonts w:ascii="宋体" w:hAnsi="宋体" w:cs="宋体"/>
          <w:sz w:val="24"/>
        </w:rPr>
      </w:pPr>
      <w:r>
        <w:rPr>
          <w:rFonts w:hint="eastAsia" w:ascii="宋体" w:hAnsi="宋体" w:cs="宋体"/>
          <w:sz w:val="24"/>
        </w:rPr>
        <w:t>2、项目资金分</w:t>
      </w:r>
      <w:r>
        <w:rPr>
          <w:rFonts w:ascii="宋体" w:hAnsi="宋体" w:cs="宋体"/>
          <w:sz w:val="24"/>
        </w:rPr>
        <w:t>两</w:t>
      </w:r>
      <w:r>
        <w:rPr>
          <w:rFonts w:hint="eastAsia" w:ascii="宋体" w:hAnsi="宋体" w:cs="宋体"/>
          <w:sz w:val="24"/>
        </w:rPr>
        <w:t>期支付至乙方指定银行账户：</w:t>
      </w:r>
    </w:p>
    <w:p>
      <w:pPr>
        <w:widowControl/>
        <w:spacing w:line="360" w:lineRule="auto"/>
        <w:ind w:firstLine="480" w:firstLineChars="200"/>
        <w:rPr>
          <w:rFonts w:ascii="宋体" w:hAnsi="宋体" w:cs="宋体"/>
          <w:sz w:val="24"/>
        </w:rPr>
      </w:pPr>
      <w:r>
        <w:rPr>
          <w:rFonts w:hint="eastAsia" w:ascii="宋体" w:hAnsi="宋体" w:cs="宋体"/>
          <w:sz w:val="24"/>
        </w:rPr>
        <w:t>2.1、第一期：自本合同签订之日起15个工作日内，根据乙方提出的付款申请，甲方向乙方支付合同总价款的</w:t>
      </w:r>
      <w:r>
        <w:rPr>
          <w:rFonts w:ascii="宋体" w:hAnsi="宋体" w:cs="宋体"/>
          <w:sz w:val="24"/>
        </w:rPr>
        <w:t>5</w:t>
      </w:r>
      <w:r>
        <w:rPr>
          <w:rFonts w:hint="eastAsia" w:ascii="宋体" w:hAnsi="宋体" w:cs="宋体"/>
          <w:sz w:val="24"/>
        </w:rPr>
        <w:t>0%，作为首期服务费，</w:t>
      </w:r>
      <w:bookmarkStart w:id="19" w:name="OLE_LINK5"/>
      <w:r>
        <w:rPr>
          <w:rFonts w:ascii="宋体" w:hAnsi="宋体" w:cs="宋体"/>
          <w:sz w:val="24"/>
        </w:rPr>
        <w:t>即人民币</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整（</w:t>
      </w:r>
      <w:r>
        <w:rPr>
          <w:rFonts w:hint="eastAsia" w:ascii="宋体" w:hAnsi="宋体" w:cs="宋体"/>
          <w:sz w:val="24"/>
          <w:lang w:val="zh-CN"/>
        </w:rPr>
        <w:t>小写</w:t>
      </w:r>
      <w:r>
        <w:rPr>
          <w:rFonts w:hint="eastAsia" w:ascii="宋体" w:hAnsi="宋体" w:cs="宋体"/>
          <w:sz w:val="24"/>
          <w:u w:val="single"/>
          <w:lang w:val="zh-CN"/>
        </w:rPr>
        <w:t>¥</w:t>
      </w:r>
      <w:r>
        <w:rPr>
          <w:rFonts w:hint="eastAsia" w:ascii="宋体" w:hAnsi="宋体" w:cs="宋体"/>
          <w:sz w:val="24"/>
          <w:u w:val="single"/>
        </w:rPr>
        <w:t xml:space="preserve">     元</w:t>
      </w:r>
      <w:r>
        <w:rPr>
          <w:rFonts w:ascii="宋体" w:hAnsi="宋体" w:cs="宋体"/>
          <w:sz w:val="24"/>
        </w:rPr>
        <w:t>）</w:t>
      </w:r>
      <w:bookmarkEnd w:id="19"/>
      <w:r>
        <w:rPr>
          <w:rFonts w:hint="eastAsia" w:ascii="宋体" w:hAnsi="宋体" w:cs="宋体"/>
          <w:sz w:val="24"/>
        </w:rPr>
        <w:t>；</w:t>
      </w:r>
    </w:p>
    <w:p>
      <w:pPr>
        <w:widowControl/>
        <w:spacing w:line="360" w:lineRule="auto"/>
        <w:ind w:firstLine="480" w:firstLineChars="200"/>
        <w:rPr>
          <w:rFonts w:ascii="宋体" w:hAnsi="宋体" w:cs="宋体"/>
          <w:sz w:val="24"/>
        </w:rPr>
      </w:pPr>
      <w:r>
        <w:rPr>
          <w:rFonts w:hint="eastAsia" w:ascii="宋体" w:hAnsi="宋体" w:cs="宋体"/>
          <w:sz w:val="24"/>
        </w:rPr>
        <w:t>2.2、第二期：乙方送审报告经甲方审查通过后，根据乙方提出的付款申请，甲方向乙方支付合同总价款的</w:t>
      </w:r>
      <w:r>
        <w:rPr>
          <w:rFonts w:ascii="宋体" w:hAnsi="宋体" w:cs="宋体"/>
          <w:sz w:val="24"/>
        </w:rPr>
        <w:t>5</w:t>
      </w:r>
      <w:r>
        <w:rPr>
          <w:rFonts w:hint="eastAsia" w:ascii="宋体" w:hAnsi="宋体" w:cs="宋体"/>
          <w:sz w:val="24"/>
        </w:rPr>
        <w:t>0%，作为尾期服务费，</w:t>
      </w:r>
      <w:r>
        <w:rPr>
          <w:rFonts w:ascii="宋体" w:hAnsi="宋体" w:cs="宋体"/>
          <w:sz w:val="24"/>
        </w:rPr>
        <w:t>即人民币</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整（</w:t>
      </w:r>
      <w:r>
        <w:rPr>
          <w:rFonts w:hint="eastAsia" w:ascii="宋体" w:hAnsi="宋体" w:cs="宋体"/>
          <w:sz w:val="24"/>
          <w:lang w:val="zh-CN"/>
        </w:rPr>
        <w:t>小写</w:t>
      </w:r>
      <w:r>
        <w:rPr>
          <w:rFonts w:hint="eastAsia" w:ascii="宋体" w:hAnsi="宋体" w:cs="宋体"/>
          <w:sz w:val="24"/>
          <w:u w:val="single"/>
          <w:lang w:val="zh-CN"/>
        </w:rPr>
        <w:t>¥</w:t>
      </w:r>
      <w:r>
        <w:rPr>
          <w:rFonts w:hint="eastAsia" w:ascii="宋体" w:hAnsi="宋体" w:cs="宋体"/>
          <w:sz w:val="24"/>
          <w:u w:val="single"/>
        </w:rPr>
        <w:t xml:space="preserve">     元</w:t>
      </w:r>
      <w:r>
        <w:rPr>
          <w:rFonts w:ascii="宋体" w:hAnsi="宋体" w:cs="宋体"/>
          <w:sz w:val="24"/>
        </w:rPr>
        <w:t>）</w:t>
      </w:r>
      <w:r>
        <w:rPr>
          <w:rFonts w:hint="eastAsia" w:ascii="宋体" w:hAnsi="宋体" w:cs="宋体"/>
          <w:sz w:val="24"/>
        </w:rPr>
        <w:t>；</w:t>
      </w:r>
    </w:p>
    <w:p>
      <w:pPr>
        <w:pStyle w:val="3"/>
        <w:spacing w:after="0"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3</w:t>
      </w:r>
      <w:r>
        <w:rPr>
          <w:rFonts w:hint="eastAsia" w:ascii="宋体" w:hAnsi="宋体" w:cs="宋体"/>
          <w:sz w:val="24"/>
        </w:rPr>
        <w:t>、本合同项下款项均在甲方收到乙方开具的载明相应金额的合格发票后10个工作日内支付，如甲方未及时收到乙方开具的合格发票，付款时间相应顺延。若因甲方付款审批影响支付进度，不视为违约，请乙方予以谅解，并不得就此向甲方索赔。甲方有权在支付价款时扣除乙方按照本合同应承担的违约金和赔偿金。</w:t>
      </w:r>
    </w:p>
    <w:p>
      <w:pPr>
        <w:pStyle w:val="3"/>
        <w:spacing w:after="0" w:line="360" w:lineRule="auto"/>
        <w:ind w:firstLine="480" w:firstLineChars="200"/>
        <w:rPr>
          <w:rFonts w:ascii="宋体" w:hAnsi="宋体" w:cs="宋体"/>
          <w:sz w:val="24"/>
        </w:rPr>
      </w:pPr>
      <w:r>
        <w:rPr>
          <w:rFonts w:hint="eastAsia" w:ascii="宋体" w:hAnsi="宋体" w:cs="宋体"/>
          <w:sz w:val="24"/>
        </w:rPr>
        <w:t>3、乙方银行账户信息：</w:t>
      </w:r>
    </w:p>
    <w:p>
      <w:pPr>
        <w:pStyle w:val="3"/>
        <w:spacing w:after="0" w:line="360" w:lineRule="auto"/>
        <w:ind w:firstLine="480" w:firstLineChars="200"/>
        <w:rPr>
          <w:rFonts w:ascii="宋体" w:hAnsi="宋体" w:cs="宋体"/>
          <w:sz w:val="24"/>
        </w:rPr>
      </w:pPr>
      <w:r>
        <w:rPr>
          <w:rFonts w:hint="eastAsia" w:ascii="宋体" w:hAnsi="宋体" w:cs="宋体"/>
          <w:sz w:val="24"/>
        </w:rPr>
        <w:t xml:space="preserve">开户银行： </w:t>
      </w:r>
    </w:p>
    <w:p>
      <w:pPr>
        <w:pStyle w:val="3"/>
        <w:spacing w:after="0" w:line="360" w:lineRule="auto"/>
        <w:ind w:firstLine="480" w:firstLineChars="200"/>
        <w:rPr>
          <w:rFonts w:ascii="宋体" w:hAnsi="宋体" w:cs="宋体"/>
          <w:sz w:val="24"/>
        </w:rPr>
      </w:pPr>
      <w:r>
        <w:rPr>
          <w:rFonts w:hint="eastAsia" w:ascii="宋体" w:hAnsi="宋体" w:cs="宋体"/>
          <w:sz w:val="24"/>
        </w:rPr>
        <w:t>户名：</w:t>
      </w:r>
    </w:p>
    <w:p>
      <w:pPr>
        <w:pStyle w:val="3"/>
        <w:spacing w:after="0" w:line="360" w:lineRule="auto"/>
        <w:ind w:firstLine="480" w:firstLineChars="200"/>
        <w:rPr>
          <w:rFonts w:ascii="宋体" w:hAnsi="宋体" w:cs="宋体"/>
          <w:sz w:val="24"/>
        </w:rPr>
      </w:pPr>
      <w:r>
        <w:rPr>
          <w:rFonts w:hint="eastAsia" w:ascii="宋体" w:hAnsi="宋体" w:cs="宋体"/>
          <w:sz w:val="24"/>
        </w:rPr>
        <w:t>账号：</w:t>
      </w:r>
    </w:p>
    <w:p>
      <w:pPr>
        <w:spacing w:line="360" w:lineRule="auto"/>
        <w:ind w:firstLine="480" w:firstLineChars="200"/>
        <w:rPr>
          <w:rFonts w:ascii="宋体" w:hAnsi="宋体" w:cs="宋体"/>
          <w:sz w:val="24"/>
        </w:rPr>
      </w:pPr>
      <w:r>
        <w:rPr>
          <w:rFonts w:hint="eastAsia" w:ascii="宋体" w:hAnsi="宋体" w:cs="宋体"/>
          <w:sz w:val="24"/>
        </w:rPr>
        <w:t>乙方应确保所提供的银行账号信息准确无误。如账号发生错误、变更等情况，应当提前10日以书面形式通知甲方，否则由此而引起的一切责任均由乙方自行承担。</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themeColor="text1"/>
          <w:sz w:val="24"/>
          <w14:textFill>
            <w14:solidFill>
              <w14:schemeClr w14:val="tx1"/>
            </w14:solidFill>
          </w14:textFill>
        </w:rPr>
        <w:t>合同提前终止</w:t>
      </w:r>
    </w:p>
    <w:p>
      <w:pPr>
        <w:pStyle w:val="27"/>
        <w:spacing w:line="360" w:lineRule="auto"/>
        <w:ind w:firstLine="480"/>
        <w:rPr>
          <w:rFonts w:ascii="宋体" w:hAnsi="宋体" w:cs="宋体"/>
          <w:sz w:val="24"/>
          <w:szCs w:val="24"/>
        </w:rPr>
      </w:pPr>
      <w:r>
        <w:rPr>
          <w:rFonts w:hint="eastAsia" w:ascii="宋体" w:hAnsi="宋体" w:cs="宋体"/>
          <w:sz w:val="24"/>
          <w:szCs w:val="24"/>
        </w:rPr>
        <w:t>1、双方协商同意提前终止本合同的，按双方协商约定的方式进行清算执行。</w:t>
      </w:r>
    </w:p>
    <w:p>
      <w:pPr>
        <w:pStyle w:val="27"/>
        <w:spacing w:line="360" w:lineRule="auto"/>
        <w:ind w:firstLine="480"/>
        <w:rPr>
          <w:rFonts w:ascii="宋体" w:hAnsi="宋体" w:cs="宋体"/>
          <w:sz w:val="24"/>
          <w:szCs w:val="24"/>
        </w:rPr>
      </w:pPr>
      <w:r>
        <w:rPr>
          <w:rFonts w:hint="eastAsia" w:ascii="宋体" w:hAnsi="宋体" w:cs="宋体"/>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sz w:val="24"/>
          <w:szCs w:val="24"/>
        </w:rPr>
      </w:pPr>
      <w:r>
        <w:rPr>
          <w:rFonts w:hint="eastAsia" w:ascii="宋体" w:hAnsi="宋体" w:cs="宋体"/>
          <w:sz w:val="24"/>
          <w:szCs w:val="24"/>
        </w:rPr>
        <w:t>3、有下列情形之一的，本合同自甲方向乙方发出书面通知之日起终止：</w:t>
      </w:r>
    </w:p>
    <w:p>
      <w:pPr>
        <w:pStyle w:val="27"/>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7"/>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7"/>
        <w:spacing w:line="360" w:lineRule="auto"/>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sz w:val="24"/>
          <w:szCs w:val="24"/>
        </w:rPr>
      </w:pPr>
      <w:r>
        <w:rPr>
          <w:rFonts w:hint="eastAsia" w:ascii="宋体" w:hAnsi="宋体" w:cs="宋体"/>
          <w:sz w:val="24"/>
          <w:szCs w:val="24"/>
        </w:rPr>
        <w:t>4、如发生不可抗力或其他超出合同双方控制的事件，致使一方无法履行合同，本合同解除。</w:t>
      </w:r>
    </w:p>
    <w:p>
      <w:pPr>
        <w:pStyle w:val="27"/>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7"/>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rPr>
      </w:pPr>
      <w:r>
        <w:rPr>
          <w:rFonts w:hint="eastAsia" w:ascii="宋体" w:hAnsi="宋体" w:cs="宋体"/>
          <w:sz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themeColor="text1"/>
          <w:sz w:val="24"/>
          <w14:textFill>
            <w14:solidFill>
              <w14:schemeClr w14:val="tx1"/>
            </w14:solidFill>
          </w14:textFill>
        </w:rPr>
        <w:t>争议解决办法</w:t>
      </w:r>
    </w:p>
    <w:p>
      <w:pPr>
        <w:snapToGrid w:val="0"/>
        <w:spacing w:line="360" w:lineRule="auto"/>
        <w:ind w:firstLine="480" w:firstLineChars="200"/>
        <w:rPr>
          <w:rFonts w:ascii="宋体" w:hAnsi="宋体" w:cs="宋体"/>
          <w:b/>
          <w:bCs/>
          <w:sz w:val="24"/>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第十三条  </w:t>
      </w:r>
      <w:r>
        <w:rPr>
          <w:rFonts w:hint="eastAsia" w:ascii="宋体" w:hAnsi="宋体" w:cs="宋体"/>
          <w:b/>
          <w:bCs/>
          <w:color w:val="000000" w:themeColor="text1"/>
          <w:sz w:val="24"/>
          <w14:textFill>
            <w14:solidFill>
              <w14:schemeClr w14:val="tx1"/>
            </w14:solidFill>
          </w14:textFill>
        </w:rPr>
        <w:t>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pPr>
      <w:r>
        <w:rPr>
          <w:rFonts w:hint="eastAsia" w:ascii="宋体" w:hAnsi="宋体" w:cs="宋体"/>
          <w:sz w:val="24"/>
        </w:rPr>
        <w:t>乙方应完全地按照【QH2025      】号招标文件的要求和乙方投标文件的承诺完成本项目，出于自身财务、技术、人力等原因导致项目失败的，应承担全部责任。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themeColor="text1"/>
          <w:sz w:val="24"/>
          <w14:textFill>
            <w14:solidFill>
              <w14:schemeClr w14:val="tx1"/>
            </w14:solidFill>
          </w14:textFill>
        </w:rPr>
        <w:t>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（1）乙方未能按合同约定的日期(含协商延缓的日期)提交委托的单个项目评估成果，延误时间超过15个工作日；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（2）因乙方工作的错误或遗漏造成成果质量损失，工作成果质量低劣，不能满足甲方工作需要和要求；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（4）项目负责人未承担本合同项目实质性工作，或未经甲方书面在先同意，乙方擅自更换项目负责人的；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（5）发现乙方或乙方工作人员出现全部或部分丧失履行委托服务能力的情况，甲方有权通知乙方限期整改或更换工作人员，期限届满乙方并未进行改善的；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（6）乙方明确表示或者以自己的行为表明不履行本合同的。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5、乙方无正当理由解除合同的，应向甲方支付合同总额20%的违约金。</w:t>
      </w:r>
    </w:p>
    <w:p>
      <w:pPr>
        <w:spacing w:line="360" w:lineRule="auto"/>
        <w:ind w:firstLine="480" w:firstLineChars="200"/>
        <w:rPr>
          <w:rFonts w:ascii="宋体" w:hAnsi="宋体" w:cs="宋体"/>
          <w:sz w:val="24"/>
        </w:rPr>
      </w:pPr>
      <w:r>
        <w:rPr>
          <w:rFonts w:hint="eastAsia" w:ascii="宋体" w:hAnsi="宋体" w:cs="宋体"/>
          <w:sz w:val="24"/>
        </w:rPr>
        <w:t>6、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themeColor="text1"/>
          <w:sz w:val="24"/>
          <w14:textFill>
            <w14:solidFill>
              <w14:schemeClr w14:val="tx1"/>
            </w14:solidFill>
          </w14:textFill>
        </w:rPr>
        <w:t>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7"/>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7"/>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7"/>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7"/>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7"/>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7"/>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五】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12、本合同一式四份，甲、乙方各执两份，均具有同等法律效力。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spacing w:line="360" w:lineRule="auto"/>
        <w:ind w:firstLine="480" w:firstLineChars="200"/>
        <w:rPr>
          <w:rFonts w:ascii="宋体" w:hAnsi="宋体" w:cs="宋体"/>
          <w:sz w:val="24"/>
        </w:rPr>
      </w:pPr>
    </w:p>
    <w:p>
      <w:pPr>
        <w:adjustRightInd w:val="0"/>
        <w:snapToGrid w:val="0"/>
        <w:spacing w:line="360" w:lineRule="auto"/>
        <w:ind w:firstLine="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甲方（盖章）：</w:t>
      </w:r>
    </w:p>
    <w:p>
      <w:pPr>
        <w:spacing w:line="360" w:lineRule="auto"/>
        <w:ind w:firstLine="480" w:firstLineChars="200"/>
        <w:rPr>
          <w:rFonts w:ascii="宋体" w:hAnsi="宋体" w:cs="宋体"/>
          <w:sz w:val="24"/>
        </w:rPr>
      </w:pPr>
      <w:r>
        <w:rPr>
          <w:rFonts w:hint="eastAsia" w:ascii="宋体" w:hAnsi="宋体" w:cs="宋体"/>
          <w:sz w:val="24"/>
        </w:rPr>
        <w:t>法定代表人或授权代表（签字）：</w:t>
      </w:r>
    </w:p>
    <w:p>
      <w:pPr>
        <w:spacing w:line="360" w:lineRule="auto"/>
        <w:ind w:firstLine="480" w:firstLineChars="200"/>
        <w:rPr>
          <w:rFonts w:ascii="宋体" w:hAnsi="宋体" w:cs="宋体"/>
          <w:sz w:val="24"/>
        </w:rPr>
      </w:pPr>
      <w:r>
        <w:rPr>
          <w:rFonts w:hint="eastAsia" w:ascii="宋体" w:hAnsi="宋体" w:cs="宋体"/>
          <w:sz w:val="24"/>
        </w:rPr>
        <w:t xml:space="preserve">日期：     年    月   日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乙方（盖章）： </w:t>
      </w:r>
    </w:p>
    <w:p>
      <w:pPr>
        <w:spacing w:line="360" w:lineRule="auto"/>
        <w:ind w:firstLine="480" w:firstLineChars="200"/>
        <w:rPr>
          <w:rFonts w:ascii="宋体" w:hAnsi="宋体" w:cs="宋体"/>
          <w:sz w:val="24"/>
        </w:rPr>
      </w:pPr>
      <w:r>
        <w:rPr>
          <w:rFonts w:hint="eastAsia" w:ascii="宋体" w:hAnsi="宋体" w:cs="宋体"/>
          <w:sz w:val="24"/>
        </w:rPr>
        <w:t>法定代表人或授权代表（签字）：</w:t>
      </w:r>
    </w:p>
    <w:p>
      <w:pPr>
        <w:spacing w:line="360" w:lineRule="auto"/>
        <w:ind w:firstLine="480" w:firstLineChars="200"/>
        <w:rPr>
          <w:rFonts w:ascii="宋体" w:hAnsi="宋体" w:cs="宋体"/>
          <w:sz w:val="24"/>
        </w:rPr>
      </w:pPr>
      <w:r>
        <w:rPr>
          <w:rFonts w:hint="eastAsia" w:ascii="宋体" w:hAnsi="宋体" w:cs="宋体"/>
          <w:sz w:val="24"/>
        </w:rPr>
        <w:t>日期：     年    月   日</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0" w:name="_Toc793"/>
      <w:r>
        <w:rPr>
          <w:rFonts w:hint="eastAsia" w:ascii="宋体" w:hAnsi="宋体" w:cs="宋体"/>
          <w:b/>
          <w:bCs/>
          <w:sz w:val="24"/>
        </w:rPr>
        <w:t>用户需求书</w:t>
      </w:r>
      <w:bookmarkEnd w:id="20"/>
    </w:p>
    <w:p>
      <w:pPr>
        <w:pStyle w:val="38"/>
        <w:tabs>
          <w:tab w:val="left" w:pos="720"/>
        </w:tabs>
        <w:autoSpaceDE w:val="0"/>
        <w:autoSpaceDN w:val="0"/>
        <w:adjustRightInd w:val="0"/>
        <w:spacing w:line="360" w:lineRule="auto"/>
        <w:ind w:right="17" w:firstLine="482"/>
        <w:jc w:val="left"/>
        <w:outlineLvl w:val="1"/>
        <w:rPr>
          <w:rFonts w:ascii="宋体" w:hAnsi="宋体" w:cs="宋体"/>
          <w:b/>
          <w:sz w:val="24"/>
        </w:rPr>
      </w:pPr>
      <w:bookmarkStart w:id="21" w:name="_Toc11045"/>
      <w:bookmarkStart w:id="22" w:name="_Toc23726"/>
      <w:bookmarkStart w:id="23" w:name="_Toc51746099"/>
      <w:bookmarkStart w:id="24" w:name="OLE_LINK1"/>
      <w:r>
        <w:rPr>
          <w:rFonts w:hint="eastAsia" w:ascii="宋体" w:hAnsi="宋体" w:cs="宋体"/>
          <w:b/>
          <w:sz w:val="24"/>
        </w:rPr>
        <w:t>一、</w:t>
      </w:r>
      <w:bookmarkEnd w:id="21"/>
      <w:bookmarkEnd w:id="22"/>
      <w:r>
        <w:rPr>
          <w:rFonts w:hint="eastAsia" w:ascii="宋体" w:hAnsi="宋体" w:cs="宋体"/>
          <w:b/>
          <w:sz w:val="24"/>
          <w:lang w:val="zh-CN"/>
        </w:rPr>
        <w:t>项目总体概</w:t>
      </w:r>
      <w:r>
        <w:rPr>
          <w:rFonts w:hint="eastAsia" w:ascii="宋体" w:hAnsi="宋体" w:cs="宋体"/>
          <w:b/>
          <w:sz w:val="24"/>
        </w:rPr>
        <w:t>况</w:t>
      </w:r>
    </w:p>
    <w:p>
      <w:pPr>
        <w:spacing w:line="360" w:lineRule="auto"/>
        <w:ind w:firstLine="480" w:firstLineChars="200"/>
      </w:pPr>
      <w:r>
        <w:rPr>
          <w:rFonts w:hint="eastAsia" w:ascii="宋体" w:hAnsi="宋体" w:cs="宋体"/>
          <w:sz w:val="24"/>
        </w:rPr>
        <w:t>为加强行政执法案卷评查力度，提升行政执法质量和效能，根据《广东省行政执法案卷评查的通知》等要求，前海应当加强本单位行政许可案卷评查工作。随着《广东省人民政府关于将一批省级行政职权事项调整由深圳市前海深港现代服务业合作区管理局实施的决定》（省政府第307号令）和《深圳市人民政府关于将一批市（区）级行政职权事项调整由</w:t>
      </w:r>
      <w:r>
        <w:rPr>
          <w:rFonts w:ascii="宋体" w:hAnsi="宋体" w:cs="宋体"/>
          <w:sz w:val="24"/>
        </w:rPr>
        <w:t>深圳市前海深港现代服务业合作区管理局</w:t>
      </w:r>
      <w:r>
        <w:rPr>
          <w:rFonts w:hint="eastAsia" w:ascii="宋体" w:hAnsi="宋体" w:cs="宋体"/>
          <w:sz w:val="24"/>
        </w:rPr>
        <w:t>在前海深港现代服务业合作区实施的决定》（市政府357号令）的施行，采购人承担了更多的行政许可职权，且职权对应的管辖地域范围、行政管理对象也相应增加。采购人拟委托专业第三方机构对前海管理局2025年度行政许可案卷全面评查，发现问题、提出建议，进一步规范依法行政工作。</w:t>
      </w:r>
    </w:p>
    <w:bookmarkEnd w:id="23"/>
    <w:p>
      <w:pPr>
        <w:pStyle w:val="3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二、服务内容</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 xml:space="preserve">为提高行政许可案卷评查质量和水平，减少行政许可案卷可能存在的不规范问题以及法律风险的内容，需委托律师事务所开展以下工作： </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（一）对2025年度归档的行政许可案卷，分上下半年两次按标准对照评查，经初步预估，2025年度不超过900份案卷（具体数量以实际为准）；</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（二）针对性梳理现存行政许可案卷存在的问题；</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 xml:space="preserve">（三）针对上述的问题提出有关对应的整改意见和防控措施，形成有关报告； </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 xml:space="preserve">（四）组织一场前海管理局案卷评查业务培训。 </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另外，采购人将沿用2024年行政许可案卷评查工作机制，一年两评按照上半年、下半年，分批次对采购人半年行政许可案卷进行评查，科学工作安排，提高工作效率，也符合合同的付款进度设置。</w:t>
      </w:r>
    </w:p>
    <w:p>
      <w:pPr>
        <w:pStyle w:val="3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三、服务要求</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1.对采购人的职能和组织架构具有非常全面的认识；</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2.具有从事政府法律事务服务的丰富经验；</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3.了解熟悉行政许可案卷评查工作的标准及要求；</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4.服务团队具备充足的服务人员和高度责任心、具备较强的工作响应和支持能力。</w:t>
      </w:r>
    </w:p>
    <w:p>
      <w:pPr>
        <w:pStyle w:val="3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四、最终成果要求及项目验收标准</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中标人出具前海管理局2025年度行政许可案卷评查书面报告，</w:t>
      </w:r>
      <w:r>
        <w:rPr>
          <w:rFonts w:hint="eastAsia" w:ascii="宋体" w:hAnsi="宋体" w:cs="宋体"/>
          <w:sz w:val="24"/>
        </w:rPr>
        <w:t>提交至采购人验收，</w:t>
      </w:r>
      <w:r>
        <w:rPr>
          <w:rFonts w:hint="eastAsia" w:ascii="宋体" w:hAnsi="宋体" w:cs="宋体"/>
          <w:bCs/>
          <w:sz w:val="24"/>
        </w:rPr>
        <w:t>最终成果验收合格的标志为采购人审查通过。</w:t>
      </w:r>
    </w:p>
    <w:p>
      <w:pPr>
        <w:pStyle w:val="3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五、后续服务要求</w:t>
      </w:r>
    </w:p>
    <w:p>
      <w:pPr>
        <w:pStyle w:val="38"/>
        <w:tabs>
          <w:tab w:val="left" w:pos="720"/>
        </w:tabs>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中标人提交的本项目最终成果通过采购人审查验收之日起1年为本合同后续服务期。服务期内中标人应向采购人提供后续的专业技术支持与咨询服务。中标人应配合采购人需要协助完成相关事项审计、事后评估等工作。</w:t>
      </w:r>
    </w:p>
    <w:p>
      <w:pPr>
        <w:pStyle w:val="38"/>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六、商务要求</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（一）服务期限</w:t>
      </w:r>
    </w:p>
    <w:p>
      <w:pPr>
        <w:tabs>
          <w:tab w:val="left" w:pos="720"/>
        </w:tabs>
        <w:autoSpaceDE w:val="0"/>
        <w:autoSpaceDN w:val="0"/>
        <w:adjustRightInd w:val="0"/>
        <w:spacing w:line="360" w:lineRule="auto"/>
        <w:ind w:left="479" w:leftChars="228"/>
        <w:rPr>
          <w:rFonts w:ascii="宋体" w:hAnsi="宋体" w:cs="宋体"/>
          <w:b/>
          <w:bCs/>
          <w:kern w:val="0"/>
          <w:sz w:val="24"/>
        </w:rPr>
      </w:pPr>
      <w:r>
        <w:rPr>
          <w:rFonts w:hint="eastAsia" w:ascii="宋体" w:hAnsi="宋体" w:cs="宋体"/>
          <w:bCs/>
          <w:sz w:val="24"/>
        </w:rPr>
        <w:t>本项目工作期限为自合同签订生效之日起12个月。</w:t>
      </w:r>
      <w:r>
        <w:rPr>
          <w:rFonts w:hint="eastAsia" w:ascii="宋体" w:hAnsi="宋体" w:cs="宋体"/>
          <w:sz w:val="24"/>
        </w:rPr>
        <w:t>本项目不属于长期服务项目。</w:t>
      </w:r>
      <w:r>
        <w:rPr>
          <w:rFonts w:hint="eastAsia"/>
        </w:rPr>
        <w:t xml:space="preserve"> </w:t>
      </w:r>
      <w:r>
        <w:rPr>
          <w:rFonts w:hint="eastAsia" w:ascii="宋体" w:hAnsi="宋体" w:cs="宋体"/>
          <w:b/>
          <w:bCs/>
          <w:kern w:val="0"/>
          <w:sz w:val="24"/>
        </w:rPr>
        <w:t>（二）报价要求</w:t>
      </w:r>
    </w:p>
    <w:p>
      <w:pPr>
        <w:widowControl/>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w:t>
      </w:r>
      <w:r>
        <w:rPr>
          <w:rFonts w:hint="eastAsia" w:ascii="宋体" w:hAnsi="宋体" w:cs="宋体"/>
          <w:sz w:val="24"/>
        </w:rPr>
        <w:t>。项目预算控制</w:t>
      </w:r>
      <w:r>
        <w:rPr>
          <w:rFonts w:hint="eastAsia" w:ascii="宋体" w:hAnsi="宋体" w:cs="宋体"/>
          <w:sz w:val="24"/>
          <w:lang w:val="en-US" w:eastAsia="zh-CN"/>
        </w:rPr>
        <w:t>价为</w:t>
      </w:r>
      <w:r>
        <w:rPr>
          <w:rFonts w:hint="eastAsia" w:ascii="宋体" w:hAnsi="宋体" w:cs="宋体"/>
          <w:sz w:val="24"/>
        </w:rPr>
        <w:t>40万元</w:t>
      </w:r>
      <w:r>
        <w:rPr>
          <w:rFonts w:hint="eastAsia" w:ascii="宋体" w:hAnsi="宋体" w:cs="宋体"/>
          <w:sz w:val="24"/>
          <w:lang w:eastAsia="zh-CN"/>
        </w:rPr>
        <w:t>，</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w:t>
      </w:r>
      <w:r>
        <w:rPr>
          <w:rFonts w:hint="eastAsia" w:ascii="宋体" w:hAnsi="宋体" w:cs="宋体"/>
          <w:sz w:val="24"/>
        </w:rPr>
        <w:t>本项目服务费应包括项目服务、成果报告编制、法定税费和企业的利润等为完成本项目服务所发生的全部相关费用。由企业根据招标文件所提供的资料自行测算投标报价；一经中标，投标报价合同期限内不做调整。</w:t>
      </w:r>
    </w:p>
    <w:p>
      <w:pPr>
        <w:widowControl/>
        <w:spacing w:line="360" w:lineRule="auto"/>
        <w:ind w:firstLine="480" w:firstLineChars="200"/>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（三）付款方式</w:t>
      </w:r>
    </w:p>
    <w:p>
      <w:pPr>
        <w:widowControl/>
        <w:spacing w:line="360" w:lineRule="auto"/>
        <w:ind w:firstLine="480" w:firstLineChars="200"/>
        <w:rPr>
          <w:rFonts w:ascii="宋体" w:hAnsi="宋体" w:cs="宋体"/>
          <w:sz w:val="24"/>
        </w:rPr>
      </w:pPr>
      <w:r>
        <w:rPr>
          <w:rFonts w:hint="eastAsia" w:ascii="宋体" w:hAnsi="宋体" w:cs="宋体"/>
          <w:sz w:val="24"/>
        </w:rPr>
        <w:t>项目资金分</w:t>
      </w:r>
      <w:r>
        <w:rPr>
          <w:rFonts w:ascii="宋体" w:hAnsi="宋体" w:cs="宋体"/>
          <w:sz w:val="24"/>
        </w:rPr>
        <w:t>两</w:t>
      </w:r>
      <w:r>
        <w:rPr>
          <w:rFonts w:hint="eastAsia" w:ascii="宋体" w:hAnsi="宋体" w:cs="宋体"/>
          <w:sz w:val="24"/>
        </w:rPr>
        <w:t>期支付至中标人指定银行账户：</w:t>
      </w:r>
    </w:p>
    <w:p>
      <w:pPr>
        <w:widowControl/>
        <w:spacing w:line="360" w:lineRule="auto"/>
        <w:ind w:firstLine="480" w:firstLineChars="200"/>
        <w:rPr>
          <w:rFonts w:ascii="宋体" w:hAnsi="宋体" w:cs="宋体"/>
          <w:sz w:val="24"/>
        </w:rPr>
      </w:pPr>
      <w:r>
        <w:rPr>
          <w:rFonts w:hint="eastAsia" w:ascii="宋体" w:hAnsi="宋体" w:cs="宋体"/>
          <w:sz w:val="24"/>
        </w:rPr>
        <w:t>1.第一期：自本合同签订之日起15个工作日内，根据中标人提出的付款申请，采购人向中标人支付合同总价款的</w:t>
      </w:r>
      <w:r>
        <w:rPr>
          <w:rFonts w:ascii="宋体" w:hAnsi="宋体" w:cs="宋体"/>
          <w:sz w:val="24"/>
        </w:rPr>
        <w:t>5</w:t>
      </w:r>
      <w:r>
        <w:rPr>
          <w:rFonts w:hint="eastAsia" w:ascii="宋体" w:hAnsi="宋体" w:cs="宋体"/>
          <w:sz w:val="24"/>
        </w:rPr>
        <w:t>0%，作为首期服务费；</w:t>
      </w:r>
    </w:p>
    <w:p>
      <w:pPr>
        <w:widowControl/>
        <w:spacing w:line="360" w:lineRule="auto"/>
        <w:ind w:firstLine="480" w:firstLineChars="200"/>
        <w:rPr>
          <w:rFonts w:ascii="宋体" w:hAnsi="宋体" w:cs="宋体"/>
          <w:sz w:val="24"/>
        </w:rPr>
      </w:pPr>
      <w:r>
        <w:rPr>
          <w:rFonts w:hint="eastAsia" w:ascii="宋体" w:hAnsi="宋体" w:cs="宋体"/>
          <w:sz w:val="24"/>
        </w:rPr>
        <w:t>2.第二期：中标人送审报告经采购人审查通过后，根据中标人提出的付款申请，采购人向中标人支付合同总价款的</w:t>
      </w:r>
      <w:r>
        <w:rPr>
          <w:rFonts w:ascii="宋体" w:hAnsi="宋体" w:cs="宋体"/>
          <w:sz w:val="24"/>
        </w:rPr>
        <w:t>5</w:t>
      </w:r>
      <w:r>
        <w:rPr>
          <w:rFonts w:hint="eastAsia" w:ascii="宋体" w:hAnsi="宋体" w:cs="宋体"/>
          <w:sz w:val="24"/>
        </w:rPr>
        <w:t>0%，作为尾期服务费，</w:t>
      </w:r>
      <w:r>
        <w:rPr>
          <w:rFonts w:ascii="宋体" w:hAnsi="宋体" w:cs="宋体"/>
          <w:sz w:val="24"/>
        </w:rPr>
        <w:t>即人民币</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整（</w:t>
      </w:r>
      <w:r>
        <w:rPr>
          <w:rFonts w:hint="eastAsia" w:ascii="宋体" w:hAnsi="宋体" w:cs="宋体"/>
          <w:sz w:val="24"/>
          <w:lang w:val="zh-CN"/>
        </w:rPr>
        <w:t>小写</w:t>
      </w:r>
      <w:r>
        <w:rPr>
          <w:rFonts w:hint="eastAsia" w:ascii="宋体" w:hAnsi="宋体" w:cs="宋体"/>
          <w:sz w:val="24"/>
          <w:u w:val="single"/>
          <w:lang w:val="zh-CN"/>
        </w:rPr>
        <w:t>¥</w:t>
      </w:r>
      <w:r>
        <w:rPr>
          <w:rFonts w:hint="eastAsia" w:ascii="宋体" w:hAnsi="宋体" w:cs="宋体"/>
          <w:sz w:val="24"/>
          <w:u w:val="single"/>
        </w:rPr>
        <w:t xml:space="preserve">     元</w:t>
      </w:r>
      <w:r>
        <w:rPr>
          <w:rFonts w:ascii="宋体" w:hAnsi="宋体" w:cs="宋体"/>
          <w:sz w:val="24"/>
        </w:rPr>
        <w:t>）</w:t>
      </w:r>
      <w:r>
        <w:rPr>
          <w:rFonts w:hint="eastAsia" w:ascii="宋体" w:hAnsi="宋体" w:cs="宋体"/>
          <w:sz w:val="24"/>
        </w:rPr>
        <w:t>。</w:t>
      </w:r>
    </w:p>
    <w:p>
      <w:pPr>
        <w:spacing w:line="5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本项目款项均在采购人收到中标人开具的载明相应金额的合格发票后10个工作日内支付，如采购人未及时收到中标人开具的合格发票，付款时间相应顺延。若因采购人付款审批影响支付进度，不视为违约，请中标人予以谅解，并不得就此向采购人索赔。采购人有权在支付价款时扣除中标人按照本项目合同应承担的违约金和赔偿金。</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w:t>
      </w:r>
      <w:r>
        <w:rPr>
          <w:rFonts w:hint="eastAsia" w:ascii="宋体" w:hAnsi="宋体" w:cs="宋体"/>
          <w:sz w:val="24"/>
          <w:lang w:eastAsia="zh-Hans"/>
        </w:rPr>
        <w:t>采购</w:t>
      </w:r>
      <w:r>
        <w:rPr>
          <w:rFonts w:hint="eastAsia" w:ascii="宋体" w:hAnsi="宋体" w:cs="宋体"/>
          <w:sz w:val="24"/>
        </w:rPr>
        <w:t>人100%。</w:t>
      </w:r>
    </w:p>
    <w:p>
      <w:pPr>
        <w:widowControl/>
        <w:spacing w:line="360" w:lineRule="auto"/>
        <w:ind w:firstLine="480" w:firstLineChars="200"/>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（五）</w:t>
      </w:r>
      <w:r>
        <w:rPr>
          <w:rFonts w:hint="eastAsia" w:ascii="宋体" w:hAnsi="宋体" w:cs="宋体"/>
          <w:b/>
          <w:bCs/>
          <w:sz w:val="24"/>
        </w:rPr>
        <w:t>保密条款</w:t>
      </w:r>
    </w:p>
    <w:p>
      <w:pPr>
        <w:widowControl/>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甲方内部数据资料。</w:t>
      </w:r>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（1）中标人未能按合同约定的日期（含协商延缓的日期）提交委托的单个项目评估成果，延误时间超过15个工作日；</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widowControl/>
        <w:spacing w:line="360" w:lineRule="auto"/>
        <w:ind w:firstLine="480" w:firstLineChars="200"/>
        <w:rPr>
          <w:rFonts w:ascii="宋体" w:hAnsi="宋体" w:cs="宋体"/>
          <w:sz w:val="24"/>
        </w:rPr>
      </w:pPr>
      <w:r>
        <w:rPr>
          <w:rFonts w:hint="eastAsia" w:ascii="宋体" w:hAnsi="宋体" w:cs="宋体"/>
          <w:sz w:val="24"/>
        </w:rPr>
        <w:t>（3）未经</w:t>
      </w:r>
      <w:r>
        <w:rPr>
          <w:rFonts w:hint="eastAsia" w:ascii="宋体" w:hAnsi="宋体" w:cs="宋体"/>
          <w:kern w:val="0"/>
          <w:sz w:val="24"/>
        </w:rPr>
        <w:t>采购人</w:t>
      </w:r>
      <w:r>
        <w:rPr>
          <w:rFonts w:hint="eastAsia" w:ascii="宋体" w:hAnsi="宋体" w:cs="宋体"/>
          <w:sz w:val="24"/>
        </w:rPr>
        <w:t>书面在先同意，中标人擅自将本合同项目与任何第三方合作，或将本合同标的全部或部分擅自转委托给任何第三方，且未按</w:t>
      </w:r>
      <w:r>
        <w:rPr>
          <w:rFonts w:hint="eastAsia" w:ascii="宋体" w:hAnsi="宋体" w:cs="宋体"/>
          <w:kern w:val="0"/>
          <w:sz w:val="24"/>
        </w:rPr>
        <w:t>采购人</w:t>
      </w:r>
      <w:r>
        <w:rPr>
          <w:rFonts w:hint="eastAsia" w:ascii="宋体" w:hAnsi="宋体" w:cs="宋体"/>
          <w:sz w:val="24"/>
        </w:rPr>
        <w:t>的要求终止与第三方的合同的；</w:t>
      </w:r>
    </w:p>
    <w:p>
      <w:pPr>
        <w:widowControl/>
        <w:spacing w:line="360" w:lineRule="auto"/>
        <w:ind w:firstLine="480" w:firstLineChars="200"/>
        <w:rPr>
          <w:rFonts w:ascii="宋体" w:hAnsi="宋体" w:cs="宋体"/>
          <w:sz w:val="24"/>
        </w:rPr>
      </w:pPr>
      <w:r>
        <w:rPr>
          <w:rFonts w:hint="eastAsia" w:ascii="宋体" w:hAnsi="宋体" w:cs="宋体"/>
          <w:sz w:val="24"/>
        </w:rPr>
        <w:t>（4）项目负责人未承担本合同项目实质性工作，或未经采购人书面在先同意，中标人擅自更换项目负责人的；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（5）发现中标人或中标人工作人员出现全部或部分丧失履行委托服务能力的情况，采购人有权通知乙方限期整改或更换工作人员，期限届满中标人并未进行改善的；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（6）中标人明确表示或者以自己的行为表明不履行本合同的。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4.除因</w:t>
      </w:r>
      <w:r>
        <w:rPr>
          <w:rFonts w:hint="eastAsia" w:ascii="宋体" w:hAnsi="宋体" w:cs="宋体"/>
          <w:kern w:val="0"/>
          <w:sz w:val="24"/>
        </w:rPr>
        <w:t>采购人付款审批影响支付进度的情况外，</w:t>
      </w:r>
      <w:r>
        <w:rPr>
          <w:rFonts w:hint="eastAsia" w:ascii="宋体" w:hAnsi="宋体" w:cs="宋体"/>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spacing w:line="360" w:lineRule="auto"/>
        <w:ind w:firstLine="480" w:firstLineChars="200"/>
        <w:rPr>
          <w:rFonts w:ascii="宋体" w:hAnsi="宋体" w:cs="宋体"/>
          <w:sz w:val="24"/>
        </w:rPr>
      </w:pPr>
      <w:r>
        <w:rPr>
          <w:rFonts w:hint="eastAsia" w:ascii="宋体" w:hAnsi="宋体" w:cs="宋体"/>
          <w:sz w:val="24"/>
        </w:rPr>
        <w:t>5.中标人无正当理由解除合同的，应向采购人支付合同总额20%的违约金。</w:t>
      </w:r>
    </w:p>
    <w:p>
      <w:pPr>
        <w:spacing w:line="360" w:lineRule="auto"/>
        <w:ind w:firstLine="480" w:firstLineChars="200"/>
        <w:rPr>
          <w:rFonts w:ascii="宋体" w:hAnsi="宋体" w:cs="宋体"/>
          <w:sz w:val="24"/>
        </w:rPr>
      </w:pPr>
      <w:r>
        <w:rPr>
          <w:rFonts w:hint="eastAsia" w:ascii="宋体" w:hAnsi="宋体" w:cs="宋体"/>
          <w:sz w:val="24"/>
        </w:rPr>
        <w:t>6.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560" w:lineRule="exact"/>
        <w:ind w:firstLine="480" w:firstLineChars="200"/>
        <w:rPr>
          <w:rFonts w:ascii="宋体" w:hAnsi="宋体" w:cs="宋体"/>
          <w:kern w:val="0"/>
          <w:sz w:val="24"/>
          <w:szCs w:val="20"/>
        </w:rPr>
      </w:pPr>
      <w:r>
        <w:rPr>
          <w:rFonts w:hint="eastAsia" w:ascii="宋体" w:hAnsi="宋体" w:cs="宋体"/>
          <w:sz w:val="24"/>
        </w:rPr>
        <w:t>7.本合同未约定违约责任的，违约方应按照《中华人民共和国民法典》有关条款的规定承担违约责任。</w:t>
      </w:r>
    </w:p>
    <w:bookmarkEnd w:id="24"/>
    <w:p>
      <w:pPr>
        <w:spacing w:line="360" w:lineRule="auto"/>
        <w:jc w:val="center"/>
        <w:outlineLvl w:val="0"/>
        <w:rPr>
          <w:rFonts w:ascii="宋体" w:cs="宋体"/>
          <w:b/>
          <w:bCs/>
          <w:sz w:val="24"/>
        </w:rPr>
      </w:pPr>
      <w:r>
        <w:rPr>
          <w:rFonts w:hint="eastAsia" w:ascii="宋体" w:hAnsi="宋体" w:cs="宋体"/>
          <w:sz w:val="24"/>
        </w:rPr>
        <w:br w:type="page"/>
      </w:r>
      <w:bookmarkStart w:id="25" w:name="_Toc6457"/>
      <w:r>
        <w:rPr>
          <w:rFonts w:hint="eastAsia" w:ascii="宋体" w:cs="宋体"/>
          <w:b/>
          <w:bCs/>
          <w:sz w:val="24"/>
        </w:rPr>
        <w:t>第六章 投标文件初审及招标项目评分表</w:t>
      </w:r>
      <w:bookmarkEnd w:id="25"/>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w:t>
            </w:r>
            <w:r>
              <w:rPr>
                <w:rFonts w:hint="eastAsia" w:ascii="宋体" w:hAnsi="宋体" w:cs="宋体"/>
                <w:sz w:val="24"/>
                <w:lang w:val="en-US" w:eastAsia="zh-CN"/>
              </w:rPr>
              <w:t>总</w:t>
            </w:r>
            <w:r>
              <w:rPr>
                <w:rFonts w:hint="eastAsia" w:ascii="宋体" w:hAnsi="宋体" w:cs="宋体"/>
                <w:sz w:val="24"/>
              </w:rPr>
              <w:t>价高于财政预算限额（最高投标限价）或投标报价有严重缺漏项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9"/>
        <w:gridCol w:w="1018"/>
        <w:gridCol w:w="5147"/>
        <w:gridCol w:w="748"/>
        <w:gridCol w:w="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01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14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74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分值</w:t>
            </w:r>
          </w:p>
        </w:tc>
        <w:tc>
          <w:tcPr>
            <w:tcW w:w="98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018" w:type="dxa"/>
            <w:vAlign w:val="center"/>
          </w:tcPr>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投标</w:t>
            </w:r>
          </w:p>
          <w:p>
            <w:pPr>
              <w:autoSpaceDE w:val="0"/>
              <w:autoSpaceDN w:val="0"/>
              <w:adjustRightInd w:val="0"/>
              <w:spacing w:line="360" w:lineRule="auto"/>
              <w:jc w:val="center"/>
              <w:rPr>
                <w:rFonts w:ascii="宋体" w:hAnsi="宋体" w:cs="宋体"/>
                <w:sz w:val="24"/>
                <w:lang w:val="zh-CN"/>
              </w:rPr>
            </w:pPr>
            <w:r>
              <w:rPr>
                <w:rFonts w:hint="eastAsia" w:ascii="宋体" w:hAnsi="宋体" w:cs="宋体"/>
                <w:bCs/>
                <w:sz w:val="24"/>
              </w:rPr>
              <w:t>报价</w:t>
            </w:r>
          </w:p>
        </w:tc>
        <w:tc>
          <w:tcPr>
            <w:tcW w:w="5147" w:type="dxa"/>
            <w:vAlign w:val="center"/>
          </w:tcPr>
          <w:p>
            <w:pPr>
              <w:pStyle w:val="8"/>
              <w:spacing w:line="360" w:lineRule="auto"/>
              <w:rPr>
                <w:rFonts w:ascii="宋体" w:hAnsi="宋体" w:cs="宋体"/>
                <w:kern w:val="0"/>
                <w:sz w:val="24"/>
              </w:rPr>
            </w:pPr>
            <w:r>
              <w:rPr>
                <w:rFonts w:hint="eastAsia" w:ascii="宋体" w:hAnsi="宋体" w:cs="宋体"/>
                <w:kern w:val="0"/>
                <w:sz w:val="24"/>
              </w:rPr>
              <w:t xml:space="preserve">采用低价优先法计算，即满足招标文件要求且投标价格最低的投标报价为评标基准价，其价格分为满分。其他投标人的价格分统一按照下列公式计算： </w:t>
            </w:r>
            <w:r>
              <w:rPr>
                <w:rFonts w:hint="eastAsia" w:ascii="宋体" w:hAnsi="宋体" w:cs="宋体"/>
                <w:kern w:val="0"/>
                <w:sz w:val="24"/>
              </w:rPr>
              <w:br w:type="textWrapping"/>
            </w:r>
            <w:r>
              <w:rPr>
                <w:rFonts w:hint="eastAsia" w:ascii="宋体" w:hAnsi="宋体" w:cs="宋体"/>
                <w:kern w:val="0"/>
                <w:sz w:val="24"/>
              </w:rPr>
              <w:t>投标报价得分=(评标基准价／投标报价)×10</w:t>
            </w:r>
          </w:p>
          <w:p>
            <w:pPr>
              <w:numPr>
                <w:ilvl w:val="0"/>
                <w:numId w:val="8"/>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8"/>
              </w:numPr>
              <w:spacing w:line="360" w:lineRule="auto"/>
              <w:ind w:left="250" w:hanging="249" w:hangingChars="104"/>
              <w:jc w:val="left"/>
              <w:rPr>
                <w:rFonts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8"/>
              <w:spacing w:line="360" w:lineRule="auto"/>
              <w:ind w:left="216" w:leftChars="103"/>
              <w:rPr>
                <w:rFonts w:ascii="宋体" w:hAnsi="宋体" w:cs="宋体"/>
                <w:kern w:val="0"/>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74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55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01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14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74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分值</w:t>
            </w:r>
          </w:p>
        </w:tc>
        <w:tc>
          <w:tcPr>
            <w:tcW w:w="98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w:t>
            </w:r>
          </w:p>
          <w:p>
            <w:pPr>
              <w:autoSpaceDE w:val="0"/>
              <w:autoSpaceDN w:val="0"/>
              <w:adjustRightInd w:val="0"/>
              <w:spacing w:line="360" w:lineRule="auto"/>
              <w:jc w:val="center"/>
              <w:rPr>
                <w:rFonts w:ascii="宋体" w:hAnsi="宋体" w:cs="宋体"/>
                <w:sz w:val="24"/>
              </w:rPr>
            </w:pPr>
            <w:r>
              <w:rPr>
                <w:rFonts w:hint="eastAsia" w:ascii="宋体" w:hAnsi="宋体" w:cs="宋体"/>
                <w:sz w:val="24"/>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01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投标人业绩情况</w:t>
            </w:r>
          </w:p>
        </w:tc>
        <w:tc>
          <w:tcPr>
            <w:tcW w:w="5147" w:type="dxa"/>
            <w:vAlign w:val="center"/>
          </w:tcPr>
          <w:p>
            <w:pPr>
              <w:spacing w:line="360" w:lineRule="auto"/>
              <w:jc w:val="left"/>
              <w:rPr>
                <w:rFonts w:ascii="宋体" w:hAnsi="宋体" w:cs="宋体"/>
                <w:sz w:val="24"/>
              </w:rPr>
            </w:pPr>
            <w:r>
              <w:rPr>
                <w:rFonts w:hint="eastAsia" w:ascii="宋体" w:hAnsi="宋体" w:cs="宋体"/>
                <w:sz w:val="24"/>
              </w:rPr>
              <w:t>（一）评分内容：</w:t>
            </w:r>
          </w:p>
          <w:p>
            <w:pPr>
              <w:adjustRightInd w:val="0"/>
              <w:snapToGrid w:val="0"/>
              <w:spacing w:line="360" w:lineRule="auto"/>
              <w:jc w:val="left"/>
            </w:pPr>
            <w:r>
              <w:rPr>
                <w:rFonts w:hint="eastAsia" w:ascii="宋体" w:hAnsi="宋体" w:cs="宋体"/>
                <w:sz w:val="24"/>
              </w:rPr>
              <w:t>1）2022年3月1日至投标截止日，以合同签订日为准，投标人具有</w:t>
            </w:r>
            <w:r>
              <w:rPr>
                <w:rFonts w:hint="eastAsia" w:ascii="宋体" w:hAnsi="宋体" w:cs="宋体"/>
                <w:kern w:val="0"/>
                <w:sz w:val="24"/>
              </w:rPr>
              <w:t>行政机关、事业单位常年法律顾问项目经验。服务过行政机关、事业单位数量10</w:t>
            </w:r>
            <w:r>
              <w:rPr>
                <w:rFonts w:hint="eastAsia" w:ascii="宋体" w:hAnsi="宋体" w:cs="宋体"/>
                <w:sz w:val="24"/>
              </w:rPr>
              <w:t>家</w:t>
            </w:r>
            <w:r>
              <w:rPr>
                <w:rFonts w:hint="eastAsia" w:ascii="宋体" w:hAnsi="宋体" w:cs="宋体"/>
                <w:sz w:val="24"/>
                <w:lang w:eastAsia="zh-Hans"/>
              </w:rPr>
              <w:t>（含）</w:t>
            </w:r>
            <w:r>
              <w:rPr>
                <w:rFonts w:hint="eastAsia" w:ascii="宋体" w:hAnsi="宋体" w:cs="宋体"/>
                <w:sz w:val="24"/>
              </w:rPr>
              <w:t>及</w:t>
            </w:r>
            <w:r>
              <w:rPr>
                <w:rFonts w:hint="eastAsia" w:ascii="宋体" w:hAnsi="宋体" w:cs="宋体"/>
                <w:sz w:val="24"/>
                <w:lang w:val="zh-CN"/>
              </w:rPr>
              <w:t>以上的，得</w:t>
            </w:r>
            <w:r>
              <w:rPr>
                <w:rFonts w:hint="eastAsia" w:ascii="宋体" w:hAnsi="宋体" w:cs="宋体"/>
                <w:sz w:val="24"/>
              </w:rPr>
              <w:t>5</w:t>
            </w:r>
            <w:r>
              <w:rPr>
                <w:rFonts w:hint="eastAsia" w:ascii="宋体" w:hAnsi="宋体" w:cs="宋体"/>
                <w:sz w:val="24"/>
                <w:lang w:val="zh-CN"/>
              </w:rPr>
              <w:t>分；</w:t>
            </w:r>
            <w:r>
              <w:rPr>
                <w:rFonts w:hint="eastAsia" w:ascii="宋体" w:hAnsi="宋体" w:cs="宋体"/>
                <w:sz w:val="24"/>
              </w:rPr>
              <w:t>10家以下的，</w:t>
            </w:r>
            <w:r>
              <w:rPr>
                <w:rFonts w:hint="eastAsia" w:ascii="宋体" w:hAnsi="宋体" w:cs="宋体"/>
                <w:sz w:val="24"/>
                <w:lang w:val="zh-CN"/>
              </w:rPr>
              <w:t>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同一行政机关、事业单位常年法律顾问项目续签不重复计算。</w:t>
            </w:r>
          </w:p>
          <w:p>
            <w:pPr>
              <w:adjustRightInd w:val="0"/>
              <w:snapToGrid w:val="0"/>
              <w:spacing w:line="360" w:lineRule="auto"/>
              <w:jc w:val="left"/>
            </w:pPr>
            <w:r>
              <w:rPr>
                <w:rFonts w:hint="eastAsia" w:ascii="宋体" w:hAnsi="宋体" w:cs="宋体"/>
                <w:sz w:val="24"/>
              </w:rPr>
              <w:t>2）投标人需对采购人的组织架构、各部门行政审批职能熟悉，具有立法文件起草、修订或评估课题项目经验。立法文件层级在政府规章及以上的，得5分；政府规章以下的，得2分。</w:t>
            </w:r>
          </w:p>
          <w:p>
            <w:pPr>
              <w:spacing w:line="360" w:lineRule="auto"/>
              <w:jc w:val="left"/>
              <w:rPr>
                <w:rFonts w:ascii="宋体" w:hAnsi="宋体" w:cs="宋体"/>
                <w:sz w:val="24"/>
              </w:rPr>
            </w:pPr>
            <w:r>
              <w:rPr>
                <w:rFonts w:hint="eastAsia" w:ascii="宋体" w:hAnsi="宋体" w:cs="宋体"/>
                <w:sz w:val="24"/>
              </w:rPr>
              <w:t>（二）评分依据:</w:t>
            </w:r>
          </w:p>
          <w:p>
            <w:pPr>
              <w:adjustRightInd w:val="0"/>
              <w:snapToGrid w:val="0"/>
              <w:spacing w:line="360" w:lineRule="auto"/>
              <w:jc w:val="left"/>
              <w:rPr>
                <w:rFonts w:ascii="宋体" w:hAnsi="宋体" w:cs="宋体"/>
                <w:kern w:val="0"/>
                <w:sz w:val="24"/>
                <w:lang w:val="zh-CN"/>
              </w:rPr>
            </w:pPr>
            <w:r>
              <w:rPr>
                <w:rFonts w:hint="eastAsia" w:ascii="宋体" w:hAnsi="宋体" w:cs="宋体"/>
                <w:kern w:val="0"/>
                <w:sz w:val="24"/>
              </w:rPr>
              <w:t>1）涉及项目经验要求的，投标人需提供相关服务合同关键页（包括但不限于合同封面、合作内容、</w:t>
            </w:r>
            <w:r>
              <w:rPr>
                <w:rFonts w:hint="eastAsia" w:ascii="宋体" w:hAnsi="宋体" w:cs="宋体"/>
                <w:sz w:val="24"/>
              </w:rPr>
              <w:t>日期页、</w:t>
            </w:r>
            <w:r>
              <w:rPr>
                <w:rFonts w:hint="eastAsia" w:ascii="宋体" w:hAnsi="宋体" w:cs="宋体"/>
                <w:kern w:val="0"/>
                <w:sz w:val="24"/>
              </w:rPr>
              <w:t>双方盖章页等）加盖公章，否则不得分，提供复印件（或扫描件），原件备查。</w:t>
            </w:r>
          </w:p>
        </w:tc>
        <w:tc>
          <w:tcPr>
            <w:tcW w:w="74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101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拟安排项目负责人情况（</w:t>
            </w:r>
            <w:r>
              <w:rPr>
                <w:rFonts w:hint="eastAsia" w:ascii="宋体" w:hAnsi="宋体" w:cs="宋体"/>
                <w:sz w:val="24"/>
              </w:rPr>
              <w:t>仅1人</w:t>
            </w:r>
            <w:r>
              <w:rPr>
                <w:rFonts w:hint="eastAsia" w:ascii="宋体" w:hAnsi="宋体" w:cs="宋体"/>
                <w:sz w:val="24"/>
                <w:lang w:val="zh-CN"/>
              </w:rPr>
              <w:t>）</w:t>
            </w:r>
          </w:p>
        </w:tc>
        <w:tc>
          <w:tcPr>
            <w:tcW w:w="5147" w:type="dxa"/>
            <w:vAlign w:val="center"/>
          </w:tcPr>
          <w:p>
            <w:pPr>
              <w:spacing w:line="360" w:lineRule="auto"/>
              <w:jc w:val="left"/>
              <w:rPr>
                <w:rFonts w:ascii="宋体" w:hAnsi="宋体" w:cs="宋体"/>
                <w:sz w:val="24"/>
              </w:rPr>
            </w:pPr>
            <w:r>
              <w:rPr>
                <w:rFonts w:hint="eastAsia" w:ascii="宋体" w:hAnsi="宋体" w:cs="宋体"/>
                <w:sz w:val="24"/>
              </w:rPr>
              <w:t>（一）评分内容：</w:t>
            </w:r>
          </w:p>
          <w:p>
            <w:pPr>
              <w:pStyle w:val="8"/>
              <w:spacing w:line="360" w:lineRule="auto"/>
              <w:rPr>
                <w:rFonts w:ascii="宋体" w:hAnsi="宋体" w:cs="宋体"/>
                <w:kern w:val="0"/>
                <w:sz w:val="24"/>
              </w:rPr>
            </w:pPr>
            <w:r>
              <w:rPr>
                <w:rFonts w:hint="eastAsia" w:ascii="宋体" w:hAnsi="宋体" w:cs="宋体"/>
                <w:kern w:val="0"/>
                <w:sz w:val="24"/>
              </w:rPr>
              <w:t>项目负责人(仅一人)需为投标人自有员工，否则本项不得分，在此基础上，投标人拟安排的项目负责人：</w:t>
            </w:r>
          </w:p>
          <w:p>
            <w:pPr>
              <w:pStyle w:val="8"/>
              <w:spacing w:line="360" w:lineRule="auto"/>
              <w:rPr>
                <w:rFonts w:ascii="宋体" w:hAnsi="宋体" w:cs="宋体"/>
                <w:kern w:val="0"/>
                <w:sz w:val="24"/>
              </w:rPr>
            </w:pPr>
            <w:r>
              <w:rPr>
                <w:rFonts w:hint="eastAsia" w:ascii="宋体" w:hAnsi="宋体" w:cs="宋体"/>
                <w:kern w:val="0"/>
                <w:sz w:val="24"/>
              </w:rPr>
              <w:t>1）项目负责人执业年限10年或以上的，得5分；执业年限7年或以上，10年（不含）以下的，得3分；其他不得分。</w:t>
            </w:r>
          </w:p>
          <w:p>
            <w:pPr>
              <w:pStyle w:val="8"/>
              <w:spacing w:line="360" w:lineRule="auto"/>
              <w:rPr>
                <w:rFonts w:ascii="宋体" w:hAnsi="宋体" w:cs="宋体"/>
                <w:kern w:val="0"/>
                <w:sz w:val="24"/>
              </w:rPr>
            </w:pPr>
            <w:r>
              <w:rPr>
                <w:rFonts w:hint="eastAsia" w:ascii="宋体" w:hAnsi="宋体" w:cs="宋体"/>
                <w:kern w:val="0"/>
                <w:sz w:val="24"/>
              </w:rPr>
              <w:t>2）项目负责人自2022年3月1日至本项目投标截止时间(</w:t>
            </w:r>
            <w:r>
              <w:rPr>
                <w:rFonts w:hint="eastAsia" w:ascii="宋体" w:hAnsi="宋体" w:cs="宋体"/>
                <w:sz w:val="24"/>
              </w:rPr>
              <w:t>以合同签订日为准)，</w:t>
            </w:r>
            <w:r>
              <w:rPr>
                <w:rFonts w:hint="eastAsia" w:ascii="宋体" w:hAnsi="宋体" w:cs="宋体"/>
                <w:kern w:val="0"/>
                <w:sz w:val="24"/>
              </w:rPr>
              <w:t>具有市行政机关、事业单位行政许可案卷评查服务项目</w:t>
            </w:r>
            <w:r>
              <w:rPr>
                <w:rFonts w:hint="eastAsia" w:ascii="宋体" w:hAnsi="宋体" w:cs="宋体"/>
                <w:sz w:val="24"/>
              </w:rPr>
              <w:t>相关</w:t>
            </w:r>
            <w:r>
              <w:rPr>
                <w:rFonts w:hint="eastAsia" w:ascii="宋体" w:hAnsi="宋体" w:cs="宋体"/>
                <w:kern w:val="0"/>
                <w:sz w:val="24"/>
              </w:rPr>
              <w:t>经验的，得5分。</w:t>
            </w:r>
          </w:p>
          <w:p>
            <w:pPr>
              <w:pStyle w:val="8"/>
              <w:spacing w:line="360" w:lineRule="auto"/>
              <w:rPr>
                <w:rFonts w:ascii="宋体" w:hAnsi="宋体" w:cs="宋体"/>
                <w:kern w:val="0"/>
                <w:sz w:val="24"/>
              </w:rPr>
            </w:pPr>
            <w:r>
              <w:rPr>
                <w:rFonts w:hint="eastAsia" w:ascii="宋体" w:hAnsi="宋体" w:cs="宋体"/>
                <w:kern w:val="0"/>
                <w:sz w:val="24"/>
              </w:rPr>
              <w:t>3）项目负责人具有行政审批制度改革课题</w:t>
            </w:r>
            <w:r>
              <w:rPr>
                <w:rFonts w:hint="eastAsia" w:ascii="宋体" w:hAnsi="宋体" w:cs="宋体"/>
                <w:sz w:val="24"/>
              </w:rPr>
              <w:t>相关</w:t>
            </w:r>
            <w:r>
              <w:rPr>
                <w:rFonts w:hint="eastAsia" w:ascii="宋体" w:hAnsi="宋体" w:cs="宋体"/>
                <w:kern w:val="0"/>
                <w:sz w:val="24"/>
              </w:rPr>
              <w:t>研究项目经验的，得10分。</w:t>
            </w:r>
          </w:p>
          <w:p>
            <w:pPr>
              <w:pStyle w:val="8"/>
              <w:spacing w:line="360" w:lineRule="auto"/>
              <w:rPr>
                <w:rFonts w:ascii="宋体" w:hAnsi="宋体" w:cs="宋体"/>
                <w:kern w:val="0"/>
                <w:sz w:val="24"/>
              </w:rPr>
            </w:pPr>
            <w:r>
              <w:rPr>
                <w:rFonts w:hint="eastAsia" w:ascii="宋体" w:hAnsi="宋体" w:cs="宋体"/>
                <w:kern w:val="0"/>
                <w:sz w:val="24"/>
              </w:rPr>
              <w:t>以上三项累计得分，满分20分。</w:t>
            </w:r>
          </w:p>
          <w:p>
            <w:pPr>
              <w:spacing w:line="360" w:lineRule="auto"/>
              <w:jc w:val="left"/>
              <w:rPr>
                <w:rFonts w:ascii="宋体" w:hAnsi="宋体" w:cs="宋体"/>
                <w:sz w:val="24"/>
              </w:rPr>
            </w:pPr>
            <w:r>
              <w:rPr>
                <w:rFonts w:hint="eastAsia" w:ascii="宋体" w:hAnsi="宋体" w:cs="宋体"/>
                <w:sz w:val="24"/>
              </w:rPr>
              <w:t>（二）评分依据:</w:t>
            </w:r>
          </w:p>
          <w:p>
            <w:pPr>
              <w:spacing w:line="360" w:lineRule="auto"/>
              <w:jc w:val="left"/>
              <w:rPr>
                <w:rFonts w:ascii="宋体" w:hAnsi="宋体" w:cs="宋体"/>
                <w:sz w:val="24"/>
              </w:rPr>
            </w:pPr>
            <w:r>
              <w:rPr>
                <w:rFonts w:hint="eastAsia" w:ascii="宋体" w:hAnsi="宋体" w:cs="宋体"/>
                <w:kern w:val="0"/>
                <w:sz w:val="24"/>
              </w:rPr>
              <w:t>1）提供项目负责人于本项目招标公告发布之前三个月任意一个月的社保清单（2024年12月至2025年2月，证明项目负责人为投标人自有员工，</w:t>
            </w:r>
            <w:r>
              <w:rPr>
                <w:rFonts w:hint="eastAsia" w:ascii="宋体" w:hAnsi="宋体" w:cs="宋体"/>
                <w:sz w:val="24"/>
              </w:rPr>
              <w:t>新成立时间不足1个月的企业可提供情况说明或证明材料亦视为符合。</w:t>
            </w:r>
            <w:r>
              <w:rPr>
                <w:rFonts w:hint="eastAsia" w:ascii="宋体" w:hAnsi="宋体" w:cs="宋体"/>
                <w:kern w:val="0"/>
                <w:sz w:val="24"/>
              </w:rPr>
              <w:t>）本项目不接受退休返聘人员。</w:t>
            </w:r>
          </w:p>
          <w:p>
            <w:pPr>
              <w:pStyle w:val="8"/>
              <w:spacing w:line="360" w:lineRule="auto"/>
              <w:rPr>
                <w:rFonts w:ascii="宋体" w:hAnsi="宋体" w:cs="宋体"/>
                <w:kern w:val="0"/>
                <w:sz w:val="24"/>
                <w:lang w:val="zh-CN"/>
              </w:rPr>
            </w:pPr>
            <w:r>
              <w:rPr>
                <w:rFonts w:hint="eastAsia" w:ascii="宋体" w:hAnsi="宋体" w:cs="宋体"/>
                <w:kern w:val="0"/>
                <w:sz w:val="24"/>
              </w:rPr>
              <w:t>2）涉及执业年限的，需以项目负责人获取</w:t>
            </w:r>
            <w:r>
              <w:rPr>
                <w:rFonts w:hint="eastAsia" w:ascii="宋体" w:hAnsi="宋体" w:cs="宋体"/>
                <w:sz w:val="24"/>
              </w:rPr>
              <w:t>律师执业证书</w:t>
            </w:r>
            <w:r>
              <w:rPr>
                <w:rFonts w:hint="eastAsia" w:ascii="宋体" w:hAnsi="宋体" w:cs="宋体"/>
                <w:kern w:val="0"/>
                <w:sz w:val="24"/>
              </w:rPr>
              <w:t>的年限为准，投标人需提供有效的</w:t>
            </w:r>
            <w:r>
              <w:rPr>
                <w:rFonts w:hint="eastAsia" w:ascii="宋体" w:hAnsi="宋体" w:cs="宋体"/>
                <w:sz w:val="24"/>
              </w:rPr>
              <w:t>律师执业</w:t>
            </w:r>
            <w:r>
              <w:rPr>
                <w:rFonts w:hint="eastAsia" w:ascii="宋体" w:hAnsi="宋体" w:cs="宋体"/>
                <w:kern w:val="0"/>
                <w:sz w:val="24"/>
              </w:rPr>
              <w:t>证书复印件（或</w:t>
            </w:r>
            <w:r>
              <w:rPr>
                <w:rFonts w:hint="eastAsia" w:ascii="宋体" w:hAnsi="宋体" w:cs="宋体"/>
                <w:kern w:val="0"/>
                <w:sz w:val="24"/>
                <w:lang w:val="zh-CN"/>
              </w:rPr>
              <w:t>扫描件</w:t>
            </w:r>
            <w:r>
              <w:rPr>
                <w:rFonts w:hint="eastAsia" w:ascii="宋体" w:hAnsi="宋体" w:cs="宋体"/>
                <w:kern w:val="0"/>
                <w:sz w:val="24"/>
              </w:rPr>
              <w:t>）</w:t>
            </w:r>
            <w:r>
              <w:rPr>
                <w:rFonts w:hint="eastAsia" w:ascii="宋体" w:hAnsi="宋体" w:cs="宋体"/>
                <w:kern w:val="0"/>
                <w:sz w:val="24"/>
                <w:lang w:val="zh-CN"/>
              </w:rPr>
              <w:t>并加盖投标人公章（原件备查）</w:t>
            </w:r>
            <w:r>
              <w:rPr>
                <w:rFonts w:hint="eastAsia" w:ascii="宋体" w:hAnsi="宋体" w:cs="宋体"/>
                <w:kern w:val="0"/>
                <w:sz w:val="24"/>
              </w:rPr>
              <w:t>并</w:t>
            </w:r>
            <w:r>
              <w:rPr>
                <w:rFonts w:hint="eastAsia" w:ascii="宋体" w:hAnsi="宋体" w:cs="宋体"/>
                <w:sz w:val="24"/>
              </w:rPr>
              <w:t>提供全国律师执业诚信信息公示平台 (credit.acla.org.cn)查询截图，执业年限以首次批准执业日期为准</w:t>
            </w:r>
            <w:r>
              <w:rPr>
                <w:rFonts w:hint="eastAsia" w:ascii="宋体" w:hAnsi="宋体" w:cs="宋体"/>
                <w:kern w:val="0"/>
                <w:sz w:val="24"/>
                <w:lang w:val="zh-CN"/>
              </w:rPr>
              <w:t>；</w:t>
            </w:r>
          </w:p>
          <w:p>
            <w:pPr>
              <w:pStyle w:val="8"/>
              <w:spacing w:line="360" w:lineRule="auto"/>
              <w:rPr>
                <w:rFonts w:ascii="宋体" w:hAnsi="宋体" w:cs="宋体"/>
                <w:sz w:val="24"/>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sz w:val="24"/>
              </w:rPr>
              <w:t>项目经验要求提供合同关键页复印件，包含但不限于日期页、主要内容页、盖章页、体现项目负责人的名称等（项目经验可以提供项目负责人在不同单位任职的合同关键页）。若通过合同关键页无法体现负责人的信息，可提供甲方开具的证明（加盖甲方公章或业务章）。</w:t>
            </w:r>
          </w:p>
          <w:p>
            <w:pPr>
              <w:pStyle w:val="8"/>
              <w:spacing w:line="360" w:lineRule="auto"/>
              <w:rPr>
                <w:rFonts w:ascii="宋体" w:hAnsi="宋体" w:cs="宋体"/>
                <w:sz w:val="24"/>
              </w:rPr>
            </w:pPr>
            <w:r>
              <w:rPr>
                <w:rFonts w:hint="eastAsia" w:ascii="宋体" w:hAnsi="宋体" w:cs="宋体"/>
                <w:kern w:val="0"/>
                <w:sz w:val="24"/>
              </w:rPr>
              <w:t>4</w:t>
            </w:r>
            <w:r>
              <w:rPr>
                <w:rFonts w:hint="eastAsia" w:ascii="宋体" w:hAnsi="宋体" w:cs="宋体"/>
                <w:kern w:val="0"/>
                <w:sz w:val="24"/>
                <w:lang w:val="zh-CN"/>
              </w:rPr>
              <w:t>）</w:t>
            </w:r>
            <w:r>
              <w:rPr>
                <w:rFonts w:hint="eastAsia" w:ascii="宋体" w:hAnsi="宋体" w:cs="宋体"/>
                <w:sz w:val="24"/>
              </w:rPr>
              <w:t>评分中出现无证明资料或专家无法凭所提供资料判断是否得分的情况，一律作不得分处理；</w:t>
            </w:r>
          </w:p>
        </w:tc>
        <w:tc>
          <w:tcPr>
            <w:tcW w:w="74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20</w:t>
            </w:r>
          </w:p>
        </w:tc>
        <w:tc>
          <w:tcPr>
            <w:tcW w:w="98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01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拟安排项目技术团队情况（项目负责人除外）</w:t>
            </w:r>
          </w:p>
        </w:tc>
        <w:tc>
          <w:tcPr>
            <w:tcW w:w="5147" w:type="dxa"/>
            <w:vAlign w:val="center"/>
          </w:tcPr>
          <w:p>
            <w:pPr>
              <w:spacing w:line="360" w:lineRule="auto"/>
              <w:jc w:val="left"/>
              <w:rPr>
                <w:rFonts w:ascii="宋体" w:hAnsi="宋体" w:cs="宋体"/>
                <w:sz w:val="24"/>
              </w:rPr>
            </w:pPr>
            <w:r>
              <w:rPr>
                <w:rFonts w:hint="eastAsia" w:ascii="宋体" w:hAnsi="宋体" w:cs="宋体"/>
                <w:sz w:val="24"/>
              </w:rPr>
              <w:t>（一）评分内容：</w:t>
            </w:r>
          </w:p>
          <w:p>
            <w:pPr>
              <w:spacing w:line="360" w:lineRule="auto"/>
              <w:jc w:val="left"/>
              <w:rPr>
                <w:rFonts w:ascii="宋体" w:hAnsi="宋体" w:cs="宋体"/>
                <w:sz w:val="24"/>
              </w:rPr>
            </w:pPr>
            <w:r>
              <w:rPr>
                <w:rFonts w:hint="eastAsia" w:ascii="宋体" w:hAnsi="宋体" w:cs="宋体"/>
                <w:kern w:val="0"/>
                <w:sz w:val="24"/>
              </w:rPr>
              <w:t>团队成员需为投标人自有员工，否则本项不得分，在此基础上，投标人拟安排的</w:t>
            </w:r>
            <w:r>
              <w:rPr>
                <w:rFonts w:hint="eastAsia" w:ascii="宋体" w:hAnsi="宋体" w:cs="宋体"/>
                <w:sz w:val="24"/>
              </w:rPr>
              <w:t>团队成员情况：</w:t>
            </w:r>
          </w:p>
          <w:p>
            <w:pPr>
              <w:spacing w:line="360" w:lineRule="auto"/>
              <w:jc w:val="left"/>
              <w:rPr>
                <w:rFonts w:ascii="宋体" w:hAnsi="宋体" w:cs="宋体"/>
                <w:sz w:val="24"/>
              </w:rPr>
            </w:pPr>
            <w:r>
              <w:rPr>
                <w:rFonts w:hint="eastAsia" w:ascii="宋体" w:hAnsi="宋体" w:cs="宋体"/>
                <w:sz w:val="24"/>
              </w:rPr>
              <w:t>（1）团队成员</w:t>
            </w:r>
            <w:r>
              <w:rPr>
                <w:rFonts w:hint="eastAsia" w:ascii="宋体" w:hAnsi="宋体" w:cs="宋体"/>
                <w:sz w:val="24"/>
                <w:lang w:eastAsia="zh-Hans"/>
              </w:rPr>
              <w:t>具备</w:t>
            </w:r>
            <w:r>
              <w:rPr>
                <w:rFonts w:hint="eastAsia" w:ascii="宋体" w:hAnsi="宋体" w:cs="宋体"/>
                <w:sz w:val="24"/>
              </w:rPr>
              <w:t>硕士</w:t>
            </w:r>
            <w:r>
              <w:rPr>
                <w:rFonts w:hint="eastAsia" w:ascii="宋体" w:hAnsi="宋体" w:cs="宋体"/>
                <w:sz w:val="24"/>
                <w:lang w:eastAsia="zh-Hans"/>
              </w:rPr>
              <w:t>研究生</w:t>
            </w:r>
            <w:r>
              <w:rPr>
                <w:rFonts w:hint="eastAsia" w:ascii="宋体" w:hAnsi="宋体" w:cs="宋体"/>
                <w:sz w:val="24"/>
              </w:rPr>
              <w:t>或</w:t>
            </w:r>
            <w:r>
              <w:rPr>
                <w:rFonts w:hint="eastAsia" w:ascii="宋体" w:hAnsi="宋体" w:cs="宋体"/>
                <w:sz w:val="24"/>
                <w:lang w:eastAsia="zh-Hans"/>
              </w:rPr>
              <w:t>以上学历的，每提供一人得</w:t>
            </w:r>
            <w:r>
              <w:rPr>
                <w:rFonts w:hint="eastAsia" w:ascii="宋体" w:hAnsi="宋体" w:cs="宋体"/>
                <w:sz w:val="24"/>
              </w:rPr>
              <w:t>3</w:t>
            </w:r>
            <w:r>
              <w:rPr>
                <w:rFonts w:hint="eastAsia" w:ascii="宋体" w:hAnsi="宋体" w:cs="宋体"/>
                <w:sz w:val="24"/>
                <w:lang w:eastAsia="zh-Hans"/>
              </w:rPr>
              <w:t>分，</w:t>
            </w:r>
            <w:r>
              <w:rPr>
                <w:rFonts w:hint="eastAsia" w:ascii="宋体" w:hAnsi="宋体" w:cs="宋体"/>
                <w:sz w:val="24"/>
              </w:rPr>
              <w:t>最高不超过9分。</w:t>
            </w:r>
          </w:p>
          <w:p>
            <w:pPr>
              <w:spacing w:line="360" w:lineRule="auto"/>
              <w:jc w:val="left"/>
              <w:rPr>
                <w:rFonts w:ascii="宋体" w:hAnsi="宋体" w:cs="宋体"/>
                <w:sz w:val="24"/>
                <w:lang w:eastAsia="zh-Hans"/>
              </w:rPr>
            </w:pPr>
            <w:r>
              <w:rPr>
                <w:rFonts w:hint="eastAsia" w:ascii="宋体" w:hAnsi="宋体" w:cs="宋体"/>
                <w:sz w:val="24"/>
              </w:rPr>
              <w:t>（2）</w:t>
            </w:r>
            <w:r>
              <w:rPr>
                <w:rFonts w:hint="eastAsia" w:ascii="宋体" w:hAnsi="宋体" w:cs="宋体"/>
                <w:sz w:val="24"/>
                <w:lang w:eastAsia="zh-Hans"/>
              </w:rPr>
              <w:t>团队成员</w:t>
            </w:r>
            <w:r>
              <w:rPr>
                <w:rFonts w:hint="eastAsia" w:ascii="宋体" w:hAnsi="宋体" w:cs="宋体"/>
                <w:sz w:val="24"/>
              </w:rPr>
              <w:t>自2022年3</w:t>
            </w:r>
            <w:r>
              <w:rPr>
                <w:rFonts w:hint="eastAsia" w:ascii="宋体" w:hAnsi="宋体" w:cs="宋体"/>
                <w:sz w:val="24"/>
                <w:lang w:eastAsia="zh-Hans"/>
              </w:rPr>
              <w:t>月1日至</w:t>
            </w:r>
            <w:r>
              <w:rPr>
                <w:rFonts w:hint="eastAsia" w:ascii="宋体" w:hAnsi="宋体" w:cs="宋体"/>
                <w:sz w:val="24"/>
              </w:rPr>
              <w:t>本项目投标截止时间(以合同签订日为准)具有行政机关、事业单位行政许可</w:t>
            </w:r>
            <w:r>
              <w:rPr>
                <w:rFonts w:hint="eastAsia" w:ascii="宋体" w:hAnsi="宋体" w:cs="宋体"/>
                <w:kern w:val="0"/>
                <w:sz w:val="24"/>
              </w:rPr>
              <w:t>案卷评查</w:t>
            </w:r>
            <w:r>
              <w:rPr>
                <w:rFonts w:ascii="宋体" w:hAnsi="宋体" w:cs="宋体"/>
                <w:sz w:val="24"/>
                <w:lang w:eastAsia="zh-Hans"/>
              </w:rPr>
              <w:t>服</w:t>
            </w:r>
            <w:r>
              <w:rPr>
                <w:rFonts w:hint="eastAsia" w:ascii="宋体" w:hAnsi="宋体" w:cs="宋体"/>
                <w:sz w:val="24"/>
                <w:lang w:eastAsia="zh-Hans"/>
              </w:rPr>
              <w:t>务</w:t>
            </w:r>
            <w:bookmarkStart w:id="26" w:name="OLE_LINK4"/>
            <w:r>
              <w:rPr>
                <w:rFonts w:hint="eastAsia" w:ascii="宋体" w:hAnsi="宋体" w:cs="宋体"/>
                <w:sz w:val="24"/>
              </w:rPr>
              <w:t>相关</w:t>
            </w:r>
            <w:bookmarkEnd w:id="26"/>
            <w:r>
              <w:rPr>
                <w:rFonts w:hint="eastAsia" w:ascii="宋体" w:hAnsi="宋体" w:cs="宋体"/>
                <w:sz w:val="24"/>
              </w:rPr>
              <w:t>经验的，得3</w:t>
            </w:r>
            <w:r>
              <w:rPr>
                <w:rFonts w:hint="eastAsia" w:ascii="宋体" w:hAnsi="宋体" w:cs="宋体"/>
                <w:sz w:val="24"/>
                <w:lang w:eastAsia="zh-Hans"/>
              </w:rPr>
              <w:t>分；</w:t>
            </w:r>
          </w:p>
          <w:p>
            <w:pPr>
              <w:spacing w:line="360" w:lineRule="auto"/>
              <w:jc w:val="left"/>
              <w:rPr>
                <w:rFonts w:ascii="宋体" w:hAnsi="宋体" w:cs="宋体"/>
                <w:sz w:val="24"/>
                <w:lang w:eastAsia="zh-Hans"/>
              </w:rPr>
            </w:pPr>
            <w:r>
              <w:rPr>
                <w:rFonts w:hint="eastAsia" w:ascii="宋体" w:hAnsi="宋体" w:cs="宋体"/>
                <w:sz w:val="24"/>
                <w:lang w:eastAsia="zh-Hans"/>
              </w:rPr>
              <w:t>（3）项目团队成员每有一人</w:t>
            </w:r>
            <w:r>
              <w:rPr>
                <w:rFonts w:hint="eastAsia" w:ascii="宋体" w:hAnsi="宋体" w:cs="宋体"/>
                <w:sz w:val="24"/>
              </w:rPr>
              <w:t>律师</w:t>
            </w:r>
            <w:r>
              <w:rPr>
                <w:rFonts w:hint="eastAsia" w:ascii="宋体" w:hAnsi="宋体" w:cs="宋体"/>
                <w:sz w:val="24"/>
                <w:lang w:eastAsia="zh-Hans"/>
              </w:rPr>
              <w:t>执业</w:t>
            </w:r>
            <w:r>
              <w:rPr>
                <w:rFonts w:hint="eastAsia" w:ascii="宋体" w:hAnsi="宋体" w:cs="宋体"/>
                <w:sz w:val="24"/>
              </w:rPr>
              <w:t>10年或以上的得5分，</w:t>
            </w:r>
            <w:r>
              <w:rPr>
                <w:rFonts w:hint="eastAsia" w:ascii="宋体" w:hAnsi="宋体" w:cs="宋体"/>
                <w:sz w:val="24"/>
                <w:lang w:eastAsia="zh-Hans"/>
              </w:rPr>
              <w:t>3年</w:t>
            </w:r>
            <w:r>
              <w:rPr>
                <w:rFonts w:hint="eastAsia" w:ascii="宋体" w:hAnsi="宋体" w:cs="宋体"/>
                <w:sz w:val="24"/>
              </w:rPr>
              <w:t>或</w:t>
            </w:r>
            <w:r>
              <w:rPr>
                <w:rFonts w:hint="eastAsia" w:ascii="宋体" w:hAnsi="宋体" w:cs="宋体"/>
                <w:sz w:val="24"/>
                <w:lang w:eastAsia="zh-Hans"/>
              </w:rPr>
              <w:t>以上</w:t>
            </w:r>
            <w:r>
              <w:rPr>
                <w:rFonts w:hint="eastAsia" w:ascii="宋体" w:hAnsi="宋体" w:cs="宋体"/>
                <w:sz w:val="24"/>
              </w:rPr>
              <w:t>，10年（不含）以下</w:t>
            </w:r>
            <w:r>
              <w:rPr>
                <w:rFonts w:hint="eastAsia" w:ascii="宋体" w:hAnsi="宋体" w:cs="宋体"/>
                <w:sz w:val="24"/>
                <w:lang w:eastAsia="zh-Hans"/>
              </w:rPr>
              <w:t>的得</w:t>
            </w:r>
            <w:r>
              <w:rPr>
                <w:rFonts w:hint="eastAsia" w:ascii="宋体" w:hAnsi="宋体" w:cs="宋体"/>
                <w:sz w:val="24"/>
              </w:rPr>
              <w:t>3</w:t>
            </w:r>
            <w:r>
              <w:rPr>
                <w:rFonts w:hint="eastAsia" w:ascii="宋体" w:hAnsi="宋体" w:cs="宋体"/>
                <w:sz w:val="24"/>
                <w:lang w:eastAsia="zh-Hans"/>
              </w:rPr>
              <w:t>分</w:t>
            </w:r>
            <w:r>
              <w:rPr>
                <w:rFonts w:hint="eastAsia" w:ascii="宋体" w:hAnsi="宋体" w:cs="宋体"/>
                <w:sz w:val="24"/>
              </w:rPr>
              <w:t>，最高不超过8</w:t>
            </w:r>
            <w:r>
              <w:rPr>
                <w:rFonts w:hint="eastAsia" w:ascii="宋体" w:hAnsi="宋体" w:cs="宋体"/>
                <w:sz w:val="24"/>
                <w:lang w:eastAsia="zh-Hans"/>
              </w:rPr>
              <w:t>分；</w:t>
            </w:r>
          </w:p>
          <w:p>
            <w:pPr>
              <w:spacing w:line="360" w:lineRule="auto"/>
              <w:jc w:val="left"/>
              <w:rPr>
                <w:rFonts w:ascii="宋体" w:hAnsi="宋体" w:cs="宋体"/>
                <w:sz w:val="24"/>
              </w:rPr>
            </w:pPr>
            <w:r>
              <w:rPr>
                <w:rFonts w:hint="eastAsia" w:ascii="宋体" w:hAnsi="宋体" w:cs="宋体"/>
                <w:sz w:val="24"/>
              </w:rPr>
              <w:t>以上3项累积得分，允许同一成员重复得分，满分20分。</w:t>
            </w:r>
          </w:p>
          <w:p>
            <w:pPr>
              <w:spacing w:line="360" w:lineRule="auto"/>
              <w:jc w:val="left"/>
              <w:rPr>
                <w:rFonts w:ascii="宋体" w:hAnsi="宋体" w:cs="宋体"/>
                <w:sz w:val="24"/>
              </w:rPr>
            </w:pPr>
            <w:r>
              <w:rPr>
                <w:rFonts w:hint="eastAsia" w:ascii="宋体" w:hAnsi="宋体" w:cs="宋体"/>
                <w:sz w:val="24"/>
              </w:rPr>
              <w:t>（二）评分依据:</w:t>
            </w:r>
          </w:p>
          <w:p>
            <w:pPr>
              <w:spacing w:line="360" w:lineRule="auto"/>
              <w:jc w:val="left"/>
              <w:rPr>
                <w:rFonts w:ascii="宋体" w:hAnsi="宋体" w:cs="宋体"/>
                <w:sz w:val="24"/>
              </w:rPr>
            </w:pPr>
            <w:r>
              <w:rPr>
                <w:rFonts w:hint="eastAsia" w:ascii="宋体" w:hAnsi="宋体" w:cs="宋体"/>
                <w:kern w:val="0"/>
                <w:sz w:val="24"/>
              </w:rPr>
              <w:t>1）</w:t>
            </w:r>
            <w:r>
              <w:rPr>
                <w:rFonts w:hint="eastAsia" w:ascii="宋体" w:hAnsi="宋体" w:cs="宋体"/>
                <w:sz w:val="24"/>
              </w:rPr>
              <w:t>要求提供团队成员清单；</w:t>
            </w:r>
          </w:p>
          <w:p>
            <w:pPr>
              <w:spacing w:line="360" w:lineRule="auto"/>
              <w:jc w:val="left"/>
              <w:rPr>
                <w:rFonts w:ascii="宋体" w:hAnsi="宋体" w:cs="宋体"/>
                <w:sz w:val="24"/>
              </w:rPr>
            </w:pPr>
            <w:r>
              <w:rPr>
                <w:rFonts w:hint="eastAsia" w:ascii="宋体" w:hAnsi="宋体" w:cs="宋体"/>
                <w:kern w:val="0"/>
                <w:sz w:val="24"/>
              </w:rPr>
              <w:t>2）提供团队成员（项目负责人除外）于本项目招标公告之前三个月任意一个月的社保清单（2025年1月至2025年3月，证明团队成员为投标人自有员工，</w:t>
            </w:r>
            <w:r>
              <w:rPr>
                <w:rFonts w:hint="eastAsia" w:ascii="宋体" w:hAnsi="宋体" w:cs="宋体"/>
                <w:sz w:val="24"/>
              </w:rPr>
              <w:t>新成立时间不足1个月的企业可提供情况说明或证明材料亦视为符合。</w:t>
            </w:r>
            <w:r>
              <w:rPr>
                <w:rFonts w:hint="eastAsia" w:ascii="宋体" w:hAnsi="宋体" w:cs="宋体"/>
                <w:kern w:val="0"/>
                <w:sz w:val="24"/>
              </w:rPr>
              <w:t>）本项目不接受退休返聘人员。</w:t>
            </w:r>
          </w:p>
          <w:p>
            <w:pPr>
              <w:spacing w:line="360" w:lineRule="auto"/>
              <w:jc w:val="left"/>
              <w:rPr>
                <w:rFonts w:ascii="宋体" w:hAnsi="宋体" w:cs="宋体"/>
                <w:sz w:val="24"/>
              </w:rPr>
            </w:pPr>
            <w:r>
              <w:rPr>
                <w:rFonts w:hint="eastAsia" w:ascii="宋体" w:hAnsi="宋体" w:cs="宋体"/>
                <w:kern w:val="0"/>
                <w:sz w:val="24"/>
              </w:rPr>
              <w:t>3</w:t>
            </w:r>
            <w:r>
              <w:rPr>
                <w:rFonts w:hint="eastAsia" w:ascii="宋体" w:hAnsi="宋体" w:cs="宋体"/>
                <w:kern w:val="0"/>
                <w:sz w:val="24"/>
                <w:lang w:val="zh-CN"/>
              </w:rPr>
              <w:t>）学历证明要求提供毕业证书复印件（</w:t>
            </w:r>
            <w:r>
              <w:rPr>
                <w:rFonts w:hint="eastAsia" w:ascii="宋体" w:hAnsi="宋体" w:cs="宋体"/>
                <w:kern w:val="0"/>
                <w:sz w:val="24"/>
              </w:rPr>
              <w:t>或扫描件</w:t>
            </w:r>
            <w:r>
              <w:rPr>
                <w:rFonts w:hint="eastAsia" w:ascii="宋体" w:hAnsi="宋体" w:cs="宋体"/>
                <w:kern w:val="0"/>
                <w:sz w:val="24"/>
                <w:lang w:val="zh-CN"/>
              </w:rPr>
              <w:t>）以及学信网查询记录，并注明原件备查。学信网无法查询的，除应当提供证书复印件（</w:t>
            </w:r>
            <w:r>
              <w:rPr>
                <w:rFonts w:hint="eastAsia" w:ascii="宋体" w:hAnsi="宋体" w:cs="宋体"/>
                <w:kern w:val="0"/>
                <w:sz w:val="24"/>
              </w:rPr>
              <w:t>或扫描件</w:t>
            </w:r>
            <w:r>
              <w:rPr>
                <w:rFonts w:hint="eastAsia" w:ascii="宋体" w:hAnsi="宋体" w:cs="宋体"/>
                <w:kern w:val="0"/>
                <w:sz w:val="24"/>
                <w:lang w:val="zh-CN"/>
              </w:rPr>
              <w:t>）、注明原件备查外，还需提供其他佐证材料（如毕业院校、人社部门等颁发机构或监管机构等单位出具的证明）</w:t>
            </w:r>
            <w:r>
              <w:rPr>
                <w:rFonts w:hint="eastAsia" w:ascii="宋体" w:hAnsi="宋体" w:cs="宋体"/>
                <w:sz w:val="24"/>
              </w:rPr>
              <w:t>（若为境外留学学历，无需提供学信网查询记录，需提供教育部留学服务中心出具的学历学位认证书）；</w:t>
            </w:r>
          </w:p>
          <w:p>
            <w:pPr>
              <w:pStyle w:val="8"/>
              <w:spacing w:line="360" w:lineRule="auto"/>
              <w:rPr>
                <w:rFonts w:ascii="宋体" w:hAnsi="宋体" w:cs="宋体"/>
                <w:sz w:val="24"/>
              </w:rPr>
            </w:pPr>
            <w:r>
              <w:rPr>
                <w:rFonts w:hint="eastAsia" w:ascii="宋体" w:hAnsi="宋体" w:cs="宋体"/>
                <w:kern w:val="0"/>
                <w:sz w:val="24"/>
              </w:rPr>
              <w:t>4</w:t>
            </w:r>
            <w:r>
              <w:rPr>
                <w:rFonts w:hint="eastAsia" w:ascii="宋体" w:hAnsi="宋体" w:cs="宋体"/>
                <w:kern w:val="0"/>
                <w:sz w:val="24"/>
                <w:lang w:val="zh-CN"/>
              </w:rPr>
              <w:t>）</w:t>
            </w:r>
            <w:r>
              <w:rPr>
                <w:rFonts w:hint="eastAsia" w:ascii="宋体" w:hAnsi="宋体" w:cs="宋体"/>
                <w:sz w:val="24"/>
              </w:rPr>
              <w:t>项目经验要求提供合同关键页复印件（或扫描件），包含但不限于日期页、主要内容页、盖章页、体现项目团队成员的名称等（项目经验可以提供团队成员在不同单位任职的合同关键页）。若通过合同关键页无法体现团队成员的信息，可提供甲方开具的证明（加盖甲方公章或业务章）。</w:t>
            </w:r>
          </w:p>
          <w:p>
            <w:pPr>
              <w:pStyle w:val="8"/>
              <w:spacing w:line="360" w:lineRule="auto"/>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w:t>
            </w:r>
            <w:r>
              <w:rPr>
                <w:rFonts w:hint="eastAsia" w:ascii="宋体" w:hAnsi="宋体" w:cs="宋体"/>
                <w:kern w:val="0"/>
                <w:sz w:val="24"/>
              </w:rPr>
              <w:t>涉及执业年限的，需以团队成员获取</w:t>
            </w:r>
            <w:r>
              <w:rPr>
                <w:rFonts w:hint="eastAsia" w:ascii="宋体" w:hAnsi="宋体" w:cs="宋体"/>
                <w:sz w:val="24"/>
              </w:rPr>
              <w:t>律师执业证书</w:t>
            </w:r>
            <w:r>
              <w:rPr>
                <w:rFonts w:hint="eastAsia" w:ascii="宋体" w:hAnsi="宋体" w:cs="宋体"/>
                <w:kern w:val="0"/>
                <w:sz w:val="24"/>
              </w:rPr>
              <w:t>的年限为准，投标人需提供有效的</w:t>
            </w:r>
            <w:r>
              <w:rPr>
                <w:rFonts w:hint="eastAsia" w:ascii="宋体" w:hAnsi="宋体" w:cs="宋体"/>
                <w:sz w:val="24"/>
              </w:rPr>
              <w:t>律师执业</w:t>
            </w:r>
            <w:r>
              <w:rPr>
                <w:rFonts w:hint="eastAsia" w:ascii="宋体" w:hAnsi="宋体" w:cs="宋体"/>
                <w:kern w:val="0"/>
                <w:sz w:val="24"/>
              </w:rPr>
              <w:t>证书复印件（或</w:t>
            </w:r>
            <w:r>
              <w:rPr>
                <w:rFonts w:hint="eastAsia" w:ascii="宋体" w:hAnsi="宋体" w:cs="宋体"/>
                <w:kern w:val="0"/>
                <w:sz w:val="24"/>
                <w:lang w:val="zh-CN"/>
              </w:rPr>
              <w:t>扫描件</w:t>
            </w:r>
            <w:r>
              <w:rPr>
                <w:rFonts w:hint="eastAsia" w:ascii="宋体" w:hAnsi="宋体" w:cs="宋体"/>
                <w:kern w:val="0"/>
                <w:sz w:val="24"/>
              </w:rPr>
              <w:t>）</w:t>
            </w:r>
            <w:r>
              <w:rPr>
                <w:rFonts w:hint="eastAsia" w:ascii="宋体" w:hAnsi="宋体" w:cs="宋体"/>
                <w:kern w:val="0"/>
                <w:sz w:val="24"/>
                <w:lang w:val="zh-CN"/>
              </w:rPr>
              <w:t>并加盖投标人公章（原件备查）</w:t>
            </w:r>
            <w:r>
              <w:rPr>
                <w:rFonts w:hint="eastAsia" w:ascii="宋体" w:hAnsi="宋体" w:cs="宋体"/>
                <w:kern w:val="0"/>
                <w:sz w:val="24"/>
              </w:rPr>
              <w:t>并</w:t>
            </w:r>
            <w:r>
              <w:rPr>
                <w:rFonts w:hint="eastAsia" w:ascii="宋体" w:hAnsi="宋体" w:cs="宋体"/>
                <w:sz w:val="24"/>
              </w:rPr>
              <w:t>提供全国律师执业诚信信息公示平台 (credit.acla.org.cn)查询截图，执业年限以首次批准执业日期为准</w:t>
            </w:r>
            <w:r>
              <w:rPr>
                <w:rFonts w:hint="eastAsia" w:ascii="宋体" w:hAnsi="宋体" w:cs="宋体"/>
                <w:kern w:val="0"/>
                <w:sz w:val="24"/>
                <w:lang w:val="zh-CN"/>
              </w:rPr>
              <w:t>；</w:t>
            </w:r>
          </w:p>
          <w:p>
            <w:pPr>
              <w:spacing w:line="360" w:lineRule="auto"/>
              <w:jc w:val="left"/>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w:t>
            </w:r>
            <w:r>
              <w:rPr>
                <w:rFonts w:hint="eastAsia" w:ascii="宋体" w:hAnsi="宋体" w:cs="宋体"/>
                <w:sz w:val="24"/>
              </w:rPr>
              <w:t>评分中出现无证明资料或专家无法凭所提供资料判断是否得分的情况，一律作不得分处理。</w:t>
            </w:r>
          </w:p>
        </w:tc>
        <w:tc>
          <w:tcPr>
            <w:tcW w:w="74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20</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018" w:type="dxa"/>
            <w:vAlign w:val="center"/>
          </w:tcPr>
          <w:p>
            <w:pPr>
              <w:autoSpaceDE w:val="0"/>
              <w:autoSpaceDN w:val="0"/>
              <w:adjustRightInd w:val="0"/>
              <w:spacing w:line="360" w:lineRule="auto"/>
              <w:jc w:val="center"/>
              <w:rPr>
                <w:rFonts w:ascii="宋体" w:hAnsi="宋体" w:cs="宋体"/>
                <w:sz w:val="24"/>
                <w:lang w:val="sq-AL"/>
              </w:rPr>
            </w:pPr>
            <w:r>
              <w:rPr>
                <w:rFonts w:hint="eastAsia" w:ascii="宋体" w:hAnsi="宋体" w:cs="宋体"/>
                <w:sz w:val="24"/>
                <w:lang w:val="zh-CN"/>
              </w:rPr>
              <w:t>诚信声明与承诺</w:t>
            </w:r>
          </w:p>
        </w:tc>
        <w:tc>
          <w:tcPr>
            <w:tcW w:w="5147" w:type="dxa"/>
            <w:vAlign w:val="center"/>
          </w:tcPr>
          <w:p>
            <w:pPr>
              <w:spacing w:line="360" w:lineRule="auto"/>
              <w:jc w:val="left"/>
              <w:rPr>
                <w:rFonts w:ascii="宋体" w:hAnsi="宋体" w:cs="宋体"/>
                <w:sz w:val="24"/>
              </w:rPr>
            </w:pPr>
            <w:r>
              <w:rPr>
                <w:rFonts w:hint="eastAsia" w:ascii="宋体" w:hAnsi="宋体" w:cs="宋体"/>
                <w:sz w:val="24"/>
              </w:rPr>
              <w:t>（一）评分内容：</w:t>
            </w:r>
          </w:p>
          <w:p>
            <w:pPr>
              <w:spacing w:line="360" w:lineRule="auto"/>
              <w:jc w:val="left"/>
              <w:rPr>
                <w:rFonts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jc w:val="left"/>
              <w:rPr>
                <w:rFonts w:ascii="宋体" w:hAnsi="宋体" w:cs="宋体"/>
                <w:sz w:val="24"/>
              </w:rPr>
            </w:pPr>
            <w:r>
              <w:rPr>
                <w:rFonts w:hint="eastAsia" w:ascii="宋体" w:hAnsi="宋体" w:cs="宋体"/>
                <w:sz w:val="24"/>
              </w:rPr>
              <w:t>（二）评分依据:</w:t>
            </w:r>
          </w:p>
          <w:p>
            <w:pPr>
              <w:spacing w:line="360" w:lineRule="auto"/>
              <w:rPr>
                <w:rFonts w:ascii="宋体" w:hAnsi="宋体" w:cs="宋体"/>
                <w:sz w:val="24"/>
              </w:rPr>
            </w:pPr>
            <w:r>
              <w:rPr>
                <w:rFonts w:hint="eastAsia" w:ascii="宋体" w:hAnsi="宋体" w:cs="宋体"/>
                <w:sz w:val="24"/>
              </w:rPr>
              <w:t>采购代理机构通过“信用中国”、“中国政府采购网”、“深圳市政府采购监管网”以及市、区财政部门认定的其他渠道查询供应商信用信息，投标人无需提供证明材料。</w:t>
            </w:r>
          </w:p>
        </w:tc>
        <w:tc>
          <w:tcPr>
            <w:tcW w:w="748" w:type="dxa"/>
            <w:vAlign w:val="center"/>
          </w:tcPr>
          <w:p>
            <w:pPr>
              <w:spacing w:line="360" w:lineRule="auto"/>
              <w:jc w:val="center"/>
              <w:rPr>
                <w:rFonts w:ascii="宋体" w:hAnsi="宋体" w:cs="宋体"/>
                <w:sz w:val="24"/>
              </w:rPr>
            </w:pPr>
            <w:r>
              <w:rPr>
                <w:rFonts w:hint="eastAsia" w:ascii="宋体" w:hAnsi="宋体" w:cs="宋体"/>
                <w:sz w:val="24"/>
              </w:rPr>
              <w:t>5</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35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01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14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74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分值</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01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项目实施方案可行性</w:t>
            </w:r>
          </w:p>
        </w:tc>
        <w:tc>
          <w:tcPr>
            <w:tcW w:w="5147" w:type="dxa"/>
            <w:vAlign w:val="center"/>
          </w:tcPr>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（一）评审内容：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根据招标文件的需求和投标文件响应情况，编制项目实施方案。</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包含但不限于以下内容：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1.背景理解；</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2.工作内容；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3.实施方法；</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4.工作计划。</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（二）评审标准：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1.满足四点得</w:t>
            </w:r>
            <w:r>
              <w:rPr>
                <w:rFonts w:hint="eastAsia" w:ascii="宋体" w:hAnsi="宋体" w:cs="宋体"/>
                <w:sz w:val="24"/>
              </w:rPr>
              <w:t>6</w:t>
            </w:r>
            <w:r>
              <w:rPr>
                <w:rFonts w:hint="eastAsia" w:ascii="宋体" w:hAnsi="宋体" w:cs="宋体"/>
                <w:sz w:val="24"/>
                <w:lang w:val="zh-CN"/>
              </w:rPr>
              <w:t>分，满足任意一点得</w:t>
            </w:r>
            <w:r>
              <w:rPr>
                <w:rFonts w:hint="eastAsia" w:ascii="宋体" w:hAnsi="宋体" w:cs="宋体"/>
                <w:sz w:val="24"/>
              </w:rPr>
              <w:t>1.5</w:t>
            </w:r>
            <w:r>
              <w:rPr>
                <w:rFonts w:hint="eastAsia" w:ascii="宋体" w:hAnsi="宋体" w:cs="宋体"/>
                <w:sz w:val="24"/>
                <w:lang w:val="zh-CN"/>
              </w:rPr>
              <w:t xml:space="preserve">分，未满足不得分。 </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 xml:space="preserve">2.在此基础上，专家根据各供应商的具体响应内容按照量化的评审因素指标进一步评审； </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优：内容完整详细且符合项目实际，可行性强；</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良：内容完整，可行性较好；</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中：内容能符合项目部分要求，较贴近项目实际；</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差：内容</w:t>
            </w:r>
            <w:r>
              <w:rPr>
                <w:rFonts w:hint="eastAsia" w:ascii="宋体" w:hAnsi="宋体" w:cs="宋体"/>
                <w:sz w:val="24"/>
              </w:rPr>
              <w:t>不</w:t>
            </w:r>
            <w:r>
              <w:rPr>
                <w:rFonts w:hint="eastAsia" w:ascii="宋体" w:hAnsi="宋体" w:cs="宋体"/>
                <w:sz w:val="24"/>
                <w:lang w:val="zh-CN"/>
              </w:rPr>
              <w:t>能符合项目要求，</w:t>
            </w:r>
            <w:r>
              <w:rPr>
                <w:rFonts w:hint="eastAsia" w:ascii="宋体" w:hAnsi="宋体" w:cs="宋体"/>
                <w:sz w:val="24"/>
              </w:rPr>
              <w:t>不</w:t>
            </w:r>
            <w:r>
              <w:rPr>
                <w:rFonts w:hint="eastAsia" w:ascii="宋体" w:hAnsi="宋体" w:cs="宋体"/>
                <w:sz w:val="24"/>
                <w:lang w:val="zh-CN"/>
              </w:rPr>
              <w:t>贴近项目实际。</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评审为优的加</w:t>
            </w:r>
            <w:r>
              <w:rPr>
                <w:rFonts w:hint="eastAsia" w:ascii="宋体" w:hAnsi="宋体" w:cs="宋体"/>
                <w:sz w:val="24"/>
              </w:rPr>
              <w:t>4</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评审为良的加</w:t>
            </w:r>
            <w:r>
              <w:rPr>
                <w:rFonts w:hint="eastAsia" w:ascii="宋体" w:hAnsi="宋体" w:cs="宋体"/>
                <w:sz w:val="24"/>
              </w:rPr>
              <w:t>3</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评审为中的加1分；</w:t>
            </w:r>
          </w:p>
          <w:p>
            <w:pPr>
              <w:pStyle w:val="34"/>
              <w:widowControl/>
              <w:spacing w:line="360" w:lineRule="auto"/>
              <w:ind w:firstLine="0" w:firstLineChars="0"/>
              <w:jc w:val="left"/>
              <w:rPr>
                <w:rFonts w:ascii="宋体" w:hAnsi="宋体" w:cs="宋体"/>
                <w:sz w:val="24"/>
              </w:rPr>
            </w:pPr>
            <w:r>
              <w:rPr>
                <w:rFonts w:hint="eastAsia" w:ascii="宋体" w:hAnsi="宋体" w:cs="宋体"/>
                <w:sz w:val="24"/>
                <w:lang w:val="zh-CN"/>
              </w:rPr>
              <w:t>评审为差的</w:t>
            </w:r>
            <w:r>
              <w:rPr>
                <w:rFonts w:hint="eastAsia" w:ascii="宋体" w:hAnsi="宋体" w:cs="宋体"/>
                <w:sz w:val="24"/>
              </w:rPr>
              <w:t>不加分</w:t>
            </w:r>
            <w:r>
              <w:rPr>
                <w:rFonts w:hint="eastAsia" w:ascii="宋体" w:hAnsi="宋体" w:cs="宋体"/>
                <w:sz w:val="24"/>
                <w:lang w:val="zh-CN"/>
              </w:rPr>
              <w:t>。</w:t>
            </w:r>
          </w:p>
        </w:tc>
        <w:tc>
          <w:tcPr>
            <w:tcW w:w="748" w:type="dxa"/>
            <w:vAlign w:val="center"/>
          </w:tcPr>
          <w:p>
            <w:pPr>
              <w:spacing w:line="360" w:lineRule="auto"/>
              <w:ind w:left="-78" w:leftChars="-37" w:right="-73" w:rightChars="-35"/>
              <w:jc w:val="center"/>
              <w:rPr>
                <w:rFonts w:ascii="宋体" w:hAnsi="宋体" w:cs="宋体"/>
                <w:sz w:val="24"/>
              </w:rPr>
            </w:pPr>
            <w:r>
              <w:rPr>
                <w:rFonts w:ascii="宋体" w:hAnsi="宋体" w:cs="宋体"/>
                <w:sz w:val="24"/>
              </w:rPr>
              <w:t>10</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p>
        </w:tc>
        <w:tc>
          <w:tcPr>
            <w:tcW w:w="101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项目进度安排合理性</w:t>
            </w:r>
          </w:p>
        </w:tc>
        <w:tc>
          <w:tcPr>
            <w:tcW w:w="5147" w:type="dxa"/>
            <w:vAlign w:val="center"/>
          </w:tcPr>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（一）评审内容：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根据招标文件的需求</w:t>
            </w:r>
            <w:r>
              <w:rPr>
                <w:rFonts w:hint="eastAsia" w:ascii="宋体" w:hAnsi="宋体" w:cs="宋体"/>
                <w:sz w:val="24"/>
              </w:rPr>
              <w:t>编制进度计划</w:t>
            </w:r>
            <w:r>
              <w:rPr>
                <w:rFonts w:hint="eastAsia" w:ascii="宋体" w:hAnsi="宋体" w:cs="宋体"/>
                <w:sz w:val="24"/>
                <w:lang w:val="zh-CN"/>
              </w:rPr>
              <w:t>。包含但不限于以下内容：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1.进度计划安排；</w:t>
            </w:r>
          </w:p>
          <w:p>
            <w:pPr>
              <w:pStyle w:val="34"/>
              <w:widowControl/>
              <w:spacing w:line="360" w:lineRule="auto"/>
              <w:ind w:firstLine="0" w:firstLineChars="0"/>
              <w:jc w:val="left"/>
              <w:rPr>
                <w:rFonts w:ascii="宋体" w:hAnsi="宋体" w:cs="宋体"/>
                <w:sz w:val="24"/>
              </w:rPr>
            </w:pPr>
            <w:r>
              <w:rPr>
                <w:rFonts w:hint="eastAsia" w:ascii="宋体" w:hAnsi="宋体" w:cs="宋体"/>
                <w:sz w:val="24"/>
                <w:lang w:val="zh-CN"/>
              </w:rPr>
              <w:t>2.</w:t>
            </w:r>
            <w:r>
              <w:rPr>
                <w:rFonts w:hint="eastAsia" w:ascii="宋体" w:hAnsi="宋体" w:cs="宋体"/>
                <w:sz w:val="24"/>
              </w:rPr>
              <w:t>人员安排。</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分，满足任意一点得</w:t>
            </w:r>
            <w:r>
              <w:rPr>
                <w:rFonts w:hint="eastAsia" w:ascii="宋体" w:hAnsi="宋体" w:cs="宋体"/>
                <w:sz w:val="24"/>
              </w:rPr>
              <w:t>3</w:t>
            </w:r>
            <w:r>
              <w:rPr>
                <w:rFonts w:hint="eastAsia" w:ascii="宋体" w:hAnsi="宋体" w:cs="宋体"/>
                <w:sz w:val="24"/>
                <w:lang w:val="zh-CN"/>
              </w:rPr>
              <w:t>分，</w:t>
            </w:r>
            <w:r>
              <w:rPr>
                <w:rFonts w:ascii="宋体" w:hAnsi="宋体" w:cs="宋体"/>
                <w:sz w:val="24"/>
              </w:rPr>
              <w:t>均</w:t>
            </w:r>
            <w:r>
              <w:rPr>
                <w:rFonts w:hint="eastAsia" w:ascii="宋体" w:hAnsi="宋体" w:cs="宋体"/>
                <w:sz w:val="24"/>
                <w:lang w:val="zh-CN"/>
              </w:rPr>
              <w:t>未满足不得分。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优：整体编制时间科学、合理，符合编制规律，</w:t>
            </w:r>
            <w:r>
              <w:rPr>
                <w:rFonts w:hint="eastAsia" w:ascii="宋体" w:hAnsi="宋体" w:cs="宋体"/>
                <w:sz w:val="24"/>
              </w:rPr>
              <w:t>人员安排合理，</w:t>
            </w:r>
            <w:r>
              <w:rPr>
                <w:rFonts w:hint="eastAsia" w:ascii="宋体" w:hAnsi="宋体" w:cs="宋体"/>
                <w:sz w:val="24"/>
                <w:lang w:val="zh-CN"/>
              </w:rPr>
              <w:t>分步实施、急用先行，能够符合采购人的需求；</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良：方案整体编制时间较合理，</w:t>
            </w:r>
            <w:r>
              <w:rPr>
                <w:rFonts w:hint="eastAsia" w:ascii="宋体" w:hAnsi="宋体" w:cs="宋体"/>
                <w:sz w:val="24"/>
              </w:rPr>
              <w:t>人员安排较合理，</w:t>
            </w:r>
            <w:r>
              <w:rPr>
                <w:rFonts w:hint="eastAsia" w:ascii="宋体" w:hAnsi="宋体" w:cs="宋体"/>
                <w:sz w:val="24"/>
                <w:lang w:val="zh-CN"/>
              </w:rPr>
              <w:t>能基本满足采购人的需求；</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中：方案整体编制时间</w:t>
            </w:r>
            <w:r>
              <w:rPr>
                <w:rFonts w:hint="eastAsia" w:ascii="宋体" w:hAnsi="宋体" w:cs="宋体"/>
                <w:sz w:val="24"/>
              </w:rPr>
              <w:t>一般</w:t>
            </w:r>
            <w:r>
              <w:rPr>
                <w:rFonts w:hint="eastAsia" w:ascii="宋体" w:hAnsi="宋体" w:cs="宋体"/>
                <w:sz w:val="24"/>
                <w:lang w:val="zh-CN"/>
              </w:rPr>
              <w:t>，</w:t>
            </w:r>
            <w:r>
              <w:rPr>
                <w:rFonts w:hint="eastAsia" w:ascii="宋体" w:hAnsi="宋体" w:cs="宋体"/>
                <w:sz w:val="24"/>
              </w:rPr>
              <w:t>人员安排基本合理，</w:t>
            </w:r>
            <w:r>
              <w:rPr>
                <w:rFonts w:hint="eastAsia" w:ascii="宋体" w:hAnsi="宋体" w:cs="宋体"/>
                <w:sz w:val="24"/>
                <w:lang w:val="zh-CN"/>
              </w:rPr>
              <w:t>能基本满足采购人的需求；</w:t>
            </w:r>
          </w:p>
          <w:p>
            <w:pPr>
              <w:spacing w:line="360" w:lineRule="auto"/>
            </w:pPr>
            <w:r>
              <w:rPr>
                <w:rFonts w:hint="eastAsia" w:ascii="宋体" w:hAnsi="宋体" w:cs="宋体"/>
                <w:sz w:val="24"/>
                <w:lang w:val="zh-CN"/>
              </w:rPr>
              <w:t>差：方案整体编制时间</w:t>
            </w:r>
            <w:r>
              <w:rPr>
                <w:rFonts w:hint="eastAsia" w:ascii="宋体" w:hAnsi="宋体" w:cs="宋体"/>
                <w:sz w:val="24"/>
              </w:rPr>
              <w:t>较长</w:t>
            </w:r>
            <w:r>
              <w:rPr>
                <w:rFonts w:hint="eastAsia" w:ascii="宋体" w:hAnsi="宋体" w:cs="宋体"/>
                <w:sz w:val="24"/>
                <w:lang w:val="zh-CN"/>
              </w:rPr>
              <w:t>，</w:t>
            </w:r>
            <w:r>
              <w:rPr>
                <w:rFonts w:hint="eastAsia" w:ascii="宋体" w:hAnsi="宋体" w:cs="宋体"/>
                <w:sz w:val="24"/>
              </w:rPr>
              <w:t>人员安排不合理，尚未解决采购人的需求</w:t>
            </w:r>
            <w:r>
              <w:rPr>
                <w:rFonts w:hint="eastAsia" w:ascii="宋体" w:hAnsi="宋体" w:cs="宋体"/>
                <w:sz w:val="24"/>
                <w:lang w:val="zh-CN"/>
              </w:rPr>
              <w:t>。</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评审为优的加</w:t>
            </w:r>
            <w:r>
              <w:rPr>
                <w:rFonts w:hint="eastAsia" w:ascii="宋体" w:hAnsi="宋体" w:cs="宋体"/>
                <w:sz w:val="24"/>
              </w:rPr>
              <w:t>4</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评审为良的加</w:t>
            </w:r>
            <w:r>
              <w:rPr>
                <w:rFonts w:hint="eastAsia" w:ascii="宋体" w:hAnsi="宋体" w:cs="宋体"/>
                <w:sz w:val="24"/>
              </w:rPr>
              <w:t>3</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评审为中的加</w:t>
            </w:r>
            <w:r>
              <w:rPr>
                <w:rFonts w:hint="eastAsia" w:ascii="宋体" w:hAnsi="宋体" w:cs="宋体"/>
                <w:sz w:val="24"/>
              </w:rPr>
              <w:t>1</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rPr>
            </w:pPr>
            <w:r>
              <w:rPr>
                <w:rFonts w:hint="eastAsia" w:ascii="宋体" w:hAnsi="宋体" w:cs="宋体"/>
                <w:sz w:val="24"/>
                <w:lang w:val="zh-CN"/>
              </w:rPr>
              <w:t>评审为差的</w:t>
            </w:r>
            <w:r>
              <w:rPr>
                <w:rFonts w:hint="eastAsia" w:ascii="宋体" w:hAnsi="宋体" w:cs="宋体"/>
                <w:sz w:val="24"/>
              </w:rPr>
              <w:t>不加分</w:t>
            </w:r>
            <w:r>
              <w:rPr>
                <w:rFonts w:hint="eastAsia" w:ascii="宋体" w:hAnsi="宋体" w:cs="宋体"/>
                <w:sz w:val="24"/>
                <w:lang w:val="zh-CN"/>
              </w:rPr>
              <w:t>。</w:t>
            </w:r>
          </w:p>
        </w:tc>
        <w:tc>
          <w:tcPr>
            <w:tcW w:w="748" w:type="dxa"/>
            <w:vAlign w:val="center"/>
          </w:tcPr>
          <w:p>
            <w:pPr>
              <w:spacing w:line="360" w:lineRule="auto"/>
              <w:ind w:left="-78" w:leftChars="-37" w:right="-73" w:rightChars="-35"/>
              <w:jc w:val="center"/>
              <w:rPr>
                <w:rFonts w:ascii="宋体" w:hAnsi="宋体" w:cs="宋体"/>
                <w:sz w:val="24"/>
              </w:rPr>
            </w:pPr>
            <w:r>
              <w:rPr>
                <w:rFonts w:ascii="宋体" w:hAnsi="宋体" w:cs="宋体"/>
                <w:sz w:val="24"/>
              </w:rPr>
              <w:t>10</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01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质量保障措施及方案</w:t>
            </w:r>
          </w:p>
        </w:tc>
        <w:tc>
          <w:tcPr>
            <w:tcW w:w="5147" w:type="dxa"/>
            <w:vAlign w:val="center"/>
          </w:tcPr>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（一）评审内容：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根据招标文件的需求</w:t>
            </w:r>
            <w:r>
              <w:rPr>
                <w:rFonts w:hint="eastAsia" w:ascii="宋体" w:hAnsi="宋体" w:cs="宋体"/>
                <w:sz w:val="24"/>
              </w:rPr>
              <w:t>编制</w:t>
            </w:r>
            <w:r>
              <w:rPr>
                <w:rFonts w:hint="eastAsia" w:ascii="宋体" w:hAnsi="宋体" w:cs="宋体"/>
                <w:sz w:val="24"/>
                <w:lang w:val="zh-CN"/>
              </w:rPr>
              <w:t>质量保障措施及方案。包含但不限于以下内容：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1.制定数据质量评价标准；</w:t>
            </w:r>
          </w:p>
          <w:p>
            <w:pPr>
              <w:pStyle w:val="34"/>
              <w:widowControl/>
              <w:spacing w:line="360" w:lineRule="auto"/>
              <w:ind w:firstLine="0" w:firstLineChars="0"/>
              <w:jc w:val="left"/>
              <w:rPr>
                <w:rFonts w:ascii="宋体" w:hAnsi="宋体" w:cs="宋体"/>
                <w:sz w:val="24"/>
              </w:rPr>
            </w:pPr>
            <w:r>
              <w:rPr>
                <w:rFonts w:hint="eastAsia" w:ascii="宋体" w:hAnsi="宋体" w:cs="宋体"/>
                <w:sz w:val="24"/>
                <w:lang w:val="zh-CN"/>
              </w:rPr>
              <w:t>2.管控方案</w:t>
            </w:r>
            <w:r>
              <w:rPr>
                <w:rFonts w:hint="eastAsia" w:ascii="宋体" w:hAnsi="宋体" w:cs="宋体"/>
                <w:sz w:val="24"/>
              </w:rPr>
              <w:t>。</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分，满足任意一点得</w:t>
            </w:r>
            <w:r>
              <w:rPr>
                <w:rFonts w:hint="eastAsia" w:ascii="宋体" w:hAnsi="宋体" w:cs="宋体"/>
                <w:sz w:val="24"/>
              </w:rPr>
              <w:t>3</w:t>
            </w:r>
            <w:r>
              <w:rPr>
                <w:rFonts w:hint="eastAsia" w:ascii="宋体" w:hAnsi="宋体" w:cs="宋体"/>
                <w:sz w:val="24"/>
                <w:lang w:val="zh-CN"/>
              </w:rPr>
              <w:t>分，</w:t>
            </w:r>
            <w:r>
              <w:rPr>
                <w:rFonts w:ascii="宋体" w:hAnsi="宋体" w:cs="宋体"/>
                <w:sz w:val="24"/>
              </w:rPr>
              <w:t>均</w:t>
            </w:r>
            <w:r>
              <w:rPr>
                <w:rFonts w:hint="eastAsia" w:ascii="宋体" w:hAnsi="宋体" w:cs="宋体"/>
                <w:sz w:val="24"/>
                <w:lang w:val="zh-CN"/>
              </w:rPr>
              <w:t>未满足不得分。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优：数据质量评价标准及方案合理可行的；</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良：数据质量评价标准及方案</w:t>
            </w:r>
            <w:r>
              <w:rPr>
                <w:rFonts w:hint="eastAsia" w:ascii="宋体" w:hAnsi="宋体" w:cs="宋体"/>
                <w:sz w:val="24"/>
              </w:rPr>
              <w:t>较</w:t>
            </w:r>
            <w:r>
              <w:rPr>
                <w:rFonts w:hint="eastAsia" w:ascii="宋体" w:hAnsi="宋体" w:cs="宋体"/>
                <w:sz w:val="24"/>
                <w:lang w:val="zh-CN"/>
              </w:rPr>
              <w:t>可行和合理的；</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中：数据质量评价标准及方案</w:t>
            </w:r>
            <w:r>
              <w:rPr>
                <w:rFonts w:hint="eastAsia" w:ascii="宋体" w:hAnsi="宋体" w:cs="宋体"/>
                <w:sz w:val="24"/>
              </w:rPr>
              <w:t>基本</w:t>
            </w:r>
            <w:r>
              <w:rPr>
                <w:rFonts w:hint="eastAsia" w:ascii="宋体" w:hAnsi="宋体" w:cs="宋体"/>
                <w:sz w:val="24"/>
                <w:lang w:val="zh-CN"/>
              </w:rPr>
              <w:t>可行和合理的；</w:t>
            </w:r>
          </w:p>
          <w:p>
            <w:pPr>
              <w:spacing w:line="360" w:lineRule="auto"/>
            </w:pPr>
            <w:r>
              <w:rPr>
                <w:rFonts w:hint="eastAsia" w:ascii="宋体" w:hAnsi="宋体" w:cs="宋体"/>
                <w:sz w:val="24"/>
                <w:lang w:val="zh-CN"/>
              </w:rPr>
              <w:t>差：数据质量评价标准及方案</w:t>
            </w:r>
            <w:r>
              <w:rPr>
                <w:rFonts w:hint="eastAsia" w:ascii="宋体" w:hAnsi="宋体" w:cs="宋体"/>
                <w:sz w:val="24"/>
              </w:rPr>
              <w:t>不合理的</w:t>
            </w:r>
            <w:r>
              <w:rPr>
                <w:rFonts w:hint="eastAsia" w:ascii="宋体" w:hAnsi="宋体" w:cs="宋体"/>
                <w:sz w:val="24"/>
                <w:lang w:val="zh-CN"/>
              </w:rPr>
              <w:t>。</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评审为优的加</w:t>
            </w:r>
            <w:r>
              <w:rPr>
                <w:rFonts w:hint="eastAsia" w:ascii="宋体" w:hAnsi="宋体" w:cs="宋体"/>
                <w:sz w:val="24"/>
              </w:rPr>
              <w:t>4</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评审为良的加</w:t>
            </w:r>
            <w:r>
              <w:rPr>
                <w:rFonts w:hint="eastAsia" w:ascii="宋体" w:hAnsi="宋体" w:cs="宋体"/>
                <w:sz w:val="24"/>
              </w:rPr>
              <w:t>3</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评审为中的加</w:t>
            </w:r>
            <w:r>
              <w:rPr>
                <w:rFonts w:hint="eastAsia" w:ascii="宋体" w:hAnsi="宋体" w:cs="宋体"/>
                <w:sz w:val="24"/>
              </w:rPr>
              <w:t>1</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rPr>
            </w:pPr>
            <w:r>
              <w:rPr>
                <w:rFonts w:hint="eastAsia" w:ascii="宋体" w:hAnsi="宋体" w:cs="宋体"/>
                <w:sz w:val="24"/>
                <w:lang w:val="zh-CN"/>
              </w:rPr>
              <w:t>评审为差的</w:t>
            </w:r>
            <w:r>
              <w:rPr>
                <w:rFonts w:hint="eastAsia" w:ascii="宋体" w:hAnsi="宋体" w:cs="宋体"/>
                <w:sz w:val="24"/>
              </w:rPr>
              <w:t>不加分</w:t>
            </w:r>
            <w:r>
              <w:rPr>
                <w:rFonts w:hint="eastAsia" w:ascii="宋体" w:hAnsi="宋体" w:cs="宋体"/>
                <w:sz w:val="24"/>
                <w:lang w:val="zh-CN"/>
              </w:rPr>
              <w:t>。</w:t>
            </w:r>
          </w:p>
        </w:tc>
        <w:tc>
          <w:tcPr>
            <w:tcW w:w="748" w:type="dxa"/>
            <w:vAlign w:val="center"/>
          </w:tcPr>
          <w:p>
            <w:pPr>
              <w:spacing w:line="360" w:lineRule="auto"/>
              <w:ind w:left="-78" w:leftChars="-37" w:right="-73" w:rightChars="-35"/>
              <w:jc w:val="center"/>
              <w:rPr>
                <w:rFonts w:ascii="宋体" w:hAnsi="宋体" w:cs="宋体"/>
                <w:sz w:val="24"/>
              </w:rPr>
            </w:pPr>
            <w:r>
              <w:rPr>
                <w:rFonts w:hint="eastAsia" w:ascii="宋体" w:hAnsi="宋体" w:cs="宋体"/>
                <w:kern w:val="0"/>
                <w:sz w:val="24"/>
              </w:rPr>
              <w:t>10</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2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01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后续服务</w:t>
            </w:r>
          </w:p>
        </w:tc>
        <w:tc>
          <w:tcPr>
            <w:tcW w:w="5147" w:type="dxa"/>
            <w:vAlign w:val="center"/>
          </w:tcPr>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（一）评审内容：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编制项目完成（服务期满）后的服务承诺。包含但不限于以下内容：</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1.提供详细的后续服务承诺书；</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2.后续服务内容是否明确且符合项目需要；</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rPr>
              <w:t>3.安排专人负责技术咨询，并提供其联系手机、电话、Email</w:t>
            </w:r>
            <w:r>
              <w:rPr>
                <w:rFonts w:hint="eastAsia" w:ascii="宋体" w:hAnsi="宋体" w:cs="宋体"/>
                <w:sz w:val="24"/>
                <w:lang w:val="zh-CN"/>
              </w:rPr>
              <w:t>。</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满足两点得2分，</w:t>
            </w:r>
            <w:r>
              <w:rPr>
                <w:rFonts w:hint="eastAsia" w:ascii="宋体" w:hAnsi="宋体" w:cs="宋体"/>
                <w:sz w:val="24"/>
                <w:lang w:val="zh-CN"/>
              </w:rPr>
              <w:t>满足任意一点得</w:t>
            </w:r>
            <w:r>
              <w:rPr>
                <w:rFonts w:hint="eastAsia" w:ascii="宋体" w:hAnsi="宋体" w:cs="宋体"/>
                <w:sz w:val="24"/>
              </w:rPr>
              <w:t>1</w:t>
            </w:r>
            <w:r>
              <w:rPr>
                <w:rFonts w:hint="eastAsia" w:ascii="宋体" w:hAnsi="宋体" w:cs="宋体"/>
                <w:sz w:val="24"/>
                <w:lang w:val="zh-CN"/>
              </w:rPr>
              <w:t>分，</w:t>
            </w:r>
            <w:r>
              <w:rPr>
                <w:rFonts w:ascii="宋体" w:hAnsi="宋体" w:cs="宋体"/>
                <w:sz w:val="24"/>
              </w:rPr>
              <w:t>均</w:t>
            </w:r>
            <w:r>
              <w:rPr>
                <w:rFonts w:hint="eastAsia" w:ascii="宋体" w:hAnsi="宋体" w:cs="宋体"/>
                <w:sz w:val="24"/>
                <w:lang w:val="zh-CN"/>
              </w:rPr>
              <w:t>未满足不得分。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优：服务承诺具体、全面的；</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良：服务承诺比较具体、全面的；</w:t>
            </w:r>
          </w:p>
          <w:p>
            <w:pPr>
              <w:pStyle w:val="34"/>
              <w:widowControl/>
              <w:spacing w:line="360" w:lineRule="auto"/>
              <w:ind w:firstLine="0" w:firstLineChars="0"/>
              <w:jc w:val="left"/>
              <w:rPr>
                <w:rFonts w:ascii="宋体" w:hAnsi="宋体" w:cs="宋体"/>
                <w:sz w:val="24"/>
              </w:rPr>
            </w:pPr>
            <w:r>
              <w:rPr>
                <w:rFonts w:hint="eastAsia" w:ascii="宋体" w:hAnsi="宋体" w:cs="宋体"/>
                <w:sz w:val="24"/>
              </w:rPr>
              <w:t>中：</w:t>
            </w:r>
            <w:r>
              <w:rPr>
                <w:rFonts w:hint="eastAsia" w:ascii="宋体" w:hAnsi="宋体" w:cs="宋体"/>
                <w:sz w:val="24"/>
                <w:lang w:val="zh-CN"/>
              </w:rPr>
              <w:t>服务承诺</w:t>
            </w:r>
            <w:r>
              <w:rPr>
                <w:rFonts w:hint="eastAsia" w:ascii="宋体" w:hAnsi="宋体" w:cs="宋体"/>
                <w:sz w:val="24"/>
              </w:rPr>
              <w:t>基本</w:t>
            </w:r>
            <w:r>
              <w:rPr>
                <w:rFonts w:hint="eastAsia" w:ascii="宋体" w:hAnsi="宋体" w:cs="宋体"/>
                <w:sz w:val="24"/>
                <w:lang w:val="zh-CN"/>
              </w:rPr>
              <w:t>全面的；</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rPr>
              <w:t>差</w:t>
            </w:r>
            <w:r>
              <w:rPr>
                <w:rFonts w:hint="eastAsia" w:ascii="宋体" w:hAnsi="宋体" w:cs="宋体"/>
                <w:sz w:val="24"/>
                <w:lang w:val="zh-CN"/>
              </w:rPr>
              <w:t>：服务承诺不具体、不全面的；</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评审为优的加</w:t>
            </w:r>
            <w:r>
              <w:rPr>
                <w:rFonts w:hint="eastAsia" w:ascii="宋体" w:hAnsi="宋体" w:cs="宋体"/>
                <w:sz w:val="24"/>
              </w:rPr>
              <w:t>2</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评审为良的加</w:t>
            </w:r>
            <w:r>
              <w:rPr>
                <w:rFonts w:hint="eastAsia" w:ascii="宋体" w:hAnsi="宋体" w:cs="宋体"/>
                <w:sz w:val="24"/>
              </w:rPr>
              <w:t>1</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w:t>
            </w:r>
            <w:r>
              <w:rPr>
                <w:rFonts w:hint="eastAsia" w:ascii="宋体" w:hAnsi="宋体" w:cs="宋体"/>
                <w:sz w:val="24"/>
              </w:rPr>
              <w:t>中</w:t>
            </w:r>
            <w:r>
              <w:rPr>
                <w:rFonts w:hint="eastAsia" w:ascii="宋体" w:hAnsi="宋体" w:cs="宋体"/>
                <w:sz w:val="24"/>
                <w:lang w:val="zh-CN"/>
              </w:rPr>
              <w:t>的加</w:t>
            </w:r>
            <w:r>
              <w:rPr>
                <w:rFonts w:hint="eastAsia" w:ascii="宋体" w:hAnsi="宋体" w:cs="宋体"/>
                <w:sz w:val="24"/>
              </w:rPr>
              <w:t>0.5</w:t>
            </w:r>
            <w:r>
              <w:rPr>
                <w:rFonts w:hint="eastAsia" w:ascii="宋体" w:hAnsi="宋体" w:cs="宋体"/>
                <w:sz w:val="24"/>
                <w:lang w:val="zh-CN"/>
              </w:rPr>
              <w:t>分；</w:t>
            </w:r>
          </w:p>
          <w:p>
            <w:pPr>
              <w:pStyle w:val="34"/>
              <w:widowControl/>
              <w:spacing w:line="360" w:lineRule="auto"/>
              <w:ind w:firstLine="0" w:firstLineChars="0"/>
              <w:jc w:val="left"/>
              <w:rPr>
                <w:rFonts w:ascii="宋体" w:hAnsi="宋体" w:cs="宋体"/>
                <w:sz w:val="24"/>
                <w:lang w:val="zh-CN"/>
              </w:rPr>
            </w:pPr>
            <w:r>
              <w:rPr>
                <w:rFonts w:hint="eastAsia" w:ascii="宋体" w:hAnsi="宋体" w:cs="宋体"/>
                <w:sz w:val="24"/>
                <w:lang w:val="zh-CN"/>
              </w:rPr>
              <w:t>评审为差的</w:t>
            </w:r>
            <w:r>
              <w:rPr>
                <w:rFonts w:hint="eastAsia" w:ascii="宋体" w:hAnsi="宋体" w:cs="宋体"/>
                <w:sz w:val="24"/>
              </w:rPr>
              <w:t>不加分</w:t>
            </w:r>
            <w:r>
              <w:rPr>
                <w:rFonts w:hint="eastAsia" w:ascii="宋体" w:hAnsi="宋体" w:cs="宋体"/>
                <w:sz w:val="24"/>
                <w:lang w:val="zh-CN"/>
              </w:rPr>
              <w:t>。</w:t>
            </w:r>
          </w:p>
        </w:tc>
        <w:tc>
          <w:tcPr>
            <w:tcW w:w="748" w:type="dxa"/>
            <w:vAlign w:val="center"/>
          </w:tcPr>
          <w:p>
            <w:pPr>
              <w:spacing w:line="360" w:lineRule="auto"/>
              <w:ind w:left="-78" w:leftChars="-37" w:right="-73" w:rightChars="-35"/>
              <w:jc w:val="center"/>
              <w:rPr>
                <w:rFonts w:ascii="宋体" w:hAnsi="宋体" w:cs="宋体"/>
                <w:sz w:val="24"/>
              </w:rPr>
            </w:pPr>
            <w:r>
              <w:rPr>
                <w:rFonts w:hint="eastAsia" w:ascii="宋体" w:hAnsi="宋体" w:cs="宋体"/>
                <w:sz w:val="24"/>
              </w:rPr>
              <w:t>5</w:t>
            </w:r>
          </w:p>
        </w:tc>
        <w:tc>
          <w:tcPr>
            <w:tcW w:w="98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Pr>
        <w:spacing w:line="360" w:lineRule="auto"/>
        <w:jc w:val="center"/>
        <w:rPr>
          <w:rFonts w:ascii="宋体" w:hAnsi="宋体" w:cs="宋体"/>
          <w:b/>
          <w:bCs/>
          <w:sz w:val="24"/>
        </w:rPr>
      </w:pP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7" w:name="_Toc834"/>
      <w:bookmarkStart w:id="28"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7"/>
    </w:p>
    <w:p>
      <w:pPr>
        <w:keepNext/>
        <w:keepLines/>
        <w:spacing w:before="260" w:after="260" w:line="360" w:lineRule="auto"/>
        <w:jc w:val="center"/>
        <w:outlineLvl w:val="1"/>
        <w:rPr>
          <w:rFonts w:ascii="宋体" w:hAnsi="宋体" w:cs="宋体"/>
          <w:b/>
          <w:bCs/>
          <w:sz w:val="24"/>
        </w:rPr>
      </w:pPr>
      <w:bookmarkStart w:id="29" w:name="_Toc6548"/>
      <w:bookmarkStart w:id="30" w:name="_Toc5116"/>
      <w:bookmarkStart w:id="31" w:name="_Toc31827"/>
      <w:bookmarkStart w:id="32" w:name="_Toc19494"/>
      <w:r>
        <w:rPr>
          <w:rFonts w:hint="eastAsia" w:ascii="宋体" w:hAnsi="宋体" w:cs="宋体"/>
          <w:b/>
          <w:sz w:val="24"/>
        </w:rPr>
        <w:t>一、</w:t>
      </w:r>
      <w:r>
        <w:rPr>
          <w:rFonts w:hint="eastAsia" w:ascii="宋体" w:hAnsi="宋体" w:cs="宋体"/>
          <w:b/>
          <w:bCs/>
          <w:sz w:val="24"/>
        </w:rPr>
        <w:t>投标文件包装封面参考</w:t>
      </w:r>
      <w:bookmarkEnd w:id="29"/>
      <w:bookmarkEnd w:id="30"/>
      <w:bookmarkEnd w:id="31"/>
      <w:bookmarkEnd w:id="32"/>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3"/>
              <w:tabs>
                <w:tab w:val="left" w:pos="562"/>
                <w:tab w:val="left" w:pos="3372"/>
                <w:tab w:val="left" w:pos="3653"/>
              </w:tabs>
              <w:spacing w:line="360" w:lineRule="auto"/>
              <w:rPr>
                <w:rFonts w:ascii="黑体" w:eastAsia="黑体"/>
                <w:b/>
                <w:sz w:val="72"/>
                <w:szCs w:val="72"/>
              </w:rPr>
            </w:pPr>
          </w:p>
          <w:p>
            <w:pPr>
              <w:pStyle w:val="3"/>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3"/>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3"/>
              <w:tabs>
                <w:tab w:val="left" w:pos="562"/>
                <w:tab w:val="left" w:pos="3372"/>
                <w:tab w:val="left" w:pos="3653"/>
              </w:tabs>
              <w:spacing w:line="360" w:lineRule="auto"/>
              <w:rPr>
                <w:rFonts w:ascii="仿宋_GB2312" w:eastAsia="仿宋_GB2312"/>
                <w:b/>
                <w:sz w:val="32"/>
              </w:rPr>
            </w:pPr>
          </w:p>
          <w:p>
            <w:pPr>
              <w:pStyle w:val="3"/>
              <w:tabs>
                <w:tab w:val="left" w:pos="562"/>
                <w:tab w:val="left" w:pos="3372"/>
                <w:tab w:val="left" w:pos="3653"/>
              </w:tabs>
              <w:spacing w:line="360" w:lineRule="auto"/>
              <w:rPr>
                <w:rFonts w:ascii="仿宋_GB2312" w:eastAsia="仿宋_GB2312"/>
                <w:b/>
                <w:sz w:val="32"/>
              </w:rPr>
            </w:pPr>
          </w:p>
          <w:p>
            <w:pPr>
              <w:pStyle w:val="3"/>
              <w:tabs>
                <w:tab w:val="left" w:pos="562"/>
                <w:tab w:val="left" w:pos="3372"/>
                <w:tab w:val="left" w:pos="3653"/>
              </w:tabs>
              <w:spacing w:line="360" w:lineRule="auto"/>
              <w:ind w:firstLine="900" w:firstLineChars="320"/>
              <w:rPr>
                <w:rFonts w:ascii="仿宋_GB2312" w:eastAsia="仿宋_GB2312"/>
                <w:b/>
                <w:sz w:val="28"/>
                <w:szCs w:val="28"/>
              </w:rPr>
            </w:pPr>
          </w:p>
          <w:p/>
          <w:p>
            <w:pPr>
              <w:pStyle w:val="3"/>
              <w:tabs>
                <w:tab w:val="left" w:pos="562"/>
                <w:tab w:val="left" w:pos="3372"/>
                <w:tab w:val="left" w:pos="3653"/>
              </w:tabs>
              <w:spacing w:line="360" w:lineRule="auto"/>
              <w:rPr>
                <w:rFonts w:ascii="仿宋_GB2312" w:eastAsia="仿宋_GB2312"/>
                <w:b/>
                <w:sz w:val="28"/>
                <w:szCs w:val="28"/>
              </w:rPr>
            </w:pPr>
          </w:p>
          <w:p>
            <w:pPr>
              <w:pStyle w:val="3"/>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3"/>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3"/>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3"/>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6"/>
        <w:rPr>
          <w:rFonts w:ascii="宋体" w:eastAsia="宋体" w:cs="宋体"/>
          <w:b/>
          <w:sz w:val="24"/>
        </w:rPr>
      </w:pPr>
    </w:p>
    <w:p>
      <w:pPr>
        <w:pStyle w:val="6"/>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r>
        <w:rPr>
          <w:rFonts w:hint="eastAsia" w:ascii="宋体" w:hAnsi="宋体" w:cs="宋体"/>
          <w:sz w:val="24"/>
          <w:lang w:val="fr-CH"/>
        </w:rPr>
        <w:t>（</w:t>
      </w:r>
      <w:r>
        <w:rPr>
          <w:rFonts w:hint="eastAsia" w:ascii="宋体" w:hAnsi="宋体" w:cs="宋体"/>
          <w:sz w:val="24"/>
        </w:rPr>
        <w:t>本项目不适用，无需提供</w:t>
      </w:r>
      <w:r>
        <w:rPr>
          <w:rFonts w:hint="eastAsia" w:ascii="宋体" w:hAnsi="宋体" w:cs="宋体"/>
          <w:sz w:val="24"/>
          <w:lang w:val="fr-CH"/>
        </w:rPr>
        <w:t>）</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本项目不适用，无需提供</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以及由总所出具的愿为其参与本项目投标、履约等行为承担民事责任的承诺函，承诺函格式自拟，以上材料须提供复印件加盖公章，原件备查）</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27"/>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、投标人业绩情况</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3</w:t>
      </w:r>
      <w:r>
        <w:rPr>
          <w:rFonts w:hint="eastAsia" w:ascii="宋体" w:hAnsi="宋体" w:cs="宋体"/>
          <w:sz w:val="24"/>
          <w:lang w:val="fr-CH"/>
        </w:rPr>
        <w:t>、拟安排项目负责人情况</w:t>
      </w:r>
      <w:r>
        <w:rPr>
          <w:rFonts w:hint="eastAsia" w:ascii="宋体" w:hAnsi="宋体" w:cs="宋体"/>
          <w:sz w:val="24"/>
          <w:lang w:val="zh-CN"/>
        </w:rPr>
        <w:t>（</w:t>
      </w:r>
      <w:r>
        <w:rPr>
          <w:rFonts w:hint="eastAsia" w:ascii="宋体" w:hAnsi="宋体" w:cs="宋体"/>
          <w:sz w:val="24"/>
        </w:rPr>
        <w:t>仅1人</w:t>
      </w:r>
      <w:r>
        <w:rPr>
          <w:rFonts w:hint="eastAsia" w:ascii="宋体" w:hAnsi="宋体" w:cs="宋体"/>
          <w:sz w:val="24"/>
          <w:lang w:val="zh-CN"/>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14、</w:t>
      </w:r>
      <w:r>
        <w:rPr>
          <w:rFonts w:hint="eastAsia" w:ascii="宋体" w:hAnsi="宋体" w:cs="宋体"/>
          <w:sz w:val="24"/>
          <w:lang w:val="zh-CN"/>
        </w:rPr>
        <w:t>拟安排项目技术团队情况（项目负责人除外）</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15、</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zh-CN"/>
        </w:rPr>
        <w:t>项目实施方案可行性</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3、项目进度安排合理性</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4、质量保障措施及方案</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fr-CH"/>
        </w:rPr>
        <w:t>后续服务</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52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130"/>
        <w:gridCol w:w="3512"/>
        <w:gridCol w:w="25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694" w:type="pct"/>
            <w:vAlign w:val="center"/>
          </w:tcPr>
          <w:p>
            <w:pPr>
              <w:spacing w:after="60"/>
              <w:jc w:val="center"/>
              <w:rPr>
                <w:rFonts w:ascii="宋体" w:hAnsi="宋体" w:cs="Arial"/>
                <w:b/>
                <w:bCs/>
              </w:rPr>
            </w:pPr>
            <w:r>
              <w:rPr>
                <w:rFonts w:hint="eastAsia" w:ascii="宋体" w:hAnsi="宋体" w:cs="Arial"/>
                <w:b/>
                <w:bCs/>
              </w:rPr>
              <w:t>项目</w:t>
            </w:r>
          </w:p>
        </w:tc>
        <w:tc>
          <w:tcPr>
            <w:tcW w:w="1900" w:type="pct"/>
            <w:vAlign w:val="center"/>
          </w:tcPr>
          <w:p>
            <w:pPr>
              <w:spacing w:after="60"/>
              <w:jc w:val="center"/>
              <w:rPr>
                <w:rFonts w:ascii="宋体" w:hAnsi="宋体" w:cs="Arial"/>
                <w:b/>
                <w:bCs/>
              </w:rPr>
            </w:pPr>
            <w:r>
              <w:rPr>
                <w:rFonts w:hint="eastAsia" w:ascii="宋体" w:hAnsi="宋体" w:cs="Arial"/>
                <w:b/>
                <w:bCs/>
              </w:rPr>
              <w:t>投标</w:t>
            </w:r>
            <w:r>
              <w:rPr>
                <w:rFonts w:hint="eastAsia" w:ascii="宋体" w:hAnsi="宋体" w:cs="Arial"/>
                <w:b/>
                <w:bCs/>
                <w:lang w:val="en-US" w:eastAsia="zh-CN"/>
              </w:rPr>
              <w:t>报价总</w:t>
            </w:r>
            <w:r>
              <w:rPr>
                <w:rFonts w:hint="eastAsia" w:ascii="宋体" w:hAnsi="宋体" w:cs="Arial"/>
                <w:b/>
                <w:bCs/>
              </w:rPr>
              <w:t>价（元）</w:t>
            </w:r>
          </w:p>
        </w:tc>
        <w:tc>
          <w:tcPr>
            <w:tcW w:w="1404" w:type="pct"/>
            <w:vAlign w:val="center"/>
          </w:tcPr>
          <w:p>
            <w:pPr>
              <w:spacing w:after="60"/>
              <w:jc w:val="center"/>
              <w:rPr>
                <w:rFonts w:ascii="宋体" w:hAnsi="宋体" w:cs="Arial"/>
                <w:b/>
                <w:bCs/>
              </w:rPr>
            </w:pPr>
            <w:r>
              <w:rPr>
                <w:rFonts w:hint="eastAsia" w:ascii="宋体" w:hAnsi="宋体" w:cs="Arial"/>
                <w:b/>
                <w:bC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1694" w:type="pct"/>
            <w:vAlign w:val="center"/>
          </w:tcPr>
          <w:p>
            <w:pPr>
              <w:jc w:val="center"/>
              <w:rPr>
                <w:rFonts w:ascii="宋体" w:hAnsi="宋体"/>
              </w:rPr>
            </w:pPr>
            <w:r>
              <w:rPr>
                <w:rFonts w:hint="eastAsia" w:ascii="宋体" w:hAnsi="宋体"/>
              </w:rPr>
              <w:t>协助审核申报材料</w:t>
            </w:r>
          </w:p>
        </w:tc>
        <w:tc>
          <w:tcPr>
            <w:tcW w:w="1900" w:type="pct"/>
          </w:tcPr>
          <w:p>
            <w:pPr>
              <w:jc w:val="center"/>
              <w:rPr>
                <w:rFonts w:ascii="宋体" w:hAnsi="宋体"/>
                <w:sz w:val="24"/>
                <w:u w:val="single"/>
              </w:rPr>
            </w:pPr>
          </w:p>
        </w:tc>
        <w:tc>
          <w:tcPr>
            <w:tcW w:w="1404" w:type="pct"/>
            <w:vAlign w:val="center"/>
          </w:tcPr>
          <w:p>
            <w:pPr>
              <w:jc w:val="center"/>
              <w:rPr>
                <w:rFonts w:ascii="宋体" w:hAnsi="宋体" w:cs="宋体"/>
                <w:sz w:val="22"/>
                <w:szCs w:val="22"/>
              </w:rPr>
            </w:pPr>
          </w:p>
        </w:tc>
      </w:tr>
    </w:tbl>
    <w:p>
      <w:pPr>
        <w:spacing w:line="360" w:lineRule="auto"/>
        <w:rPr>
          <w:rFonts w:ascii="宋体" w:hAnsi="宋体" w:cs="宋体"/>
          <w:sz w:val="24"/>
        </w:rPr>
      </w:pPr>
      <w:r>
        <w:rPr>
          <w:rFonts w:hint="eastAsia" w:ascii="宋体" w:hAnsi="宋体" w:cs="宋体"/>
          <w:sz w:val="24"/>
        </w:rPr>
        <w:t>备注：本次投标为总价包干，投标报价总价作为中标人与采购人签定的合同金额。项目预算控制</w:t>
      </w:r>
      <w:r>
        <w:rPr>
          <w:rFonts w:hint="eastAsia" w:ascii="宋体" w:hAnsi="宋体" w:cs="宋体"/>
          <w:sz w:val="24"/>
          <w:lang w:val="en-US" w:eastAsia="zh-CN"/>
        </w:rPr>
        <w:t>价为</w:t>
      </w:r>
      <w:r>
        <w:rPr>
          <w:rFonts w:hint="eastAsia" w:ascii="宋体" w:hAnsi="宋体" w:cs="宋体"/>
          <w:sz w:val="24"/>
        </w:rPr>
        <w:t>40万元</w:t>
      </w:r>
      <w:r>
        <w:rPr>
          <w:rFonts w:hint="eastAsia" w:ascii="宋体" w:hAnsi="宋体" w:cs="宋体"/>
          <w:sz w:val="24"/>
          <w:lang w:eastAsia="zh-CN"/>
        </w:rPr>
        <w:t>，</w:t>
      </w:r>
      <w:r>
        <w:rPr>
          <w:rFonts w:hint="eastAsia" w:ascii="宋体" w:hAnsi="宋体" w:cs="宋体"/>
          <w:sz w:val="24"/>
        </w:rPr>
        <w:t>投标人的报价不可高于预算（限价），否则投标人的投标文件视同无效。</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7"/>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2、分项报价清单</w:t>
      </w:r>
      <w:r>
        <w:rPr>
          <w:rFonts w:hint="eastAsia" w:ascii="宋体" w:hAnsi="宋体" w:cs="宋体"/>
          <w:b/>
          <w:bCs/>
          <w:sz w:val="24"/>
          <w:lang w:val="fr-CH"/>
        </w:rPr>
        <w:t>（</w:t>
      </w:r>
      <w:r>
        <w:rPr>
          <w:rFonts w:hint="eastAsia" w:ascii="宋体" w:hAnsi="宋体" w:cs="宋体"/>
          <w:b/>
          <w:bCs/>
          <w:sz w:val="24"/>
        </w:rPr>
        <w:t>本项目不适用，无需提供</w:t>
      </w:r>
      <w:r>
        <w:rPr>
          <w:rFonts w:hint="eastAsia" w:ascii="宋体" w:hAnsi="宋体" w:cs="宋体"/>
          <w:b/>
          <w:bCs/>
          <w:sz w:val="24"/>
          <w:lang w:val="fr-CH"/>
        </w:rPr>
        <w:t>）</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ascii="宋体" w:hAnsi="宋体" w:cs="宋体"/>
          <w:sz w:val="24"/>
          <w:u w:val="single"/>
        </w:rPr>
      </w:pPr>
      <w:r>
        <w:rPr>
          <w:rFonts w:hint="eastAsia" w:ascii="宋体" w:hAnsi="宋体" w:cs="宋体"/>
          <w:sz w:val="24"/>
          <w:u w:val="single"/>
        </w:rPr>
        <w:br w:type="page"/>
      </w:r>
    </w:p>
    <w:p>
      <w:pPr>
        <w:spacing w:line="360" w:lineRule="auto"/>
        <w:jc w:val="center"/>
        <w:rPr>
          <w:rFonts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rPr>
          <w:rFonts w:ascii="宋体" w:hAnsi="宋体" w:cs="宋体"/>
          <w:b/>
          <w:bCs/>
          <w:sz w:val="24"/>
        </w:rPr>
      </w:pPr>
      <w:r>
        <w:rPr>
          <w:rFonts w:hint="eastAsia" w:ascii="宋体" w:hAnsi="宋体" w:cs="宋体"/>
          <w:b/>
          <w:bCs/>
          <w:sz w:val="24"/>
        </w:rPr>
        <w:t>（具体详见“附件：相关政策”）</w:t>
      </w:r>
    </w:p>
    <w:p>
      <w:pPr>
        <w:spacing w:line="360" w:lineRule="auto"/>
        <w:jc w:val="center"/>
        <w:rPr>
          <w:rFonts w:ascii="宋体" w:hAnsi="宋体" w:cs="宋体"/>
          <w:b/>
          <w:bCs/>
          <w:sz w:val="24"/>
        </w:rPr>
      </w:pP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7"/>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3"/>
        <w:spacing w:line="360" w:lineRule="auto"/>
      </w:pPr>
    </w:p>
    <w:p>
      <w:pPr>
        <w:pStyle w:val="11"/>
        <w:jc w:val="center"/>
        <w:rPr>
          <w:rFonts w:hAnsi="宋体" w:cs="宋体"/>
          <w:b/>
          <w:bCs/>
          <w:sz w:val="28"/>
          <w:szCs w:val="28"/>
        </w:rPr>
      </w:pPr>
      <w:r>
        <w:rPr>
          <w:rFonts w:hint="eastAsia" w:hAnsi="宋体" w:cs="宋体"/>
          <w:sz w:val="24"/>
          <w:lang w:val="fr-CH"/>
        </w:rPr>
        <w:br w:type="page"/>
      </w:r>
      <w:r>
        <w:rPr>
          <w:rFonts w:hint="eastAsia" w:hAnsi="宋体" w:cs="宋体"/>
          <w:b/>
          <w:bCs/>
          <w:sz w:val="24"/>
        </w:rPr>
        <w:t>2、联合体协议</w:t>
      </w:r>
      <w:r>
        <w:rPr>
          <w:rFonts w:hint="eastAsia" w:hAnsi="宋体" w:cs="宋体"/>
          <w:b/>
          <w:bCs/>
          <w:sz w:val="24"/>
          <w:lang w:val="fr-CH"/>
        </w:rPr>
        <w:t>（</w:t>
      </w:r>
      <w:r>
        <w:rPr>
          <w:rFonts w:hint="eastAsia" w:hAnsi="宋体" w:cs="宋体"/>
          <w:b/>
          <w:bCs/>
          <w:sz w:val="24"/>
        </w:rPr>
        <w:t>本项目不适用，无需提供</w:t>
      </w:r>
      <w:r>
        <w:rPr>
          <w:rFonts w:hint="eastAsia" w:hAnsi="宋体" w:cs="宋体"/>
          <w:b/>
          <w:bCs/>
          <w:sz w:val="24"/>
          <w:lang w:val="fr-CH"/>
        </w:rPr>
        <w:t>）</w:t>
      </w:r>
    </w:p>
    <w:p>
      <w:pPr>
        <w:pStyle w:val="11"/>
        <w:spacing w:line="360" w:lineRule="auto"/>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i/>
          <w:sz w:val="24"/>
          <w:u w:val="single"/>
        </w:rPr>
        <w:t>(采购人或招标机构)</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Ansi="宋体" w:cs="宋体"/>
          <w:sz w:val="24"/>
        </w:rPr>
      </w:pPr>
      <w:r>
        <w:rPr>
          <w:rFonts w:hint="eastAsia" w:hAnsi="宋体" w:cs="宋体"/>
          <w:sz w:val="24"/>
        </w:rPr>
        <w:t>经研究，我方决定自愿组成联合体共同参加</w:t>
      </w:r>
      <w:r>
        <w:rPr>
          <w:rFonts w:hint="eastAsia" w:hAnsi="宋体" w:cs="宋体"/>
          <w:sz w:val="24"/>
          <w:u w:val="single"/>
        </w:rPr>
        <w:t xml:space="preserve">        </w:t>
      </w:r>
      <w:r>
        <w:rPr>
          <w:rFonts w:hint="eastAsia" w:hAnsi="宋体" w:cs="宋体"/>
          <w:i/>
          <w:sz w:val="24"/>
          <w:u w:val="single"/>
        </w:rPr>
        <w:t>(项目名称)</w:t>
      </w:r>
      <w:r>
        <w:rPr>
          <w:rFonts w:hint="eastAsia" w:hAnsi="宋体" w:cs="宋体"/>
          <w:sz w:val="24"/>
          <w:u w:val="single"/>
        </w:rPr>
        <w:t xml:space="preserve">         </w:t>
      </w:r>
      <w:r>
        <w:rPr>
          <w:rFonts w:hint="eastAsia" w:hAnsi="宋体" w:cs="宋体"/>
          <w:sz w:val="24"/>
        </w:rPr>
        <w:t xml:space="preserve"> 项目（项目编号：</w:t>
      </w:r>
      <w:r>
        <w:rPr>
          <w:rFonts w:hint="eastAsia" w:hAnsi="宋体" w:cs="宋体"/>
          <w:sz w:val="24"/>
          <w:u w:val="single"/>
        </w:rPr>
        <w:t xml:space="preserve">   </w:t>
      </w:r>
      <w:r>
        <w:rPr>
          <w:rFonts w:hint="eastAsia" w:hAnsi="宋体" w:cs="宋体"/>
          <w:sz w:val="24"/>
        </w:rPr>
        <w:t>）的投标。现就联合体投标事宜订立如下协议：</w:t>
      </w:r>
    </w:p>
    <w:p>
      <w:pPr>
        <w:pStyle w:val="11"/>
        <w:spacing w:line="360" w:lineRule="auto"/>
        <w:ind w:firstLine="480" w:firstLineChars="200"/>
        <w:rPr>
          <w:rFonts w:hAnsi="宋体" w:cs="宋体"/>
          <w:sz w:val="24"/>
        </w:rPr>
      </w:pPr>
      <w:r>
        <w:rPr>
          <w:rFonts w:hint="eastAsia" w:hAnsi="宋体" w:cs="宋体"/>
          <w:sz w:val="24"/>
        </w:rPr>
        <w:t>一、联合体成员：</w:t>
      </w:r>
    </w:p>
    <w:p>
      <w:pPr>
        <w:pStyle w:val="11"/>
        <w:spacing w:line="360" w:lineRule="auto"/>
        <w:ind w:firstLine="480" w:firstLineChars="200"/>
        <w:rPr>
          <w:rFonts w:hAnsi="宋体" w:cs="宋体"/>
          <w:sz w:val="24"/>
        </w:rPr>
      </w:pPr>
      <w:r>
        <w:rPr>
          <w:rFonts w:hint="eastAsia" w:hAnsi="宋体" w:cs="宋体"/>
          <w:sz w:val="24"/>
        </w:rPr>
        <w:t>1、</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2、</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3、</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二、</w:t>
      </w:r>
      <w:r>
        <w:rPr>
          <w:rFonts w:hint="eastAsia" w:hAnsi="宋体" w:cs="宋体"/>
          <w:sz w:val="24"/>
          <w:u w:val="single"/>
        </w:rPr>
        <w:t xml:space="preserve">       </w:t>
      </w:r>
      <w:r>
        <w:rPr>
          <w:rFonts w:hint="eastAsia" w:hAnsi="宋体" w:cs="宋体"/>
          <w:i/>
          <w:sz w:val="24"/>
          <w:u w:val="single"/>
        </w:rPr>
        <w:t>(某成员单位名称)</w:t>
      </w:r>
      <w:r>
        <w:rPr>
          <w:rFonts w:hint="eastAsia" w:hAnsi="宋体" w:cs="宋体"/>
          <w:sz w:val="24"/>
          <w:u w:val="single"/>
        </w:rPr>
        <w:t xml:space="preserve">      </w:t>
      </w:r>
      <w:r>
        <w:rPr>
          <w:rFonts w:hint="eastAsia" w:hAnsi="宋体" w:cs="宋体"/>
          <w:sz w:val="24"/>
        </w:rPr>
        <w:t xml:space="preserve"> 为</w:t>
      </w:r>
      <w:r>
        <w:rPr>
          <w:rFonts w:hint="eastAsia" w:hAnsi="宋体" w:cs="宋体"/>
          <w:sz w:val="24"/>
          <w:u w:val="single"/>
        </w:rPr>
        <w:t xml:space="preserve">     </w:t>
      </w:r>
      <w:r>
        <w:rPr>
          <w:rFonts w:hint="eastAsia" w:hAnsi="宋体" w:cs="宋体"/>
          <w:i/>
          <w:sz w:val="24"/>
          <w:u w:val="single"/>
        </w:rPr>
        <w:t>(联合体名称)</w:t>
      </w:r>
      <w:r>
        <w:rPr>
          <w:rFonts w:hint="eastAsia" w:hAnsi="宋体" w:cs="宋体"/>
          <w:sz w:val="24"/>
          <w:u w:val="single"/>
        </w:rPr>
        <w:t xml:space="preserve">        </w:t>
      </w:r>
      <w:r>
        <w:rPr>
          <w:rFonts w:hint="eastAsia" w:hAnsi="宋体" w:cs="宋体"/>
          <w:sz w:val="24"/>
        </w:rPr>
        <w:t>牵头人。</w:t>
      </w:r>
    </w:p>
    <w:p>
      <w:pPr>
        <w:pStyle w:val="11"/>
        <w:spacing w:line="360" w:lineRule="auto"/>
        <w:ind w:firstLine="480" w:firstLineChars="200"/>
        <w:rPr>
          <w:rFonts w:hAnsi="宋体" w:cs="宋体"/>
          <w:sz w:val="24"/>
        </w:rPr>
      </w:pPr>
      <w:r>
        <w:rPr>
          <w:rFonts w:hint="eastAsia" w:hAnsi="宋体" w:cs="宋体"/>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1"/>
        <w:spacing w:line="360" w:lineRule="auto"/>
        <w:ind w:firstLine="480" w:firstLineChars="200"/>
        <w:rPr>
          <w:rFonts w:hAnsi="宋体" w:cs="宋体"/>
          <w:sz w:val="24"/>
        </w:rPr>
      </w:pPr>
      <w:r>
        <w:rPr>
          <w:rFonts w:hint="eastAsia" w:hAnsi="宋体" w:cs="宋体"/>
          <w:sz w:val="24"/>
        </w:rPr>
        <w:t>四、联合体将严格按照招标文件的各项要求，递交投标文件，参加投标，履行中标或成交义务和中标或成交后的合同，并向采购人承担连带责任。</w:t>
      </w:r>
    </w:p>
    <w:p>
      <w:pPr>
        <w:pStyle w:val="11"/>
        <w:spacing w:line="360" w:lineRule="auto"/>
        <w:ind w:firstLine="480" w:firstLineChars="200"/>
        <w:rPr>
          <w:rFonts w:hAnsi="宋体" w:cs="宋体"/>
          <w:sz w:val="24"/>
        </w:rPr>
      </w:pPr>
      <w:r>
        <w:rPr>
          <w:rFonts w:hint="eastAsia" w:hAnsi="宋体" w:cs="宋体"/>
          <w:sz w:val="24"/>
        </w:rPr>
        <w:t>五、联合体各成员单位内部的职责分工如下：</w:t>
      </w:r>
      <w:r>
        <w:rPr>
          <w:rFonts w:hint="eastAsia" w:hAnsi="宋体" w:cs="宋体"/>
          <w:sz w:val="24"/>
          <w:u w:val="single"/>
        </w:rPr>
        <w:t xml:space="preserve">             </w:t>
      </w:r>
      <w:r>
        <w:rPr>
          <w:rFonts w:hint="eastAsia" w:hAnsi="宋体" w:cs="宋体"/>
          <w:sz w:val="24"/>
        </w:rPr>
        <w:t>。按照本条上述分工，联合体成员单位各自所承担的合同工作量比例如下：</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Ansi="宋体" w:cs="宋体"/>
          <w:sz w:val="24"/>
        </w:rPr>
      </w:pPr>
      <w:r>
        <w:rPr>
          <w:rFonts w:hint="eastAsia" w:hAnsi="宋体" w:cs="宋体"/>
          <w:sz w:val="24"/>
        </w:rPr>
        <w:t>六、本协议书自签署之日起生效，合同履行完毕后自动失效。</w:t>
      </w:r>
    </w:p>
    <w:p>
      <w:pPr>
        <w:pStyle w:val="11"/>
        <w:spacing w:line="360" w:lineRule="auto"/>
        <w:ind w:firstLine="480" w:firstLineChars="200"/>
        <w:rPr>
          <w:rFonts w:hAnsi="宋体" w:cs="宋体"/>
          <w:sz w:val="24"/>
        </w:rPr>
      </w:pPr>
      <w:r>
        <w:rPr>
          <w:rFonts w:hint="eastAsia" w:hAnsi="宋体" w:cs="宋体"/>
          <w:sz w:val="24"/>
        </w:rPr>
        <w:t>七、本协议书一式</w:t>
      </w:r>
      <w:r>
        <w:rPr>
          <w:rFonts w:hint="eastAsia" w:hAnsi="宋体" w:cs="宋体"/>
          <w:sz w:val="24"/>
          <w:u w:val="single"/>
        </w:rPr>
        <w:t xml:space="preserve">        </w:t>
      </w:r>
      <w:r>
        <w:rPr>
          <w:rFonts w:hint="eastAsia" w:hAnsi="宋体" w:cs="宋体"/>
          <w:sz w:val="24"/>
        </w:rPr>
        <w:t>份，联合体成员和采购人各执一份。</w:t>
      </w:r>
    </w:p>
    <w:p>
      <w:pPr>
        <w:pStyle w:val="11"/>
        <w:spacing w:line="360" w:lineRule="auto"/>
        <w:ind w:firstLine="480" w:firstLineChars="200"/>
        <w:rPr>
          <w:rFonts w:hAnsi="宋体" w:cs="宋体"/>
          <w:sz w:val="24"/>
        </w:rPr>
      </w:pPr>
    </w:p>
    <w:p>
      <w:pPr>
        <w:pStyle w:val="11"/>
        <w:spacing w:line="360" w:lineRule="auto"/>
        <w:ind w:firstLine="480" w:firstLineChars="200"/>
        <w:rPr>
          <w:rFonts w:hAnsi="宋体" w:cs="宋体"/>
          <w:sz w:val="24"/>
        </w:rPr>
      </w:pPr>
      <w:r>
        <w:rPr>
          <w:rFonts w:hint="eastAsia" w:hAnsi="宋体" w:cs="宋体"/>
          <w:sz w:val="24"/>
        </w:rPr>
        <w:t>牵头人名称(公章)：</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Ansi="宋体" w:cs="宋体"/>
          <w:sz w:val="24"/>
        </w:rPr>
      </w:pPr>
    </w:p>
    <w:p>
      <w:pPr>
        <w:pStyle w:val="11"/>
        <w:spacing w:line="360" w:lineRule="auto"/>
        <w:ind w:firstLine="480" w:firstLineChars="200"/>
        <w:rPr>
          <w:rFonts w:hAnsi="宋体" w:cs="宋体"/>
          <w:sz w:val="24"/>
        </w:rPr>
      </w:pPr>
      <w:r>
        <w:rPr>
          <w:rFonts w:hint="eastAsia" w:hAnsi="宋体" w:cs="宋体"/>
          <w:sz w:val="24"/>
        </w:rPr>
        <w:t>成员名称(公章)：</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Ansi="宋体" w:cs="宋体"/>
          <w:sz w:val="24"/>
        </w:rPr>
      </w:pPr>
    </w:p>
    <w:p>
      <w:pPr>
        <w:pStyle w:val="11"/>
        <w:wordWrap w:val="0"/>
        <w:spacing w:line="360" w:lineRule="auto"/>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ascii="宋体" w:hAnsi="宋体" w:cs="宋体"/>
          <w:sz w:val="24"/>
          <w:lang w:val="fr-CH"/>
        </w:rPr>
      </w:pPr>
      <w:r>
        <w:rPr>
          <w:rFonts w:hint="eastAsia" w:ascii="宋体" w:hAnsi="宋体" w:cs="宋体"/>
          <w:b/>
        </w:rPr>
        <w:t>备注：</w:t>
      </w:r>
      <w:r>
        <w:rPr>
          <w:rFonts w:hint="eastAsia" w:ascii="宋体" w:hAnsi="宋体" w:cs="宋体"/>
        </w:rPr>
        <w:t>本协议书由授权代表签字的，应附法定代表人签字的授权委托书。</w:t>
      </w: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b/>
          <w:bCs/>
          <w:sz w:val="24"/>
        </w:rPr>
        <w:t>3</w:t>
      </w:r>
      <w:r>
        <w:rPr>
          <w:rFonts w:hint="eastAsia" w:ascii="宋体" w:hAnsi="宋体" w:cs="宋体"/>
          <w:b/>
          <w:bCs/>
          <w:sz w:val="24"/>
          <w:lang w:val="fr-CH"/>
        </w:rPr>
        <w:t>、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以及由总所出具的愿为其参与本项目投标、履约等行为承担民事责任的承诺函，承诺函格式自拟，以上材料须提供复印件加盖公章，原件备查）</w:t>
      </w:r>
      <w:r>
        <w:rPr>
          <w:rFonts w:hint="eastAsia" w:ascii="宋体" w:hAnsi="宋体" w:cs="宋体"/>
          <w:b/>
          <w:bCs/>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color w:val="000000"/>
          <w:sz w:val="24"/>
          <w:highlight w:val="yellow"/>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rPr>
        <w:t>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3"/>
        <w:spacing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3"/>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6、关于资格的声明函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1"/>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7、企业诚信声明与承诺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1"/>
        <w:spacing w:line="360" w:lineRule="auto"/>
        <w:jc w:val="center"/>
        <w:rPr>
          <w:rFonts w:hAnsi="宋体" w:cs="宋体"/>
          <w:sz w:val="24"/>
        </w:rPr>
      </w:pPr>
      <w:r>
        <w:rPr>
          <w:rFonts w:hint="eastAsia" w:hAnsi="宋体" w:cs="宋体"/>
          <w:sz w:val="24"/>
        </w:rPr>
        <w:t xml:space="preserve">                                  承诺日期：    年  月  日</w:t>
      </w:r>
    </w:p>
    <w:p>
      <w:pPr>
        <w:pStyle w:val="11"/>
        <w:spacing w:line="360" w:lineRule="auto"/>
        <w:jc w:val="left"/>
        <w:rPr>
          <w:rFonts w:hAnsi="宋体" w:cs="宋体"/>
          <w:sz w:val="24"/>
        </w:rPr>
      </w:pPr>
    </w:p>
    <w:p>
      <w:pPr>
        <w:pStyle w:val="11"/>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3"/>
        <w:spacing w:line="360" w:lineRule="auto"/>
        <w:rPr>
          <w:lang w:val="fr-CH"/>
        </w:rPr>
      </w:pPr>
    </w:p>
    <w:p>
      <w:pPr>
        <w:rPr>
          <w:lang w:val="fr-CH"/>
        </w:rPr>
      </w:pPr>
    </w:p>
    <w:p>
      <w:pPr>
        <w:pStyle w:val="27"/>
        <w:ind w:firstLine="420"/>
        <w:rPr>
          <w:lang w:val="fr-CH"/>
        </w:rPr>
      </w:pPr>
    </w:p>
    <w:p>
      <w:pPr>
        <w:pStyle w:val="27"/>
        <w:ind w:firstLine="420"/>
        <w:rPr>
          <w:lang w:val="fr-CH"/>
        </w:rPr>
      </w:pPr>
    </w:p>
    <w:p>
      <w:pPr>
        <w:pStyle w:val="27"/>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8、法定代表人证明书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pStyle w:val="11"/>
        <w:spacing w:line="360" w:lineRule="auto"/>
        <w:jc w:val="center"/>
        <w:rPr>
          <w:rFonts w:hAnsi="宋体" w:cs="宋体"/>
          <w:b/>
          <w:sz w:val="24"/>
        </w:rPr>
      </w:pPr>
      <w:r>
        <w:rPr>
          <w:rFonts w:hint="eastAsia" w:hAnsi="宋体" w:cs="宋体"/>
          <w:b/>
          <w:sz w:val="24"/>
        </w:rPr>
        <w:t>9、法定代表人/单位负责人授权书</w:t>
      </w:r>
    </w:p>
    <w:p>
      <w:pPr>
        <w:pStyle w:val="11"/>
        <w:spacing w:line="360" w:lineRule="auto"/>
        <w:rPr>
          <w:rFonts w:hAnsi="宋体" w:cs="宋体"/>
          <w:sz w:val="24"/>
        </w:rPr>
      </w:pPr>
    </w:p>
    <w:p>
      <w:pPr>
        <w:pStyle w:val="11"/>
        <w:spacing w:line="360" w:lineRule="auto"/>
        <w:rPr>
          <w:rFonts w:hAnsi="宋体" w:cs="宋体"/>
          <w:sz w:val="24"/>
        </w:rPr>
      </w:pPr>
      <w:r>
        <w:rPr>
          <w:rFonts w:hint="eastAsia" w:hAnsi="宋体" w:cs="宋体"/>
          <w:b/>
          <w:sz w:val="24"/>
        </w:rPr>
        <w:t>深圳市前海深港现代服务业合作区管理局：</w:t>
      </w:r>
    </w:p>
    <w:p>
      <w:pPr>
        <w:pStyle w:val="11"/>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3"/>
        <w:rPr>
          <w:rFonts w:ascii="宋体" w:hAnsi="宋体" w:cs="宋体"/>
          <w:b/>
          <w:sz w:val="24"/>
        </w:rPr>
      </w:pPr>
    </w:p>
    <w:p>
      <w:pPr>
        <w:rPr>
          <w:rFonts w:ascii="宋体" w:hAnsi="宋体" w:cs="宋体"/>
          <w:b/>
          <w:sz w:val="24"/>
        </w:rPr>
      </w:pPr>
    </w:p>
    <w:p>
      <w:pPr>
        <w:pStyle w:val="3"/>
        <w:rPr>
          <w:rFonts w:ascii="宋体" w:hAnsi="宋体" w:cs="宋体"/>
          <w:b/>
          <w:sz w:val="24"/>
        </w:rPr>
      </w:pPr>
    </w:p>
    <w:p>
      <w:pPr>
        <w:rPr>
          <w:rFonts w:ascii="宋体" w:hAnsi="宋体" w:cs="宋体"/>
          <w:b/>
          <w:sz w:val="24"/>
        </w:rPr>
      </w:pPr>
    </w:p>
    <w:p>
      <w:pPr>
        <w:pStyle w:val="3"/>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w:t>
      </w:r>
      <w:r>
        <w:rPr>
          <w:rFonts w:hint="eastAsia" w:ascii="宋体" w:hAnsi="宋体" w:cs="宋体"/>
          <w:sz w:val="24"/>
          <w:lang w:eastAsia="zh-CN"/>
        </w:rPr>
        <w:t>银行账号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3"/>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2"/>
        <w:spacing w:line="46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2"/>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ascii="宋体" w:hAnsi="宋体" w:cs="宋体"/>
                <w:szCs w:val="21"/>
              </w:rPr>
            </w:pPr>
            <w:r>
              <w:rPr>
                <w:rFonts w:hint="eastAsia" w:ascii="宋体" w:hAnsi="宋体" w:cs="宋体"/>
                <w:szCs w:val="21"/>
              </w:rPr>
              <w:t>采购人</w:t>
            </w:r>
          </w:p>
        </w:tc>
        <w:tc>
          <w:tcPr>
            <w:tcW w:w="2553" w:type="dxa"/>
            <w:gridSpan w:val="2"/>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ascii="宋体" w:hAnsi="宋体" w:cs="宋体"/>
                <w:szCs w:val="21"/>
              </w:rPr>
            </w:pPr>
          </w:p>
        </w:tc>
        <w:tc>
          <w:tcPr>
            <w:tcW w:w="1991" w:type="dxa"/>
            <w:gridSpan w:val="2"/>
            <w:vAlign w:val="center"/>
          </w:tcPr>
          <w:p>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劳动合同</w:t>
            </w:r>
          </w:p>
          <w:p>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缴纳社会</w:t>
            </w:r>
          </w:p>
          <w:p>
            <w:pPr>
              <w:snapToGrid w:val="0"/>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ascii="宋体" w:hAnsi="宋体" w:cs="宋体"/>
                <w:szCs w:val="21"/>
              </w:rPr>
            </w:pPr>
          </w:p>
        </w:tc>
        <w:tc>
          <w:tcPr>
            <w:tcW w:w="1991" w:type="dxa"/>
            <w:gridSpan w:val="2"/>
            <w:tcBorders>
              <w:top w:val="single" w:color="auto" w:sz="4" w:space="0"/>
            </w:tcBorders>
            <w:vAlign w:val="center"/>
          </w:tcPr>
          <w:p>
            <w:pPr>
              <w:jc w:val="center"/>
              <w:rPr>
                <w:rFonts w:ascii="宋体" w:hAnsi="宋体" w:cs="宋体"/>
                <w:szCs w:val="21"/>
              </w:rPr>
            </w:pPr>
          </w:p>
        </w:tc>
        <w:tc>
          <w:tcPr>
            <w:tcW w:w="1500" w:type="dxa"/>
            <w:tcBorders>
              <w:top w:val="single" w:color="auto" w:sz="4" w:space="0"/>
            </w:tcBorders>
            <w:vAlign w:val="center"/>
          </w:tcPr>
          <w:p>
            <w:pPr>
              <w:jc w:val="center"/>
              <w:rPr>
                <w:rFonts w:ascii="宋体" w:hAnsi="宋体" w:cs="宋体"/>
                <w:szCs w:val="21"/>
              </w:rPr>
            </w:pPr>
          </w:p>
        </w:tc>
        <w:tc>
          <w:tcPr>
            <w:tcW w:w="1485" w:type="dxa"/>
            <w:tcBorders>
              <w:top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ascii="宋体" w:hAnsi="宋体" w:cs="宋体"/>
                <w:szCs w:val="21"/>
              </w:rPr>
            </w:pPr>
            <w:r>
              <w:rPr>
                <w:rFonts w:hint="eastAsia" w:ascii="宋体" w:hAnsi="宋体" w:cs="宋体"/>
                <w:szCs w:val="21"/>
              </w:rPr>
              <w:t>主要技术人员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pPr>
              <w:pStyle w:val="2"/>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12、投标人业绩情况（格式自拟）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13、拟安排项目负责人情况（仅1人）（格式自拟）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14、拟安排项目技术团队情况（项目负责人除外）（格式自拟）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lang w:val="fr-CH"/>
        </w:rPr>
      </w:pP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1"/>
        <w:spacing w:line="360" w:lineRule="auto"/>
        <w:rPr>
          <w:rFonts w:hAnsi="宋体" w:cs="宋体"/>
          <w:bCs/>
          <w:sz w:val="24"/>
        </w:rPr>
      </w:pPr>
    </w:p>
    <w:p>
      <w:pPr>
        <w:pStyle w:val="11"/>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3"/>
        <w:spacing w:line="360" w:lineRule="auto"/>
        <w:rPr>
          <w:lang w:val="fr-CH"/>
        </w:rPr>
      </w:pP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sz w:val="24"/>
          <w:lang w:val="sq-AL"/>
        </w:rPr>
        <w:br w:type="page"/>
      </w:r>
      <w:r>
        <w:rPr>
          <w:rFonts w:hint="eastAsia" w:ascii="宋体" w:hAnsi="宋体" w:cs="宋体"/>
          <w:b/>
          <w:bCs/>
          <w:sz w:val="24"/>
          <w:lang w:val="sq-AL"/>
        </w:rPr>
        <w:t>2、项目实施方案可行性</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3、项目进度安排合理性</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4、质量保障措施及方案</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5、后续服务</w:t>
      </w:r>
      <w:r>
        <w:rPr>
          <w:rFonts w:hint="eastAsia" w:ascii="宋体" w:hAnsi="宋体" w:cs="宋体"/>
          <w:b/>
          <w:bCs/>
          <w:sz w:val="24"/>
          <w:lang w:val="fr-CH"/>
        </w:rPr>
        <w:t>（格式自拟）</w:t>
      </w:r>
    </w:p>
    <w:p>
      <w:pPr>
        <w:rPr>
          <w:rFonts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6</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ascii="宋体" w:hAnsi="宋体"/>
          <w:color w:val="000000"/>
          <w:szCs w:val="21"/>
        </w:rPr>
      </w:pPr>
    </w:p>
    <w:p>
      <w:pPr>
        <w:spacing w:line="440" w:lineRule="exact"/>
        <w:jc w:val="left"/>
        <w:rPr>
          <w:rFonts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ascii="宋体" w:hAnsi="宋体"/>
        </w:rPr>
      </w:pPr>
      <w:r>
        <w:rPr>
          <w:rFonts w:hint="eastAsia" w:ascii="宋体" w:hAnsi="宋体"/>
        </w:rPr>
        <w:t>注：</w:t>
      </w:r>
    </w:p>
    <w:p>
      <w:pPr>
        <w:spacing w:line="440" w:lineRule="exact"/>
        <w:jc w:val="left"/>
        <w:rPr>
          <w:rFonts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ascii="宋体" w:hAnsi="宋体"/>
        </w:rPr>
      </w:pPr>
      <w:r>
        <w:rPr>
          <w:rFonts w:hint="eastAsia" w:ascii="宋体" w:hAnsi="宋体"/>
        </w:rPr>
        <w:t>3.若为退休人员，提供退休证明。</w:t>
      </w:r>
    </w:p>
    <w:p>
      <w:pPr>
        <w:spacing w:line="440" w:lineRule="exact"/>
        <w:jc w:val="left"/>
        <w:rPr>
          <w:rFonts w:ascii="宋体" w:hAnsi="宋体"/>
        </w:rPr>
      </w:pPr>
      <w:r>
        <w:rPr>
          <w:rFonts w:hint="eastAsia" w:ascii="宋体" w:hAnsi="宋体"/>
        </w:rPr>
        <w:t>4.如依法不需要缴纳社会保险的，应提供相应文件证明。</w:t>
      </w:r>
    </w:p>
    <w:p>
      <w:pPr>
        <w:spacing w:line="440" w:lineRule="exact"/>
        <w:jc w:val="left"/>
        <w:rPr>
          <w:rFonts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ascii="宋体" w:hAnsi="宋体"/>
        </w:rPr>
      </w:pPr>
      <w:r>
        <w:rPr>
          <w:rFonts w:hint="eastAsia" w:ascii="宋体" w:hAnsi="宋体"/>
        </w:rPr>
        <w:t>7.如是联合体投标的，需提供各方的。</w:t>
      </w:r>
    </w:p>
    <w:p>
      <w:pPr>
        <w:spacing w:line="440" w:lineRule="exact"/>
        <w:jc w:val="left"/>
        <w:rPr>
          <w:rFonts w:ascii="宋体" w:hAnsi="宋体"/>
        </w:rPr>
      </w:pPr>
    </w:p>
    <w:p>
      <w:pPr>
        <w:tabs>
          <w:tab w:val="left" w:pos="640"/>
          <w:tab w:val="left" w:pos="1260"/>
          <w:tab w:val="left" w:pos="1418"/>
        </w:tabs>
        <w:spacing w:line="360" w:lineRule="auto"/>
        <w:rPr>
          <w:rFonts w:ascii="宋体" w:hAnsi="宋体" w:cs="宋体"/>
          <w:b/>
          <w:bCs/>
          <w:sz w:val="24"/>
        </w:rPr>
      </w:pPr>
      <w:r>
        <w:rPr>
          <w:rFonts w:hint="eastAsia" w:ascii="宋体" w:hAnsi="宋体"/>
          <w:color w:val="000000"/>
          <w:szCs w:val="21"/>
        </w:rPr>
        <w:t>3、其他招标文件要求和投标人认为有必要的内容</w:t>
      </w:r>
      <w:r>
        <w:rPr>
          <w:rFonts w:hint="eastAsia" w:ascii="宋体" w:hAnsi="宋体" w:cs="宋体"/>
          <w:color w:val="000000"/>
          <w:sz w:val="24"/>
          <w:lang w:val="fr-CH"/>
        </w:rPr>
        <w:br w:type="page"/>
      </w: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28"/>
      <w:bookmarkStart w:id="33" w:name="_Toc3166"/>
      <w:bookmarkStart w:id="34" w:name="_Toc6251"/>
      <w:r>
        <w:rPr>
          <w:rFonts w:hint="eastAsia" w:ascii="宋体" w:hAnsi="宋体" w:cs="宋体"/>
          <w:b/>
          <w:bCs/>
          <w:sz w:val="24"/>
        </w:rPr>
        <w:t>附件：相关政策</w:t>
      </w:r>
      <w:bookmarkEnd w:id="33"/>
      <w:bookmarkEnd w:id="34"/>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3"/>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line="360" w:lineRule="auto"/>
        <w:rPr>
          <w:rFonts w:ascii="宋体" w:hAnsi="宋体" w:cs="宋体"/>
          <w:sz w:val="24"/>
        </w:rPr>
      </w:pP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3"/>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3"/>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3"/>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3"/>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spacing w:line="360" w:lineRule="auto"/>
        <w:ind w:left="4200" w:leftChars="2000"/>
        <w:rPr>
          <w:rFonts w:ascii="宋体" w:hAnsi="宋体" w:cs="宋体"/>
          <w:spacing w:val="-2"/>
          <w:sz w:val="24"/>
        </w:rPr>
      </w:pPr>
    </w:p>
    <w:p>
      <w:pPr>
        <w:pStyle w:val="3"/>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3"/>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3"/>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3"/>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3"/>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b/>
                <w:sz w:val="24"/>
                <w:szCs w:val="24"/>
              </w:rPr>
            </w:pPr>
            <w:r>
              <w:rPr>
                <w:rFonts w:hint="eastAsia"/>
                <w:b/>
                <w:sz w:val="24"/>
                <w:szCs w:val="24"/>
              </w:rPr>
              <w:t>序号</w:t>
            </w:r>
          </w:p>
        </w:tc>
        <w:tc>
          <w:tcPr>
            <w:tcW w:w="1866" w:type="dxa"/>
            <w:vAlign w:val="center"/>
          </w:tcPr>
          <w:p>
            <w:pPr>
              <w:pStyle w:val="29"/>
              <w:jc w:val="center"/>
              <w:rPr>
                <w:b/>
                <w:sz w:val="24"/>
                <w:szCs w:val="24"/>
              </w:rPr>
            </w:pPr>
            <w:r>
              <w:rPr>
                <w:rFonts w:hint="eastAsia"/>
                <w:b/>
                <w:sz w:val="24"/>
                <w:szCs w:val="24"/>
              </w:rPr>
              <w:t>项目名称</w:t>
            </w:r>
          </w:p>
        </w:tc>
        <w:tc>
          <w:tcPr>
            <w:tcW w:w="2010" w:type="dxa"/>
            <w:vAlign w:val="center"/>
          </w:tcPr>
          <w:p>
            <w:pPr>
              <w:pStyle w:val="29"/>
              <w:jc w:val="center"/>
              <w:rPr>
                <w:b/>
                <w:sz w:val="24"/>
                <w:szCs w:val="24"/>
              </w:rPr>
            </w:pPr>
            <w:r>
              <w:rPr>
                <w:rFonts w:hint="eastAsia"/>
                <w:b/>
                <w:sz w:val="24"/>
                <w:szCs w:val="24"/>
              </w:rPr>
              <w:t>预留选项</w:t>
            </w:r>
          </w:p>
        </w:tc>
        <w:tc>
          <w:tcPr>
            <w:tcW w:w="2296" w:type="dxa"/>
            <w:vAlign w:val="center"/>
          </w:tcPr>
          <w:p>
            <w:pPr>
              <w:pStyle w:val="29"/>
              <w:jc w:val="center"/>
              <w:rPr>
                <w:b/>
                <w:sz w:val="24"/>
                <w:szCs w:val="24"/>
              </w:rPr>
            </w:pPr>
            <w:r>
              <w:rPr>
                <w:rFonts w:hint="eastAsia"/>
                <w:b/>
                <w:sz w:val="24"/>
                <w:szCs w:val="24"/>
              </w:rPr>
              <w:t>面向中小企业采购金额</w:t>
            </w:r>
          </w:p>
        </w:tc>
        <w:tc>
          <w:tcPr>
            <w:tcW w:w="1784" w:type="dxa"/>
            <w:vAlign w:val="center"/>
          </w:tcPr>
          <w:p>
            <w:pPr>
              <w:pStyle w:val="29"/>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9"/>
              <w:jc w:val="center"/>
              <w:rPr>
                <w:sz w:val="24"/>
                <w:szCs w:val="24"/>
              </w:rPr>
            </w:pPr>
          </w:p>
        </w:tc>
        <w:tc>
          <w:tcPr>
            <w:tcW w:w="1866" w:type="dxa"/>
            <w:tcBorders>
              <w:bottom w:val="nil"/>
            </w:tcBorders>
            <w:vAlign w:val="center"/>
          </w:tcPr>
          <w:p>
            <w:pPr>
              <w:pStyle w:val="29"/>
              <w:jc w:val="center"/>
              <w:rPr>
                <w:sz w:val="24"/>
                <w:szCs w:val="24"/>
              </w:rPr>
            </w:pPr>
          </w:p>
        </w:tc>
        <w:tc>
          <w:tcPr>
            <w:tcW w:w="2010" w:type="dxa"/>
            <w:tcBorders>
              <w:bottom w:val="nil"/>
            </w:tcBorders>
            <w:vAlign w:val="center"/>
          </w:tcPr>
          <w:p>
            <w:pPr>
              <w:pStyle w:val="29"/>
              <w:jc w:val="center"/>
              <w:rPr>
                <w:sz w:val="24"/>
                <w:szCs w:val="24"/>
              </w:rPr>
            </w:pPr>
            <w:r>
              <w:rPr>
                <w:rFonts w:hint="eastAsia"/>
                <w:sz w:val="24"/>
                <w:szCs w:val="24"/>
              </w:rPr>
              <w:t>（填写“采购项</w:t>
            </w:r>
          </w:p>
        </w:tc>
        <w:tc>
          <w:tcPr>
            <w:tcW w:w="2296" w:type="dxa"/>
            <w:tcBorders>
              <w:bottom w:val="nil"/>
            </w:tcBorders>
            <w:vAlign w:val="center"/>
          </w:tcPr>
          <w:p>
            <w:pPr>
              <w:pStyle w:val="29"/>
              <w:jc w:val="center"/>
              <w:rPr>
                <w:sz w:val="24"/>
                <w:szCs w:val="24"/>
              </w:rPr>
            </w:pPr>
          </w:p>
        </w:tc>
        <w:tc>
          <w:tcPr>
            <w:tcW w:w="1784" w:type="dxa"/>
            <w:vMerge w:val="restart"/>
            <w:vAlign w:val="center"/>
          </w:tcPr>
          <w:p>
            <w:pPr>
              <w:pStyle w:val="29"/>
              <w:jc w:val="center"/>
              <w:rPr>
                <w:sz w:val="24"/>
                <w:szCs w:val="24"/>
              </w:rPr>
            </w:pPr>
          </w:p>
          <w:p>
            <w:pPr>
              <w:pStyle w:val="29"/>
              <w:jc w:val="center"/>
              <w:rPr>
                <w:sz w:val="24"/>
                <w:szCs w:val="24"/>
              </w:rPr>
            </w:pPr>
          </w:p>
          <w:p>
            <w:pPr>
              <w:pStyle w:val="29"/>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目整体预留”、</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“设置专门采购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（填写集中采</w:t>
            </w:r>
          </w:p>
        </w:tc>
        <w:tc>
          <w:tcPr>
            <w:tcW w:w="2010" w:type="dxa"/>
            <w:tcBorders>
              <w:top w:val="nil"/>
              <w:bottom w:val="nil"/>
            </w:tcBorders>
            <w:vAlign w:val="center"/>
          </w:tcPr>
          <w:p>
            <w:pPr>
              <w:pStyle w:val="29"/>
              <w:jc w:val="center"/>
              <w:rPr>
                <w:sz w:val="24"/>
                <w:szCs w:val="24"/>
              </w:rPr>
            </w:pPr>
            <w:r>
              <w:rPr>
                <w:rFonts w:hint="eastAsia"/>
                <w:sz w:val="24"/>
                <w:szCs w:val="24"/>
              </w:rPr>
              <w:t>包”、“要求以</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购目录以内或</w:t>
            </w:r>
          </w:p>
        </w:tc>
        <w:tc>
          <w:tcPr>
            <w:tcW w:w="2010" w:type="dxa"/>
            <w:tcBorders>
              <w:top w:val="nil"/>
              <w:bottom w:val="nil"/>
            </w:tcBorders>
            <w:vAlign w:val="center"/>
          </w:tcPr>
          <w:p>
            <w:pPr>
              <w:pStyle w:val="29"/>
              <w:jc w:val="center"/>
              <w:rPr>
                <w:sz w:val="24"/>
                <w:szCs w:val="24"/>
              </w:rPr>
            </w:pPr>
            <w:r>
              <w:rPr>
                <w:rFonts w:hint="eastAsia"/>
                <w:sz w:val="24"/>
                <w:szCs w:val="24"/>
              </w:rPr>
              <w:t>联合体形式参</w:t>
            </w:r>
          </w:p>
        </w:tc>
        <w:tc>
          <w:tcPr>
            <w:tcW w:w="2296" w:type="dxa"/>
            <w:tcBorders>
              <w:top w:val="nil"/>
              <w:bottom w:val="nil"/>
            </w:tcBorders>
            <w:vAlign w:val="center"/>
          </w:tcPr>
          <w:p>
            <w:pPr>
              <w:pStyle w:val="29"/>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者采购限额标</w:t>
            </w:r>
          </w:p>
        </w:tc>
        <w:tc>
          <w:tcPr>
            <w:tcW w:w="2010" w:type="dxa"/>
            <w:tcBorders>
              <w:top w:val="nil"/>
              <w:bottom w:val="nil"/>
            </w:tcBorders>
            <w:vAlign w:val="center"/>
          </w:tcPr>
          <w:p>
            <w:pPr>
              <w:pStyle w:val="29"/>
              <w:jc w:val="center"/>
              <w:rPr>
                <w:sz w:val="24"/>
                <w:szCs w:val="24"/>
              </w:rPr>
            </w:pPr>
            <w:r>
              <w:rPr>
                <w:rFonts w:hint="eastAsia"/>
                <w:sz w:val="24"/>
                <w:szCs w:val="24"/>
              </w:rPr>
              <w:t>加”或者“要求</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9"/>
              <w:jc w:val="center"/>
              <w:rPr>
                <w:sz w:val="24"/>
                <w:szCs w:val="24"/>
              </w:rPr>
            </w:pPr>
            <w:r>
              <w:rPr>
                <w:rFonts w:hint="eastAsia"/>
                <w:sz w:val="24"/>
                <w:szCs w:val="24"/>
              </w:rPr>
              <w:t>合同分包”，除</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“采购项目全部</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预留”外，还应</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当填写预留给中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9"/>
              <w:jc w:val="center"/>
              <w:rPr>
                <w:sz w:val="24"/>
                <w:szCs w:val="24"/>
              </w:rPr>
            </w:pPr>
          </w:p>
        </w:tc>
        <w:tc>
          <w:tcPr>
            <w:tcW w:w="2010" w:type="dxa"/>
            <w:tcBorders>
              <w:top w:val="nil"/>
            </w:tcBorders>
            <w:vAlign w:val="center"/>
          </w:tcPr>
          <w:p>
            <w:pPr>
              <w:pStyle w:val="29"/>
              <w:jc w:val="center"/>
              <w:rPr>
                <w:sz w:val="24"/>
                <w:szCs w:val="24"/>
              </w:rPr>
            </w:pPr>
            <w:r>
              <w:rPr>
                <w:rFonts w:hint="eastAsia"/>
                <w:sz w:val="24"/>
                <w:szCs w:val="24"/>
              </w:rPr>
              <w:t>小企业的比例）</w:t>
            </w:r>
          </w:p>
        </w:tc>
        <w:tc>
          <w:tcPr>
            <w:tcW w:w="2296" w:type="dxa"/>
            <w:tcBorders>
              <w:top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sz w:val="24"/>
                <w:szCs w:val="24"/>
              </w:rPr>
            </w:pPr>
            <w:r>
              <w:rPr>
                <w:rFonts w:hint="eastAsia"/>
                <w:sz w:val="24"/>
                <w:szCs w:val="24"/>
              </w:rPr>
              <w:t>……</w:t>
            </w:r>
          </w:p>
        </w:tc>
        <w:tc>
          <w:tcPr>
            <w:tcW w:w="1866" w:type="dxa"/>
            <w:vAlign w:val="center"/>
          </w:tcPr>
          <w:p>
            <w:pPr>
              <w:pStyle w:val="29"/>
              <w:jc w:val="center"/>
              <w:rPr>
                <w:sz w:val="24"/>
                <w:szCs w:val="24"/>
              </w:rPr>
            </w:pPr>
            <w:r>
              <w:rPr>
                <w:rFonts w:hint="eastAsia"/>
                <w:sz w:val="24"/>
                <w:szCs w:val="24"/>
              </w:rPr>
              <w:t>……</w:t>
            </w:r>
          </w:p>
        </w:tc>
        <w:tc>
          <w:tcPr>
            <w:tcW w:w="2010" w:type="dxa"/>
            <w:vAlign w:val="center"/>
          </w:tcPr>
          <w:p>
            <w:pPr>
              <w:pStyle w:val="29"/>
              <w:jc w:val="center"/>
              <w:rPr>
                <w:sz w:val="24"/>
                <w:szCs w:val="24"/>
              </w:rPr>
            </w:pPr>
            <w:r>
              <w:rPr>
                <w:rFonts w:hint="eastAsia"/>
                <w:sz w:val="24"/>
                <w:szCs w:val="24"/>
              </w:rPr>
              <w:t>……</w:t>
            </w:r>
          </w:p>
        </w:tc>
        <w:tc>
          <w:tcPr>
            <w:tcW w:w="2296" w:type="dxa"/>
            <w:vAlign w:val="center"/>
          </w:tcPr>
          <w:p>
            <w:pPr>
              <w:pStyle w:val="29"/>
              <w:jc w:val="center"/>
              <w:rPr>
                <w:sz w:val="24"/>
                <w:szCs w:val="24"/>
              </w:rPr>
            </w:pPr>
            <w:r>
              <w:rPr>
                <w:rFonts w:hint="eastAsia"/>
                <w:sz w:val="24"/>
                <w:szCs w:val="24"/>
              </w:rPr>
              <w:t>……</w:t>
            </w:r>
          </w:p>
        </w:tc>
        <w:tc>
          <w:tcPr>
            <w:tcW w:w="1784" w:type="dxa"/>
            <w:vAlign w:val="center"/>
          </w:tcPr>
          <w:p>
            <w:pPr>
              <w:pStyle w:val="29"/>
              <w:jc w:val="center"/>
              <w:rPr>
                <w:sz w:val="24"/>
                <w:szCs w:val="24"/>
              </w:rPr>
            </w:pPr>
            <w:r>
              <w:rPr>
                <w:rFonts w:hint="eastAsia"/>
                <w:sz w:val="24"/>
                <w:szCs w:val="24"/>
              </w:rPr>
              <w:t>……</w:t>
            </w:r>
          </w:p>
        </w:tc>
      </w:tr>
    </w:tbl>
    <w:p>
      <w:pPr>
        <w:pStyle w:val="3"/>
        <w:tabs>
          <w:tab w:val="left" w:pos="562"/>
          <w:tab w:val="left" w:pos="3372"/>
          <w:tab w:val="left" w:pos="3653"/>
        </w:tabs>
        <w:spacing w:before="128"/>
        <w:ind w:left="4220" w:right="1843"/>
        <w:rPr>
          <w:rFonts w:ascii="宋体" w:hAnsi="宋体" w:cs="宋体"/>
          <w:sz w:val="24"/>
        </w:rPr>
      </w:pPr>
    </w:p>
    <w:p>
      <w:pPr>
        <w:pStyle w:val="3"/>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3"/>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3"/>
        <w:tabs>
          <w:tab w:val="left" w:pos="562"/>
          <w:tab w:val="left" w:pos="3372"/>
          <w:tab w:val="left" w:pos="3653"/>
        </w:tabs>
        <w:rPr>
          <w:rFonts w:ascii="宋体" w:hAnsi="宋体" w:cs="宋体"/>
          <w:sz w:val="24"/>
        </w:rPr>
      </w:pPr>
    </w:p>
    <w:p>
      <w:pPr>
        <w:pStyle w:val="4"/>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3"/>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
      <w:pPr>
        <w:pStyle w:val="3"/>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4"/>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3"/>
        <w:rPr>
          <w:rFonts w:ascii="宋体" w:hAnsi="宋体" w:cs="宋体"/>
          <w:kern w:val="0"/>
          <w:sz w:val="24"/>
        </w:rPr>
      </w:pPr>
    </w:p>
    <w:p>
      <w:pPr>
        <w:rPr>
          <w:rFonts w:ascii="宋体" w:hAnsi="宋体" w:cs="宋体"/>
          <w:kern w:val="0"/>
          <w:sz w:val="24"/>
        </w:rPr>
      </w:pPr>
    </w:p>
    <w:p>
      <w:pPr>
        <w:pStyle w:val="3"/>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3"/>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7"/>
        <w:shd w:val="clear" w:color="auto" w:fill="FFFFFF"/>
        <w:spacing w:before="0" w:beforeAutospacing="0" w:after="0" w:afterAutospacing="0" w:line="360" w:lineRule="auto"/>
        <w:jc w:val="center"/>
      </w:pPr>
      <w:r>
        <w:rPr>
          <w:rFonts w:hint="eastAsia"/>
        </w:rPr>
        <w:t>　　</w:t>
      </w:r>
      <w:bookmarkStart w:id="35" w:name="sendNo"/>
      <w:r>
        <w:rPr>
          <w:rFonts w:hint="eastAsia"/>
        </w:rPr>
        <w:t>财库〔</w:t>
      </w:r>
      <w:bookmarkEnd w:id="35"/>
      <w:r>
        <w:rPr>
          <w:rFonts w:hint="eastAsia"/>
        </w:rPr>
        <w:t>2017〕141号</w:t>
      </w:r>
    </w:p>
    <w:p>
      <w:pPr>
        <w:pStyle w:val="17"/>
        <w:shd w:val="clear" w:color="auto" w:fill="FFFFFF"/>
        <w:spacing w:before="0" w:beforeAutospacing="0" w:after="0" w:afterAutospacing="0" w:line="360" w:lineRule="auto"/>
        <w:ind w:firstLine="480" w:firstLineChars="200"/>
      </w:pPr>
      <w:bookmarkStart w:id="36"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6"/>
      <w:r>
        <w:rPr>
          <w:rFonts w:hint="eastAsia"/>
        </w:rPr>
        <w:t>：</w:t>
      </w:r>
    </w:p>
    <w:p>
      <w:pPr>
        <w:pStyle w:val="17"/>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pPr>
      <w:r>
        <w:rPr>
          <w:rFonts w:hint="eastAsia"/>
        </w:rPr>
        <w:t>七、本通知自2017年10月1日起执行。</w:t>
      </w:r>
    </w:p>
    <w:p>
      <w:pPr>
        <w:pStyle w:val="17"/>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7"/>
        <w:shd w:val="clear" w:color="auto" w:fill="FFFFFF"/>
        <w:spacing w:before="0" w:beforeAutospacing="0" w:after="0" w:afterAutospacing="0" w:line="360" w:lineRule="auto"/>
        <w:ind w:firstLine="480" w:firstLineChars="200"/>
        <w:jc w:val="right"/>
      </w:pPr>
      <w:r>
        <w:rPr>
          <w:rFonts w:hint="eastAsia"/>
        </w:rPr>
        <w:t>2017年8月22日</w:t>
      </w: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r>
        <w:rPr>
          <w:rFonts w:hint="eastAsia"/>
        </w:rPr>
        <w:br w:type="page"/>
      </w:r>
    </w:p>
    <w:p>
      <w:pPr>
        <w:pStyle w:val="30"/>
        <w:shd w:val="clear" w:color="auto" w:fill="FFFFFF"/>
        <w:spacing w:before="0" w:beforeAutospacing="0" w:after="0" w:afterAutospacing="0" w:line="360" w:lineRule="auto"/>
        <w:jc w:val="both"/>
      </w:pPr>
      <w:r>
        <w:rPr>
          <w:rFonts w:hint="eastAsia"/>
        </w:rPr>
        <w:t>附件：</w:t>
      </w:r>
    </w:p>
    <w:p>
      <w:pPr>
        <w:pStyle w:val="30"/>
        <w:shd w:val="clear" w:color="auto" w:fill="FFFFFF"/>
        <w:spacing w:before="0" w:beforeAutospacing="0" w:after="0" w:afterAutospacing="0" w:line="360" w:lineRule="auto"/>
        <w:ind w:firstLine="482" w:firstLineChars="200"/>
        <w:jc w:val="center"/>
      </w:pPr>
      <w:r>
        <w:rPr>
          <w:rStyle w:val="31"/>
          <w:rFonts w:hint="eastAsia"/>
          <w:b/>
          <w:bCs/>
        </w:rPr>
        <w:t>残疾人福利性单位声明函</w:t>
      </w:r>
    </w:p>
    <w:p>
      <w:pPr>
        <w:pStyle w:val="30"/>
        <w:shd w:val="clear" w:color="auto" w:fill="FFFFFF"/>
        <w:spacing w:before="0" w:beforeAutospacing="0" w:after="0" w:afterAutospacing="0" w:line="360" w:lineRule="auto"/>
        <w:ind w:firstLine="480" w:firstLineChars="200"/>
        <w:jc w:val="both"/>
      </w:pPr>
    </w:p>
    <w:p>
      <w:pPr>
        <w:pStyle w:val="30"/>
        <w:shd w:val="clear" w:color="auto" w:fill="FFFFFF"/>
        <w:spacing w:before="0" w:beforeAutospacing="0" w:after="0" w:afterAutospacing="0" w:line="360" w:lineRule="auto"/>
        <w:ind w:firstLine="480" w:firstLineChars="200"/>
        <w:jc w:val="both"/>
      </w:pPr>
      <w:r>
        <w:rPr>
          <w:rStyle w:val="3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hd w:val="clear" w:color="auto" w:fill="FFFFFF"/>
        <w:spacing w:before="0" w:beforeAutospacing="0" w:after="0" w:afterAutospacing="0" w:line="360" w:lineRule="auto"/>
        <w:ind w:firstLine="480" w:firstLineChars="200"/>
        <w:jc w:val="both"/>
      </w:pPr>
      <w:r>
        <w:rPr>
          <w:rStyle w:val="31"/>
          <w:rFonts w:hint="eastAsia"/>
        </w:rPr>
        <w:t>本单位对上述声明的真实性负责。如有虚假，将依法承担相应责任。</w:t>
      </w:r>
    </w:p>
    <w:p>
      <w:pPr>
        <w:pStyle w:val="30"/>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0"/>
        <w:shd w:val="clear" w:color="auto" w:fill="FFFFFF"/>
        <w:spacing w:before="0" w:beforeAutospacing="0" w:after="0" w:afterAutospacing="0" w:line="360" w:lineRule="auto"/>
        <w:ind w:firstLine="480" w:firstLineChars="200"/>
        <w:jc w:val="both"/>
      </w:pPr>
    </w:p>
    <w:p>
      <w:pPr>
        <w:pStyle w:val="30"/>
        <w:shd w:val="clear" w:color="auto" w:fill="FFFFFF"/>
        <w:spacing w:before="0" w:beforeAutospacing="0" w:after="0" w:afterAutospacing="0" w:line="360" w:lineRule="auto"/>
        <w:ind w:right="2100" w:rightChars="1000"/>
        <w:jc w:val="right"/>
      </w:pPr>
      <w:r>
        <w:rPr>
          <w:rStyle w:val="31"/>
          <w:rFonts w:hint="eastAsia"/>
        </w:rPr>
        <w:t>单位名称（盖章）：</w:t>
      </w:r>
    </w:p>
    <w:p>
      <w:pPr>
        <w:pStyle w:val="30"/>
        <w:shd w:val="clear" w:color="auto" w:fill="FFFFFF"/>
        <w:spacing w:before="0" w:beforeAutospacing="0" w:after="0" w:afterAutospacing="0" w:line="360" w:lineRule="auto"/>
        <w:ind w:right="2100" w:rightChars="1000"/>
        <w:jc w:val="right"/>
        <w:rPr>
          <w:lang w:val="fr-CH"/>
        </w:rPr>
      </w:pPr>
      <w:r>
        <w:rPr>
          <w:rStyle w:val="3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D27D006-CEDA-4747-977D-630B48B74B6E}"/>
  </w:font>
  <w:font w:name="黑体">
    <w:panose1 w:val="02010609060101010101"/>
    <w:charset w:val="86"/>
    <w:family w:val="auto"/>
    <w:pitch w:val="default"/>
    <w:sig w:usb0="800002BF" w:usb1="38CF7CFA" w:usb2="00000016" w:usb3="00000000" w:csb0="00040001" w:csb1="00000000"/>
    <w:embedRegular r:id="rId2" w:fontKey="{7BD5FFE3-08FB-4D5C-90FC-19D614810D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1860B60-3A87-4A25-937F-F6C5A2C7971F}"/>
  </w:font>
  <w:font w:name="方正小标宋简体">
    <w:panose1 w:val="02010601030101010101"/>
    <w:charset w:val="86"/>
    <w:family w:val="auto"/>
    <w:pitch w:val="default"/>
    <w:sig w:usb0="00000001" w:usb1="080E0000" w:usb2="00000000" w:usb3="00000000" w:csb0="00040000" w:csb1="00000000"/>
    <w:embedRegular r:id="rId4" w:fontKey="{116136DA-5250-4C30-AF05-A2F678F84F30}"/>
  </w:font>
  <w:font w:name="Arial Narrow">
    <w:altName w:val="Arial"/>
    <w:panose1 w:val="020B0606020202030204"/>
    <w:charset w:val="00"/>
    <w:family w:val="swiss"/>
    <w:pitch w:val="default"/>
    <w:sig w:usb0="00000000" w:usb1="00000000" w:usb2="00000000" w:usb3="00000000" w:csb0="2000009F" w:csb1="DFD70000"/>
    <w:embedRegular r:id="rId5" w:fontKey="{51C6565D-FF82-4D08-91BC-E0061EEC2FFD}"/>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E2BE74A2"/>
    <w:multiLevelType w:val="singleLevel"/>
    <w:tmpl w:val="E2BE74A2"/>
    <w:lvl w:ilvl="0" w:tentative="0">
      <w:start w:val="1"/>
      <w:numFmt w:val="chineseCounting"/>
      <w:suff w:val="nothing"/>
      <w:lvlText w:val="%1、"/>
      <w:lvlJc w:val="left"/>
      <w:rPr>
        <w:rFonts w:hint="eastAsia"/>
      </w:rPr>
    </w:lvl>
  </w:abstractNum>
  <w:abstractNum w:abstractNumId="2">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3">
    <w:nsid w:val="147E6560"/>
    <w:multiLevelType w:val="multilevel"/>
    <w:tmpl w:val="147E6560"/>
    <w:lvl w:ilvl="0" w:tentative="0">
      <w:start w:val="1"/>
      <w:numFmt w:val="chineseCountingThousand"/>
      <w:pStyle w:val="41"/>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8"/>
  </w:num>
  <w:num w:numId="3">
    <w:abstractNumId w:val="2"/>
  </w:num>
  <w:num w:numId="4">
    <w:abstractNumId w:val="0"/>
  </w:num>
  <w:num w:numId="5">
    <w:abstractNumId w:val="7"/>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102FCF"/>
    <w:rsid w:val="00127819"/>
    <w:rsid w:val="00172A27"/>
    <w:rsid w:val="001D18BD"/>
    <w:rsid w:val="001D3334"/>
    <w:rsid w:val="001E733B"/>
    <w:rsid w:val="002D3A6D"/>
    <w:rsid w:val="00427844"/>
    <w:rsid w:val="00523433"/>
    <w:rsid w:val="00531F14"/>
    <w:rsid w:val="005B0D49"/>
    <w:rsid w:val="00621A13"/>
    <w:rsid w:val="007476DD"/>
    <w:rsid w:val="00770252"/>
    <w:rsid w:val="007A52F5"/>
    <w:rsid w:val="00821404"/>
    <w:rsid w:val="00912A71"/>
    <w:rsid w:val="00B23274"/>
    <w:rsid w:val="00B7098E"/>
    <w:rsid w:val="00BE4EE9"/>
    <w:rsid w:val="00C26D89"/>
    <w:rsid w:val="00C63AE1"/>
    <w:rsid w:val="00D05268"/>
    <w:rsid w:val="00E04AD1"/>
    <w:rsid w:val="00E75D82"/>
    <w:rsid w:val="00F726CF"/>
    <w:rsid w:val="010C37B8"/>
    <w:rsid w:val="016F05E9"/>
    <w:rsid w:val="01877DCB"/>
    <w:rsid w:val="01A11967"/>
    <w:rsid w:val="01BD17FD"/>
    <w:rsid w:val="02B9090A"/>
    <w:rsid w:val="02BD3216"/>
    <w:rsid w:val="031107FC"/>
    <w:rsid w:val="03344889"/>
    <w:rsid w:val="03510688"/>
    <w:rsid w:val="03C80805"/>
    <w:rsid w:val="04220A01"/>
    <w:rsid w:val="05024E58"/>
    <w:rsid w:val="05690583"/>
    <w:rsid w:val="058C450A"/>
    <w:rsid w:val="05D84CA5"/>
    <w:rsid w:val="05EB2641"/>
    <w:rsid w:val="063313B4"/>
    <w:rsid w:val="07552703"/>
    <w:rsid w:val="077AF5D6"/>
    <w:rsid w:val="07D06FDE"/>
    <w:rsid w:val="07DB29DD"/>
    <w:rsid w:val="085A6660"/>
    <w:rsid w:val="088C4E09"/>
    <w:rsid w:val="08C71150"/>
    <w:rsid w:val="09A36B41"/>
    <w:rsid w:val="0A183285"/>
    <w:rsid w:val="0AD028F9"/>
    <w:rsid w:val="0AF00DD3"/>
    <w:rsid w:val="0B1A27AE"/>
    <w:rsid w:val="0B30205B"/>
    <w:rsid w:val="0B5B0CB6"/>
    <w:rsid w:val="0B9650E5"/>
    <w:rsid w:val="0BCC6A37"/>
    <w:rsid w:val="0BD45EF5"/>
    <w:rsid w:val="0BF67D6A"/>
    <w:rsid w:val="0C4D7368"/>
    <w:rsid w:val="0C6C4A39"/>
    <w:rsid w:val="0CCB3933"/>
    <w:rsid w:val="0D376BE5"/>
    <w:rsid w:val="0DB46393"/>
    <w:rsid w:val="0DBFF8A4"/>
    <w:rsid w:val="0E0636C2"/>
    <w:rsid w:val="0E541CB6"/>
    <w:rsid w:val="0F226313"/>
    <w:rsid w:val="0F260153"/>
    <w:rsid w:val="0F9B909F"/>
    <w:rsid w:val="0FA94F43"/>
    <w:rsid w:val="0FBC28CC"/>
    <w:rsid w:val="0FFE3C2D"/>
    <w:rsid w:val="10762E0F"/>
    <w:rsid w:val="11923684"/>
    <w:rsid w:val="11CD2F28"/>
    <w:rsid w:val="12117034"/>
    <w:rsid w:val="122F0D51"/>
    <w:rsid w:val="126D9995"/>
    <w:rsid w:val="12EA61D9"/>
    <w:rsid w:val="12ED74B0"/>
    <w:rsid w:val="12F47908"/>
    <w:rsid w:val="13BB0907"/>
    <w:rsid w:val="140D3389"/>
    <w:rsid w:val="15297246"/>
    <w:rsid w:val="156E66B6"/>
    <w:rsid w:val="15787C5B"/>
    <w:rsid w:val="15E66C33"/>
    <w:rsid w:val="162D45A8"/>
    <w:rsid w:val="163B5B85"/>
    <w:rsid w:val="168B5553"/>
    <w:rsid w:val="1717300A"/>
    <w:rsid w:val="175D30A4"/>
    <w:rsid w:val="178E628A"/>
    <w:rsid w:val="17974DC1"/>
    <w:rsid w:val="1797A8E8"/>
    <w:rsid w:val="17A3178F"/>
    <w:rsid w:val="17AFCD58"/>
    <w:rsid w:val="17BF9709"/>
    <w:rsid w:val="17DFB82A"/>
    <w:rsid w:val="17E41A7D"/>
    <w:rsid w:val="17F917F2"/>
    <w:rsid w:val="18235CAA"/>
    <w:rsid w:val="18270E2D"/>
    <w:rsid w:val="18B65219"/>
    <w:rsid w:val="18BD7EDC"/>
    <w:rsid w:val="198C2042"/>
    <w:rsid w:val="199D0E65"/>
    <w:rsid w:val="19D86C84"/>
    <w:rsid w:val="19FA3545"/>
    <w:rsid w:val="1A035868"/>
    <w:rsid w:val="1A827038"/>
    <w:rsid w:val="1AD3361A"/>
    <w:rsid w:val="1AF56CB1"/>
    <w:rsid w:val="1B1D4692"/>
    <w:rsid w:val="1B3C173F"/>
    <w:rsid w:val="1B7F54A3"/>
    <w:rsid w:val="1B7FF535"/>
    <w:rsid w:val="1BBFE1C1"/>
    <w:rsid w:val="1BFDEAE4"/>
    <w:rsid w:val="1BFFE856"/>
    <w:rsid w:val="1C215235"/>
    <w:rsid w:val="1CAF6DFF"/>
    <w:rsid w:val="1CBF97F2"/>
    <w:rsid w:val="1D625C8A"/>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886EC7"/>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E21BC4"/>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6F7DFD"/>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CB0194E"/>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3B3EF4"/>
    <w:rsid w:val="32AE6949"/>
    <w:rsid w:val="32F40FD3"/>
    <w:rsid w:val="32F977F1"/>
    <w:rsid w:val="32FF0317"/>
    <w:rsid w:val="337AE2D6"/>
    <w:rsid w:val="33DEF139"/>
    <w:rsid w:val="33E52AA0"/>
    <w:rsid w:val="33F915CE"/>
    <w:rsid w:val="33F9C19C"/>
    <w:rsid w:val="346DC6E6"/>
    <w:rsid w:val="34A31A03"/>
    <w:rsid w:val="34D5481E"/>
    <w:rsid w:val="3535527B"/>
    <w:rsid w:val="35A43812"/>
    <w:rsid w:val="35E75334"/>
    <w:rsid w:val="35EB6C31"/>
    <w:rsid w:val="35F7ACF4"/>
    <w:rsid w:val="3696421B"/>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0C288A"/>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D70CBD"/>
    <w:rsid w:val="3CFC7333"/>
    <w:rsid w:val="3D146668"/>
    <w:rsid w:val="3D5358A8"/>
    <w:rsid w:val="3D6F35BF"/>
    <w:rsid w:val="3D84435C"/>
    <w:rsid w:val="3DB03A24"/>
    <w:rsid w:val="3DB70E50"/>
    <w:rsid w:val="3DBDE794"/>
    <w:rsid w:val="3DBFC698"/>
    <w:rsid w:val="3DC2165F"/>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39197C"/>
    <w:rsid w:val="47775721"/>
    <w:rsid w:val="478563C6"/>
    <w:rsid w:val="47C60945"/>
    <w:rsid w:val="47E9A1A0"/>
    <w:rsid w:val="48002B88"/>
    <w:rsid w:val="480E6DE3"/>
    <w:rsid w:val="484F4B48"/>
    <w:rsid w:val="48605FCE"/>
    <w:rsid w:val="48C06477"/>
    <w:rsid w:val="48C3322B"/>
    <w:rsid w:val="48F14BF7"/>
    <w:rsid w:val="4945059D"/>
    <w:rsid w:val="49BEA124"/>
    <w:rsid w:val="49CC6CB6"/>
    <w:rsid w:val="4A6202EB"/>
    <w:rsid w:val="4A7C4FC1"/>
    <w:rsid w:val="4A9A6CAF"/>
    <w:rsid w:val="4A9C5875"/>
    <w:rsid w:val="4AFD4615"/>
    <w:rsid w:val="4B454A0A"/>
    <w:rsid w:val="4B5A3FD8"/>
    <w:rsid w:val="4B887951"/>
    <w:rsid w:val="4BC20883"/>
    <w:rsid w:val="4C251B2D"/>
    <w:rsid w:val="4CF92E7B"/>
    <w:rsid w:val="4CFB6B2C"/>
    <w:rsid w:val="4D1DB812"/>
    <w:rsid w:val="4D357CE0"/>
    <w:rsid w:val="4D413BD5"/>
    <w:rsid w:val="4DAFC284"/>
    <w:rsid w:val="4DBB3E33"/>
    <w:rsid w:val="4DE3154B"/>
    <w:rsid w:val="4DF5D2BF"/>
    <w:rsid w:val="4E0B6A19"/>
    <w:rsid w:val="4E5655E3"/>
    <w:rsid w:val="4ECD7EB5"/>
    <w:rsid w:val="4EDE35AC"/>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3C7A36"/>
    <w:rsid w:val="5567BD2F"/>
    <w:rsid w:val="557D857A"/>
    <w:rsid w:val="557F84E0"/>
    <w:rsid w:val="55A211BE"/>
    <w:rsid w:val="55E7D38E"/>
    <w:rsid w:val="55F80356"/>
    <w:rsid w:val="55FF196E"/>
    <w:rsid w:val="56717635"/>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F93469"/>
    <w:rsid w:val="5B3B3860"/>
    <w:rsid w:val="5B5D2F92"/>
    <w:rsid w:val="5B6918F1"/>
    <w:rsid w:val="5B7DDC28"/>
    <w:rsid w:val="5B7F624A"/>
    <w:rsid w:val="5BAF68EF"/>
    <w:rsid w:val="5BE72AE1"/>
    <w:rsid w:val="5BEB75A4"/>
    <w:rsid w:val="5BF42BBB"/>
    <w:rsid w:val="5BFFD5F5"/>
    <w:rsid w:val="5CDD5A24"/>
    <w:rsid w:val="5CF634E9"/>
    <w:rsid w:val="5D355CB4"/>
    <w:rsid w:val="5D5D99E9"/>
    <w:rsid w:val="5D7FC7C9"/>
    <w:rsid w:val="5D9842EB"/>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7DB2B6"/>
    <w:rsid w:val="6B862380"/>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BDB722"/>
    <w:rsid w:val="6DDFE8A4"/>
    <w:rsid w:val="6DF5168E"/>
    <w:rsid w:val="6DFD9155"/>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F17D9"/>
    <w:rsid w:val="71520337"/>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510A8"/>
    <w:rsid w:val="74077D93"/>
    <w:rsid w:val="74AE9EF4"/>
    <w:rsid w:val="74B15673"/>
    <w:rsid w:val="74FE88D1"/>
    <w:rsid w:val="750B3103"/>
    <w:rsid w:val="757B8C15"/>
    <w:rsid w:val="75B556EC"/>
    <w:rsid w:val="75B7E9C3"/>
    <w:rsid w:val="75C227A1"/>
    <w:rsid w:val="75DE6D1A"/>
    <w:rsid w:val="75E13102"/>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701E0"/>
    <w:rsid w:val="799E691A"/>
    <w:rsid w:val="799F4D91"/>
    <w:rsid w:val="79BA2FEC"/>
    <w:rsid w:val="79DA45DF"/>
    <w:rsid w:val="79EF2068"/>
    <w:rsid w:val="79EFC2ED"/>
    <w:rsid w:val="79FF532C"/>
    <w:rsid w:val="7A3EA76F"/>
    <w:rsid w:val="7A6BC49B"/>
    <w:rsid w:val="7A7719EE"/>
    <w:rsid w:val="7AB82D74"/>
    <w:rsid w:val="7AE30B50"/>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190C71"/>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DF4451"/>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0"/>
    </w:rPr>
  </w:style>
  <w:style w:type="paragraph" w:styleId="3">
    <w:name w:val="Body Text"/>
    <w:basedOn w:val="1"/>
    <w:next w:val="4"/>
    <w:link w:val="33"/>
    <w:unhideWhenUsed/>
    <w:qFormat/>
    <w:uiPriority w:val="99"/>
    <w:pPr>
      <w:spacing w:after="120"/>
    </w:pPr>
  </w:style>
  <w:style w:type="paragraph" w:styleId="4">
    <w:name w:val="Title"/>
    <w:basedOn w:val="1"/>
    <w:next w:val="1"/>
    <w:qFormat/>
    <w:uiPriority w:val="0"/>
    <w:pPr>
      <w:spacing w:before="240" w:after="60"/>
      <w:jc w:val="center"/>
      <w:outlineLvl w:val="0"/>
    </w:pPr>
    <w:rPr>
      <w:rFonts w:ascii="Arial" w:hAnsi="Arial" w:eastAsia="隶书"/>
      <w:b/>
      <w:bCs/>
      <w:sz w:val="32"/>
      <w:szCs w:val="32"/>
    </w:rPr>
  </w:style>
  <w:style w:type="paragraph" w:styleId="8">
    <w:name w:val="annotation text"/>
    <w:basedOn w:val="1"/>
    <w:link w:val="45"/>
    <w:unhideWhenUsed/>
    <w:qFormat/>
    <w:uiPriority w:val="0"/>
    <w:pPr>
      <w:jc w:val="left"/>
    </w:pPr>
    <w:rPr>
      <w:szCs w:val="21"/>
    </w:rPr>
  </w:style>
  <w:style w:type="paragraph" w:styleId="9">
    <w:name w:val="Body Text Indent"/>
    <w:basedOn w:val="1"/>
    <w:link w:val="36"/>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rPr>
      <w:rFonts w:ascii="宋体" w:hAnsi="Courier New"/>
    </w:rPr>
  </w:style>
  <w:style w:type="paragraph" w:styleId="12">
    <w:name w:val="Balloon Text"/>
    <w:basedOn w:val="1"/>
    <w:link w:val="32"/>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8"/>
    <w:next w:val="8"/>
    <w:link w:val="46"/>
    <w:qFormat/>
    <w:uiPriority w:val="0"/>
    <w:rPr>
      <w:b/>
      <w:bCs/>
      <w:szCs w:val="24"/>
    </w:rPr>
  </w:style>
  <w:style w:type="paragraph" w:styleId="19">
    <w:name w:val="Body Text First Indent"/>
    <w:basedOn w:val="3"/>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qFormat/>
    <w:uiPriority w:val="0"/>
  </w:style>
  <w:style w:type="character" w:styleId="24">
    <w:name w:val="annotation reference"/>
    <w:unhideWhenUsed/>
    <w:qFormat/>
    <w:uiPriority w:val="0"/>
    <w:rPr>
      <w:sz w:val="21"/>
      <w:szCs w:val="21"/>
    </w:rPr>
  </w:style>
  <w:style w:type="paragraph" w:styleId="25">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8">
    <w:name w:val="列出段落2"/>
    <w:basedOn w:val="1"/>
    <w:qFormat/>
    <w:uiPriority w:val="34"/>
    <w:pPr>
      <w:ind w:firstLine="420" w:firstLineChars="200"/>
    </w:pPr>
  </w:style>
  <w:style w:type="paragraph" w:customStyle="1" w:styleId="29">
    <w:name w:val="Table Paragraph"/>
    <w:basedOn w:val="1"/>
    <w:qFormat/>
    <w:uiPriority w:val="0"/>
    <w:pPr>
      <w:autoSpaceDE w:val="0"/>
      <w:autoSpaceDN w:val="0"/>
      <w:jc w:val="left"/>
    </w:pPr>
    <w:rPr>
      <w:rFonts w:ascii="宋体" w:hAnsi="宋体" w:cs="宋体"/>
      <w:kern w:val="0"/>
      <w:sz w:val="22"/>
      <w:szCs w:val="22"/>
    </w:rPr>
  </w:style>
  <w:style w:type="paragraph" w:customStyle="1" w:styleId="3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qowt-font5-gb2312"/>
    <w:qFormat/>
    <w:uiPriority w:val="0"/>
  </w:style>
  <w:style w:type="character" w:customStyle="1" w:styleId="32">
    <w:name w:val="批注框文本 字符"/>
    <w:basedOn w:val="22"/>
    <w:link w:val="12"/>
    <w:qFormat/>
    <w:uiPriority w:val="0"/>
    <w:rPr>
      <w:kern w:val="2"/>
      <w:sz w:val="18"/>
      <w:szCs w:val="18"/>
    </w:rPr>
  </w:style>
  <w:style w:type="character" w:customStyle="1" w:styleId="33">
    <w:name w:val="正文文本 字符"/>
    <w:basedOn w:val="22"/>
    <w:link w:val="3"/>
    <w:qFormat/>
    <w:uiPriority w:val="99"/>
    <w:rPr>
      <w:kern w:val="2"/>
      <w:sz w:val="21"/>
      <w:szCs w:val="24"/>
    </w:rPr>
  </w:style>
  <w:style w:type="paragraph" w:customStyle="1" w:styleId="34">
    <w:name w:val="msolistparagraph"/>
    <w:basedOn w:val="1"/>
    <w:qFormat/>
    <w:uiPriority w:val="0"/>
    <w:pPr>
      <w:ind w:firstLine="420" w:firstLineChars="200"/>
    </w:pPr>
  </w:style>
  <w:style w:type="paragraph" w:customStyle="1" w:styleId="35">
    <w:name w:val="正文格式"/>
    <w:basedOn w:val="9"/>
    <w:qFormat/>
    <w:uiPriority w:val="99"/>
    <w:pPr>
      <w:spacing w:after="0" w:line="360" w:lineRule="auto"/>
      <w:ind w:left="0" w:leftChars="0" w:firstLine="600"/>
    </w:pPr>
    <w:rPr>
      <w:rFonts w:eastAsia="仿宋_GB2312"/>
      <w:sz w:val="30"/>
      <w:szCs w:val="30"/>
    </w:rPr>
  </w:style>
  <w:style w:type="character" w:customStyle="1" w:styleId="36">
    <w:name w:val="正文文本缩进 字符"/>
    <w:link w:val="9"/>
    <w:semiHidden/>
    <w:qFormat/>
    <w:uiPriority w:val="99"/>
    <w:rPr>
      <w:kern w:val="0"/>
      <w:sz w:val="20"/>
      <w:szCs w:val="20"/>
    </w:rPr>
  </w:style>
  <w:style w:type="paragraph" w:customStyle="1" w:styleId="3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style>
  <w:style w:type="paragraph" w:customStyle="1" w:styleId="39">
    <w:name w:val="9前海 标题"/>
    <w:basedOn w:val="1"/>
    <w:next w:val="40"/>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0">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1">
    <w:name w:val="1级标题"/>
    <w:basedOn w:val="1"/>
    <w:next w:val="42"/>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2">
    <w:name w:val="9前海 正文"/>
    <w:basedOn w:val="40"/>
    <w:qFormat/>
    <w:uiPriority w:val="0"/>
    <w:pPr>
      <w:ind w:firstLine="640"/>
    </w:pPr>
    <w:rPr>
      <w:rFonts w:ascii="仿宋_GB2312" w:eastAsia="仿宋_GB2312"/>
    </w:rPr>
  </w:style>
  <w:style w:type="paragraph" w:customStyle="1" w:styleId="43">
    <w:name w:val="2级标题"/>
    <w:basedOn w:val="42"/>
    <w:next w:val="42"/>
    <w:qFormat/>
    <w:uiPriority w:val="0"/>
    <w:pPr>
      <w:ind w:firstLine="643"/>
      <w:outlineLvl w:val="1"/>
    </w:pPr>
    <w:rPr>
      <w:rFonts w:ascii="楷体_GB2312" w:hAnsi="楷体" w:eastAsia="楷体_GB2312"/>
      <w:b/>
    </w:rPr>
  </w:style>
  <w:style w:type="character" w:customStyle="1" w:styleId="44">
    <w:name w:val="15"/>
    <w:basedOn w:val="22"/>
    <w:qFormat/>
    <w:uiPriority w:val="0"/>
    <w:rPr>
      <w:rFonts w:hint="default" w:ascii="Times New Roman" w:hAnsi="Times New Roman" w:cs="Times New Roman"/>
    </w:rPr>
  </w:style>
  <w:style w:type="character" w:customStyle="1" w:styleId="45">
    <w:name w:val="批注文字 字符"/>
    <w:basedOn w:val="22"/>
    <w:link w:val="8"/>
    <w:qFormat/>
    <w:uiPriority w:val="0"/>
    <w:rPr>
      <w:kern w:val="2"/>
      <w:sz w:val="21"/>
      <w:szCs w:val="21"/>
    </w:rPr>
  </w:style>
  <w:style w:type="character" w:customStyle="1" w:styleId="46">
    <w:name w:val="批注主题 字符"/>
    <w:basedOn w:val="45"/>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6077</Words>
  <Characters>6472</Characters>
  <Lines>347</Lines>
  <Paragraphs>97</Paragraphs>
  <TotalTime>3</TotalTime>
  <ScaleCrop>false</ScaleCrop>
  <LinksUpToDate>false</LinksUpToDate>
  <CharactersWithSpaces>6673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2023-09-27T04:34:00Z</dcterms:created>
  <dc:creator>黄雅静</dc:creator>
  <cp:lastModifiedBy>黎俊</cp:lastModifiedBy>
  <cp:lastPrinted>2023-11-11T03:12:00Z</cp:lastPrinted>
  <dcterms:modified xsi:type="dcterms:W3CDTF">2025-03-10T09:56:24Z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7C6A9EECB359466E853D0981A8C66B83_13</vt:lpwstr>
  </property>
  <property fmtid="{D5CDD505-2E9C-101B-9397-08002B2CF9AE}" pid="4" name="KSOTemplateDocerSaveRecord">
    <vt:lpwstr>eyJoZGlkIjoiMWViNjU1YjYxMmE1ZjA1ZGI4YzZiMWU4ZDg3Zjk4MWMiLCJ1c2VySWQiOiIxNDg2ODI2MzgyIn0=</vt:lpwstr>
  </property>
</Properties>
</file>