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1DF54">
      <w:pPr>
        <w:jc w:val="center"/>
        <w:rPr>
          <w:color w:val="auto"/>
          <w:sz w:val="80"/>
          <w:szCs w:val="80"/>
          <w:highlight w:val="none"/>
        </w:rPr>
      </w:pPr>
      <w:r>
        <w:rPr>
          <w:rFonts w:hint="eastAsia"/>
          <w:color w:val="auto"/>
          <w:sz w:val="80"/>
          <w:szCs w:val="80"/>
          <w:highlight w:val="none"/>
        </w:rPr>
        <w:t xml:space="preserve">                      </w:t>
      </w:r>
    </w:p>
    <w:p w14:paraId="6E01E536">
      <w:pPr>
        <w:jc w:val="center"/>
        <w:rPr>
          <w:b/>
          <w:color w:val="auto"/>
          <w:sz w:val="84"/>
          <w:szCs w:val="84"/>
          <w:highlight w:val="none"/>
        </w:rPr>
      </w:pPr>
    </w:p>
    <w:p w14:paraId="6EEBCB2F">
      <w:pPr>
        <w:jc w:val="center"/>
        <w:rPr>
          <w:b/>
          <w:color w:val="auto"/>
          <w:sz w:val="56"/>
          <w:szCs w:val="72"/>
          <w:highlight w:val="none"/>
        </w:rPr>
      </w:pPr>
    </w:p>
    <w:p w14:paraId="28707E18">
      <w:pPr>
        <w:jc w:val="center"/>
        <w:rPr>
          <w:rFonts w:hint="eastAsia" w:ascii="宋体" w:hAnsi="宋体"/>
          <w:b/>
          <w:color w:val="auto"/>
          <w:sz w:val="52"/>
          <w:szCs w:val="52"/>
          <w:highlight w:val="none"/>
        </w:rPr>
      </w:pPr>
    </w:p>
    <w:p w14:paraId="4AC4BCB9">
      <w:pPr>
        <w:jc w:val="center"/>
        <w:rPr>
          <w:rFonts w:hint="eastAsia" w:ascii="宋体" w:hAnsi="宋体"/>
          <w:b/>
          <w:color w:val="auto"/>
          <w:sz w:val="52"/>
          <w:szCs w:val="52"/>
          <w:highlight w:val="none"/>
        </w:rPr>
      </w:pPr>
    </w:p>
    <w:p w14:paraId="6FD2E4E6">
      <w:pPr>
        <w:jc w:val="center"/>
        <w:rPr>
          <w:b/>
          <w:color w:val="auto"/>
          <w:sz w:val="56"/>
          <w:szCs w:val="72"/>
          <w:highlight w:val="none"/>
        </w:rPr>
      </w:pPr>
      <w:r>
        <w:rPr>
          <w:rFonts w:hint="eastAsia" w:ascii="宋体" w:hAnsi="宋体"/>
          <w:b/>
          <w:color w:val="auto"/>
          <w:sz w:val="52"/>
          <w:szCs w:val="52"/>
          <w:highlight w:val="none"/>
        </w:rPr>
        <w:t>招商街道北部片区老旧小区“瓶改管”、招商街道南部片区老旧小区“瓶改管”项目监理</w:t>
      </w:r>
    </w:p>
    <w:p w14:paraId="4B249DEA">
      <w:pPr>
        <w:jc w:val="center"/>
        <w:rPr>
          <w:b/>
          <w:color w:val="auto"/>
          <w:sz w:val="56"/>
          <w:szCs w:val="72"/>
          <w:highlight w:val="none"/>
        </w:rPr>
      </w:pPr>
    </w:p>
    <w:p w14:paraId="718E8E37">
      <w:pPr>
        <w:jc w:val="center"/>
        <w:rPr>
          <w:rFonts w:hint="eastAsia"/>
          <w:b/>
          <w:color w:val="auto"/>
          <w:sz w:val="56"/>
          <w:szCs w:val="72"/>
          <w:highlight w:val="none"/>
        </w:rPr>
      </w:pPr>
    </w:p>
    <w:p w14:paraId="53635C23">
      <w:pPr>
        <w:jc w:val="center"/>
        <w:rPr>
          <w:rFonts w:hint="eastAsia"/>
          <w:b/>
          <w:color w:val="auto"/>
          <w:sz w:val="56"/>
          <w:szCs w:val="72"/>
          <w:highlight w:val="none"/>
        </w:rPr>
      </w:pPr>
    </w:p>
    <w:p w14:paraId="3670DD69">
      <w:pPr>
        <w:jc w:val="center"/>
        <w:rPr>
          <w:b/>
          <w:color w:val="auto"/>
          <w:sz w:val="72"/>
          <w:szCs w:val="72"/>
          <w:highlight w:val="none"/>
        </w:rPr>
      </w:pPr>
      <w:r>
        <w:rPr>
          <w:rFonts w:hint="eastAsia"/>
          <w:b/>
          <w:color w:val="auto"/>
          <w:sz w:val="56"/>
          <w:szCs w:val="72"/>
          <w:highlight w:val="none"/>
        </w:rPr>
        <w:t>招标文件</w:t>
      </w:r>
    </w:p>
    <w:p w14:paraId="2E9D2222">
      <w:pPr>
        <w:rPr>
          <w:color w:val="auto"/>
          <w:highlight w:val="none"/>
        </w:rPr>
      </w:pPr>
    </w:p>
    <w:p w14:paraId="6A3E4A2F">
      <w:pPr>
        <w:jc w:val="center"/>
        <w:rPr>
          <w:b/>
          <w:color w:val="auto"/>
          <w:sz w:val="52"/>
          <w:szCs w:val="52"/>
          <w:highlight w:val="none"/>
        </w:rPr>
      </w:pPr>
    </w:p>
    <w:p w14:paraId="6A4307EC">
      <w:pPr>
        <w:jc w:val="center"/>
        <w:rPr>
          <w:rFonts w:asciiTheme="minorEastAsia" w:hAnsiTheme="minorEastAsia"/>
          <w:b/>
          <w:color w:val="auto"/>
          <w:sz w:val="44"/>
          <w:szCs w:val="44"/>
          <w:highlight w:val="none"/>
        </w:rPr>
      </w:pPr>
      <w:r>
        <w:rPr>
          <w:rFonts w:hint="eastAsia" w:ascii="宋体" w:hAnsi="宋体" w:eastAsia="宋体" w:cs="宋体"/>
          <w:b/>
          <w:color w:val="auto"/>
          <w:sz w:val="44"/>
          <w:szCs w:val="44"/>
          <w:highlight w:val="none"/>
        </w:rPr>
        <w:t>(项目编号：</w:t>
      </w:r>
      <w:r>
        <w:rPr>
          <w:rFonts w:hint="eastAsia" w:ascii="宋体" w:hAnsi="宋体" w:cs="宋体"/>
          <w:b/>
          <w:color w:val="auto"/>
          <w:sz w:val="44"/>
          <w:szCs w:val="44"/>
          <w:highlight w:val="none"/>
          <w:lang w:val="en-US" w:eastAsia="zh-CN"/>
        </w:rPr>
        <w:t>ZSGC2022021801</w:t>
      </w:r>
      <w:r>
        <w:rPr>
          <w:rFonts w:hint="eastAsia" w:ascii="宋体" w:hAnsi="宋体" w:eastAsia="宋体" w:cs="宋体"/>
          <w:b/>
          <w:color w:val="auto"/>
          <w:sz w:val="44"/>
          <w:szCs w:val="44"/>
          <w:highlight w:val="none"/>
        </w:rPr>
        <w:t>)</w:t>
      </w:r>
    </w:p>
    <w:p w14:paraId="5087C970">
      <w:pPr>
        <w:ind w:firstLine="4417" w:firstLineChars="1000"/>
        <w:rPr>
          <w:rFonts w:asciiTheme="minorEastAsia" w:hAnsiTheme="minorEastAsia"/>
          <w:b/>
          <w:color w:val="auto"/>
          <w:sz w:val="44"/>
          <w:szCs w:val="44"/>
          <w:highlight w:val="none"/>
        </w:rPr>
      </w:pPr>
    </w:p>
    <w:p w14:paraId="174D97A4">
      <w:pPr>
        <w:jc w:val="center"/>
        <w:rPr>
          <w:rFonts w:hint="eastAsia"/>
          <w:b/>
          <w:color w:val="auto"/>
          <w:sz w:val="44"/>
          <w:szCs w:val="44"/>
          <w:highlight w:val="none"/>
        </w:rPr>
      </w:pPr>
    </w:p>
    <w:p w14:paraId="21D5FC0F">
      <w:pPr>
        <w:jc w:val="center"/>
        <w:rPr>
          <w:color w:val="auto"/>
          <w:sz w:val="80"/>
          <w:szCs w:val="80"/>
          <w:highlight w:val="none"/>
        </w:rPr>
      </w:pPr>
      <w:r>
        <w:rPr>
          <w:rFonts w:hint="eastAsia"/>
          <w:b/>
          <w:color w:val="auto"/>
          <w:sz w:val="44"/>
          <w:szCs w:val="44"/>
          <w:highlight w:val="none"/>
        </w:rPr>
        <w:t>中</w:t>
      </w:r>
      <w:r>
        <w:rPr>
          <w:rFonts w:hint="eastAsia" w:ascii="宋体" w:hAnsi="宋体"/>
          <w:b/>
          <w:color w:val="auto"/>
          <w:sz w:val="44"/>
          <w:szCs w:val="44"/>
          <w:highlight w:val="none"/>
        </w:rPr>
        <w:t>国·</w:t>
      </w:r>
      <w:r>
        <w:rPr>
          <w:rFonts w:hint="eastAsia"/>
          <w:b/>
          <w:color w:val="auto"/>
          <w:sz w:val="44"/>
          <w:szCs w:val="44"/>
          <w:highlight w:val="none"/>
        </w:rPr>
        <w:t>深圳</w:t>
      </w:r>
    </w:p>
    <w:p w14:paraId="1627A05C">
      <w:pPr>
        <w:jc w:val="center"/>
        <w:rPr>
          <w:color w:val="auto"/>
          <w:highlight w:val="none"/>
        </w:rPr>
      </w:pPr>
    </w:p>
    <w:p w14:paraId="66FDA119">
      <w:pPr>
        <w:jc w:val="center"/>
        <w:rPr>
          <w:color w:val="auto"/>
          <w:highlight w:val="none"/>
        </w:rPr>
      </w:pPr>
    </w:p>
    <w:p w14:paraId="6CEFA6EE">
      <w:pPr>
        <w:jc w:val="center"/>
        <w:rPr>
          <w:color w:val="auto"/>
          <w:highlight w:val="none"/>
        </w:rPr>
      </w:pPr>
    </w:p>
    <w:p w14:paraId="79FF5CB3">
      <w:pPr>
        <w:jc w:val="center"/>
        <w:rPr>
          <w:color w:val="auto"/>
          <w:highlight w:val="none"/>
        </w:rPr>
      </w:pPr>
    </w:p>
    <w:p w14:paraId="2FA26AF8">
      <w:pPr>
        <w:jc w:val="center"/>
        <w:rPr>
          <w:color w:val="auto"/>
          <w:highlight w:val="none"/>
        </w:rPr>
      </w:pPr>
    </w:p>
    <w:p w14:paraId="696922BB">
      <w:pPr>
        <w:jc w:val="center"/>
        <w:rPr>
          <w:color w:val="auto"/>
          <w:highlight w:val="none"/>
        </w:rPr>
      </w:pPr>
    </w:p>
    <w:p w14:paraId="4AD674F7">
      <w:pPr>
        <w:jc w:val="center"/>
        <w:rPr>
          <w:color w:val="auto"/>
          <w:highlight w:val="none"/>
        </w:rPr>
      </w:pPr>
    </w:p>
    <w:p w14:paraId="035E2468">
      <w:pPr>
        <w:jc w:val="both"/>
        <w:rPr>
          <w:color w:val="auto"/>
          <w:highlight w:val="none"/>
        </w:rPr>
      </w:pPr>
    </w:p>
    <w:p w14:paraId="28091067">
      <w:pPr>
        <w:jc w:val="center"/>
        <w:rPr>
          <w:color w:val="auto"/>
          <w:highlight w:val="none"/>
        </w:rPr>
      </w:pPr>
    </w:p>
    <w:p w14:paraId="486E787B">
      <w:pPr>
        <w:jc w:val="center"/>
        <w:rPr>
          <w:color w:val="auto"/>
          <w:highlight w:val="none"/>
        </w:rPr>
      </w:pPr>
    </w:p>
    <w:p w14:paraId="0152B3F1">
      <w:pPr>
        <w:jc w:val="center"/>
        <w:rPr>
          <w:color w:val="auto"/>
          <w:highlight w:val="none"/>
        </w:rPr>
      </w:pPr>
    </w:p>
    <w:p w14:paraId="6423BE61">
      <w:pPr>
        <w:jc w:val="center"/>
        <w:rPr>
          <w:color w:val="auto"/>
          <w:sz w:val="36"/>
          <w:szCs w:val="44"/>
          <w:highlight w:val="none"/>
        </w:rPr>
      </w:pPr>
    </w:p>
    <w:p w14:paraId="2018AD5A">
      <w:pPr>
        <w:jc w:val="center"/>
        <w:rPr>
          <w:color w:val="auto"/>
          <w:sz w:val="36"/>
          <w:szCs w:val="44"/>
          <w:highlight w:val="none"/>
        </w:rPr>
      </w:pPr>
      <w:r>
        <w:rPr>
          <w:rFonts w:hint="eastAsia"/>
          <w:color w:val="auto"/>
          <w:sz w:val="36"/>
          <w:szCs w:val="44"/>
          <w:highlight w:val="none"/>
        </w:rPr>
        <w:t>202</w:t>
      </w:r>
      <w:r>
        <w:rPr>
          <w:rFonts w:hint="eastAsia"/>
          <w:color w:val="auto"/>
          <w:sz w:val="36"/>
          <w:szCs w:val="44"/>
          <w:highlight w:val="none"/>
          <w:lang w:val="en-US" w:eastAsia="zh-CN"/>
        </w:rPr>
        <w:t>2</w:t>
      </w:r>
      <w:r>
        <w:rPr>
          <w:rFonts w:hint="eastAsia"/>
          <w:color w:val="auto"/>
          <w:sz w:val="36"/>
          <w:szCs w:val="44"/>
          <w:highlight w:val="none"/>
        </w:rPr>
        <w:t>年</w:t>
      </w:r>
      <w:r>
        <w:rPr>
          <w:rFonts w:hint="eastAsia"/>
          <w:color w:val="auto"/>
          <w:sz w:val="36"/>
          <w:szCs w:val="44"/>
          <w:highlight w:val="none"/>
          <w:lang w:val="en-US" w:eastAsia="zh-CN"/>
        </w:rPr>
        <w:t xml:space="preserve"> 02 </w:t>
      </w:r>
      <w:r>
        <w:rPr>
          <w:rFonts w:hint="eastAsia"/>
          <w:color w:val="auto"/>
          <w:sz w:val="36"/>
          <w:szCs w:val="44"/>
          <w:highlight w:val="none"/>
        </w:rPr>
        <w:t>月</w:t>
      </w:r>
      <w:r>
        <w:rPr>
          <w:rFonts w:hint="eastAsia"/>
          <w:color w:val="auto"/>
          <w:sz w:val="36"/>
          <w:szCs w:val="44"/>
          <w:highlight w:val="none"/>
          <w:lang w:val="en-US" w:eastAsia="zh-CN"/>
        </w:rPr>
        <w:t xml:space="preserve"> 18 </w:t>
      </w:r>
      <w:r>
        <w:rPr>
          <w:rFonts w:hint="eastAsia"/>
          <w:color w:val="auto"/>
          <w:sz w:val="36"/>
          <w:szCs w:val="44"/>
          <w:highlight w:val="none"/>
        </w:rPr>
        <w:t>日</w:t>
      </w:r>
    </w:p>
    <w:p w14:paraId="081D2BED">
      <w:pPr>
        <w:jc w:val="center"/>
        <w:rPr>
          <w:color w:val="auto"/>
          <w:sz w:val="28"/>
          <w:szCs w:val="28"/>
          <w:highlight w:val="none"/>
        </w:rPr>
      </w:pPr>
    </w:p>
    <w:p w14:paraId="5AF4C970">
      <w:pPr>
        <w:pStyle w:val="38"/>
        <w:ind w:right="480" w:firstLine="361" w:firstLineChars="150"/>
        <w:jc w:val="center"/>
        <w:rPr>
          <w:b/>
          <w:color w:val="auto"/>
          <w:highlight w:val="none"/>
        </w:rPr>
      </w:pPr>
    </w:p>
    <w:p w14:paraId="7E261F26">
      <w:pPr>
        <w:pStyle w:val="38"/>
        <w:ind w:right="480" w:firstLine="361" w:firstLineChars="150"/>
        <w:jc w:val="center"/>
        <w:rPr>
          <w:b/>
          <w:color w:val="auto"/>
          <w:highlight w:val="none"/>
        </w:rPr>
      </w:pPr>
    </w:p>
    <w:p w14:paraId="4C3F086E">
      <w:pPr>
        <w:pStyle w:val="38"/>
        <w:ind w:right="480" w:firstLine="361" w:firstLineChars="150"/>
        <w:jc w:val="center"/>
        <w:rPr>
          <w:b/>
          <w:color w:val="auto"/>
          <w:highlight w:val="none"/>
        </w:rPr>
      </w:pPr>
    </w:p>
    <w:p w14:paraId="5C3353FA">
      <w:pPr>
        <w:pStyle w:val="38"/>
        <w:ind w:right="480" w:firstLine="361" w:firstLineChars="150"/>
        <w:jc w:val="center"/>
        <w:rPr>
          <w:b/>
          <w:color w:val="auto"/>
          <w:highlight w:val="none"/>
        </w:rPr>
      </w:pPr>
    </w:p>
    <w:p w14:paraId="34B988ED">
      <w:pPr>
        <w:pStyle w:val="38"/>
        <w:ind w:right="480" w:firstLine="361" w:firstLineChars="150"/>
        <w:jc w:val="center"/>
        <w:rPr>
          <w:b/>
          <w:color w:val="auto"/>
          <w:highlight w:val="none"/>
        </w:rPr>
      </w:pPr>
    </w:p>
    <w:p w14:paraId="71F4AA52">
      <w:pPr>
        <w:rPr>
          <w:color w:val="auto"/>
          <w:sz w:val="44"/>
          <w:szCs w:val="44"/>
          <w:highlight w:val="none"/>
        </w:rPr>
      </w:pPr>
    </w:p>
    <w:p w14:paraId="6CD01580">
      <w:pPr>
        <w:jc w:val="center"/>
        <w:rPr>
          <w:color w:val="auto"/>
          <w:sz w:val="44"/>
          <w:szCs w:val="44"/>
          <w:highlight w:val="none"/>
        </w:rPr>
      </w:pPr>
      <w:r>
        <w:rPr>
          <w:rFonts w:hint="eastAsia"/>
          <w:color w:val="auto"/>
          <w:sz w:val="44"/>
          <w:szCs w:val="44"/>
          <w:highlight w:val="none"/>
        </w:rPr>
        <w:t>关键信息</w:t>
      </w:r>
    </w:p>
    <w:p w14:paraId="32C47564">
      <w:pPr>
        <w:rPr>
          <w:color w:val="auto"/>
          <w:highlight w:val="none"/>
        </w:rPr>
      </w:pPr>
    </w:p>
    <w:p w14:paraId="05B9BC43">
      <w:pPr>
        <w:pStyle w:val="4"/>
        <w:rPr>
          <w:color w:val="auto"/>
          <w:sz w:val="36"/>
          <w:szCs w:val="36"/>
          <w:highlight w:val="none"/>
        </w:rPr>
      </w:pPr>
      <w:r>
        <w:rPr>
          <w:rFonts w:hint="eastAsia"/>
          <w:color w:val="auto"/>
          <w:sz w:val="36"/>
          <w:szCs w:val="36"/>
          <w:highlight w:val="none"/>
        </w:rPr>
        <w:t>项目信息</w:t>
      </w:r>
    </w:p>
    <w:p w14:paraId="5BD3565E">
      <w:pPr>
        <w:ind w:left="2560" w:hanging="2560" w:hangingChars="800"/>
        <w:rPr>
          <w:rFonts w:hint="eastAsia" w:ascii="宋体" w:hAnsi="宋体" w:eastAsia="宋体"/>
          <w:color w:val="auto"/>
          <w:sz w:val="32"/>
          <w:szCs w:val="32"/>
          <w:highlight w:val="none"/>
          <w:lang w:eastAsia="zh-CN"/>
        </w:rPr>
      </w:pPr>
      <w:r>
        <w:rPr>
          <w:rFonts w:ascii="宋体" w:hAnsi="宋体"/>
          <w:color w:val="auto"/>
          <w:sz w:val="32"/>
          <w:highlight w:val="none"/>
        </w:rPr>
        <w:t xml:space="preserve">      项目名称：</w:t>
      </w:r>
      <w:r>
        <w:rPr>
          <w:rFonts w:hint="eastAsia" w:ascii="宋体" w:hAnsi="宋体"/>
          <w:color w:val="auto"/>
          <w:sz w:val="32"/>
          <w:highlight w:val="none"/>
          <w:lang w:eastAsia="zh-CN"/>
        </w:rPr>
        <w:t>招商街道北部片区老旧小区“瓶改管”、招商街道南部片区老旧小区“瓶改管”项目监理</w:t>
      </w:r>
    </w:p>
    <w:p w14:paraId="2683B952">
      <w:pPr>
        <w:ind w:firstLine="960" w:firstLineChars="300"/>
        <w:rPr>
          <w:rFonts w:hint="default" w:ascii="宋体" w:hAnsi="宋体" w:eastAsia="宋体" w:cs="Times New Roman"/>
          <w:color w:val="auto"/>
          <w:sz w:val="32"/>
          <w:highlight w:val="none"/>
          <w:lang w:val="en-US" w:eastAsia="zh-CN"/>
        </w:rPr>
      </w:pPr>
      <w:r>
        <w:rPr>
          <w:rFonts w:hint="eastAsia" w:ascii="宋体" w:hAnsi="宋体"/>
          <w:color w:val="auto"/>
          <w:sz w:val="32"/>
          <w:highlight w:val="none"/>
        </w:rPr>
        <w:t>项目编号：</w:t>
      </w:r>
      <w:r>
        <w:rPr>
          <w:rFonts w:hint="eastAsia" w:ascii="宋体" w:hAnsi="宋体" w:cs="Times New Roman"/>
          <w:color w:val="auto"/>
          <w:sz w:val="32"/>
          <w:highlight w:val="none"/>
          <w:lang w:val="en-US" w:eastAsia="zh-CN"/>
        </w:rPr>
        <w:t>ZSGC2022021801</w:t>
      </w:r>
    </w:p>
    <w:p w14:paraId="577DB100">
      <w:pPr>
        <w:rPr>
          <w:rFonts w:ascii="宋体" w:hAnsi="宋体"/>
          <w:color w:val="auto"/>
          <w:sz w:val="32"/>
          <w:highlight w:val="none"/>
        </w:rPr>
      </w:pPr>
      <w:r>
        <w:rPr>
          <w:rFonts w:hint="eastAsia" w:ascii="宋体" w:hAnsi="宋体"/>
          <w:color w:val="auto"/>
          <w:sz w:val="32"/>
          <w:highlight w:val="none"/>
        </w:rPr>
        <w:t xml:space="preserve">      </w:t>
      </w:r>
      <w:r>
        <w:rPr>
          <w:rFonts w:ascii="宋体" w:hAnsi="宋体"/>
          <w:color w:val="auto"/>
          <w:sz w:val="32"/>
          <w:highlight w:val="none"/>
        </w:rPr>
        <w:t>项目类型：</w:t>
      </w:r>
      <w:r>
        <w:rPr>
          <w:rFonts w:hint="eastAsia" w:ascii="宋体" w:hAnsi="宋体"/>
          <w:color w:val="auto"/>
          <w:sz w:val="32"/>
          <w:highlight w:val="none"/>
        </w:rPr>
        <w:t>工程</w:t>
      </w:r>
      <w:r>
        <w:rPr>
          <w:rFonts w:ascii="宋体" w:hAnsi="宋体"/>
          <w:color w:val="auto"/>
          <w:sz w:val="32"/>
          <w:highlight w:val="none"/>
        </w:rPr>
        <w:t>类</w:t>
      </w:r>
    </w:p>
    <w:p w14:paraId="2AFC08E8">
      <w:pPr>
        <w:rPr>
          <w:rFonts w:hint="eastAsia" w:ascii="宋体" w:hAnsi="宋体" w:eastAsia="宋体"/>
          <w:color w:val="auto"/>
          <w:sz w:val="32"/>
          <w:highlight w:val="none"/>
          <w:lang w:eastAsia="zh-CN"/>
        </w:rPr>
      </w:pPr>
      <w:r>
        <w:rPr>
          <w:rFonts w:ascii="宋体" w:hAnsi="宋体"/>
          <w:color w:val="auto"/>
          <w:sz w:val="32"/>
          <w:highlight w:val="none"/>
        </w:rPr>
        <w:t xml:space="preserve">      采购方式：</w:t>
      </w:r>
      <w:r>
        <w:rPr>
          <w:rFonts w:hint="eastAsia" w:ascii="宋体" w:hAnsi="宋体"/>
          <w:color w:val="auto"/>
          <w:sz w:val="32"/>
          <w:highlight w:val="none"/>
          <w:lang w:eastAsia="zh-CN"/>
        </w:rPr>
        <w:t>公开招标</w:t>
      </w:r>
    </w:p>
    <w:p w14:paraId="4B63B8E9">
      <w:pPr>
        <w:rPr>
          <w:rFonts w:ascii="宋体" w:hAnsi="宋体"/>
          <w:color w:val="auto"/>
          <w:sz w:val="32"/>
          <w:highlight w:val="none"/>
        </w:rPr>
      </w:pPr>
      <w:r>
        <w:rPr>
          <w:rFonts w:ascii="宋体" w:hAnsi="宋体"/>
          <w:color w:val="auto"/>
          <w:sz w:val="32"/>
          <w:highlight w:val="none"/>
        </w:rPr>
        <w:t xml:space="preserve">      货币类型：人民币</w:t>
      </w:r>
    </w:p>
    <w:p w14:paraId="3A761599">
      <w:pPr>
        <w:ind w:firstLine="960" w:firstLineChars="300"/>
        <w:rPr>
          <w:rFonts w:hint="eastAsia" w:ascii="宋体" w:hAnsi="宋体" w:eastAsia="宋体"/>
          <w:color w:val="auto"/>
          <w:sz w:val="32"/>
          <w:highlight w:val="none"/>
          <w:lang w:eastAsia="zh-CN"/>
        </w:rPr>
      </w:pPr>
      <w:r>
        <w:rPr>
          <w:rFonts w:hint="eastAsia" w:ascii="宋体" w:hAnsi="宋体"/>
          <w:color w:val="auto"/>
          <w:sz w:val="32"/>
          <w:highlight w:val="none"/>
        </w:rPr>
        <w:t>控制金额：</w:t>
      </w:r>
      <w:r>
        <w:rPr>
          <w:rFonts w:hint="eastAsia" w:ascii="宋体" w:hAnsi="宋体"/>
          <w:color w:val="auto"/>
          <w:sz w:val="32"/>
          <w:highlight w:val="none"/>
          <w:lang w:eastAsia="zh-CN"/>
        </w:rPr>
        <w:t>983892元</w:t>
      </w:r>
    </w:p>
    <w:p w14:paraId="7372DFCC">
      <w:pPr>
        <w:ind w:left="2398" w:leftChars="456" w:hanging="1440" w:hangingChars="450"/>
        <w:rPr>
          <w:rFonts w:hint="default" w:ascii="宋体" w:hAnsi="宋体" w:eastAsia="宋体"/>
          <w:color w:val="auto"/>
          <w:sz w:val="32"/>
          <w:highlight w:val="none"/>
          <w:lang w:val="en-US" w:eastAsia="zh-CN"/>
        </w:rPr>
      </w:pPr>
      <w:r>
        <w:rPr>
          <w:rFonts w:hint="eastAsia" w:ascii="宋体" w:hAnsi="宋体"/>
          <w:color w:val="auto"/>
          <w:sz w:val="32"/>
          <w:highlight w:val="none"/>
          <w:lang w:val="en-US" w:eastAsia="zh-CN"/>
        </w:rPr>
        <w:t>定标方法：直接票决法</w:t>
      </w:r>
    </w:p>
    <w:p w14:paraId="74E9B616">
      <w:pPr>
        <w:outlineLvl w:val="9"/>
        <w:rPr>
          <w:rFonts w:hint="default"/>
          <w:color w:val="auto"/>
          <w:highlight w:val="none"/>
          <w:lang w:val="en-US" w:eastAsia="zh-CN"/>
        </w:rPr>
      </w:pPr>
    </w:p>
    <w:p w14:paraId="085DF6A1">
      <w:pPr>
        <w:ind w:left="2398" w:leftChars="456" w:hanging="1440" w:hangingChars="450"/>
        <w:rPr>
          <w:rFonts w:ascii="宋体" w:hAnsi="宋体"/>
          <w:color w:val="auto"/>
          <w:sz w:val="32"/>
          <w:highlight w:val="none"/>
        </w:rPr>
      </w:pPr>
      <w:r>
        <w:rPr>
          <w:rFonts w:hint="eastAsia" w:ascii="宋体" w:hAnsi="宋体"/>
          <w:color w:val="auto"/>
          <w:sz w:val="32"/>
          <w:highlight w:val="none"/>
        </w:rPr>
        <w:t xml:space="preserve">         </w:t>
      </w:r>
    </w:p>
    <w:p w14:paraId="57A92510">
      <w:pPr>
        <w:rPr>
          <w:rFonts w:ascii="宋体" w:hAnsi="宋体"/>
          <w:color w:val="auto"/>
          <w:sz w:val="32"/>
          <w:highlight w:val="none"/>
        </w:rPr>
      </w:pPr>
      <w:r>
        <w:rPr>
          <w:rFonts w:hint="eastAsia" w:ascii="宋体" w:hAnsi="宋体"/>
          <w:color w:val="auto"/>
          <w:sz w:val="32"/>
          <w:highlight w:val="none"/>
        </w:rPr>
        <w:t xml:space="preserve">              </w:t>
      </w:r>
    </w:p>
    <w:p w14:paraId="5C56E83A">
      <w:pPr>
        <w:ind w:left="2398" w:leftChars="456" w:hanging="1440" w:hangingChars="450"/>
        <w:rPr>
          <w:rFonts w:ascii="宋体" w:hAnsi="宋体"/>
          <w:color w:val="auto"/>
          <w:sz w:val="32"/>
          <w:highlight w:val="none"/>
        </w:rPr>
      </w:pPr>
      <w:r>
        <w:rPr>
          <w:rFonts w:hint="eastAsia" w:ascii="宋体" w:hAnsi="宋体"/>
          <w:color w:val="auto"/>
          <w:sz w:val="32"/>
          <w:highlight w:val="none"/>
        </w:rPr>
        <w:t xml:space="preserve">   </w:t>
      </w:r>
    </w:p>
    <w:p w14:paraId="2A23E74D">
      <w:pPr>
        <w:rPr>
          <w:rFonts w:ascii="宋体" w:hAnsi="宋体"/>
          <w:color w:val="auto"/>
          <w:sz w:val="32"/>
          <w:highlight w:val="none"/>
        </w:rPr>
      </w:pPr>
      <w:r>
        <w:rPr>
          <w:rFonts w:ascii="宋体" w:hAnsi="宋体"/>
          <w:color w:val="auto"/>
          <w:sz w:val="32"/>
          <w:highlight w:val="none"/>
        </w:rPr>
        <w:t xml:space="preserve">     </w:t>
      </w:r>
    </w:p>
    <w:p w14:paraId="299646D9">
      <w:pPr>
        <w:ind w:firstLine="551" w:firstLineChars="196"/>
        <w:rPr>
          <w:b/>
          <w:color w:val="auto"/>
          <w:sz w:val="28"/>
          <w:szCs w:val="28"/>
          <w:highlight w:val="none"/>
        </w:rPr>
      </w:pPr>
    </w:p>
    <w:p w14:paraId="07E9E728">
      <w:pPr>
        <w:widowControl/>
        <w:jc w:val="left"/>
        <w:rPr>
          <w:rFonts w:ascii="宋体" w:hAnsi="宋体"/>
          <w:b/>
          <w:bCs/>
          <w:color w:val="auto"/>
          <w:kern w:val="0"/>
          <w:sz w:val="36"/>
          <w:szCs w:val="20"/>
          <w:highlight w:val="none"/>
        </w:rPr>
      </w:pPr>
      <w:r>
        <w:rPr>
          <w:color w:val="auto"/>
          <w:sz w:val="36"/>
          <w:highlight w:val="none"/>
        </w:rPr>
        <w:br w:type="page"/>
      </w:r>
    </w:p>
    <w:p w14:paraId="15AC5FB2">
      <w:pPr>
        <w:pStyle w:val="4"/>
        <w:rPr>
          <w:color w:val="auto"/>
          <w:sz w:val="36"/>
          <w:highlight w:val="none"/>
        </w:rPr>
      </w:pPr>
      <w:r>
        <w:rPr>
          <w:rFonts w:hint="eastAsia"/>
          <w:color w:val="auto"/>
          <w:sz w:val="36"/>
          <w:highlight w:val="none"/>
        </w:rPr>
        <w:t>投标文件初审表</w:t>
      </w:r>
    </w:p>
    <w:p w14:paraId="2930BF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（凡有下列情形之一的，投标文件无效，投标作投标无效处理）</w:t>
      </w:r>
    </w:p>
    <w:tbl>
      <w:tblPr>
        <w:tblStyle w:val="41"/>
        <w:tblW w:w="1006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8894"/>
      </w:tblGrid>
      <w:tr w14:paraId="44CEE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64" w:type="dxa"/>
            <w:gridSpan w:val="2"/>
            <w:vAlign w:val="center"/>
          </w:tcPr>
          <w:p w14:paraId="240E01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资格性检查表</w:t>
            </w:r>
          </w:p>
        </w:tc>
      </w:tr>
      <w:tr w14:paraId="6A68B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0" w:type="dxa"/>
            <w:vAlign w:val="center"/>
          </w:tcPr>
          <w:p w14:paraId="72F420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894" w:type="dxa"/>
          </w:tcPr>
          <w:p w14:paraId="4EAC5D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投标人不具备招标文件所列的资格要求，或未提交相应的资格证明资料（详见《招标公告》“投标人资质要求”，其中未列示的资格要求不得导致投标无效）</w:t>
            </w:r>
          </w:p>
        </w:tc>
      </w:tr>
      <w:tr w14:paraId="14E75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64" w:type="dxa"/>
            <w:gridSpan w:val="2"/>
            <w:vAlign w:val="center"/>
          </w:tcPr>
          <w:p w14:paraId="2C66A61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符合性检查表</w:t>
            </w:r>
          </w:p>
        </w:tc>
      </w:tr>
      <w:tr w14:paraId="49052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0" w:type="dxa"/>
            <w:vAlign w:val="center"/>
          </w:tcPr>
          <w:p w14:paraId="726B93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894" w:type="dxa"/>
          </w:tcPr>
          <w:p w14:paraId="7E5C2C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将一个包中的内容拆开投标</w:t>
            </w:r>
          </w:p>
        </w:tc>
      </w:tr>
      <w:tr w14:paraId="4C266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0" w:type="dxa"/>
            <w:vAlign w:val="center"/>
          </w:tcPr>
          <w:p w14:paraId="543605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894" w:type="dxa"/>
          </w:tcPr>
          <w:p w14:paraId="7C257F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招标文件未规定允许有替代方案时，对同一货物投标时，同时提供两套或两套以上的投标方案</w:t>
            </w:r>
          </w:p>
        </w:tc>
      </w:tr>
      <w:tr w14:paraId="78D3B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0" w:type="dxa"/>
            <w:vAlign w:val="center"/>
          </w:tcPr>
          <w:p w14:paraId="7D5B52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894" w:type="dxa"/>
          </w:tcPr>
          <w:p w14:paraId="1E1C1D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投标总价或分项报价高于财政预算限额的</w:t>
            </w:r>
          </w:p>
        </w:tc>
      </w:tr>
      <w:tr w14:paraId="1EC56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0" w:type="dxa"/>
            <w:vAlign w:val="center"/>
          </w:tcPr>
          <w:p w14:paraId="706DF1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8894" w:type="dxa"/>
          </w:tcPr>
          <w:p w14:paraId="7BCE07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同一项目出现两个或以上报价</w:t>
            </w:r>
          </w:p>
        </w:tc>
      </w:tr>
      <w:tr w14:paraId="052D2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0" w:type="dxa"/>
            <w:vAlign w:val="center"/>
          </w:tcPr>
          <w:p w14:paraId="506AA1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8894" w:type="dxa"/>
          </w:tcPr>
          <w:p w14:paraId="5A827BC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投标人的报价低于其成本，且不能做出合理说明</w:t>
            </w:r>
          </w:p>
        </w:tc>
      </w:tr>
      <w:tr w14:paraId="17431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0" w:type="dxa"/>
            <w:vAlign w:val="center"/>
          </w:tcPr>
          <w:p w14:paraId="2CE807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8894" w:type="dxa"/>
          </w:tcPr>
          <w:p w14:paraId="30E5B8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投标文件载明的</w:t>
            </w:r>
            <w:r>
              <w:rPr>
                <w:rFonts w:hint="eastAsia" w:ascii="宋体" w:hAnsi="宋体" w:eastAsia="宋体" w:cs="宋体"/>
                <w:b w:val="0"/>
                <w:bCs/>
                <w:color w:val="auto"/>
                <w:sz w:val="24"/>
                <w:szCs w:val="24"/>
                <w:highlight w:val="none"/>
                <w:lang w:eastAsia="zh-CN"/>
              </w:rPr>
              <w:t>服务期限</w:t>
            </w:r>
            <w:r>
              <w:rPr>
                <w:rFonts w:hint="eastAsia" w:ascii="宋体" w:hAnsi="宋体" w:eastAsia="宋体" w:cs="宋体"/>
                <w:b w:val="0"/>
                <w:bCs/>
                <w:color w:val="auto"/>
                <w:sz w:val="24"/>
                <w:szCs w:val="24"/>
                <w:highlight w:val="none"/>
              </w:rPr>
              <w:t>超过招标文件规定的期限</w:t>
            </w:r>
          </w:p>
        </w:tc>
      </w:tr>
      <w:tr w14:paraId="66D9A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0" w:type="dxa"/>
            <w:vAlign w:val="center"/>
          </w:tcPr>
          <w:p w14:paraId="727E8C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8894" w:type="dxa"/>
          </w:tcPr>
          <w:p w14:paraId="1BB0D1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投标文件载明的</w:t>
            </w:r>
            <w:r>
              <w:rPr>
                <w:rFonts w:hint="eastAsia" w:ascii="宋体" w:hAnsi="宋体" w:eastAsia="宋体" w:cs="宋体"/>
                <w:b w:val="0"/>
                <w:bCs/>
                <w:color w:val="auto"/>
                <w:sz w:val="24"/>
                <w:szCs w:val="24"/>
                <w:highlight w:val="none"/>
                <w:lang w:eastAsia="zh-CN"/>
              </w:rPr>
              <w:t>质保期</w:t>
            </w:r>
            <w:r>
              <w:rPr>
                <w:rFonts w:hint="eastAsia" w:ascii="宋体" w:hAnsi="宋体" w:eastAsia="宋体" w:cs="宋体"/>
                <w:b w:val="0"/>
                <w:bCs/>
                <w:color w:val="auto"/>
                <w:sz w:val="24"/>
                <w:szCs w:val="24"/>
                <w:highlight w:val="none"/>
              </w:rPr>
              <w:t>低于招标文件规定的期限</w:t>
            </w:r>
          </w:p>
        </w:tc>
      </w:tr>
      <w:tr w14:paraId="0990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0" w:type="dxa"/>
            <w:vAlign w:val="center"/>
          </w:tcPr>
          <w:p w14:paraId="09D13E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8894" w:type="dxa"/>
          </w:tcPr>
          <w:p w14:paraId="2F13CF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所投货物、工程、服务在质量、技术、方案等方面没有实质性满足招标文件要求</w:t>
            </w:r>
          </w:p>
        </w:tc>
      </w:tr>
      <w:tr w14:paraId="2A94C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0" w:type="dxa"/>
            <w:vAlign w:val="center"/>
          </w:tcPr>
          <w:p w14:paraId="1BC0E1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8894" w:type="dxa"/>
          </w:tcPr>
          <w:p w14:paraId="6BBC21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未按招标文件所提供的样式填写《投标函》；未按招标文件所提供的《承诺函》进行承诺；未按招标文件对投标文件组成的要求提供投标文件的（投标文件组成不完整）；</w:t>
            </w:r>
          </w:p>
        </w:tc>
      </w:tr>
      <w:tr w14:paraId="55425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0" w:type="dxa"/>
            <w:vAlign w:val="center"/>
          </w:tcPr>
          <w:p w14:paraId="38637F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8894" w:type="dxa"/>
            <w:vAlign w:val="top"/>
          </w:tcPr>
          <w:p w14:paraId="25AF7B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投标报价有严重缺漏项目</w:t>
            </w:r>
          </w:p>
        </w:tc>
      </w:tr>
      <w:tr w14:paraId="22990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0" w:type="dxa"/>
            <w:vAlign w:val="center"/>
          </w:tcPr>
          <w:p w14:paraId="75DC3B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8894" w:type="dxa"/>
            <w:vAlign w:val="top"/>
          </w:tcPr>
          <w:p w14:paraId="0D463B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法律、法规规定的其他情形</w:t>
            </w:r>
          </w:p>
        </w:tc>
      </w:tr>
    </w:tbl>
    <w:p w14:paraId="62742AFB">
      <w:pPr>
        <w:rPr>
          <w:color w:val="auto"/>
          <w:highlight w:val="none"/>
        </w:rPr>
      </w:pPr>
    </w:p>
    <w:p w14:paraId="2AB9A0E6">
      <w:pPr>
        <w:widowControl/>
        <w:jc w:val="left"/>
        <w:rPr>
          <w:color w:val="auto"/>
          <w:sz w:val="36"/>
          <w:highlight w:val="none"/>
        </w:rPr>
        <w:sectPr>
          <w:footerReference r:id="rId3" w:type="default"/>
          <w:pgSz w:w="11907" w:h="16840"/>
          <w:pgMar w:top="720" w:right="467" w:bottom="720" w:left="720" w:header="851" w:footer="992" w:gutter="0"/>
          <w:cols w:space="720" w:num="1"/>
          <w:titlePg/>
          <w:docGrid w:linePitch="462" w:charSpace="0"/>
        </w:sectPr>
      </w:pPr>
      <w:r>
        <w:rPr>
          <w:color w:val="auto"/>
          <w:sz w:val="36"/>
          <w:highlight w:val="none"/>
        </w:rPr>
        <w:br w:type="page"/>
      </w:r>
    </w:p>
    <w:p w14:paraId="2FF4E7B5">
      <w:pPr>
        <w:pStyle w:val="4"/>
        <w:rPr>
          <w:rFonts w:hint="eastAsia"/>
          <w:color w:val="auto"/>
          <w:sz w:val="36"/>
          <w:highlight w:val="none"/>
        </w:rPr>
      </w:pPr>
      <w:r>
        <w:rPr>
          <w:rFonts w:hint="eastAsia"/>
          <w:color w:val="auto"/>
          <w:sz w:val="36"/>
          <w:highlight w:val="none"/>
          <w:lang w:val="en-US" w:eastAsia="zh-CN"/>
        </w:rPr>
        <w:t>票决定标规则</w:t>
      </w:r>
    </w:p>
    <w:p w14:paraId="31275102">
      <w:pPr>
        <w:pStyle w:val="98"/>
        <w:ind w:left="708" w:firstLine="0" w:firstLineChars="0"/>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eastAsia="zh-CN"/>
        </w:rPr>
        <w:t>一、</w:t>
      </w:r>
      <w:r>
        <w:rPr>
          <w:rFonts w:hint="eastAsia" w:ascii="宋体" w:hAnsi="宋体" w:eastAsia="宋体" w:cs="宋体"/>
          <w:b w:val="0"/>
          <w:bCs/>
          <w:color w:val="auto"/>
          <w:kern w:val="0"/>
          <w:sz w:val="24"/>
          <w:szCs w:val="24"/>
          <w:highlight w:val="none"/>
        </w:rPr>
        <w:t>定标原则</w:t>
      </w:r>
    </w:p>
    <w:p w14:paraId="6D0F4DAA">
      <w:pPr>
        <w:adjustRightInd w:val="0"/>
        <w:snapToGrid w:val="0"/>
        <w:spacing w:line="360" w:lineRule="auto"/>
        <w:ind w:firstLine="470" w:firstLineChars="196"/>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定标投票遵循“先择优后竞价原则，体现“兼顾择优与竞价”的政府工程价值导向，定标专家按照如下顺序择优确定中标单位：</w:t>
      </w:r>
    </w:p>
    <w:p w14:paraId="33289583">
      <w:pPr>
        <w:pStyle w:val="98"/>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0"/>
        <w:textAlignment w:val="auto"/>
        <w:outlineLvl w:val="9"/>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投标人无不良行为情况（是否有违反建设主管部门法律法规行政处罚的情形等）</w:t>
      </w:r>
    </w:p>
    <w:p w14:paraId="7FF6576C">
      <w:pPr>
        <w:pStyle w:val="98"/>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0"/>
        <w:textAlignment w:val="auto"/>
        <w:outlineLvl w:val="9"/>
        <w:rPr>
          <w:rFonts w:hint="eastAsia" w:ascii="宋体" w:hAnsi="宋体" w:eastAsia="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同类工程业绩情况及项目负责人业绩情况，业绩多的优于少的。有燃气工程监理业绩（或有老区燃气管道改造监理业绩、城中村燃气工程监理业绩）优先；总监有燃气工程监理业绩优先；其他监理人员有燃气工程监理经验优先</w:t>
      </w:r>
    </w:p>
    <w:p w14:paraId="431078D4">
      <w:pPr>
        <w:pStyle w:val="98"/>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0"/>
        <w:textAlignment w:val="auto"/>
        <w:outlineLvl w:val="9"/>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服务便利度、合同稳定性、质量安全保障性、劳资纠纷可控度高的优先</w:t>
      </w:r>
    </w:p>
    <w:p w14:paraId="6ACCFBAB">
      <w:pPr>
        <w:pStyle w:val="98"/>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0"/>
        <w:textAlignment w:val="auto"/>
        <w:outlineLvl w:val="9"/>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履约能力好的优先</w:t>
      </w:r>
    </w:p>
    <w:p w14:paraId="255953CE">
      <w:pPr>
        <w:pStyle w:val="98"/>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0"/>
        <w:textAlignment w:val="auto"/>
        <w:outlineLvl w:val="9"/>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投标报价合理的优于不合理的</w:t>
      </w:r>
    </w:p>
    <w:p w14:paraId="7706A2A3">
      <w:pPr>
        <w:pStyle w:val="98"/>
        <w:ind w:left="708" w:firstLine="0" w:firstLineChars="0"/>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eastAsia="zh-CN"/>
        </w:rPr>
        <w:t>二、</w:t>
      </w:r>
      <w:r>
        <w:rPr>
          <w:rFonts w:hint="eastAsia" w:ascii="宋体" w:hAnsi="宋体" w:eastAsia="宋体" w:cs="宋体"/>
          <w:b w:val="0"/>
          <w:bCs/>
          <w:color w:val="auto"/>
          <w:kern w:val="0"/>
          <w:sz w:val="24"/>
          <w:szCs w:val="24"/>
          <w:highlight w:val="none"/>
        </w:rPr>
        <w:t>定标流程</w:t>
      </w:r>
    </w:p>
    <w:p w14:paraId="3CDF409F">
      <w:pPr>
        <w:adjustRightInd w:val="0"/>
        <w:snapToGrid w:val="0"/>
        <w:spacing w:line="360" w:lineRule="auto"/>
        <w:ind w:firstLine="470" w:firstLineChars="196"/>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定标会按照公开、公平、公正、择优原则，遵循以下基本定标程序：</w:t>
      </w:r>
    </w:p>
    <w:p w14:paraId="26B93FFF">
      <w:pPr>
        <w:adjustRightInd w:val="0"/>
        <w:snapToGrid w:val="0"/>
        <w:spacing w:line="360" w:lineRule="auto"/>
        <w:ind w:firstLine="470" w:firstLineChars="196"/>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eastAsia="zh-CN"/>
        </w:rPr>
        <w:t>（一）</w:t>
      </w:r>
      <w:r>
        <w:rPr>
          <w:rFonts w:hint="eastAsia" w:ascii="宋体" w:hAnsi="宋体" w:eastAsia="宋体" w:cs="宋体"/>
          <w:b w:val="0"/>
          <w:bCs/>
          <w:color w:val="auto"/>
          <w:kern w:val="0"/>
          <w:sz w:val="24"/>
          <w:szCs w:val="24"/>
          <w:highlight w:val="none"/>
        </w:rPr>
        <w:t xml:space="preserve"> 定标委员会采用票决定标法进行评选。采用直接票决定标</w:t>
      </w:r>
      <w:r>
        <w:rPr>
          <w:rFonts w:hint="eastAsia" w:ascii="宋体" w:hAnsi="宋体" w:eastAsia="宋体" w:cs="宋体"/>
          <w:b w:val="0"/>
          <w:bCs/>
          <w:color w:val="auto"/>
          <w:kern w:val="0"/>
          <w:sz w:val="24"/>
          <w:szCs w:val="24"/>
          <w:highlight w:val="none"/>
          <w:lang w:val="en-US" w:eastAsia="zh-CN"/>
        </w:rPr>
        <w:t>[</w:t>
      </w:r>
      <w:r>
        <w:rPr>
          <w:rFonts w:hint="eastAsia" w:ascii="宋体" w:hAnsi="宋体" w:eastAsia="宋体" w:cs="宋体"/>
          <w:b w:val="0"/>
          <w:bCs/>
          <w:color w:val="auto"/>
          <w:kern w:val="0"/>
          <w:sz w:val="24"/>
          <w:szCs w:val="24"/>
          <w:highlight w:val="none"/>
        </w:rPr>
        <w:t>简单多数（且过半数）</w:t>
      </w:r>
      <w:r>
        <w:rPr>
          <w:rFonts w:hint="eastAsia" w:ascii="宋体" w:hAnsi="宋体" w:eastAsia="宋体" w:cs="宋体"/>
          <w:b w:val="0"/>
          <w:bCs/>
          <w:color w:val="auto"/>
          <w:kern w:val="0"/>
          <w:sz w:val="24"/>
          <w:szCs w:val="24"/>
          <w:highlight w:val="none"/>
          <w:lang w:val="en-US" w:eastAsia="zh-CN"/>
        </w:rPr>
        <w:t>]</w:t>
      </w:r>
      <w:r>
        <w:rPr>
          <w:rFonts w:hint="eastAsia" w:ascii="宋体" w:hAnsi="宋体" w:eastAsia="宋体" w:cs="宋体"/>
          <w:b w:val="0"/>
          <w:bCs/>
          <w:color w:val="auto"/>
          <w:kern w:val="0"/>
          <w:sz w:val="24"/>
          <w:szCs w:val="24"/>
          <w:highlight w:val="none"/>
        </w:rPr>
        <w:t>的方式，得票最多且过半数的投标人为中标人；当没有投标人得</w:t>
      </w:r>
      <w:r>
        <w:rPr>
          <w:rFonts w:hint="eastAsia" w:ascii="宋体" w:hAnsi="宋体" w:eastAsia="宋体" w:cs="宋体"/>
          <w:b w:val="0"/>
          <w:bCs/>
          <w:color w:val="auto"/>
          <w:kern w:val="0"/>
          <w:sz w:val="24"/>
          <w:szCs w:val="24"/>
          <w:highlight w:val="none"/>
          <w:lang w:eastAsia="zh-CN"/>
        </w:rPr>
        <w:t>票</w:t>
      </w:r>
      <w:r>
        <w:rPr>
          <w:rFonts w:hint="eastAsia" w:ascii="宋体" w:hAnsi="宋体" w:eastAsia="宋体" w:cs="宋体"/>
          <w:b w:val="0"/>
          <w:bCs/>
          <w:color w:val="auto"/>
          <w:kern w:val="0"/>
          <w:sz w:val="24"/>
          <w:szCs w:val="24"/>
          <w:highlight w:val="none"/>
        </w:rPr>
        <w:t>超过半数时，选择得票数较多的2个投标人（按上一轮得票多少的顺序选择，在选择第2个投标人时出现同票的投标人时，所有同票投标人一并纳入下一轮的投票范围）作为二次投票的范围，直至出现得票过半数的投标人为止。</w:t>
      </w:r>
    </w:p>
    <w:p w14:paraId="761AB279">
      <w:pPr>
        <w:adjustRightInd w:val="0"/>
        <w:snapToGrid w:val="0"/>
        <w:spacing w:line="360" w:lineRule="auto"/>
        <w:ind w:firstLine="470" w:firstLineChars="196"/>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⑵ 产生定标结论后，定标委员会签署定标报告，确定一名中标人。定标报告由定标委员会全体成员和监督小组全体成员签字</w:t>
      </w:r>
      <w:r>
        <w:rPr>
          <w:rFonts w:hint="eastAsia" w:ascii="宋体" w:hAnsi="宋体" w:eastAsia="宋体" w:cs="宋体"/>
          <w:b w:val="0"/>
          <w:bCs/>
          <w:color w:val="auto"/>
          <w:kern w:val="0"/>
          <w:sz w:val="24"/>
          <w:szCs w:val="24"/>
          <w:highlight w:val="none"/>
          <w:lang w:eastAsia="zh-CN"/>
        </w:rPr>
        <w:t>确认</w:t>
      </w:r>
      <w:r>
        <w:rPr>
          <w:rFonts w:hint="eastAsia" w:ascii="宋体" w:hAnsi="宋体" w:eastAsia="宋体" w:cs="宋体"/>
          <w:b w:val="0"/>
          <w:bCs/>
          <w:color w:val="auto"/>
          <w:kern w:val="0"/>
          <w:sz w:val="24"/>
          <w:szCs w:val="24"/>
          <w:highlight w:val="none"/>
        </w:rPr>
        <w:t>。</w:t>
      </w:r>
    </w:p>
    <w:p w14:paraId="120B2DA5">
      <w:pPr>
        <w:pStyle w:val="48"/>
        <w:rPr>
          <w:color w:val="auto"/>
          <w:highlight w:val="none"/>
        </w:rPr>
        <w:sectPr>
          <w:pgSz w:w="11907" w:h="16840"/>
          <w:pgMar w:top="720" w:right="720" w:bottom="720" w:left="720" w:header="851" w:footer="992" w:gutter="0"/>
          <w:cols w:space="720" w:num="1"/>
          <w:titlePg/>
          <w:docGrid w:linePitch="462" w:charSpace="0"/>
        </w:sectPr>
      </w:pPr>
    </w:p>
    <w:p w14:paraId="60F6CD00">
      <w:pPr>
        <w:pStyle w:val="48"/>
        <w:rPr>
          <w:color w:val="auto"/>
          <w:highlight w:val="none"/>
        </w:rPr>
      </w:pPr>
    </w:p>
    <w:p w14:paraId="2D2A0B4F">
      <w:pPr>
        <w:widowControl/>
        <w:numPr>
          <w:ilvl w:val="0"/>
          <w:numId w:val="0"/>
        </w:numPr>
        <w:spacing w:line="450" w:lineRule="atLeast"/>
        <w:ind w:leftChars="0"/>
        <w:jc w:val="left"/>
        <w:rPr>
          <w:color w:val="auto"/>
          <w:highlight w:val="none"/>
        </w:rPr>
      </w:pPr>
    </w:p>
    <w:p w14:paraId="29200C6B">
      <w:pPr>
        <w:pStyle w:val="3"/>
        <w:rPr>
          <w:color w:val="auto"/>
          <w:highlight w:val="none"/>
        </w:rPr>
      </w:pPr>
      <w:r>
        <w:rPr>
          <w:rFonts w:hint="eastAsia"/>
          <w:color w:val="auto"/>
          <w:highlight w:val="none"/>
        </w:rPr>
        <w:t>目录</w:t>
      </w:r>
    </w:p>
    <w:p w14:paraId="55973349">
      <w:pPr>
        <w:keepNext w:val="0"/>
        <w:keepLines w:val="0"/>
        <w:pageBreakBefore w:val="0"/>
        <w:widowControl w:val="0"/>
        <w:kinsoku/>
        <w:wordWrap/>
        <w:overflowPunct/>
        <w:topLinePunct w:val="0"/>
        <w:autoSpaceDE/>
        <w:autoSpaceDN/>
        <w:bidi w:val="0"/>
        <w:adjustRightInd/>
        <w:snapToGrid/>
        <w:spacing w:line="360" w:lineRule="auto"/>
        <w:ind w:left="630" w:leftChars="300" w:firstLine="720" w:firstLineChars="300"/>
        <w:textAlignment w:val="auto"/>
        <w:rPr>
          <w:rFonts w:ascii="宋体" w:hAnsi="宋体"/>
          <w:color w:val="auto"/>
          <w:sz w:val="24"/>
          <w:highlight w:val="none"/>
        </w:rPr>
      </w:pPr>
      <w:r>
        <w:rPr>
          <w:rFonts w:hint="eastAsia" w:ascii="宋体" w:hAnsi="宋体"/>
          <w:color w:val="auto"/>
          <w:sz w:val="24"/>
          <w:highlight w:val="none"/>
        </w:rPr>
        <w:t>第一章  招标公告</w:t>
      </w:r>
    </w:p>
    <w:p w14:paraId="2104334A">
      <w:pPr>
        <w:keepNext w:val="0"/>
        <w:keepLines w:val="0"/>
        <w:pageBreakBefore w:val="0"/>
        <w:widowControl w:val="0"/>
        <w:kinsoku/>
        <w:wordWrap/>
        <w:overflowPunct/>
        <w:topLinePunct w:val="0"/>
        <w:autoSpaceDE/>
        <w:autoSpaceDN/>
        <w:bidi w:val="0"/>
        <w:adjustRightInd/>
        <w:snapToGrid/>
        <w:spacing w:line="360" w:lineRule="auto"/>
        <w:ind w:left="630" w:leftChars="300" w:firstLine="720" w:firstLineChars="300"/>
        <w:textAlignment w:val="auto"/>
        <w:rPr>
          <w:rFonts w:ascii="宋体" w:hAnsi="宋体"/>
          <w:color w:val="auto"/>
          <w:sz w:val="24"/>
          <w:highlight w:val="none"/>
        </w:rPr>
      </w:pPr>
      <w:r>
        <w:rPr>
          <w:rFonts w:hint="eastAsia" w:ascii="宋体" w:hAnsi="宋体"/>
          <w:color w:val="auto"/>
          <w:sz w:val="24"/>
          <w:highlight w:val="none"/>
        </w:rPr>
        <w:t>第二章  招标项目需求</w:t>
      </w:r>
    </w:p>
    <w:p w14:paraId="79E55ABB">
      <w:pPr>
        <w:keepNext w:val="0"/>
        <w:keepLines w:val="0"/>
        <w:pageBreakBefore w:val="0"/>
        <w:widowControl w:val="0"/>
        <w:kinsoku/>
        <w:wordWrap/>
        <w:overflowPunct/>
        <w:topLinePunct w:val="0"/>
        <w:autoSpaceDE/>
        <w:autoSpaceDN/>
        <w:bidi w:val="0"/>
        <w:adjustRightInd/>
        <w:snapToGrid/>
        <w:spacing w:line="360" w:lineRule="auto"/>
        <w:ind w:left="630" w:leftChars="300" w:firstLine="720" w:firstLineChars="300"/>
        <w:textAlignment w:val="auto"/>
        <w:rPr>
          <w:rFonts w:ascii="宋体" w:hAnsi="宋体"/>
          <w:color w:val="auto"/>
          <w:sz w:val="24"/>
          <w:highlight w:val="none"/>
        </w:rPr>
      </w:pPr>
      <w:r>
        <w:rPr>
          <w:rFonts w:hint="eastAsia" w:ascii="宋体" w:hAnsi="宋体"/>
          <w:color w:val="auto"/>
          <w:sz w:val="24"/>
          <w:highlight w:val="none"/>
        </w:rPr>
        <w:t>第三章  投标文件格式、附件</w:t>
      </w:r>
    </w:p>
    <w:p w14:paraId="6CE1E100">
      <w:pPr>
        <w:keepNext w:val="0"/>
        <w:keepLines w:val="0"/>
        <w:pageBreakBefore w:val="0"/>
        <w:widowControl w:val="0"/>
        <w:kinsoku/>
        <w:wordWrap/>
        <w:overflowPunct/>
        <w:topLinePunct w:val="0"/>
        <w:autoSpaceDE/>
        <w:autoSpaceDN/>
        <w:bidi w:val="0"/>
        <w:adjustRightInd/>
        <w:snapToGrid/>
        <w:spacing w:line="360" w:lineRule="auto"/>
        <w:ind w:left="630" w:leftChars="300" w:firstLine="720" w:firstLineChars="300"/>
        <w:textAlignment w:val="auto"/>
        <w:rPr>
          <w:rFonts w:ascii="宋体" w:hAnsi="宋体"/>
          <w:color w:val="auto"/>
          <w:sz w:val="24"/>
          <w:highlight w:val="none"/>
        </w:rPr>
      </w:pPr>
      <w:r>
        <w:rPr>
          <w:rFonts w:hint="eastAsia" w:ascii="宋体" w:hAnsi="宋体"/>
          <w:color w:val="auto"/>
          <w:sz w:val="24"/>
          <w:highlight w:val="none"/>
        </w:rPr>
        <w:t>第四章  采购合同的签订、履行及验收</w:t>
      </w:r>
    </w:p>
    <w:p w14:paraId="341C3CCD">
      <w:pPr>
        <w:rPr>
          <w:rFonts w:ascii="黑体" w:eastAsia="黑体"/>
          <w:color w:val="auto"/>
          <w:sz w:val="36"/>
          <w:szCs w:val="36"/>
          <w:highlight w:val="none"/>
        </w:rPr>
      </w:pPr>
      <w:bookmarkStart w:id="0" w:name="bt其他资料由投标人自定"/>
      <w:bookmarkEnd w:id="0"/>
      <w:bookmarkStart w:id="1" w:name="bt说明"/>
      <w:bookmarkEnd w:id="1"/>
      <w:bookmarkStart w:id="2" w:name="bt合同条款"/>
      <w:bookmarkEnd w:id="2"/>
      <w:bookmarkStart w:id="3" w:name="bt投标函"/>
      <w:bookmarkEnd w:id="3"/>
      <w:bookmarkStart w:id="4" w:name="bt投标报价汇总表"/>
      <w:bookmarkEnd w:id="4"/>
      <w:bookmarkStart w:id="5" w:name="bt其他资料2"/>
      <w:bookmarkEnd w:id="5"/>
      <w:bookmarkStart w:id="6" w:name="bt商务标投标文件格式"/>
      <w:bookmarkEnd w:id="6"/>
      <w:bookmarkStart w:id="7" w:name="bt投标人情况介绍"/>
      <w:bookmarkEnd w:id="7"/>
      <w:bookmarkStart w:id="8" w:name="bt项目管理班子配备情况"/>
      <w:bookmarkEnd w:id="8"/>
      <w:bookmarkStart w:id="9" w:name="合同格式"/>
      <w:bookmarkEnd w:id="9"/>
      <w:bookmarkStart w:id="10" w:name="bt投标文件签署授权委托书"/>
      <w:bookmarkEnd w:id="10"/>
      <w:bookmarkStart w:id="11" w:name="bt合同条款及格式"/>
      <w:bookmarkEnd w:id="11"/>
      <w:bookmarkStart w:id="12" w:name="bt合同格式"/>
      <w:bookmarkEnd w:id="12"/>
      <w:bookmarkStart w:id="13" w:name="bt开标一览表"/>
      <w:bookmarkEnd w:id="13"/>
      <w:bookmarkStart w:id="14" w:name="bt本工程承诺书"/>
      <w:bookmarkEnd w:id="14"/>
      <w:bookmarkStart w:id="15" w:name="bt投标人须知"/>
      <w:bookmarkEnd w:id="15"/>
      <w:bookmarkStart w:id="16" w:name="bt技术标投标文件格式"/>
      <w:bookmarkEnd w:id="16"/>
    </w:p>
    <w:p w14:paraId="0E966A73">
      <w:pPr>
        <w:rPr>
          <w:rFonts w:hint="eastAsia"/>
          <w:color w:val="auto"/>
          <w:sz w:val="28"/>
          <w:szCs w:val="28"/>
          <w:highlight w:val="none"/>
        </w:rPr>
      </w:pPr>
      <w:r>
        <w:rPr>
          <w:rFonts w:hint="eastAsia"/>
          <w:color w:val="auto"/>
          <w:sz w:val="28"/>
          <w:szCs w:val="28"/>
          <w:highlight w:val="none"/>
        </w:rPr>
        <w:br w:type="page"/>
      </w:r>
    </w:p>
    <w:p w14:paraId="2CA5A456">
      <w:pPr>
        <w:pStyle w:val="4"/>
        <w:rPr>
          <w:color w:val="auto"/>
          <w:sz w:val="28"/>
          <w:szCs w:val="28"/>
          <w:highlight w:val="none"/>
        </w:rPr>
      </w:pPr>
      <w:r>
        <w:rPr>
          <w:rFonts w:hint="eastAsia"/>
          <w:color w:val="auto"/>
          <w:sz w:val="28"/>
          <w:szCs w:val="28"/>
          <w:highlight w:val="none"/>
        </w:rPr>
        <w:t>第一章  招标公告</w:t>
      </w:r>
    </w:p>
    <w:p w14:paraId="346F4030">
      <w:pPr>
        <w:rPr>
          <w:color w:val="auto"/>
          <w:highlight w:val="none"/>
        </w:rPr>
      </w:pPr>
    </w:p>
    <w:p w14:paraId="3E0F4A5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根据《中华人民共和国招标投标法》、《必须招标的工程项目规定》、《深圳市 2021-2022 年政府集中采购目录及限额标准》以及《招商街道办事处小型建设工程自行招标管理办法》等规定，现开展</w:t>
      </w:r>
      <w:r>
        <w:rPr>
          <w:rFonts w:hint="eastAsia" w:ascii="宋体" w:hAnsi="宋体" w:cs="宋体"/>
          <w:bCs/>
          <w:color w:val="auto"/>
          <w:kern w:val="0"/>
          <w:sz w:val="24"/>
          <w:szCs w:val="24"/>
          <w:highlight w:val="none"/>
          <w:lang w:eastAsia="zh-CN"/>
        </w:rPr>
        <w:t>招商街道北部片区老旧小区“瓶改管”、招商街道南部片区老旧小区“瓶改管”项目监理</w:t>
      </w:r>
      <w:r>
        <w:rPr>
          <w:rFonts w:hint="eastAsia" w:ascii="宋体" w:hAnsi="宋体" w:eastAsia="宋体" w:cs="宋体"/>
          <w:bCs/>
          <w:color w:val="auto"/>
          <w:kern w:val="0"/>
          <w:sz w:val="24"/>
          <w:szCs w:val="24"/>
          <w:highlight w:val="none"/>
        </w:rPr>
        <w:t>招标工作，公告如下：</w:t>
      </w:r>
    </w:p>
    <w:p w14:paraId="7E663EE2">
      <w:pPr>
        <w:pStyle w:val="4"/>
        <w:keepNext w:val="0"/>
        <w:keepLines w:val="0"/>
        <w:pageBreakBefore w:val="0"/>
        <w:kinsoku/>
        <w:wordWrap/>
        <w:overflowPunct/>
        <w:topLinePunct w:val="0"/>
        <w:autoSpaceDE/>
        <w:autoSpaceDN/>
        <w:bidi w:val="0"/>
        <w:snapToGrid/>
        <w:spacing w:before="0" w:after="0" w:line="400" w:lineRule="exact"/>
        <w:ind w:firstLine="482" w:firstLineChars="200"/>
        <w:jc w:val="left"/>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一、项目基本情况</w:t>
      </w:r>
    </w:p>
    <w:p w14:paraId="319F606C">
      <w:pPr>
        <w:keepNext w:val="0"/>
        <w:keepLines w:val="0"/>
        <w:pageBreakBefore w:val="0"/>
        <w:numPr>
          <w:ilvl w:val="0"/>
          <w:numId w:val="4"/>
        </w:numPr>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w:t>
      </w:r>
      <w:r>
        <w:rPr>
          <w:rFonts w:hint="eastAsia" w:ascii="宋体" w:hAnsi="宋体" w:eastAsia="宋体" w:cs="宋体"/>
          <w:color w:val="auto"/>
          <w:sz w:val="24"/>
          <w:szCs w:val="24"/>
          <w:highlight w:val="none"/>
          <w:lang w:eastAsia="zh-CN"/>
        </w:rPr>
        <w:t>号：</w:t>
      </w:r>
      <w:r>
        <w:rPr>
          <w:rFonts w:hint="eastAsia" w:ascii="宋体" w:hAnsi="宋体" w:cs="宋体"/>
          <w:color w:val="auto"/>
          <w:sz w:val="24"/>
          <w:szCs w:val="24"/>
          <w:highlight w:val="none"/>
          <w:lang w:val="en-US" w:eastAsia="zh-CN"/>
        </w:rPr>
        <w:t>ZSGC2022021801</w:t>
      </w:r>
    </w:p>
    <w:p w14:paraId="5935354B">
      <w:pPr>
        <w:keepNext w:val="0"/>
        <w:keepLines w:val="0"/>
        <w:pageBreakBefore w:val="0"/>
        <w:numPr>
          <w:ilvl w:val="0"/>
          <w:numId w:val="4"/>
        </w:numPr>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招商街道北部片区老旧小区“瓶改管”、招商街道南部片区老旧小区“瓶改管”项目监理</w:t>
      </w:r>
    </w:p>
    <w:p w14:paraId="2F2CDF71">
      <w:pPr>
        <w:keepNext w:val="0"/>
        <w:keepLines w:val="0"/>
        <w:pageBreakBefore w:val="0"/>
        <w:numPr>
          <w:ilvl w:val="0"/>
          <w:numId w:val="4"/>
        </w:numPr>
        <w:kinsoku/>
        <w:wordWrap/>
        <w:overflowPunct/>
        <w:topLinePunct w:val="0"/>
        <w:autoSpaceDE/>
        <w:autoSpaceDN/>
        <w:bidi w:val="0"/>
        <w:snapToGrid/>
        <w:spacing w:line="400" w:lineRule="exact"/>
        <w:ind w:firstLine="480" w:firstLineChars="200"/>
        <w:rPr>
          <w:rFonts w:hint="eastAsia" w:ascii="宋体" w:hAnsi="宋体" w:eastAsia="宋体" w:cs="宋体"/>
          <w:b/>
          <w:bCs w:val="0"/>
          <w:color w:val="auto"/>
          <w:sz w:val="24"/>
          <w:szCs w:val="24"/>
          <w:highlight w:val="none"/>
        </w:rPr>
      </w:pPr>
      <w:r>
        <w:rPr>
          <w:rFonts w:hint="eastAsia" w:ascii="宋体" w:hAnsi="宋体" w:eastAsia="宋体" w:cs="宋体"/>
          <w:bCs/>
          <w:color w:val="auto"/>
          <w:sz w:val="24"/>
          <w:szCs w:val="24"/>
          <w:highlight w:val="none"/>
        </w:rPr>
        <w:t>工程招标控制价：</w:t>
      </w:r>
      <w:r>
        <w:rPr>
          <w:rFonts w:hint="eastAsia" w:ascii="宋体" w:hAnsi="宋体" w:cs="宋体"/>
          <w:bCs/>
          <w:color w:val="auto"/>
          <w:sz w:val="24"/>
          <w:szCs w:val="24"/>
          <w:highlight w:val="none"/>
          <w:lang w:eastAsia="zh-CN"/>
        </w:rPr>
        <w:t>983892元，其中北部片区占570878</w:t>
      </w:r>
      <w:r>
        <w:rPr>
          <w:rFonts w:hint="eastAsia" w:ascii="宋体" w:hAnsi="宋体" w:cs="宋体"/>
          <w:bCs/>
          <w:color w:val="auto"/>
          <w:sz w:val="24"/>
          <w:szCs w:val="24"/>
          <w:highlight w:val="none"/>
          <w:lang w:val="en-US" w:eastAsia="zh-CN"/>
        </w:rPr>
        <w:t>.</w:t>
      </w:r>
      <w:r>
        <w:rPr>
          <w:rFonts w:hint="eastAsia" w:ascii="宋体" w:hAnsi="宋体" w:cs="宋体"/>
          <w:bCs/>
          <w:color w:val="auto"/>
          <w:sz w:val="24"/>
          <w:szCs w:val="24"/>
          <w:highlight w:val="none"/>
          <w:lang w:eastAsia="zh-CN"/>
        </w:rPr>
        <w:t>7元，南部片区占413013</w:t>
      </w:r>
      <w:r>
        <w:rPr>
          <w:rFonts w:hint="eastAsia" w:ascii="宋体" w:hAnsi="宋体" w:cs="宋体"/>
          <w:bCs/>
          <w:color w:val="auto"/>
          <w:sz w:val="24"/>
          <w:szCs w:val="24"/>
          <w:highlight w:val="none"/>
          <w:lang w:val="en-US" w:eastAsia="zh-CN"/>
        </w:rPr>
        <w:t>.</w:t>
      </w:r>
      <w:r>
        <w:rPr>
          <w:rFonts w:hint="eastAsia" w:ascii="宋体" w:hAnsi="宋体" w:cs="宋体"/>
          <w:bCs/>
          <w:color w:val="auto"/>
          <w:sz w:val="24"/>
          <w:szCs w:val="24"/>
          <w:highlight w:val="none"/>
          <w:lang w:eastAsia="zh-CN"/>
        </w:rPr>
        <w:t>3元</w:t>
      </w:r>
      <w:r>
        <w:rPr>
          <w:rFonts w:hint="eastAsia" w:ascii="宋体" w:hAnsi="宋体" w:cs="宋体"/>
          <w:b/>
          <w:bCs w:val="0"/>
          <w:color w:val="auto"/>
          <w:sz w:val="24"/>
          <w:szCs w:val="24"/>
          <w:highlight w:val="none"/>
          <w:lang w:eastAsia="zh-CN"/>
        </w:rPr>
        <w:t>（注：投标报价不参与评审）。</w:t>
      </w:r>
    </w:p>
    <w:p w14:paraId="7E8CB92E">
      <w:pPr>
        <w:keepNext w:val="0"/>
        <w:keepLines w:val="0"/>
        <w:pageBreakBefore w:val="0"/>
        <w:numPr>
          <w:ilvl w:val="0"/>
          <w:numId w:val="4"/>
        </w:numPr>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p w14:paraId="2A2D27F2">
      <w:pPr>
        <w:keepNext w:val="0"/>
        <w:keepLines w:val="0"/>
        <w:pageBreakBefore w:val="0"/>
        <w:numPr>
          <w:ilvl w:val="0"/>
          <w:numId w:val="0"/>
        </w:numPr>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标的名称：</w:t>
      </w:r>
      <w:r>
        <w:rPr>
          <w:rFonts w:hint="eastAsia" w:ascii="宋体" w:hAnsi="宋体" w:cs="宋体"/>
          <w:color w:val="auto"/>
          <w:sz w:val="24"/>
          <w:szCs w:val="24"/>
          <w:highlight w:val="none"/>
          <w:lang w:eastAsia="zh-CN"/>
        </w:rPr>
        <w:t>招商街道北部片区老旧小区“瓶改管”、招商街道南部片区老旧小区“瓶改管”项目监理</w:t>
      </w:r>
      <w:r>
        <w:rPr>
          <w:rFonts w:hint="eastAsia" w:ascii="宋体" w:hAnsi="宋体" w:eastAsia="宋体" w:cs="宋体"/>
          <w:color w:val="auto"/>
          <w:sz w:val="24"/>
          <w:szCs w:val="24"/>
          <w:highlight w:val="none"/>
          <w:lang w:eastAsia="zh-CN"/>
        </w:rPr>
        <w:t>。</w:t>
      </w:r>
    </w:p>
    <w:p w14:paraId="323BBDCD">
      <w:pPr>
        <w:keepNext w:val="0"/>
        <w:keepLines w:val="0"/>
        <w:pageBreakBefore w:val="0"/>
        <w:numPr>
          <w:ilvl w:val="0"/>
          <w:numId w:val="0"/>
        </w:numPr>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标的数量：1项。</w:t>
      </w:r>
    </w:p>
    <w:p w14:paraId="755D1B69">
      <w:pPr>
        <w:keepNext w:val="0"/>
        <w:keepLines w:val="0"/>
        <w:pageBreakBefore w:val="0"/>
        <w:numPr>
          <w:ilvl w:val="0"/>
          <w:numId w:val="0"/>
        </w:numPr>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简要技术需求或服务要求：</w:t>
      </w:r>
    </w:p>
    <w:p w14:paraId="7C2733B8">
      <w:pPr>
        <w:pStyle w:val="48"/>
        <w:keepNext w:val="0"/>
        <w:keepLines w:val="0"/>
        <w:pageBreakBefore w:val="0"/>
        <w:numPr>
          <w:ilvl w:val="0"/>
          <w:numId w:val="5"/>
        </w:numPr>
        <w:kinsoku/>
        <w:wordWrap/>
        <w:overflowPunct/>
        <w:topLinePunct w:val="0"/>
        <w:autoSpaceDE/>
        <w:autoSpaceDN/>
        <w:bidi w:val="0"/>
        <w:snapToGrid/>
        <w:spacing w:line="400" w:lineRule="exact"/>
        <w:ind w:left="0" w:leftChars="0" w:firstLine="400" w:firstLineChars="0"/>
        <w:rPr>
          <w:rFonts w:hint="eastAsia"/>
          <w:color w:val="auto"/>
          <w:highlight w:val="none"/>
        </w:rPr>
      </w:pPr>
      <w:r>
        <w:rPr>
          <w:rFonts w:hint="eastAsia" w:ascii="宋体" w:hAnsi="宋体" w:cs="宋体"/>
          <w:color w:val="auto"/>
          <w:sz w:val="24"/>
          <w:szCs w:val="24"/>
          <w:highlight w:val="none"/>
          <w:lang w:eastAsia="zh-CN"/>
        </w:rPr>
        <w:t>招商街道北部片区老旧小区“瓶改管”的项目概况：</w:t>
      </w:r>
    </w:p>
    <w:p w14:paraId="0834C7F4">
      <w:pPr>
        <w:pStyle w:val="48"/>
        <w:keepNext w:val="0"/>
        <w:keepLines w:val="0"/>
        <w:pageBreakBefore w:val="0"/>
        <w:numPr>
          <w:ilvl w:val="0"/>
          <w:numId w:val="0"/>
        </w:numPr>
        <w:kinsoku/>
        <w:wordWrap/>
        <w:overflowPunct/>
        <w:topLinePunct w:val="0"/>
        <w:autoSpaceDE/>
        <w:autoSpaceDN/>
        <w:bidi w:val="0"/>
        <w:snapToGrid/>
        <w:spacing w:line="400" w:lineRule="exact"/>
        <w:ind w:left="400" w:leftChars="0" w:firstLine="480" w:firstLineChars="200"/>
        <w:rPr>
          <w:rFonts w:hint="eastAsia"/>
          <w:color w:val="auto"/>
          <w:sz w:val="24"/>
          <w:szCs w:val="24"/>
          <w:highlight w:val="none"/>
        </w:rPr>
      </w:pPr>
      <w:r>
        <w:rPr>
          <w:rFonts w:hint="eastAsia"/>
          <w:color w:val="auto"/>
          <w:sz w:val="24"/>
          <w:szCs w:val="24"/>
          <w:highlight w:val="none"/>
        </w:rPr>
        <w:t>招商街道桂园、兰园、海月、四海、文竹园 5个社区， 包括桂园小区、 招商服务大厦、明华宿舍、兰园小区、招银小区2 栋、 金竹园小区、兰园大厦、蓬莱花园、天骄华庭 海月华庭 海月三期、四海小区、玫瑰园、招干楼、文竹园、翠薇园 16 个老旧住宅小区共计105 栋4510户。主要建设内容：小区红线内由庭院埋地燃气管接至各楼栋、经 过调压箱（调压器）调压后，由地上燃气管道进入住户的燃气工程。</w:t>
      </w:r>
    </w:p>
    <w:p w14:paraId="3DC664B8">
      <w:pPr>
        <w:pStyle w:val="48"/>
        <w:keepNext w:val="0"/>
        <w:keepLines w:val="0"/>
        <w:pageBreakBefore w:val="0"/>
        <w:numPr>
          <w:ilvl w:val="0"/>
          <w:numId w:val="0"/>
        </w:numPr>
        <w:kinsoku/>
        <w:wordWrap/>
        <w:overflowPunct/>
        <w:topLinePunct w:val="0"/>
        <w:autoSpaceDE/>
        <w:autoSpaceDN/>
        <w:bidi w:val="0"/>
        <w:snapToGrid/>
        <w:spacing w:line="400" w:lineRule="exact"/>
        <w:ind w:left="400" w:leftChars="0" w:firstLine="480" w:firstLineChars="200"/>
        <w:rPr>
          <w:rFonts w:hint="eastAsia" w:eastAsia="宋体"/>
          <w:color w:val="auto"/>
          <w:sz w:val="24"/>
          <w:szCs w:val="24"/>
          <w:highlight w:val="none"/>
          <w:lang w:eastAsia="zh-CN"/>
        </w:rPr>
      </w:pPr>
      <w:r>
        <w:rPr>
          <w:rFonts w:hint="eastAsia"/>
          <w:color w:val="auto"/>
          <w:sz w:val="24"/>
          <w:szCs w:val="24"/>
          <w:highlight w:val="none"/>
          <w:lang w:eastAsia="zh-CN"/>
        </w:rPr>
        <w:t>主要工作内容：招商街道北部片区老旧小区“瓶改管”的项目监理</w:t>
      </w:r>
    </w:p>
    <w:p w14:paraId="2DD1B079">
      <w:pPr>
        <w:pStyle w:val="48"/>
        <w:keepNext w:val="0"/>
        <w:keepLines w:val="0"/>
        <w:pageBreakBefore w:val="0"/>
        <w:numPr>
          <w:ilvl w:val="0"/>
          <w:numId w:val="5"/>
        </w:numPr>
        <w:kinsoku/>
        <w:wordWrap/>
        <w:overflowPunct/>
        <w:topLinePunct w:val="0"/>
        <w:autoSpaceDE/>
        <w:autoSpaceDN/>
        <w:bidi w:val="0"/>
        <w:snapToGrid/>
        <w:spacing w:line="400" w:lineRule="exact"/>
        <w:ind w:left="0" w:leftChars="0" w:firstLine="400" w:firstLineChars="0"/>
        <w:rPr>
          <w:rFonts w:hint="eastAsia"/>
          <w:color w:val="auto"/>
          <w:highlight w:val="none"/>
        </w:rPr>
      </w:pPr>
      <w:r>
        <w:rPr>
          <w:rFonts w:hint="eastAsia" w:ascii="宋体" w:hAnsi="宋体" w:cs="宋体"/>
          <w:color w:val="auto"/>
          <w:sz w:val="24"/>
          <w:szCs w:val="24"/>
          <w:highlight w:val="none"/>
          <w:lang w:eastAsia="zh-CN"/>
        </w:rPr>
        <w:t>招商街道南部片区老旧小区“瓶改管”的项目概况：</w:t>
      </w:r>
    </w:p>
    <w:p w14:paraId="2BF65A14">
      <w:pPr>
        <w:pStyle w:val="48"/>
        <w:keepNext w:val="0"/>
        <w:keepLines w:val="0"/>
        <w:pageBreakBefore w:val="0"/>
        <w:numPr>
          <w:ilvl w:val="0"/>
          <w:numId w:val="0"/>
        </w:numPr>
        <w:kinsoku/>
        <w:wordWrap/>
        <w:overflowPunct/>
        <w:topLinePunct w:val="0"/>
        <w:autoSpaceDE/>
        <w:autoSpaceDN/>
        <w:bidi w:val="0"/>
        <w:snapToGrid/>
        <w:spacing w:line="400" w:lineRule="exact"/>
        <w:ind w:left="400" w:leftChars="0" w:firstLine="480" w:firstLineChars="200"/>
        <w:rPr>
          <w:rFonts w:hint="eastAsia" w:cs="Times New Roman"/>
          <w:color w:val="auto"/>
          <w:sz w:val="24"/>
          <w:szCs w:val="24"/>
          <w:highlight w:val="none"/>
          <w:lang w:eastAsia="zh-CN"/>
        </w:rPr>
      </w:pPr>
      <w:r>
        <w:rPr>
          <w:rFonts w:hint="eastAsia" w:cs="Times New Roman"/>
          <w:color w:val="auto"/>
          <w:sz w:val="24"/>
          <w:szCs w:val="24"/>
          <w:highlight w:val="none"/>
          <w:lang w:eastAsia="zh-CN"/>
        </w:rPr>
        <w:t>招商街道赤湾、五湾、水湾 、花果山、沿山、桃花园6 社区共 23个老旧住宅小区分别是：港湾生活小区、B区、海天楼、海曦楼、工业园、临海公寓南楼北楼、龙港小区、特检综合楼、友联船厂宿舍、蛇口保安公司宿舍、 兴龙大厦、农行楼、招北税务综合楼、花果山市场综合楼、龙尾村、医院舍宿楼、南达楼、招北小区、振兴小区、电业楼、边检家属大院、欣荔苑、龙电B 区1 栋，共计65 栋3010 户。主要建设内容：从已建市政燃气管道中压管接驳到楼栋的地下燃气管道、调压柜，再接驳到用户的地上燃气气管道。</w:t>
      </w:r>
    </w:p>
    <w:p w14:paraId="036B6487">
      <w:pPr>
        <w:pStyle w:val="48"/>
        <w:keepNext w:val="0"/>
        <w:keepLines w:val="0"/>
        <w:pageBreakBefore w:val="0"/>
        <w:numPr>
          <w:ilvl w:val="0"/>
          <w:numId w:val="0"/>
        </w:numPr>
        <w:kinsoku/>
        <w:wordWrap/>
        <w:overflowPunct/>
        <w:topLinePunct w:val="0"/>
        <w:autoSpaceDE/>
        <w:autoSpaceDN/>
        <w:bidi w:val="0"/>
        <w:snapToGrid/>
        <w:spacing w:line="400" w:lineRule="exact"/>
        <w:ind w:left="400" w:leftChars="0" w:firstLine="480" w:firstLineChars="200"/>
        <w:rPr>
          <w:rFonts w:hint="eastAsia"/>
          <w:color w:val="auto"/>
          <w:highlight w:val="none"/>
        </w:rPr>
      </w:pPr>
      <w:r>
        <w:rPr>
          <w:rFonts w:hint="eastAsia"/>
          <w:color w:val="auto"/>
          <w:sz w:val="24"/>
          <w:szCs w:val="24"/>
          <w:highlight w:val="none"/>
          <w:lang w:eastAsia="zh-CN"/>
        </w:rPr>
        <w:t>主要工作内容：</w:t>
      </w:r>
      <w:r>
        <w:rPr>
          <w:rFonts w:hint="eastAsia" w:ascii="宋体" w:hAnsi="宋体" w:cs="宋体"/>
          <w:color w:val="auto"/>
          <w:sz w:val="24"/>
          <w:szCs w:val="24"/>
          <w:highlight w:val="none"/>
          <w:lang w:eastAsia="zh-CN"/>
        </w:rPr>
        <w:t>招商街道南部片区老旧小区“瓶改管”</w:t>
      </w:r>
      <w:r>
        <w:rPr>
          <w:rFonts w:hint="eastAsia"/>
          <w:color w:val="auto"/>
          <w:sz w:val="24"/>
          <w:szCs w:val="24"/>
          <w:highlight w:val="none"/>
          <w:lang w:eastAsia="zh-CN"/>
        </w:rPr>
        <w:t>的项目监理</w:t>
      </w:r>
    </w:p>
    <w:p w14:paraId="6E15FC7A">
      <w:pPr>
        <w:keepNext w:val="0"/>
        <w:keepLines w:val="0"/>
        <w:pageBreakBefore w:val="0"/>
        <w:numPr>
          <w:ilvl w:val="0"/>
          <w:numId w:val="4"/>
        </w:numPr>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合同履行期限：详见招标文件。</w:t>
      </w:r>
    </w:p>
    <w:p w14:paraId="00D86549">
      <w:pPr>
        <w:keepNext w:val="0"/>
        <w:keepLines w:val="0"/>
        <w:pageBreakBefore w:val="0"/>
        <w:numPr>
          <w:ilvl w:val="0"/>
          <w:numId w:val="4"/>
        </w:numPr>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本项目不接受联合体投标。</w:t>
      </w:r>
    </w:p>
    <w:p w14:paraId="19122D24">
      <w:pPr>
        <w:pStyle w:val="4"/>
        <w:keepNext w:val="0"/>
        <w:keepLines w:val="0"/>
        <w:pageBreakBefore w:val="0"/>
        <w:kinsoku/>
        <w:wordWrap/>
        <w:overflowPunct/>
        <w:topLinePunct w:val="0"/>
        <w:autoSpaceDE/>
        <w:autoSpaceDN/>
        <w:bidi w:val="0"/>
        <w:snapToGrid/>
        <w:spacing w:before="0" w:after="0" w:line="400" w:lineRule="exact"/>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en-US" w:eastAsia="zh-CN" w:bidi="ar-SA"/>
        </w:rPr>
        <w:t>二、申请人的资格要求</w:t>
      </w:r>
    </w:p>
    <w:p w14:paraId="575DA50A">
      <w:pPr>
        <w:keepNext w:val="0"/>
        <w:keepLines w:val="0"/>
        <w:pageBreakBefore w:val="0"/>
        <w:widowControl/>
        <w:numPr>
          <w:ilvl w:val="0"/>
          <w:numId w:val="6"/>
        </w:numPr>
        <w:tabs>
          <w:tab w:val="left" w:pos="0"/>
        </w:tabs>
        <w:kinsoku/>
        <w:wordWrap/>
        <w:overflowPunct/>
        <w:topLinePunct w:val="0"/>
        <w:autoSpaceDE/>
        <w:autoSpaceDN/>
        <w:bidi w:val="0"/>
        <w:snapToGrid/>
        <w:spacing w:line="400" w:lineRule="exact"/>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投标人具有独立承担民事责任能力的在中华人民共和国境内登记注册的法人或其他组织营业执照（或单位登记证书等相关证明材料）；</w:t>
      </w:r>
    </w:p>
    <w:p w14:paraId="326B4F94">
      <w:pPr>
        <w:keepNext w:val="0"/>
        <w:keepLines w:val="0"/>
        <w:pageBreakBefore w:val="0"/>
        <w:widowControl/>
        <w:numPr>
          <w:ilvl w:val="0"/>
          <w:numId w:val="6"/>
        </w:numPr>
        <w:tabs>
          <w:tab w:val="left" w:pos="0"/>
        </w:tabs>
        <w:kinsoku/>
        <w:wordWrap/>
        <w:overflowPunct/>
        <w:topLinePunct w:val="0"/>
        <w:autoSpaceDE/>
        <w:autoSpaceDN/>
        <w:bidi w:val="0"/>
        <w:snapToGrid/>
        <w:spacing w:line="400" w:lineRule="exact"/>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投标人具有有效期内的建设行政主管部门颁发的市政公用工程监理乙级或以上资质； </w:t>
      </w:r>
    </w:p>
    <w:p w14:paraId="084EA242">
      <w:pPr>
        <w:keepNext w:val="0"/>
        <w:keepLines w:val="0"/>
        <w:pageBreakBefore w:val="0"/>
        <w:widowControl/>
        <w:numPr>
          <w:ilvl w:val="0"/>
          <w:numId w:val="6"/>
        </w:numPr>
        <w:tabs>
          <w:tab w:val="left" w:pos="0"/>
        </w:tabs>
        <w:kinsoku/>
        <w:wordWrap/>
        <w:overflowPunct/>
        <w:topLinePunct w:val="0"/>
        <w:autoSpaceDE/>
        <w:autoSpaceDN/>
        <w:bidi w:val="0"/>
        <w:snapToGrid/>
        <w:spacing w:line="400" w:lineRule="exact"/>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拟派的项目总监具备市政公用工程专业注册监理工程师</w:t>
      </w:r>
      <w:r>
        <w:rPr>
          <w:rFonts w:hint="eastAsia" w:ascii="宋体" w:hAnsi="宋体" w:cs="宋体"/>
          <w:b w:val="0"/>
          <w:bCs w:val="0"/>
          <w:color w:val="auto"/>
          <w:kern w:val="2"/>
          <w:sz w:val="24"/>
          <w:szCs w:val="24"/>
          <w:highlight w:val="none"/>
          <w:lang w:val="en-US" w:eastAsia="zh-CN" w:bidi="ar-SA"/>
        </w:rPr>
        <w:t>资格</w:t>
      </w:r>
      <w:r>
        <w:rPr>
          <w:rFonts w:hint="eastAsia" w:ascii="宋体" w:hAnsi="宋体" w:eastAsia="宋体" w:cs="宋体"/>
          <w:color w:val="auto"/>
          <w:sz w:val="24"/>
          <w:szCs w:val="24"/>
          <w:highlight w:val="none"/>
        </w:rPr>
        <w:t xml:space="preserve">； </w:t>
      </w:r>
    </w:p>
    <w:p w14:paraId="15828F20">
      <w:pPr>
        <w:keepNext w:val="0"/>
        <w:keepLines w:val="0"/>
        <w:pageBreakBefore w:val="0"/>
        <w:widowControl/>
        <w:numPr>
          <w:ilvl w:val="0"/>
          <w:numId w:val="6"/>
        </w:numPr>
        <w:tabs>
          <w:tab w:val="left" w:pos="0"/>
        </w:tabs>
        <w:kinsoku/>
        <w:wordWrap/>
        <w:overflowPunct/>
        <w:topLinePunct w:val="0"/>
        <w:autoSpaceDE/>
        <w:autoSpaceDN/>
        <w:bidi w:val="0"/>
        <w:snapToGrid/>
        <w:spacing w:line="400" w:lineRule="exact"/>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本项目不接受联合体投标、不允许转包、分包。</w:t>
      </w:r>
    </w:p>
    <w:p w14:paraId="68A047CB">
      <w:pPr>
        <w:keepNext w:val="0"/>
        <w:keepLines w:val="0"/>
        <w:pageBreakBefore w:val="0"/>
        <w:widowControl w:val="0"/>
        <w:kinsoku/>
        <w:wordWrap/>
        <w:overflowPunct/>
        <w:topLinePunct w:val="0"/>
        <w:autoSpaceDE/>
        <w:autoSpaceDN/>
        <w:bidi w:val="0"/>
        <w:snapToGrid/>
        <w:spacing w:line="400" w:lineRule="exact"/>
        <w:ind w:firstLine="482" w:firstLineChars="200"/>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三、投标报名时间、方式及报名所需资料</w:t>
      </w:r>
    </w:p>
    <w:p w14:paraId="0E5A19D7">
      <w:pPr>
        <w:keepNext w:val="0"/>
        <w:keepLines w:val="0"/>
        <w:pageBreakBefore w:val="0"/>
        <w:kinsoku/>
        <w:wordWrap/>
        <w:overflowPunct/>
        <w:topLinePunct w:val="0"/>
        <w:autoSpaceDE/>
        <w:autoSpaceDN/>
        <w:bidi w:val="0"/>
        <w:snapToGrid/>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（一）获取招标文件方式：网上下载。</w:t>
      </w:r>
    </w:p>
    <w:p w14:paraId="60DECEBC">
      <w:pPr>
        <w:keepNext w:val="0"/>
        <w:keepLines w:val="0"/>
        <w:pageBreakBefore w:val="0"/>
        <w:kinsoku/>
        <w:wordWrap/>
        <w:overflowPunct/>
        <w:topLinePunct w:val="0"/>
        <w:autoSpaceDE/>
        <w:autoSpaceDN/>
        <w:bidi w:val="0"/>
        <w:snapToGrid/>
        <w:spacing w:line="5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（二）报名登记时间：202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02</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日起至2022年</w:t>
      </w:r>
      <w:r>
        <w:rPr>
          <w:rFonts w:hint="eastAsia" w:ascii="宋体" w:hAnsi="宋体" w:eastAsia="宋体" w:cs="宋体"/>
          <w:color w:val="auto"/>
          <w:sz w:val="24"/>
          <w:szCs w:val="24"/>
          <w:highlight w:val="none"/>
          <w:lang w:val="en-US" w:eastAsia="zh-CN"/>
        </w:rPr>
        <w:t>02</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日。</w:t>
      </w:r>
    </w:p>
    <w:p w14:paraId="4D796DA3">
      <w:pPr>
        <w:keepNext w:val="0"/>
        <w:keepLines w:val="0"/>
        <w:pageBreakBefore w:val="0"/>
        <w:kinsoku/>
        <w:wordWrap/>
        <w:overflowPunct/>
        <w:topLinePunct w:val="0"/>
        <w:autoSpaceDE/>
        <w:autoSpaceDN/>
        <w:bidi w:val="0"/>
        <w:snapToGrid/>
        <w:spacing w:line="40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（三）报名方式:邮箱报名</w:t>
      </w:r>
      <w:r>
        <w:rPr>
          <w:rFonts w:hint="eastAsia" w:ascii="宋体" w:hAnsi="宋体" w:cs="宋体"/>
          <w:color w:val="auto"/>
          <w:sz w:val="24"/>
          <w:szCs w:val="24"/>
          <w:highlight w:val="none"/>
          <w:lang w:eastAsia="zh-CN"/>
        </w:rPr>
        <w:t>（因疫情原因，只接受邮箱报名，以减少人员流动）</w:t>
      </w:r>
      <w:r>
        <w:rPr>
          <w:rFonts w:hint="eastAsia" w:ascii="宋体" w:hAnsi="宋体" w:eastAsia="宋体" w:cs="宋体"/>
          <w:color w:val="auto"/>
          <w:sz w:val="24"/>
          <w:szCs w:val="24"/>
          <w:highlight w:val="none"/>
        </w:rPr>
        <w:t>。投标人应</w:t>
      </w:r>
      <w:r>
        <w:rPr>
          <w:rFonts w:hint="eastAsia" w:ascii="宋体" w:hAnsi="宋体" w:cs="宋体"/>
          <w:color w:val="auto"/>
          <w:sz w:val="24"/>
          <w:szCs w:val="24"/>
          <w:highlight w:val="none"/>
          <w:lang w:eastAsia="zh-CN"/>
        </w:rPr>
        <w:t>将</w:t>
      </w:r>
      <w:r>
        <w:rPr>
          <w:rFonts w:hint="eastAsia" w:ascii="宋体" w:hAnsi="宋体" w:eastAsia="宋体" w:cs="宋体"/>
          <w:color w:val="auto"/>
          <w:sz w:val="24"/>
          <w:szCs w:val="24"/>
          <w:highlight w:val="none"/>
        </w:rPr>
        <w:t>营业执照扫描件、法定代表人证明书及授权委托书、法定代表人及委托人身份证扫描件发至邮箱（zsjd@szns.gov.cn）。</w:t>
      </w:r>
    </w:p>
    <w:p w14:paraId="1767E680">
      <w:pPr>
        <w:pStyle w:val="4"/>
        <w:keepNext w:val="0"/>
        <w:keepLines w:val="0"/>
        <w:pageBreakBefore w:val="0"/>
        <w:kinsoku/>
        <w:wordWrap/>
        <w:overflowPunct/>
        <w:topLinePunct w:val="0"/>
        <w:autoSpaceDE/>
        <w:autoSpaceDN/>
        <w:bidi w:val="0"/>
        <w:snapToGrid/>
        <w:spacing w:before="0" w:after="0" w:line="400" w:lineRule="exac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四、提交投标文件截止时间、开标时间和地点</w:t>
      </w:r>
    </w:p>
    <w:p w14:paraId="5307F61E">
      <w:pPr>
        <w:keepNext w:val="0"/>
        <w:keepLines w:val="0"/>
        <w:pageBreakBefore w:val="0"/>
        <w:kinsoku/>
        <w:wordWrap/>
        <w:overflowPunct/>
        <w:topLinePunct w:val="0"/>
        <w:autoSpaceDE/>
        <w:autoSpaceDN/>
        <w:bidi w:val="0"/>
        <w:snapToGrid/>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（一）接收投标文件时间：202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rPr>
        <w:t>日至2022年</w:t>
      </w:r>
      <w:r>
        <w:rPr>
          <w:rFonts w:hint="eastAsia" w:ascii="宋体" w:hAnsi="宋体" w:cs="宋体"/>
          <w:color w:val="auto"/>
          <w:sz w:val="24"/>
          <w:szCs w:val="24"/>
          <w:highlight w:val="none"/>
          <w:lang w:val="en-US" w:eastAsia="zh-CN"/>
        </w:rPr>
        <w:t>02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25 </w:t>
      </w:r>
      <w:r>
        <w:rPr>
          <w:rFonts w:hint="eastAsia" w:ascii="宋体" w:hAnsi="宋体" w:eastAsia="宋体" w:cs="宋体"/>
          <w:color w:val="auto"/>
          <w:sz w:val="24"/>
          <w:szCs w:val="24"/>
          <w:highlight w:val="none"/>
        </w:rPr>
        <w:t>日（节假日除外），上午9:00～12:00（北京时间）下午14:00-17:00（北京时间）。　　</w:t>
      </w:r>
    </w:p>
    <w:p w14:paraId="6BA4E269">
      <w:pPr>
        <w:keepNext w:val="0"/>
        <w:keepLines w:val="0"/>
        <w:pageBreakBefore w:val="0"/>
        <w:kinsoku/>
        <w:wordWrap/>
        <w:overflowPunct/>
        <w:topLinePunct w:val="0"/>
        <w:autoSpaceDE/>
        <w:autoSpaceDN/>
        <w:bidi w:val="0"/>
        <w:snapToGrid/>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（二）投标文件递交截止时间：2022年</w:t>
      </w:r>
      <w:r>
        <w:rPr>
          <w:rFonts w:hint="eastAsia" w:ascii="宋体" w:hAnsi="宋体" w:cs="宋体"/>
          <w:color w:val="auto"/>
          <w:sz w:val="24"/>
          <w:szCs w:val="24"/>
          <w:highlight w:val="none"/>
          <w:lang w:val="en-US" w:eastAsia="zh-CN"/>
        </w:rPr>
        <w:t>02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25 </w:t>
      </w:r>
      <w:r>
        <w:rPr>
          <w:rFonts w:hint="eastAsia" w:ascii="宋体" w:hAnsi="宋体" w:eastAsia="宋体" w:cs="宋体"/>
          <w:color w:val="auto"/>
          <w:sz w:val="24"/>
          <w:szCs w:val="24"/>
          <w:highlight w:val="none"/>
        </w:rPr>
        <w:t>日下午17:00（北京时间），所有投标文件递交于深圳市南山区</w:t>
      </w:r>
      <w:r>
        <w:rPr>
          <w:rFonts w:hint="eastAsia" w:ascii="宋体" w:hAnsi="宋体" w:eastAsia="宋体" w:cs="宋体"/>
          <w:color w:val="auto"/>
          <w:sz w:val="24"/>
          <w:szCs w:val="24"/>
          <w:highlight w:val="none"/>
          <w:lang w:eastAsia="zh-CN"/>
        </w:rPr>
        <w:t>招商</w:t>
      </w:r>
      <w:r>
        <w:rPr>
          <w:rFonts w:hint="eastAsia" w:ascii="宋体" w:hAnsi="宋体" w:eastAsia="宋体" w:cs="宋体"/>
          <w:color w:val="auto"/>
          <w:sz w:val="24"/>
          <w:szCs w:val="24"/>
          <w:highlight w:val="none"/>
        </w:rPr>
        <w:t>街道办事处。</w:t>
      </w:r>
    </w:p>
    <w:p w14:paraId="0BA1F9D5">
      <w:pPr>
        <w:keepNext w:val="0"/>
        <w:keepLines w:val="0"/>
        <w:pageBreakBefore w:val="0"/>
        <w:kinsoku/>
        <w:wordWrap/>
        <w:overflowPunct/>
        <w:topLinePunct w:val="0"/>
        <w:autoSpaceDE/>
        <w:autoSpaceDN/>
        <w:bidi w:val="0"/>
        <w:snapToGrid/>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（三）开标地点：深圳市南山区</w:t>
      </w:r>
      <w:r>
        <w:rPr>
          <w:rFonts w:hint="eastAsia" w:ascii="宋体" w:hAnsi="宋体" w:eastAsia="宋体" w:cs="宋体"/>
          <w:color w:val="auto"/>
          <w:sz w:val="24"/>
          <w:szCs w:val="24"/>
          <w:highlight w:val="none"/>
          <w:lang w:eastAsia="zh-CN"/>
        </w:rPr>
        <w:t>招商</w:t>
      </w:r>
      <w:r>
        <w:rPr>
          <w:rFonts w:hint="eastAsia" w:ascii="宋体" w:hAnsi="宋体" w:eastAsia="宋体" w:cs="宋体"/>
          <w:color w:val="auto"/>
          <w:sz w:val="24"/>
          <w:szCs w:val="24"/>
          <w:highlight w:val="none"/>
        </w:rPr>
        <w:t>街道办事处。</w:t>
      </w:r>
    </w:p>
    <w:p w14:paraId="3B4E1600">
      <w:pPr>
        <w:keepNext w:val="0"/>
        <w:keepLines w:val="0"/>
        <w:pageBreakBefore w:val="0"/>
        <w:kinsoku/>
        <w:wordWrap/>
        <w:overflowPunct/>
        <w:topLinePunct w:val="0"/>
        <w:autoSpaceDE/>
        <w:autoSpaceDN/>
        <w:bidi w:val="0"/>
        <w:snapToGrid/>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（四）开标时间:</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投标截止后</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个工作日内，我街道</w:t>
      </w:r>
      <w:r>
        <w:rPr>
          <w:rFonts w:hint="eastAsia" w:ascii="宋体" w:hAnsi="宋体" w:eastAsia="宋体" w:cs="宋体"/>
          <w:color w:val="auto"/>
          <w:sz w:val="24"/>
          <w:szCs w:val="24"/>
          <w:highlight w:val="none"/>
          <w:lang w:eastAsia="zh-CN"/>
        </w:rPr>
        <w:t>组织开标</w:t>
      </w:r>
      <w:r>
        <w:rPr>
          <w:rFonts w:hint="eastAsia" w:ascii="宋体" w:hAnsi="宋体" w:eastAsia="宋体" w:cs="宋体"/>
          <w:color w:val="auto"/>
          <w:sz w:val="24"/>
          <w:szCs w:val="24"/>
          <w:highlight w:val="none"/>
        </w:rPr>
        <w:t>。</w:t>
      </w:r>
    </w:p>
    <w:p w14:paraId="7A3B5E40">
      <w:pPr>
        <w:keepNext w:val="0"/>
        <w:keepLines w:val="0"/>
        <w:pageBreakBefore w:val="0"/>
        <w:kinsoku/>
        <w:wordWrap/>
        <w:overflowPunct/>
        <w:topLinePunct w:val="0"/>
        <w:autoSpaceDE/>
        <w:autoSpaceDN/>
        <w:bidi w:val="0"/>
        <w:snapToGrid/>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（五）投标人如果有特殊情况需撤标的，请在开标前一天以书面或邮件形式通知我街道。</w:t>
      </w:r>
    </w:p>
    <w:p w14:paraId="057B15D8">
      <w:pPr>
        <w:keepNext w:val="0"/>
        <w:keepLines w:val="0"/>
        <w:pageBreakBefore w:val="0"/>
        <w:widowControl w:val="0"/>
        <w:kinsoku/>
        <w:wordWrap/>
        <w:overflowPunct/>
        <w:topLinePunct w:val="0"/>
        <w:autoSpaceDE/>
        <w:autoSpaceDN/>
        <w:bidi w:val="0"/>
        <w:snapToGrid/>
        <w:spacing w:line="400" w:lineRule="exact"/>
        <w:ind w:firstLine="482" w:firstLineChars="200"/>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五、公告期限及答疑事项</w:t>
      </w:r>
    </w:p>
    <w:p w14:paraId="674B11C7">
      <w:pPr>
        <w:keepNext w:val="0"/>
        <w:keepLines w:val="0"/>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公告期限自</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rPr>
        <w:t>日至2022年</w:t>
      </w:r>
      <w:r>
        <w:rPr>
          <w:rFonts w:hint="eastAsia" w:ascii="宋体" w:hAnsi="宋体" w:cs="宋体"/>
          <w:color w:val="auto"/>
          <w:sz w:val="24"/>
          <w:szCs w:val="24"/>
          <w:highlight w:val="none"/>
          <w:lang w:val="en-US" w:eastAsia="zh-CN"/>
        </w:rPr>
        <w:t>02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止。202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 xml:space="preserve">02 </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 xml:space="preserve">22 </w:t>
      </w:r>
      <w:r>
        <w:rPr>
          <w:rFonts w:hint="eastAsia" w:ascii="宋体" w:hAnsi="宋体" w:eastAsia="宋体" w:cs="宋体"/>
          <w:color w:val="auto"/>
          <w:sz w:val="24"/>
          <w:szCs w:val="24"/>
          <w:highlight w:val="none"/>
          <w:lang w:eastAsia="zh-CN"/>
        </w:rPr>
        <w:t>日12:00前凡对招标文件的疑问以书面形式加盖单位公章送达招商街道办事处或发至邮箱（zsjd@szns.gov.cn），逾期不予受理。我街道将通过官网公告的形式发布答疑事项。</w:t>
      </w:r>
    </w:p>
    <w:p w14:paraId="73BE5641">
      <w:pPr>
        <w:pStyle w:val="4"/>
        <w:keepNext w:val="0"/>
        <w:keepLines w:val="0"/>
        <w:pageBreakBefore w:val="0"/>
        <w:numPr>
          <w:ilvl w:val="0"/>
          <w:numId w:val="7"/>
        </w:numPr>
        <w:kinsoku/>
        <w:wordWrap/>
        <w:overflowPunct/>
        <w:topLinePunct w:val="0"/>
        <w:autoSpaceDE/>
        <w:autoSpaceDN/>
        <w:bidi w:val="0"/>
        <w:snapToGrid/>
        <w:spacing w:before="0" w:after="0" w:line="400" w:lineRule="exact"/>
        <w:ind w:firstLine="482" w:firstLineChars="200"/>
        <w:jc w:val="left"/>
        <w:rPr>
          <w:rFonts w:hint="eastAsia" w:ascii="宋体" w:hAnsi="宋体" w:cs="宋体"/>
          <w:b/>
          <w:color w:val="auto"/>
          <w:kern w:val="0"/>
          <w:sz w:val="24"/>
          <w:szCs w:val="24"/>
          <w:highlight w:val="none"/>
          <w:lang w:val="en-US" w:eastAsia="zh-CN" w:bidi="ar-SA"/>
        </w:rPr>
      </w:pPr>
      <w:r>
        <w:rPr>
          <w:rFonts w:hint="eastAsia" w:ascii="宋体" w:hAnsi="宋体" w:cs="宋体"/>
          <w:b/>
          <w:color w:val="auto"/>
          <w:kern w:val="0"/>
          <w:sz w:val="24"/>
          <w:szCs w:val="24"/>
          <w:highlight w:val="none"/>
          <w:lang w:val="en-US" w:eastAsia="zh-CN" w:bidi="ar-SA"/>
        </w:rPr>
        <w:t>其他重要事项</w:t>
      </w:r>
    </w:p>
    <w:p w14:paraId="7313104A">
      <w:pPr>
        <w:keepNext w:val="0"/>
        <w:keepLines w:val="0"/>
        <w:pageBreakBefore w:val="0"/>
        <w:widowControl w:val="0"/>
        <w:numPr>
          <w:ilvl w:val="0"/>
          <w:numId w:val="8"/>
        </w:numPr>
        <w:kinsoku/>
        <w:wordWrap/>
        <w:overflowPunct/>
        <w:topLinePunct w:val="0"/>
        <w:autoSpaceDE/>
        <w:autoSpaceDN/>
        <w:bidi w:val="0"/>
        <w:snapToGrid/>
        <w:spacing w:line="400" w:lineRule="exact"/>
        <w:ind w:left="0" w:leftChars="0"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定标方法：直接票决法。</w:t>
      </w:r>
    </w:p>
    <w:p w14:paraId="539B31B4">
      <w:pPr>
        <w:pStyle w:val="48"/>
        <w:keepNext w:val="0"/>
        <w:keepLines w:val="0"/>
        <w:pageBreakBefore w:val="0"/>
        <w:widowControl w:val="0"/>
        <w:numPr>
          <w:ilvl w:val="0"/>
          <w:numId w:val="8"/>
        </w:numPr>
        <w:kinsoku/>
        <w:wordWrap/>
        <w:overflowPunct/>
        <w:topLinePunct w:val="0"/>
        <w:autoSpaceDE/>
        <w:autoSpaceDN/>
        <w:bidi w:val="0"/>
        <w:snapToGrid/>
        <w:spacing w:line="400" w:lineRule="exact"/>
        <w:ind w:left="0" w:leftChars="0"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合同期限：自本合同中标通知书签发之日起至本项目工程保修期满为止，保修期2年。</w:t>
      </w:r>
    </w:p>
    <w:p w14:paraId="0FD9624F">
      <w:pPr>
        <w:pStyle w:val="4"/>
        <w:keepNext w:val="0"/>
        <w:keepLines w:val="0"/>
        <w:pageBreakBefore w:val="0"/>
        <w:kinsoku/>
        <w:wordWrap/>
        <w:overflowPunct/>
        <w:topLinePunct w:val="0"/>
        <w:autoSpaceDE/>
        <w:autoSpaceDN/>
        <w:bidi w:val="0"/>
        <w:snapToGrid/>
        <w:spacing w:before="0" w:after="0" w:line="400" w:lineRule="exact"/>
        <w:ind w:firstLine="482" w:firstLineChars="200"/>
        <w:jc w:val="left"/>
        <w:rPr>
          <w:rFonts w:hint="eastAsia" w:ascii="宋体" w:hAnsi="宋体" w:eastAsia="宋体" w:cs="宋体"/>
          <w:b/>
          <w:color w:val="auto"/>
          <w:sz w:val="24"/>
          <w:szCs w:val="24"/>
          <w:highlight w:val="none"/>
        </w:rPr>
      </w:pPr>
      <w:r>
        <w:rPr>
          <w:rFonts w:hint="eastAsia" w:ascii="宋体" w:hAnsi="宋体" w:cs="宋体"/>
          <w:b/>
          <w:color w:val="auto"/>
          <w:kern w:val="0"/>
          <w:sz w:val="24"/>
          <w:szCs w:val="24"/>
          <w:highlight w:val="none"/>
          <w:lang w:val="en-US" w:eastAsia="zh-CN" w:bidi="ar-SA"/>
        </w:rPr>
        <w:t>七、</w:t>
      </w:r>
      <w:r>
        <w:rPr>
          <w:rFonts w:hint="eastAsia" w:ascii="宋体" w:hAnsi="宋体" w:eastAsia="宋体" w:cs="宋体"/>
          <w:b/>
          <w:color w:val="auto"/>
          <w:kern w:val="0"/>
          <w:sz w:val="24"/>
          <w:szCs w:val="24"/>
          <w:highlight w:val="none"/>
          <w:lang w:val="en-US" w:eastAsia="zh-CN" w:bidi="ar-SA"/>
        </w:rPr>
        <w:t>对本次招标提出询问，请按以下方式联系</w:t>
      </w:r>
    </w:p>
    <w:p w14:paraId="46123043">
      <w:pPr>
        <w:keepNext w:val="0"/>
        <w:keepLines w:val="0"/>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rPr>
        <w:t>地址：深圳市南山区</w:t>
      </w:r>
      <w:r>
        <w:rPr>
          <w:rFonts w:hint="eastAsia" w:ascii="宋体" w:hAnsi="宋体" w:eastAsia="宋体" w:cs="宋体"/>
          <w:bCs/>
          <w:color w:val="auto"/>
          <w:kern w:val="0"/>
          <w:sz w:val="24"/>
          <w:szCs w:val="24"/>
          <w:highlight w:val="none"/>
          <w:lang w:eastAsia="zh-CN"/>
        </w:rPr>
        <w:t>荔园路</w:t>
      </w:r>
      <w:r>
        <w:rPr>
          <w:rFonts w:hint="eastAsia" w:ascii="宋体" w:hAnsi="宋体" w:eastAsia="宋体" w:cs="宋体"/>
          <w:bCs/>
          <w:color w:val="auto"/>
          <w:kern w:val="0"/>
          <w:sz w:val="24"/>
          <w:szCs w:val="24"/>
          <w:highlight w:val="none"/>
          <w:lang w:val="en-US" w:eastAsia="zh-CN"/>
        </w:rPr>
        <w:t>120号</w:t>
      </w:r>
    </w:p>
    <w:p w14:paraId="78AFB9CD">
      <w:pPr>
        <w:keepNext w:val="0"/>
        <w:keepLines w:val="0"/>
        <w:pageBreakBefore w:val="0"/>
        <w:widowControl w:val="0"/>
        <w:kinsoku/>
        <w:wordWrap/>
        <w:overflowPunct/>
        <w:topLinePunct w:val="0"/>
        <w:autoSpaceDE/>
        <w:autoSpaceDN/>
        <w:bidi w:val="0"/>
        <w:snapToGrid/>
        <w:spacing w:line="400" w:lineRule="exact"/>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联系人：</w:t>
      </w:r>
      <w:r>
        <w:rPr>
          <w:rFonts w:hint="eastAsia" w:ascii="宋体" w:hAnsi="宋体" w:eastAsia="宋体" w:cs="宋体"/>
          <w:bCs/>
          <w:color w:val="auto"/>
          <w:kern w:val="0"/>
          <w:sz w:val="24"/>
          <w:szCs w:val="24"/>
          <w:highlight w:val="none"/>
          <w:lang w:eastAsia="zh-CN"/>
        </w:rPr>
        <w:t>赵</w:t>
      </w:r>
      <w:r>
        <w:rPr>
          <w:rFonts w:hint="eastAsia" w:ascii="宋体" w:hAnsi="宋体" w:eastAsia="宋体" w:cs="宋体"/>
          <w:bCs/>
          <w:color w:val="auto"/>
          <w:kern w:val="0"/>
          <w:sz w:val="24"/>
          <w:szCs w:val="24"/>
          <w:highlight w:val="none"/>
        </w:rPr>
        <w:t>工</w:t>
      </w:r>
    </w:p>
    <w:p w14:paraId="07C63E39">
      <w:pPr>
        <w:keepNext w:val="0"/>
        <w:keepLines w:val="0"/>
        <w:pageBreakBefore w:val="0"/>
        <w:widowControl w:val="0"/>
        <w:kinsoku/>
        <w:wordWrap/>
        <w:overflowPunct/>
        <w:topLinePunct w:val="0"/>
        <w:autoSpaceDE/>
        <w:autoSpaceDN/>
        <w:bidi w:val="0"/>
        <w:snapToGrid/>
        <w:spacing w:line="400" w:lineRule="exact"/>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联系方式：</w:t>
      </w:r>
      <w:r>
        <w:rPr>
          <w:rFonts w:hint="eastAsia" w:ascii="宋体" w:hAnsi="宋体" w:cs="宋体"/>
          <w:bCs/>
          <w:color w:val="auto"/>
          <w:kern w:val="0"/>
          <w:sz w:val="24"/>
          <w:szCs w:val="24"/>
          <w:highlight w:val="none"/>
          <w:lang w:val="en-US" w:eastAsia="zh-CN"/>
        </w:rPr>
        <w:t>0755-</w:t>
      </w:r>
      <w:r>
        <w:rPr>
          <w:rFonts w:hint="eastAsia" w:ascii="宋体" w:hAnsi="宋体" w:eastAsia="宋体" w:cs="宋体"/>
          <w:bCs/>
          <w:color w:val="auto"/>
          <w:kern w:val="0"/>
          <w:sz w:val="24"/>
          <w:szCs w:val="24"/>
          <w:highlight w:val="none"/>
        </w:rPr>
        <w:t>2686</w:t>
      </w:r>
      <w:r>
        <w:rPr>
          <w:rFonts w:hint="eastAsia" w:ascii="宋体" w:hAnsi="宋体" w:eastAsia="宋体" w:cs="宋体"/>
          <w:bCs/>
          <w:color w:val="auto"/>
          <w:kern w:val="0"/>
          <w:sz w:val="24"/>
          <w:szCs w:val="24"/>
          <w:highlight w:val="none"/>
          <w:lang w:val="en-US" w:eastAsia="zh-CN"/>
        </w:rPr>
        <w:t>5050</w:t>
      </w:r>
    </w:p>
    <w:p w14:paraId="66BF63EF">
      <w:pPr>
        <w:keepNext w:val="0"/>
        <w:keepLines w:val="0"/>
        <w:pageBreakBefore w:val="0"/>
        <w:kinsoku/>
        <w:wordWrap/>
        <w:overflowPunct/>
        <w:topLinePunct w:val="0"/>
        <w:autoSpaceDE/>
        <w:autoSpaceDN/>
        <w:bidi w:val="0"/>
        <w:snapToGrid/>
        <w:spacing w:line="400" w:lineRule="exact"/>
        <w:rPr>
          <w:b/>
          <w:bCs/>
          <w:color w:val="auto"/>
          <w:sz w:val="28"/>
          <w:szCs w:val="28"/>
          <w:highlight w:val="none"/>
        </w:rPr>
      </w:pPr>
      <w:r>
        <w:rPr>
          <w:rFonts w:hint="eastAsia" w:ascii="宋体" w:hAnsi="宋体" w:cs="宋体"/>
          <w:color w:val="auto"/>
          <w:sz w:val="24"/>
          <w:highlight w:val="none"/>
        </w:rPr>
        <w:br w:type="page"/>
      </w:r>
    </w:p>
    <w:p w14:paraId="64DCB2E7">
      <w:pPr>
        <w:pStyle w:val="4"/>
        <w:rPr>
          <w:color w:val="auto"/>
          <w:sz w:val="28"/>
          <w:szCs w:val="28"/>
          <w:highlight w:val="none"/>
        </w:rPr>
      </w:pPr>
      <w:r>
        <w:rPr>
          <w:rFonts w:hint="eastAsia"/>
          <w:color w:val="auto"/>
          <w:sz w:val="28"/>
          <w:szCs w:val="28"/>
          <w:highlight w:val="none"/>
        </w:rPr>
        <w:t xml:space="preserve">第二章  </w:t>
      </w:r>
      <w:r>
        <w:rPr>
          <w:rFonts w:hint="eastAsia"/>
          <w:color w:val="auto"/>
          <w:sz w:val="28"/>
          <w:szCs w:val="28"/>
          <w:highlight w:val="none"/>
          <w:lang w:val="en-US" w:eastAsia="zh-CN"/>
        </w:rPr>
        <w:t>招标</w:t>
      </w:r>
      <w:r>
        <w:rPr>
          <w:rFonts w:hint="eastAsia"/>
          <w:color w:val="auto"/>
          <w:sz w:val="28"/>
          <w:szCs w:val="28"/>
          <w:highlight w:val="none"/>
        </w:rPr>
        <w:t>项目需求</w:t>
      </w:r>
    </w:p>
    <w:p w14:paraId="2A6581EA">
      <w:pPr>
        <w:pStyle w:val="4"/>
        <w:spacing w:beforeLines="50" w:afterLines="50"/>
        <w:rPr>
          <w:color w:val="auto"/>
          <w:sz w:val="28"/>
          <w:szCs w:val="28"/>
          <w:highlight w:val="none"/>
        </w:rPr>
      </w:pPr>
      <w:bookmarkStart w:id="17" w:name="_Toc73517639"/>
      <w:bookmarkStart w:id="18" w:name="_Toc101074876"/>
      <w:bookmarkStart w:id="19" w:name="_Toc60560625"/>
      <w:bookmarkStart w:id="20" w:name="_Toc60631620"/>
      <w:bookmarkStart w:id="21" w:name="_Toc73521635"/>
      <w:bookmarkStart w:id="22" w:name="_Toc100052364"/>
      <w:bookmarkStart w:id="23" w:name="_Toc73521547"/>
      <w:bookmarkStart w:id="24" w:name="_Toc73518117"/>
      <w:r>
        <w:rPr>
          <w:rFonts w:hint="eastAsia"/>
          <w:color w:val="auto"/>
          <w:sz w:val="28"/>
          <w:szCs w:val="28"/>
          <w:highlight w:val="none"/>
        </w:rPr>
        <w:t>一、对通用条款的补充内容</w:t>
      </w:r>
    </w:p>
    <w:bookmarkEnd w:id="17"/>
    <w:bookmarkEnd w:id="18"/>
    <w:bookmarkEnd w:id="19"/>
    <w:bookmarkEnd w:id="20"/>
    <w:bookmarkEnd w:id="21"/>
    <w:bookmarkEnd w:id="22"/>
    <w:bookmarkEnd w:id="23"/>
    <w:bookmarkEnd w:id="24"/>
    <w:tbl>
      <w:tblPr>
        <w:tblStyle w:val="41"/>
        <w:tblW w:w="1015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45"/>
        <w:gridCol w:w="2410"/>
        <w:gridCol w:w="6200"/>
      </w:tblGrid>
      <w:tr w14:paraId="6A490A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545" w:type="dxa"/>
            <w:vAlign w:val="center"/>
          </w:tcPr>
          <w:p w14:paraId="19ECB4B5">
            <w:pPr>
              <w:jc w:val="center"/>
              <w:rPr>
                <w:rFonts w:ascii="宋体" w:hAnsi="宋体"/>
                <w:b/>
                <w:bCs/>
                <w:color w:val="auto"/>
                <w:highlight w:val="none"/>
              </w:rPr>
            </w:pPr>
            <w:r>
              <w:rPr>
                <w:rFonts w:hint="eastAsia" w:ascii="宋体" w:hAnsi="宋体"/>
                <w:b/>
                <w:bCs/>
                <w:color w:val="auto"/>
                <w:highlight w:val="none"/>
              </w:rPr>
              <w:t>序号</w:t>
            </w:r>
          </w:p>
        </w:tc>
        <w:tc>
          <w:tcPr>
            <w:tcW w:w="2410" w:type="dxa"/>
            <w:vAlign w:val="center"/>
          </w:tcPr>
          <w:p w14:paraId="55D57010">
            <w:pPr>
              <w:jc w:val="center"/>
              <w:rPr>
                <w:rFonts w:ascii="宋体" w:hAnsi="宋体"/>
                <w:b/>
                <w:bCs/>
                <w:color w:val="auto"/>
                <w:highlight w:val="none"/>
              </w:rPr>
            </w:pPr>
            <w:r>
              <w:rPr>
                <w:rFonts w:hint="eastAsia" w:ascii="宋体" w:hAnsi="宋体"/>
                <w:b/>
                <w:bCs/>
                <w:color w:val="auto"/>
                <w:highlight w:val="none"/>
              </w:rPr>
              <w:t>内   容</w:t>
            </w:r>
          </w:p>
        </w:tc>
        <w:tc>
          <w:tcPr>
            <w:tcW w:w="6200" w:type="dxa"/>
            <w:vAlign w:val="center"/>
          </w:tcPr>
          <w:p w14:paraId="4837A7BD">
            <w:pPr>
              <w:jc w:val="center"/>
              <w:rPr>
                <w:rFonts w:ascii="宋体" w:hAnsi="宋体"/>
                <w:b/>
                <w:bCs/>
                <w:color w:val="auto"/>
                <w:highlight w:val="none"/>
              </w:rPr>
            </w:pPr>
            <w:r>
              <w:rPr>
                <w:rFonts w:hint="eastAsia" w:ascii="宋体" w:hAnsi="宋体"/>
                <w:b/>
                <w:bCs/>
                <w:color w:val="auto"/>
                <w:highlight w:val="none"/>
              </w:rPr>
              <w:t>规      定</w:t>
            </w:r>
          </w:p>
        </w:tc>
      </w:tr>
      <w:tr w14:paraId="6A8C28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545" w:type="dxa"/>
            <w:vAlign w:val="center"/>
          </w:tcPr>
          <w:p w14:paraId="05E290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auto"/>
                <w:sz w:val="24"/>
                <w:szCs w:val="24"/>
                <w:highlight w:val="none"/>
                <w:u w:val="none"/>
              </w:rPr>
            </w:pPr>
            <w:r>
              <w:rPr>
                <w:rFonts w:hint="eastAsia" w:ascii="宋体" w:hAnsi="宋体"/>
                <w:color w:val="auto"/>
                <w:sz w:val="24"/>
                <w:szCs w:val="24"/>
                <w:highlight w:val="none"/>
                <w:u w:val="none"/>
              </w:rPr>
              <w:t>1</w:t>
            </w:r>
          </w:p>
        </w:tc>
        <w:tc>
          <w:tcPr>
            <w:tcW w:w="2410" w:type="dxa"/>
            <w:vAlign w:val="center"/>
          </w:tcPr>
          <w:p w14:paraId="4D2120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sz w:val="24"/>
                <w:szCs w:val="24"/>
                <w:highlight w:val="none"/>
                <w:u w:val="none"/>
              </w:rPr>
            </w:pPr>
            <w:r>
              <w:rPr>
                <w:rFonts w:hint="eastAsia"/>
                <w:color w:val="auto"/>
                <w:sz w:val="24"/>
                <w:szCs w:val="24"/>
                <w:highlight w:val="none"/>
                <w:u w:val="none"/>
              </w:rPr>
              <w:t>联合体投标</w:t>
            </w:r>
          </w:p>
        </w:tc>
        <w:tc>
          <w:tcPr>
            <w:tcW w:w="6200" w:type="dxa"/>
            <w:vAlign w:val="center"/>
          </w:tcPr>
          <w:p w14:paraId="0EC6FD7A">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napToGrid w:val="0"/>
                <w:color w:val="auto"/>
                <w:kern w:val="0"/>
                <w:sz w:val="24"/>
                <w:szCs w:val="24"/>
                <w:highlight w:val="none"/>
                <w:u w:val="none"/>
                <w:lang w:val="zh-CN"/>
              </w:rPr>
            </w:pPr>
            <w:r>
              <w:rPr>
                <w:rFonts w:hint="eastAsia" w:ascii="宋体" w:hAnsi="宋体"/>
                <w:snapToGrid w:val="0"/>
                <w:color w:val="auto"/>
                <w:kern w:val="0"/>
                <w:sz w:val="24"/>
                <w:szCs w:val="24"/>
                <w:highlight w:val="none"/>
                <w:u w:val="none"/>
                <w:lang w:val="zh-CN"/>
              </w:rPr>
              <w:t>见《招标公告》中“对投标人资质要求”部分的相关内容</w:t>
            </w:r>
          </w:p>
        </w:tc>
      </w:tr>
      <w:tr w14:paraId="7131A6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25" w:hRule="atLeast"/>
          <w:jc w:val="center"/>
        </w:trPr>
        <w:tc>
          <w:tcPr>
            <w:tcW w:w="1545" w:type="dxa"/>
            <w:vAlign w:val="center"/>
          </w:tcPr>
          <w:p w14:paraId="0B899A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auto"/>
                <w:sz w:val="24"/>
                <w:szCs w:val="24"/>
                <w:highlight w:val="none"/>
                <w:u w:val="none"/>
              </w:rPr>
            </w:pPr>
            <w:r>
              <w:rPr>
                <w:rFonts w:hint="eastAsia" w:ascii="宋体" w:hAnsi="宋体"/>
                <w:color w:val="auto"/>
                <w:sz w:val="24"/>
                <w:szCs w:val="24"/>
                <w:highlight w:val="none"/>
                <w:u w:val="none"/>
              </w:rPr>
              <w:t>2</w:t>
            </w:r>
          </w:p>
        </w:tc>
        <w:tc>
          <w:tcPr>
            <w:tcW w:w="2410" w:type="dxa"/>
            <w:vAlign w:val="center"/>
          </w:tcPr>
          <w:p w14:paraId="55684C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auto"/>
                <w:sz w:val="24"/>
                <w:szCs w:val="24"/>
                <w:highlight w:val="none"/>
                <w:u w:val="none"/>
              </w:rPr>
            </w:pPr>
            <w:r>
              <w:rPr>
                <w:rFonts w:hint="eastAsia" w:ascii="宋体" w:hAnsi="宋体"/>
                <w:color w:val="auto"/>
                <w:sz w:val="24"/>
                <w:szCs w:val="24"/>
                <w:highlight w:val="none"/>
                <w:u w:val="none"/>
              </w:rPr>
              <w:t>投标有效期</w:t>
            </w:r>
          </w:p>
        </w:tc>
        <w:tc>
          <w:tcPr>
            <w:tcW w:w="6200" w:type="dxa"/>
            <w:vAlign w:val="center"/>
          </w:tcPr>
          <w:p w14:paraId="3D81C092">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4"/>
                <w:szCs w:val="24"/>
                <w:highlight w:val="none"/>
                <w:u w:val="none"/>
              </w:rPr>
            </w:pPr>
            <w:r>
              <w:rPr>
                <w:rFonts w:hint="eastAsia" w:ascii="宋体" w:hAnsi="宋体"/>
                <w:color w:val="auto"/>
                <w:sz w:val="24"/>
                <w:szCs w:val="24"/>
                <w:highlight w:val="none"/>
                <w:u w:val="none"/>
                <w:lang w:val="en-US" w:eastAsia="zh-CN"/>
              </w:rPr>
              <w:t>120</w:t>
            </w:r>
            <w:r>
              <w:rPr>
                <w:rFonts w:ascii="宋体" w:hAnsi="宋体"/>
                <w:color w:val="auto"/>
                <w:sz w:val="24"/>
                <w:szCs w:val="24"/>
                <w:highlight w:val="none"/>
                <w:u w:val="none"/>
              </w:rPr>
              <w:t>日历天（从投标截止之日算起）</w:t>
            </w:r>
          </w:p>
        </w:tc>
      </w:tr>
      <w:tr w14:paraId="6B5CC7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545" w:type="dxa"/>
            <w:vAlign w:val="center"/>
          </w:tcPr>
          <w:p w14:paraId="7FBBCE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auto"/>
                <w:sz w:val="24"/>
                <w:szCs w:val="24"/>
                <w:highlight w:val="none"/>
                <w:u w:val="none"/>
              </w:rPr>
            </w:pPr>
            <w:r>
              <w:rPr>
                <w:rFonts w:hint="eastAsia" w:ascii="宋体" w:hAnsi="宋体"/>
                <w:color w:val="auto"/>
                <w:sz w:val="24"/>
                <w:szCs w:val="24"/>
                <w:highlight w:val="none"/>
                <w:u w:val="none"/>
              </w:rPr>
              <w:t>3</w:t>
            </w:r>
          </w:p>
        </w:tc>
        <w:tc>
          <w:tcPr>
            <w:tcW w:w="2410" w:type="dxa"/>
            <w:vAlign w:val="center"/>
          </w:tcPr>
          <w:p w14:paraId="21E1E8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auto"/>
                <w:sz w:val="24"/>
                <w:szCs w:val="24"/>
                <w:highlight w:val="none"/>
                <w:u w:val="none"/>
              </w:rPr>
            </w:pPr>
            <w:r>
              <w:rPr>
                <w:rFonts w:hint="eastAsia" w:ascii="宋体" w:hAnsi="宋体"/>
                <w:color w:val="auto"/>
                <w:sz w:val="24"/>
                <w:szCs w:val="24"/>
                <w:highlight w:val="none"/>
                <w:u w:val="none"/>
              </w:rPr>
              <w:t>投标人的替代方案</w:t>
            </w:r>
          </w:p>
        </w:tc>
        <w:tc>
          <w:tcPr>
            <w:tcW w:w="6200" w:type="dxa"/>
            <w:vAlign w:val="center"/>
          </w:tcPr>
          <w:p w14:paraId="7D2D9550">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4"/>
                <w:szCs w:val="24"/>
                <w:highlight w:val="none"/>
                <w:u w:val="none"/>
              </w:rPr>
            </w:pPr>
            <w:r>
              <w:rPr>
                <w:rFonts w:hint="eastAsia" w:ascii="宋体" w:hAnsi="宋体"/>
                <w:color w:val="auto"/>
                <w:sz w:val="24"/>
                <w:szCs w:val="24"/>
                <w:highlight w:val="none"/>
                <w:u w:val="none"/>
              </w:rPr>
              <w:t>不允许</w:t>
            </w:r>
          </w:p>
        </w:tc>
      </w:tr>
      <w:tr w14:paraId="170478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545" w:type="dxa"/>
            <w:vAlign w:val="center"/>
          </w:tcPr>
          <w:p w14:paraId="13F823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auto"/>
                <w:sz w:val="24"/>
                <w:szCs w:val="24"/>
                <w:highlight w:val="none"/>
                <w:u w:val="none"/>
              </w:rPr>
            </w:pPr>
            <w:r>
              <w:rPr>
                <w:rFonts w:hint="eastAsia" w:ascii="宋体" w:hAnsi="宋体"/>
                <w:color w:val="auto"/>
                <w:sz w:val="24"/>
                <w:szCs w:val="24"/>
                <w:highlight w:val="none"/>
                <w:u w:val="none"/>
              </w:rPr>
              <w:t>4</w:t>
            </w:r>
          </w:p>
        </w:tc>
        <w:tc>
          <w:tcPr>
            <w:tcW w:w="2410" w:type="dxa"/>
            <w:vAlign w:val="center"/>
          </w:tcPr>
          <w:p w14:paraId="213D89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auto"/>
                <w:sz w:val="24"/>
                <w:szCs w:val="24"/>
                <w:highlight w:val="none"/>
                <w:u w:val="none"/>
              </w:rPr>
            </w:pPr>
            <w:r>
              <w:rPr>
                <w:rFonts w:hint="eastAsia" w:ascii="宋体" w:hAnsi="宋体"/>
                <w:color w:val="auto"/>
                <w:sz w:val="24"/>
                <w:szCs w:val="24"/>
                <w:highlight w:val="none"/>
                <w:u w:val="none"/>
              </w:rPr>
              <w:t>投标文件的投递</w:t>
            </w:r>
          </w:p>
        </w:tc>
        <w:tc>
          <w:tcPr>
            <w:tcW w:w="6200" w:type="dxa"/>
            <w:vAlign w:val="center"/>
          </w:tcPr>
          <w:p w14:paraId="01012B62">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4"/>
                <w:szCs w:val="24"/>
                <w:highlight w:val="none"/>
                <w:u w:val="none"/>
              </w:rPr>
            </w:pPr>
            <w:r>
              <w:rPr>
                <w:rFonts w:hint="eastAsia" w:ascii="宋体" w:hAnsi="宋体"/>
                <w:color w:val="auto"/>
                <w:sz w:val="24"/>
                <w:szCs w:val="24"/>
                <w:highlight w:val="none"/>
                <w:u w:val="none"/>
              </w:rPr>
              <w:t>本项目实行网下投标，投标人必须在招标文件规定的投标截止时间前做好纸质</w:t>
            </w:r>
            <w:r>
              <w:rPr>
                <w:rFonts w:ascii="宋体" w:hAnsi="宋体"/>
                <w:color w:val="auto"/>
                <w:sz w:val="24"/>
                <w:szCs w:val="24"/>
                <w:highlight w:val="none"/>
                <w:u w:val="none"/>
              </w:rPr>
              <w:t>投标文件</w:t>
            </w:r>
            <w:r>
              <w:rPr>
                <w:rFonts w:hint="eastAsia" w:ascii="宋体" w:hAnsi="宋体"/>
                <w:color w:val="auto"/>
                <w:sz w:val="24"/>
                <w:szCs w:val="24"/>
                <w:highlight w:val="none"/>
                <w:u w:val="none"/>
              </w:rPr>
              <w:t>送达本项目招标公告中指定的接收招标文件地点</w:t>
            </w:r>
            <w:r>
              <w:rPr>
                <w:rFonts w:ascii="宋体" w:hAnsi="宋体"/>
                <w:color w:val="auto"/>
                <w:sz w:val="24"/>
                <w:szCs w:val="24"/>
                <w:highlight w:val="none"/>
                <w:u w:val="none"/>
              </w:rPr>
              <w:t>，投标文件</w:t>
            </w:r>
            <w:r>
              <w:rPr>
                <w:rFonts w:hint="eastAsia" w:ascii="宋体" w:hAnsi="宋体"/>
                <w:color w:val="auto"/>
                <w:sz w:val="24"/>
                <w:szCs w:val="24"/>
                <w:highlight w:val="none"/>
                <w:u w:val="none"/>
              </w:rPr>
              <w:t>装订成册。</w:t>
            </w:r>
          </w:p>
        </w:tc>
      </w:tr>
      <w:tr w14:paraId="2608F7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45" w:type="dxa"/>
            <w:vAlign w:val="center"/>
          </w:tcPr>
          <w:p w14:paraId="7529609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auto"/>
                <w:sz w:val="24"/>
                <w:szCs w:val="24"/>
                <w:highlight w:val="none"/>
                <w:u w:val="none"/>
              </w:rPr>
            </w:pPr>
            <w:r>
              <w:rPr>
                <w:rFonts w:hint="eastAsia" w:ascii="宋体" w:hAnsi="宋体"/>
                <w:color w:val="auto"/>
                <w:sz w:val="24"/>
                <w:szCs w:val="24"/>
                <w:highlight w:val="none"/>
                <w:u w:val="none"/>
              </w:rPr>
              <w:t>5</w:t>
            </w:r>
          </w:p>
        </w:tc>
        <w:tc>
          <w:tcPr>
            <w:tcW w:w="2410" w:type="dxa"/>
            <w:vAlign w:val="center"/>
          </w:tcPr>
          <w:p w14:paraId="2656AF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auto"/>
                <w:sz w:val="24"/>
                <w:szCs w:val="24"/>
                <w:highlight w:val="none"/>
                <w:u w:val="none"/>
              </w:rPr>
            </w:pPr>
            <w:r>
              <w:rPr>
                <w:rFonts w:hint="eastAsia" w:ascii="宋体" w:hAnsi="宋体"/>
                <w:color w:val="auto"/>
                <w:sz w:val="24"/>
                <w:szCs w:val="24"/>
                <w:highlight w:val="none"/>
                <w:u w:val="none"/>
              </w:rPr>
              <w:t>履约担保金额</w:t>
            </w:r>
          </w:p>
        </w:tc>
        <w:tc>
          <w:tcPr>
            <w:tcW w:w="6200" w:type="dxa"/>
            <w:vAlign w:val="center"/>
          </w:tcPr>
          <w:p w14:paraId="7106D0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olor w:val="auto"/>
                <w:sz w:val="24"/>
                <w:szCs w:val="24"/>
                <w:highlight w:val="none"/>
                <w:u w:val="none"/>
                <w:lang w:eastAsia="zh-CN"/>
              </w:rPr>
            </w:pPr>
            <w:r>
              <w:rPr>
                <w:rFonts w:hint="eastAsia" w:ascii="宋体" w:hAnsi="宋体"/>
                <w:color w:val="auto"/>
                <w:sz w:val="24"/>
                <w:szCs w:val="24"/>
                <w:highlight w:val="none"/>
                <w:u w:val="none"/>
                <w:lang w:val="en-US" w:eastAsia="zh-CN"/>
              </w:rPr>
              <w:t>/</w:t>
            </w:r>
          </w:p>
        </w:tc>
      </w:tr>
    </w:tbl>
    <w:p w14:paraId="475EE186">
      <w:pPr>
        <w:ind w:firstLine="241" w:firstLineChars="100"/>
        <w:rPr>
          <w:b/>
          <w:bCs/>
          <w:color w:val="auto"/>
          <w:sz w:val="24"/>
          <w:szCs w:val="24"/>
          <w:highlight w:val="none"/>
        </w:rPr>
      </w:pPr>
      <w:r>
        <w:rPr>
          <w:rFonts w:hint="eastAsia"/>
          <w:b/>
          <w:bCs/>
          <w:color w:val="auto"/>
          <w:sz w:val="24"/>
          <w:szCs w:val="24"/>
          <w:highlight w:val="none"/>
        </w:rPr>
        <w:t>备注：本表为通用条款相关内容的补充和明确，如与通用条款相冲突的以本表为准。</w:t>
      </w:r>
    </w:p>
    <w:p w14:paraId="4F470639">
      <w:pPr>
        <w:widowControl/>
        <w:jc w:val="left"/>
        <w:rPr>
          <w:b/>
          <w:bCs/>
          <w:color w:val="auto"/>
          <w:sz w:val="28"/>
          <w:szCs w:val="28"/>
          <w:highlight w:val="none"/>
        </w:rPr>
      </w:pPr>
    </w:p>
    <w:p w14:paraId="1ED3F345">
      <w:pPr>
        <w:pStyle w:val="4"/>
        <w:spacing w:beforeLines="50" w:afterLines="50"/>
        <w:rPr>
          <w:rFonts w:hint="eastAsia" w:eastAsia="宋体"/>
          <w:color w:val="auto"/>
          <w:sz w:val="28"/>
          <w:szCs w:val="28"/>
          <w:highlight w:val="none"/>
          <w:lang w:eastAsia="zh-CN"/>
        </w:rPr>
      </w:pPr>
      <w:r>
        <w:rPr>
          <w:rFonts w:hint="eastAsia"/>
          <w:color w:val="auto"/>
          <w:sz w:val="28"/>
          <w:szCs w:val="28"/>
          <w:highlight w:val="none"/>
        </w:rPr>
        <w:t>二、项目</w:t>
      </w:r>
      <w:r>
        <w:rPr>
          <w:rFonts w:hint="eastAsia"/>
          <w:color w:val="auto"/>
          <w:sz w:val="28"/>
          <w:szCs w:val="28"/>
          <w:highlight w:val="none"/>
          <w:lang w:eastAsia="zh-CN"/>
        </w:rPr>
        <w:t>内容</w:t>
      </w:r>
    </w:p>
    <w:p w14:paraId="7BC1AD35">
      <w:pPr>
        <w:keepNext w:val="0"/>
        <w:keepLines w:val="0"/>
        <w:pageBreakBefore w:val="0"/>
        <w:widowControl/>
        <w:numPr>
          <w:ilvl w:val="0"/>
          <w:numId w:val="9"/>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工程招标控制价：</w:t>
      </w:r>
      <w:r>
        <w:rPr>
          <w:rFonts w:hint="eastAsia" w:ascii="宋体" w:hAnsi="宋体" w:eastAsia="宋体" w:cs="宋体"/>
          <w:color w:val="auto"/>
          <w:sz w:val="24"/>
          <w:szCs w:val="24"/>
          <w:highlight w:val="none"/>
          <w:lang w:eastAsia="zh-CN"/>
        </w:rPr>
        <w:t>983892元，</w:t>
      </w:r>
      <w:r>
        <w:rPr>
          <w:rFonts w:hint="eastAsia" w:ascii="宋体" w:hAnsi="宋体" w:cs="宋体"/>
          <w:bCs/>
          <w:color w:val="auto"/>
          <w:sz w:val="24"/>
          <w:szCs w:val="24"/>
          <w:highlight w:val="none"/>
          <w:lang w:eastAsia="zh-CN"/>
        </w:rPr>
        <w:t>其中北部片区占570878</w:t>
      </w:r>
      <w:r>
        <w:rPr>
          <w:rFonts w:hint="eastAsia" w:ascii="宋体" w:hAnsi="宋体" w:cs="宋体"/>
          <w:bCs/>
          <w:color w:val="auto"/>
          <w:sz w:val="24"/>
          <w:szCs w:val="24"/>
          <w:highlight w:val="none"/>
          <w:lang w:val="en-US" w:eastAsia="zh-CN"/>
        </w:rPr>
        <w:t>.</w:t>
      </w:r>
      <w:r>
        <w:rPr>
          <w:rFonts w:hint="eastAsia" w:ascii="宋体" w:hAnsi="宋体" w:cs="宋体"/>
          <w:bCs/>
          <w:color w:val="auto"/>
          <w:sz w:val="24"/>
          <w:szCs w:val="24"/>
          <w:highlight w:val="none"/>
          <w:lang w:eastAsia="zh-CN"/>
        </w:rPr>
        <w:t>7元，南部片区占413013</w:t>
      </w:r>
      <w:r>
        <w:rPr>
          <w:rFonts w:hint="eastAsia" w:ascii="宋体" w:hAnsi="宋体" w:cs="宋体"/>
          <w:bCs/>
          <w:color w:val="auto"/>
          <w:sz w:val="24"/>
          <w:szCs w:val="24"/>
          <w:highlight w:val="none"/>
          <w:lang w:val="en-US" w:eastAsia="zh-CN"/>
        </w:rPr>
        <w:t>.</w:t>
      </w:r>
      <w:r>
        <w:rPr>
          <w:rFonts w:hint="eastAsia" w:ascii="宋体" w:hAnsi="宋体" w:cs="宋体"/>
          <w:bCs/>
          <w:color w:val="auto"/>
          <w:sz w:val="24"/>
          <w:szCs w:val="24"/>
          <w:highlight w:val="none"/>
          <w:lang w:eastAsia="zh-CN"/>
        </w:rPr>
        <w:t>3元。</w:t>
      </w:r>
    </w:p>
    <w:p w14:paraId="425FE00E">
      <w:pPr>
        <w:keepNext w:val="0"/>
        <w:keepLines w:val="0"/>
        <w:pageBreakBefore w:val="0"/>
        <w:widowControl/>
        <w:numPr>
          <w:ilvl w:val="0"/>
          <w:numId w:val="9"/>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项目概况：</w:t>
      </w:r>
    </w:p>
    <w:p w14:paraId="0F5B7EB0">
      <w:pPr>
        <w:pStyle w:val="48"/>
        <w:numPr>
          <w:ilvl w:val="0"/>
          <w:numId w:val="10"/>
        </w:numPr>
        <w:ind w:left="0" w:leftChars="0" w:firstLine="400" w:firstLineChars="0"/>
        <w:rPr>
          <w:rFonts w:hint="eastAsia"/>
          <w:color w:val="auto"/>
          <w:highlight w:val="none"/>
        </w:rPr>
      </w:pPr>
      <w:r>
        <w:rPr>
          <w:rFonts w:hint="eastAsia" w:ascii="宋体" w:hAnsi="宋体" w:cs="宋体"/>
          <w:color w:val="auto"/>
          <w:sz w:val="24"/>
          <w:szCs w:val="24"/>
          <w:highlight w:val="none"/>
          <w:lang w:eastAsia="zh-CN"/>
        </w:rPr>
        <w:t>招商街道北部片区老旧小区“瓶改管”的项目概况：</w:t>
      </w:r>
    </w:p>
    <w:p w14:paraId="23D3D6DA">
      <w:pPr>
        <w:pStyle w:val="48"/>
        <w:numPr>
          <w:ilvl w:val="0"/>
          <w:numId w:val="0"/>
        </w:numPr>
        <w:ind w:left="400" w:leftChars="0" w:firstLine="480" w:firstLineChars="200"/>
        <w:rPr>
          <w:rFonts w:hint="default" w:eastAsia="宋体"/>
          <w:color w:val="auto"/>
          <w:sz w:val="24"/>
          <w:szCs w:val="24"/>
          <w:highlight w:val="none"/>
          <w:lang w:val="en-US" w:eastAsia="zh-CN"/>
        </w:rPr>
      </w:pPr>
      <w:r>
        <w:rPr>
          <w:rFonts w:hint="eastAsia"/>
          <w:color w:val="auto"/>
          <w:sz w:val="24"/>
          <w:szCs w:val="24"/>
          <w:highlight w:val="none"/>
        </w:rPr>
        <w:t>招商街道桂园、兰园、海月、四海、文竹园 5个社区， 包括桂园小区、 招商服务大厦、明华宿舍、兰园小区、招银小区2 栋、 金竹园小区、兰园大厦、蓬莱花园、天骄华庭 海月华庭 海月三期、四海小区、玫瑰园、招干楼、文竹园、翠薇园 16 个老旧住宅小区共计105 栋4510户。主要建设内容：小区红线内由庭院埋地燃气管接至各楼栋、经 过调压箱（调压器）调压后，由地上燃气管道进入住户的燃气工程</w:t>
      </w:r>
      <w:r>
        <w:rPr>
          <w:rFonts w:hint="eastAsia"/>
          <w:color w:val="auto"/>
          <w:sz w:val="24"/>
          <w:szCs w:val="24"/>
          <w:highlight w:val="none"/>
          <w:lang w:eastAsia="zh-CN"/>
        </w:rPr>
        <w:t>，总投资金额为</w:t>
      </w:r>
      <w:r>
        <w:rPr>
          <w:rFonts w:hint="eastAsia"/>
          <w:color w:val="auto"/>
          <w:sz w:val="24"/>
          <w:szCs w:val="24"/>
          <w:highlight w:val="none"/>
          <w:lang w:val="en-US" w:eastAsia="zh-CN"/>
        </w:rPr>
        <w:t>2969万元。</w:t>
      </w:r>
    </w:p>
    <w:p w14:paraId="0440625C">
      <w:pPr>
        <w:pStyle w:val="48"/>
        <w:numPr>
          <w:ilvl w:val="0"/>
          <w:numId w:val="0"/>
        </w:numPr>
        <w:ind w:left="400" w:leftChars="0" w:firstLine="480" w:firstLineChars="200"/>
        <w:rPr>
          <w:rFonts w:hint="eastAsia" w:eastAsia="宋体"/>
          <w:color w:val="auto"/>
          <w:sz w:val="24"/>
          <w:szCs w:val="24"/>
          <w:highlight w:val="none"/>
          <w:lang w:eastAsia="zh-CN"/>
        </w:rPr>
      </w:pPr>
      <w:r>
        <w:rPr>
          <w:rFonts w:hint="eastAsia"/>
          <w:color w:val="auto"/>
          <w:sz w:val="24"/>
          <w:szCs w:val="24"/>
          <w:highlight w:val="none"/>
          <w:lang w:eastAsia="zh-CN"/>
        </w:rPr>
        <w:t>主要工作内容：招商街道北部片区老旧小区“瓶改管”的项目监理，加强与产权单位的沟通，按照燃气产权部门的要求及时办理监理所需资料和手续，组织中间验收和竣工初验，审核结算以及提供保修阶段相关监理服务。</w:t>
      </w:r>
    </w:p>
    <w:p w14:paraId="144F3A96">
      <w:pPr>
        <w:pStyle w:val="48"/>
        <w:numPr>
          <w:ilvl w:val="0"/>
          <w:numId w:val="10"/>
        </w:numPr>
        <w:ind w:left="0" w:leftChars="0" w:firstLine="400" w:firstLineChars="0"/>
        <w:rPr>
          <w:rFonts w:hint="eastAsia"/>
          <w:color w:val="auto"/>
          <w:highlight w:val="none"/>
        </w:rPr>
      </w:pPr>
      <w:r>
        <w:rPr>
          <w:rFonts w:hint="eastAsia" w:ascii="宋体" w:hAnsi="宋体" w:cs="宋体"/>
          <w:color w:val="auto"/>
          <w:sz w:val="24"/>
          <w:szCs w:val="24"/>
          <w:highlight w:val="none"/>
          <w:lang w:eastAsia="zh-CN"/>
        </w:rPr>
        <w:t>招商街道南部片区老旧小区“瓶改管”的项目概况：</w:t>
      </w:r>
    </w:p>
    <w:p w14:paraId="5ED163FE">
      <w:pPr>
        <w:pStyle w:val="48"/>
        <w:numPr>
          <w:ilvl w:val="0"/>
          <w:numId w:val="0"/>
        </w:numPr>
        <w:ind w:left="400" w:leftChars="0" w:firstLine="480" w:firstLineChars="200"/>
        <w:rPr>
          <w:rFonts w:hint="default" w:cs="Times New Roman"/>
          <w:color w:val="auto"/>
          <w:sz w:val="24"/>
          <w:szCs w:val="24"/>
          <w:highlight w:val="none"/>
          <w:lang w:val="en-US" w:eastAsia="zh-CN"/>
        </w:rPr>
      </w:pPr>
      <w:r>
        <w:rPr>
          <w:rFonts w:hint="eastAsia" w:cs="Times New Roman"/>
          <w:color w:val="auto"/>
          <w:sz w:val="24"/>
          <w:szCs w:val="24"/>
          <w:highlight w:val="none"/>
          <w:lang w:eastAsia="zh-CN"/>
        </w:rPr>
        <w:t>招商街道赤湾、五湾、水湾 、花果山、沿山、桃花园6 社区共 23个老旧住宅小区分别是：港湾生活小区、B区、海天楼、海曦楼、工业园、临海公寓南楼北楼、龙港小区、特检综合楼、友联船厂宿舍、蛇口保安公司宿舍、 兴龙大厦、农行楼、招北税务综合楼、花果山市场综合楼、龙尾村、医院舍宿楼、南达楼、招北小区、振兴小区、电业楼、边检家属大院、欣荔苑、龙电B 区1 栋，共计65 栋3010 户。主要建设内容：从已建市政燃气管道中压管接驳到楼栋的地下燃气管道、调压柜，再接驳到用户的地上燃气气管道，总投资金额为</w:t>
      </w:r>
      <w:r>
        <w:rPr>
          <w:rFonts w:hint="eastAsia" w:cs="Times New Roman"/>
          <w:color w:val="auto"/>
          <w:sz w:val="24"/>
          <w:szCs w:val="24"/>
          <w:highlight w:val="none"/>
          <w:lang w:val="en-US" w:eastAsia="zh-CN"/>
        </w:rPr>
        <w:t>2070万元。</w:t>
      </w:r>
    </w:p>
    <w:p w14:paraId="644DB320">
      <w:pPr>
        <w:pStyle w:val="48"/>
        <w:numPr>
          <w:ilvl w:val="0"/>
          <w:numId w:val="0"/>
        </w:numPr>
        <w:ind w:left="400" w:leftChars="0" w:firstLine="480" w:firstLineChars="200"/>
        <w:rPr>
          <w:rFonts w:hint="eastAsia"/>
          <w:color w:val="auto"/>
          <w:highlight w:val="none"/>
        </w:rPr>
      </w:pPr>
      <w:r>
        <w:rPr>
          <w:rFonts w:hint="eastAsia"/>
          <w:color w:val="auto"/>
          <w:sz w:val="24"/>
          <w:szCs w:val="24"/>
          <w:highlight w:val="none"/>
          <w:lang w:eastAsia="zh-CN"/>
        </w:rPr>
        <w:t>主要工作内容：</w:t>
      </w:r>
      <w:r>
        <w:rPr>
          <w:rFonts w:hint="eastAsia" w:ascii="宋体" w:hAnsi="宋体" w:cs="宋体"/>
          <w:color w:val="auto"/>
          <w:sz w:val="24"/>
          <w:szCs w:val="24"/>
          <w:highlight w:val="none"/>
          <w:lang w:eastAsia="zh-CN"/>
        </w:rPr>
        <w:t>招商街道南部片区老旧小区“瓶改管”</w:t>
      </w:r>
      <w:r>
        <w:rPr>
          <w:rFonts w:hint="eastAsia"/>
          <w:color w:val="auto"/>
          <w:sz w:val="24"/>
          <w:szCs w:val="24"/>
          <w:highlight w:val="none"/>
          <w:lang w:eastAsia="zh-CN"/>
        </w:rPr>
        <w:t>的项目监理，加强与产权单位的沟通，按照燃气产权部门的要求及时办理监理所需资料和手续，组织中间验收和竣工初验，审核结算以及提供保修阶段相关监理服务。</w:t>
      </w:r>
    </w:p>
    <w:p w14:paraId="1CC23AA9">
      <w:pPr>
        <w:keepNext w:val="0"/>
        <w:keepLines w:val="0"/>
        <w:pageBreakBefore w:val="0"/>
        <w:widowControl/>
        <w:numPr>
          <w:ilvl w:val="0"/>
          <w:numId w:val="9"/>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监理内容：</w:t>
      </w:r>
    </w:p>
    <w:p w14:paraId="0C71FDE1">
      <w:pPr>
        <w:pStyle w:val="2"/>
        <w:numPr>
          <w:ilvl w:val="0"/>
          <w:numId w:val="11"/>
        </w:numPr>
        <w:ind w:left="0" w:leftChars="0" w:firstLine="400" w:firstLineChars="0"/>
        <w:rPr>
          <w:rFonts w:hint="eastAsia" w:eastAsia="宋体"/>
          <w:color w:val="auto"/>
          <w:sz w:val="24"/>
          <w:szCs w:val="24"/>
          <w:highlight w:val="none"/>
          <w:lang w:eastAsia="zh-CN"/>
        </w:rPr>
      </w:pPr>
      <w:r>
        <w:rPr>
          <w:rFonts w:hint="eastAsia"/>
          <w:color w:val="auto"/>
          <w:sz w:val="24"/>
          <w:szCs w:val="24"/>
          <w:highlight w:val="none"/>
          <w:lang w:eastAsia="zh-CN"/>
        </w:rPr>
        <w:t>施工阶段：</w:t>
      </w:r>
    </w:p>
    <w:p w14:paraId="27BFB05F">
      <w:pPr>
        <w:widowControl/>
        <w:numPr>
          <w:ilvl w:val="0"/>
          <w:numId w:val="12"/>
        </w:numPr>
        <w:spacing w:line="480" w:lineRule="exact"/>
        <w:ind w:left="425" w:leftChars="0" w:hanging="425" w:firstLineChars="0"/>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施工阶段的质量控制</w:t>
      </w:r>
    </w:p>
    <w:p w14:paraId="6E3E6379">
      <w:pPr>
        <w:widowControl/>
        <w:numPr>
          <w:ilvl w:val="0"/>
          <w:numId w:val="12"/>
        </w:numPr>
        <w:spacing w:line="480" w:lineRule="exact"/>
        <w:ind w:left="425" w:leftChars="0" w:hanging="425" w:firstLineChars="0"/>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施工阶段的投资控制</w:t>
      </w:r>
    </w:p>
    <w:p w14:paraId="44D8704A">
      <w:pPr>
        <w:widowControl/>
        <w:numPr>
          <w:ilvl w:val="0"/>
          <w:numId w:val="12"/>
        </w:numPr>
        <w:spacing w:line="480" w:lineRule="exact"/>
        <w:ind w:left="425" w:leftChars="0" w:hanging="425" w:firstLineChars="0"/>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施工阶段的进度控制</w:t>
      </w:r>
    </w:p>
    <w:p w14:paraId="71E2B6D2">
      <w:pPr>
        <w:widowControl/>
        <w:numPr>
          <w:ilvl w:val="0"/>
          <w:numId w:val="12"/>
        </w:numPr>
        <w:spacing w:line="480" w:lineRule="exact"/>
        <w:ind w:left="425" w:leftChars="0" w:hanging="425" w:firstLineChars="0"/>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施工阶段的合同管理</w:t>
      </w:r>
    </w:p>
    <w:p w14:paraId="6B87CA05">
      <w:pPr>
        <w:widowControl/>
        <w:numPr>
          <w:ilvl w:val="0"/>
          <w:numId w:val="12"/>
        </w:numPr>
        <w:spacing w:line="480" w:lineRule="exact"/>
        <w:ind w:left="425" w:leftChars="0" w:hanging="425" w:firstLineChars="0"/>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施工阶段的信息管理</w:t>
      </w:r>
    </w:p>
    <w:p w14:paraId="70D09B75">
      <w:pPr>
        <w:widowControl/>
        <w:numPr>
          <w:ilvl w:val="0"/>
          <w:numId w:val="12"/>
        </w:numPr>
        <w:spacing w:line="480" w:lineRule="exact"/>
        <w:ind w:left="425" w:leftChars="0" w:hanging="425" w:firstLineChars="0"/>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施工阶段的组织与协调</w:t>
      </w:r>
    </w:p>
    <w:p w14:paraId="1DE48C7C">
      <w:pPr>
        <w:widowControl/>
        <w:numPr>
          <w:ilvl w:val="0"/>
          <w:numId w:val="12"/>
        </w:numPr>
        <w:spacing w:line="480" w:lineRule="exact"/>
        <w:ind w:left="425" w:leftChars="0" w:hanging="425"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施工阶段的风险管理</w:t>
      </w:r>
    </w:p>
    <w:p w14:paraId="39648B9C">
      <w:pPr>
        <w:widowControl/>
        <w:numPr>
          <w:ilvl w:val="0"/>
          <w:numId w:val="12"/>
        </w:numPr>
        <w:spacing w:line="480" w:lineRule="exact"/>
        <w:ind w:left="425" w:leftChars="0" w:hanging="425"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施工阶段的现场安全、文明管理</w:t>
      </w:r>
    </w:p>
    <w:p w14:paraId="4C65D29C">
      <w:pPr>
        <w:pStyle w:val="2"/>
        <w:numPr>
          <w:ilvl w:val="0"/>
          <w:numId w:val="11"/>
        </w:numPr>
        <w:ind w:left="0" w:leftChars="0" w:firstLine="40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保修阶段</w:t>
      </w:r>
      <w:r>
        <w:rPr>
          <w:rFonts w:hint="eastAsia" w:hAnsi="宋体" w:cs="宋体"/>
          <w:color w:val="auto"/>
          <w:sz w:val="24"/>
          <w:szCs w:val="24"/>
          <w:highlight w:val="none"/>
          <w:lang w:eastAsia="zh-CN"/>
        </w:rPr>
        <w:t>：</w:t>
      </w:r>
    </w:p>
    <w:p w14:paraId="29C8B19A">
      <w:pPr>
        <w:numPr>
          <w:ilvl w:val="0"/>
          <w:numId w:val="13"/>
        </w:numPr>
        <w:adjustRightInd w:val="0"/>
        <w:snapToGrid w:val="0"/>
        <w:spacing w:line="480" w:lineRule="exact"/>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负责组织检查项目使用和运行情况，督促承包商回访；</w:t>
      </w:r>
    </w:p>
    <w:p w14:paraId="03E17E3E">
      <w:pPr>
        <w:numPr>
          <w:ilvl w:val="0"/>
          <w:numId w:val="13"/>
        </w:numPr>
        <w:adjustRightInd w:val="0"/>
        <w:snapToGrid w:val="0"/>
        <w:spacing w:line="480" w:lineRule="exact"/>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参与检查和记录工程质量缺陷，对缺陷原因进行调查分析并确定责任归属，</w:t>
      </w:r>
      <w:r>
        <w:rPr>
          <w:rFonts w:hint="eastAsia" w:ascii="宋体" w:hAnsi="宋体" w:eastAsia="宋体" w:cs="宋体"/>
          <w:color w:val="auto"/>
          <w:kern w:val="0"/>
          <w:sz w:val="24"/>
          <w:szCs w:val="24"/>
          <w:highlight w:val="none"/>
        </w:rPr>
        <w:t>下达指令要求承包商进行修复；</w:t>
      </w:r>
    </w:p>
    <w:p w14:paraId="75A86EB7">
      <w:pPr>
        <w:numPr>
          <w:ilvl w:val="0"/>
          <w:numId w:val="13"/>
        </w:numPr>
        <w:adjustRightInd w:val="0"/>
        <w:snapToGrid w:val="0"/>
        <w:spacing w:line="480" w:lineRule="exact"/>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审核质量缺陷修复方案，监督修复过程并进行验收。</w:t>
      </w:r>
    </w:p>
    <w:p w14:paraId="42FD853B">
      <w:pPr>
        <w:numPr>
          <w:ilvl w:val="0"/>
          <w:numId w:val="13"/>
        </w:numPr>
        <w:adjustRightInd w:val="0"/>
        <w:snapToGrid w:val="0"/>
        <w:spacing w:line="480" w:lineRule="exact"/>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若无特别约定，监理人的工作均包含保修阶段监理的内容。</w:t>
      </w:r>
    </w:p>
    <w:p w14:paraId="4608E830">
      <w:pPr>
        <w:keepNext w:val="0"/>
        <w:keepLines w:val="0"/>
        <w:pageBreakBefore w:val="0"/>
        <w:widowControl/>
        <w:numPr>
          <w:ilvl w:val="0"/>
          <w:numId w:val="9"/>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cs="宋体"/>
          <w:b/>
          <w:bCs/>
          <w:color w:val="auto"/>
          <w:sz w:val="24"/>
          <w:szCs w:val="24"/>
          <w:highlight w:val="none"/>
          <w:lang w:eastAsia="zh-CN"/>
        </w:rPr>
        <w:t>人员要求：</w:t>
      </w:r>
      <w:r>
        <w:rPr>
          <w:rFonts w:hint="eastAsia" w:ascii="宋体" w:hAnsi="宋体" w:cs="宋体"/>
          <w:b w:val="0"/>
          <w:bCs w:val="0"/>
          <w:color w:val="auto"/>
          <w:sz w:val="24"/>
          <w:szCs w:val="24"/>
          <w:highlight w:val="none"/>
          <w:lang w:eastAsia="zh-CN"/>
        </w:rPr>
        <w:t>根据粤建管字【</w:t>
      </w:r>
      <w:r>
        <w:rPr>
          <w:rFonts w:hint="eastAsia" w:ascii="宋体" w:hAnsi="宋体" w:cs="宋体"/>
          <w:b w:val="0"/>
          <w:bCs w:val="0"/>
          <w:color w:val="auto"/>
          <w:sz w:val="24"/>
          <w:szCs w:val="24"/>
          <w:highlight w:val="none"/>
          <w:lang w:val="en-US" w:eastAsia="zh-CN"/>
        </w:rPr>
        <w:t>2002</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97号的要求，为确保监理人员到位，本项目最少人数配置不得少于6名监理人员。具体要求如下：</w:t>
      </w:r>
    </w:p>
    <w:tbl>
      <w:tblPr>
        <w:tblStyle w:val="41"/>
        <w:tblW w:w="8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1139"/>
        <w:gridCol w:w="5219"/>
      </w:tblGrid>
      <w:tr w14:paraId="64033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blHeader/>
          <w:jc w:val="center"/>
        </w:trPr>
        <w:tc>
          <w:tcPr>
            <w:tcW w:w="2190" w:type="dxa"/>
            <w:shd w:val="clear" w:color="auto" w:fill="BEBEBE" w:themeFill="background1" w:themeFillShade="BF"/>
            <w:noWrap w:val="0"/>
            <w:vAlign w:val="center"/>
          </w:tcPr>
          <w:p w14:paraId="5C328308">
            <w:pPr>
              <w:pStyle w:val="20"/>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Ansi="宋体"/>
                <w:b/>
                <w:bCs/>
                <w:color w:val="auto"/>
                <w:sz w:val="24"/>
                <w:szCs w:val="24"/>
                <w:highlight w:val="none"/>
              </w:rPr>
            </w:pPr>
            <w:r>
              <w:rPr>
                <w:rFonts w:hint="eastAsia" w:hAnsi="宋体"/>
                <w:b/>
                <w:bCs/>
                <w:color w:val="auto"/>
                <w:sz w:val="24"/>
                <w:szCs w:val="24"/>
                <w:highlight w:val="none"/>
              </w:rPr>
              <w:t>职务</w:t>
            </w:r>
          </w:p>
        </w:tc>
        <w:tc>
          <w:tcPr>
            <w:tcW w:w="1139" w:type="dxa"/>
            <w:shd w:val="clear" w:color="auto" w:fill="BEBEBE" w:themeFill="background1" w:themeFillShade="BF"/>
            <w:noWrap w:val="0"/>
            <w:vAlign w:val="center"/>
          </w:tcPr>
          <w:p w14:paraId="0C42393B">
            <w:pPr>
              <w:pStyle w:val="20"/>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Ansi="宋体"/>
                <w:b/>
                <w:bCs/>
                <w:color w:val="auto"/>
                <w:sz w:val="24"/>
                <w:szCs w:val="24"/>
                <w:highlight w:val="none"/>
              </w:rPr>
            </w:pPr>
            <w:r>
              <w:rPr>
                <w:rFonts w:hint="eastAsia" w:hAnsi="宋体"/>
                <w:b/>
                <w:bCs/>
                <w:color w:val="auto"/>
                <w:sz w:val="24"/>
                <w:szCs w:val="24"/>
                <w:highlight w:val="none"/>
              </w:rPr>
              <w:t>人数</w:t>
            </w:r>
          </w:p>
        </w:tc>
        <w:tc>
          <w:tcPr>
            <w:tcW w:w="5219" w:type="dxa"/>
            <w:shd w:val="clear" w:color="auto" w:fill="BEBEBE" w:themeFill="background1" w:themeFillShade="BF"/>
            <w:noWrap w:val="0"/>
            <w:vAlign w:val="center"/>
          </w:tcPr>
          <w:p w14:paraId="2C67B6B1">
            <w:pPr>
              <w:pStyle w:val="20"/>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hAnsi="宋体" w:eastAsia="宋体"/>
                <w:b/>
                <w:bCs/>
                <w:color w:val="auto"/>
                <w:sz w:val="24"/>
                <w:szCs w:val="24"/>
                <w:highlight w:val="none"/>
                <w:lang w:eastAsia="zh-CN"/>
              </w:rPr>
            </w:pPr>
            <w:r>
              <w:rPr>
                <w:rFonts w:hint="eastAsia" w:hAnsi="宋体"/>
                <w:b/>
                <w:bCs/>
                <w:color w:val="auto"/>
                <w:sz w:val="24"/>
                <w:szCs w:val="24"/>
                <w:highlight w:val="none"/>
              </w:rPr>
              <w:t>职称</w:t>
            </w:r>
            <w:r>
              <w:rPr>
                <w:rFonts w:hint="eastAsia" w:hAnsi="宋体"/>
                <w:b/>
                <w:bCs/>
                <w:color w:val="auto"/>
                <w:sz w:val="24"/>
                <w:szCs w:val="24"/>
                <w:highlight w:val="none"/>
                <w:lang w:eastAsia="zh-CN"/>
              </w:rPr>
              <w:t>、学历等要求</w:t>
            </w:r>
          </w:p>
        </w:tc>
      </w:tr>
      <w:tr w14:paraId="30E3F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2190" w:type="dxa"/>
            <w:noWrap w:val="0"/>
            <w:vAlign w:val="center"/>
          </w:tcPr>
          <w:p w14:paraId="5540B75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Ansi="宋体"/>
                <w:color w:val="auto"/>
                <w:spacing w:val="-1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项目总监</w:t>
            </w:r>
          </w:p>
        </w:tc>
        <w:tc>
          <w:tcPr>
            <w:tcW w:w="1139" w:type="dxa"/>
            <w:noWrap w:val="0"/>
            <w:vAlign w:val="center"/>
          </w:tcPr>
          <w:p w14:paraId="7FBCB27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Ansi="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5219" w:type="dxa"/>
            <w:noWrap w:val="0"/>
            <w:vAlign w:val="center"/>
          </w:tcPr>
          <w:p w14:paraId="7CF7A20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Ansi="宋体"/>
                <w:color w:val="auto"/>
                <w:sz w:val="24"/>
                <w:szCs w:val="24"/>
                <w:highlight w:val="none"/>
              </w:rPr>
            </w:pPr>
            <w:r>
              <w:rPr>
                <w:rFonts w:hint="eastAsia" w:ascii="宋体" w:hAnsi="宋体" w:eastAsia="宋体" w:cs="宋体"/>
                <w:color w:val="auto"/>
                <w:sz w:val="24"/>
                <w:szCs w:val="24"/>
                <w:highlight w:val="none"/>
                <w:u w:val="none"/>
                <w:lang w:val="en-US" w:eastAsia="zh-CN"/>
              </w:rPr>
              <w:t>注册监理工程师（市政公用工程），中级及以上技术职称。</w:t>
            </w:r>
          </w:p>
        </w:tc>
      </w:tr>
      <w:tr w14:paraId="65A6D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2190" w:type="dxa"/>
            <w:noWrap w:val="0"/>
            <w:vAlign w:val="center"/>
          </w:tcPr>
          <w:p w14:paraId="0F30B53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Ansi="宋体"/>
                <w:color w:val="auto"/>
                <w:spacing w:val="-1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安全总监</w:t>
            </w:r>
          </w:p>
        </w:tc>
        <w:tc>
          <w:tcPr>
            <w:tcW w:w="1139" w:type="dxa"/>
            <w:noWrap w:val="0"/>
            <w:vAlign w:val="center"/>
          </w:tcPr>
          <w:p w14:paraId="0912C9D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Ansi="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5219" w:type="dxa"/>
            <w:noWrap w:val="0"/>
            <w:vAlign w:val="center"/>
          </w:tcPr>
          <w:p w14:paraId="70EF67F5">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ascii="Times New Roman" w:hAnsi="宋体"/>
                <w:color w:val="auto"/>
                <w:sz w:val="24"/>
                <w:szCs w:val="24"/>
                <w:highlight w:val="none"/>
              </w:rPr>
            </w:pPr>
            <w:r>
              <w:rPr>
                <w:rFonts w:hint="eastAsia" w:ascii="宋体" w:hAnsi="宋体" w:cs="宋体"/>
                <w:color w:val="auto"/>
                <w:sz w:val="24"/>
                <w:szCs w:val="24"/>
                <w:highlight w:val="none"/>
              </w:rPr>
              <w:t>国家注册安全工程师，或注册监理工程师，或注册一级建造师，</w:t>
            </w:r>
            <w:r>
              <w:rPr>
                <w:rFonts w:hint="eastAsia" w:ascii="宋体" w:hAnsi="宋体" w:cs="宋体"/>
                <w:color w:val="auto"/>
                <w:sz w:val="24"/>
                <w:szCs w:val="24"/>
                <w:highlight w:val="none"/>
                <w:lang w:val="en-US" w:eastAsia="zh-CN"/>
              </w:rPr>
              <w:t>或</w:t>
            </w:r>
            <w:r>
              <w:rPr>
                <w:rFonts w:hint="eastAsia" w:ascii="宋体" w:hAnsi="宋体" w:cs="宋体"/>
                <w:color w:val="auto"/>
                <w:sz w:val="24"/>
                <w:szCs w:val="24"/>
                <w:highlight w:val="none"/>
              </w:rPr>
              <w:t>中级及以上技术职称</w:t>
            </w:r>
            <w:r>
              <w:rPr>
                <w:rFonts w:hint="eastAsia" w:ascii="宋体" w:hAnsi="宋体" w:cs="宋体"/>
                <w:color w:val="auto"/>
                <w:sz w:val="24"/>
                <w:szCs w:val="24"/>
                <w:highlight w:val="none"/>
                <w:lang w:eastAsia="zh-CN"/>
              </w:rPr>
              <w:t>。</w:t>
            </w:r>
          </w:p>
        </w:tc>
      </w:tr>
      <w:tr w14:paraId="1EF7A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2190" w:type="dxa"/>
            <w:noWrap w:val="0"/>
            <w:vAlign w:val="center"/>
          </w:tcPr>
          <w:p w14:paraId="5F02ED1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Ansi="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监理工程师</w:t>
            </w:r>
          </w:p>
        </w:tc>
        <w:tc>
          <w:tcPr>
            <w:tcW w:w="1139" w:type="dxa"/>
            <w:noWrap w:val="0"/>
            <w:vAlign w:val="center"/>
          </w:tcPr>
          <w:p w14:paraId="383F2D4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Ansi="宋体"/>
                <w:color w:val="auto"/>
                <w:sz w:val="24"/>
                <w:szCs w:val="24"/>
                <w:highlight w:val="none"/>
              </w:rPr>
            </w:pPr>
            <w:r>
              <w:rPr>
                <w:rFonts w:hint="eastAsia" w:ascii="宋体" w:hAnsi="宋体" w:cs="宋体"/>
                <w:i w:val="0"/>
                <w:iCs w:val="0"/>
                <w:color w:val="auto"/>
                <w:kern w:val="0"/>
                <w:sz w:val="24"/>
                <w:szCs w:val="24"/>
                <w:highlight w:val="none"/>
                <w:u w:val="none"/>
                <w:lang w:val="en-US" w:eastAsia="zh-CN" w:bidi="ar"/>
              </w:rPr>
              <w:t>2</w:t>
            </w:r>
          </w:p>
        </w:tc>
        <w:tc>
          <w:tcPr>
            <w:tcW w:w="5219" w:type="dxa"/>
            <w:noWrap w:val="0"/>
            <w:vAlign w:val="center"/>
          </w:tcPr>
          <w:p w14:paraId="2E3FC5EA">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Ansi="宋体"/>
                <w:color w:val="auto"/>
                <w:sz w:val="24"/>
                <w:szCs w:val="24"/>
                <w:highlight w:val="none"/>
              </w:rPr>
            </w:pPr>
            <w:r>
              <w:rPr>
                <w:rFonts w:hint="eastAsia" w:ascii="宋体" w:hAnsi="宋体" w:cs="宋体"/>
                <w:color w:val="auto"/>
                <w:sz w:val="24"/>
                <w:szCs w:val="24"/>
                <w:highlight w:val="none"/>
              </w:rPr>
              <w:t>具有中级及以上专业技术职称</w:t>
            </w:r>
            <w:r>
              <w:rPr>
                <w:rFonts w:hint="eastAsia" w:ascii="宋体" w:hAnsi="宋体" w:cs="宋体"/>
                <w:color w:val="auto"/>
                <w:sz w:val="24"/>
                <w:szCs w:val="24"/>
                <w:highlight w:val="none"/>
                <w:lang w:eastAsia="zh-CN"/>
              </w:rPr>
              <w:t>。</w:t>
            </w:r>
          </w:p>
        </w:tc>
      </w:tr>
      <w:tr w14:paraId="210E8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2190" w:type="dxa"/>
            <w:noWrap w:val="0"/>
            <w:vAlign w:val="center"/>
          </w:tcPr>
          <w:p w14:paraId="510D4BC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Ansi="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监理员</w:t>
            </w:r>
          </w:p>
        </w:tc>
        <w:tc>
          <w:tcPr>
            <w:tcW w:w="1139" w:type="dxa"/>
            <w:noWrap w:val="0"/>
            <w:vAlign w:val="center"/>
          </w:tcPr>
          <w:p w14:paraId="79F083F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Ansi="宋体"/>
                <w:color w:val="auto"/>
                <w:sz w:val="24"/>
                <w:szCs w:val="24"/>
                <w:highlight w:val="none"/>
              </w:rPr>
            </w:pPr>
            <w:r>
              <w:rPr>
                <w:rFonts w:hint="eastAsia" w:ascii="宋体" w:hAnsi="宋体" w:cs="宋体"/>
                <w:i w:val="0"/>
                <w:iCs w:val="0"/>
                <w:color w:val="auto"/>
                <w:kern w:val="0"/>
                <w:sz w:val="24"/>
                <w:szCs w:val="24"/>
                <w:highlight w:val="none"/>
                <w:u w:val="none"/>
                <w:lang w:val="en-US" w:eastAsia="zh-CN" w:bidi="ar"/>
              </w:rPr>
              <w:t>2</w:t>
            </w:r>
          </w:p>
        </w:tc>
        <w:tc>
          <w:tcPr>
            <w:tcW w:w="5219" w:type="dxa"/>
            <w:noWrap w:val="0"/>
            <w:vAlign w:val="center"/>
          </w:tcPr>
          <w:p w14:paraId="4E845525">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Ansi="宋体"/>
                <w:color w:val="auto"/>
                <w:sz w:val="24"/>
                <w:szCs w:val="24"/>
                <w:highlight w:val="none"/>
              </w:rPr>
            </w:pPr>
            <w:r>
              <w:rPr>
                <w:rFonts w:hint="eastAsia" w:ascii="宋体" w:hAnsi="宋体" w:cs="宋体"/>
                <w:color w:val="auto"/>
                <w:sz w:val="24"/>
                <w:szCs w:val="24"/>
                <w:highlight w:val="none"/>
              </w:rPr>
              <w:t>中专及以上学历</w:t>
            </w:r>
            <w:r>
              <w:rPr>
                <w:rFonts w:hint="eastAsia" w:ascii="宋体" w:hAnsi="宋体" w:cs="宋体"/>
                <w:color w:val="auto"/>
                <w:sz w:val="24"/>
                <w:szCs w:val="24"/>
                <w:highlight w:val="none"/>
                <w:lang w:eastAsia="zh-CN"/>
              </w:rPr>
              <w:t>。</w:t>
            </w:r>
          </w:p>
        </w:tc>
      </w:tr>
      <w:tr w14:paraId="4EC84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2190" w:type="dxa"/>
            <w:noWrap w:val="0"/>
            <w:vAlign w:val="center"/>
          </w:tcPr>
          <w:p w14:paraId="467A71E5">
            <w:pPr>
              <w:pStyle w:val="20"/>
              <w:keepNext w:val="0"/>
              <w:keepLines w:val="0"/>
              <w:pageBreakBefore w:val="0"/>
              <w:kinsoku/>
              <w:wordWrap/>
              <w:overflowPunct/>
              <w:topLinePunct w:val="0"/>
              <w:autoSpaceDE/>
              <w:autoSpaceDN/>
              <w:bidi w:val="0"/>
              <w:adjustRightInd/>
              <w:snapToGrid/>
              <w:spacing w:line="360" w:lineRule="auto"/>
              <w:ind w:firstLine="0"/>
              <w:jc w:val="center"/>
              <w:rPr>
                <w:rFonts w:hint="eastAsia" w:hAnsi="宋体" w:eastAsia="宋体"/>
                <w:b/>
                <w:bCs/>
                <w:color w:val="auto"/>
                <w:sz w:val="24"/>
                <w:szCs w:val="24"/>
                <w:highlight w:val="none"/>
                <w:lang w:val="en-US" w:eastAsia="zh-CN"/>
              </w:rPr>
            </w:pPr>
            <w:r>
              <w:rPr>
                <w:rFonts w:hint="eastAsia" w:hAnsi="宋体"/>
                <w:b/>
                <w:bCs/>
                <w:color w:val="auto"/>
                <w:sz w:val="24"/>
                <w:szCs w:val="24"/>
                <w:highlight w:val="none"/>
                <w:lang w:val="en-US" w:eastAsia="zh-CN"/>
              </w:rPr>
              <w:t>合计</w:t>
            </w:r>
          </w:p>
        </w:tc>
        <w:tc>
          <w:tcPr>
            <w:tcW w:w="1139" w:type="dxa"/>
            <w:noWrap w:val="0"/>
            <w:vAlign w:val="center"/>
          </w:tcPr>
          <w:p w14:paraId="2AD364BF">
            <w:pPr>
              <w:pStyle w:val="20"/>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hAnsi="宋体" w:eastAsia="宋体"/>
                <w:b/>
                <w:bCs/>
                <w:color w:val="auto"/>
                <w:sz w:val="24"/>
                <w:szCs w:val="24"/>
                <w:highlight w:val="none"/>
                <w:lang w:val="en-US" w:eastAsia="zh-CN"/>
              </w:rPr>
            </w:pPr>
            <w:r>
              <w:rPr>
                <w:rFonts w:hint="eastAsia" w:hAnsi="宋体"/>
                <w:b/>
                <w:bCs/>
                <w:color w:val="auto"/>
                <w:sz w:val="24"/>
                <w:szCs w:val="24"/>
                <w:highlight w:val="none"/>
                <w:lang w:val="en-US" w:eastAsia="zh-CN"/>
              </w:rPr>
              <w:t>6</w:t>
            </w:r>
          </w:p>
        </w:tc>
        <w:tc>
          <w:tcPr>
            <w:tcW w:w="5219" w:type="dxa"/>
            <w:noWrap w:val="0"/>
            <w:vAlign w:val="center"/>
          </w:tcPr>
          <w:p w14:paraId="6C03FB2A">
            <w:pPr>
              <w:pStyle w:val="20"/>
              <w:keepNext w:val="0"/>
              <w:keepLines w:val="0"/>
              <w:pageBreakBefore w:val="0"/>
              <w:kinsoku/>
              <w:wordWrap/>
              <w:overflowPunct/>
              <w:topLinePunct w:val="0"/>
              <w:autoSpaceDE/>
              <w:autoSpaceDN/>
              <w:bidi w:val="0"/>
              <w:adjustRightInd/>
              <w:snapToGrid/>
              <w:spacing w:line="360" w:lineRule="auto"/>
              <w:ind w:firstLine="0"/>
              <w:rPr>
                <w:rFonts w:hAnsi="宋体"/>
                <w:b/>
                <w:bCs/>
                <w:color w:val="auto"/>
                <w:sz w:val="24"/>
                <w:szCs w:val="24"/>
                <w:highlight w:val="none"/>
              </w:rPr>
            </w:pPr>
          </w:p>
        </w:tc>
      </w:tr>
    </w:tbl>
    <w:p w14:paraId="0821C40A">
      <w:pPr>
        <w:spacing w:line="480" w:lineRule="exact"/>
        <w:ind w:firstLine="482" w:firstLineChars="200"/>
        <w:rPr>
          <w:rFonts w:hint="eastAsia" w:ascii="宋体" w:hAnsi="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备注：</w:t>
      </w:r>
    </w:p>
    <w:p w14:paraId="002D16E6">
      <w:pPr>
        <w:keepNext w:val="0"/>
        <w:keepLines w:val="0"/>
        <w:pageBreakBefore w:val="0"/>
        <w:widowControl w:val="0"/>
        <w:numPr>
          <w:ilvl w:val="0"/>
          <w:numId w:val="14"/>
        </w:numPr>
        <w:kinsoku/>
        <w:wordWrap/>
        <w:overflowPunct/>
        <w:topLinePunct w:val="0"/>
        <w:autoSpaceDE/>
        <w:autoSpaceDN/>
        <w:bidi w:val="0"/>
        <w:spacing w:line="360" w:lineRule="auto"/>
        <w:ind w:left="425" w:leftChars="0" w:hanging="425" w:firstLineChars="0"/>
        <w:textAlignment w:val="auto"/>
        <w:rPr>
          <w:rFonts w:hint="eastAsia" w:ascii="宋体" w:hAnsi="宋体"/>
          <w:color w:val="auto"/>
          <w:kern w:val="0"/>
          <w:sz w:val="24"/>
          <w:szCs w:val="24"/>
          <w:highlight w:val="none"/>
        </w:rPr>
      </w:pPr>
      <w:r>
        <w:rPr>
          <w:rFonts w:hint="eastAsia" w:ascii="宋体" w:hAnsi="宋体"/>
          <w:color w:val="auto"/>
          <w:spacing w:val="-4"/>
          <w:kern w:val="0"/>
          <w:sz w:val="24"/>
          <w:szCs w:val="24"/>
          <w:highlight w:val="none"/>
        </w:rPr>
        <w:t>上表为满足本工程需要的最基本监理人员配置，业主有权根据工程实际情况要求监理单位增加人员配置</w:t>
      </w:r>
      <w:r>
        <w:rPr>
          <w:rFonts w:hint="eastAsia" w:ascii="宋体" w:hAnsi="宋体"/>
          <w:color w:val="auto"/>
          <w:kern w:val="0"/>
          <w:sz w:val="24"/>
          <w:szCs w:val="24"/>
          <w:highlight w:val="none"/>
        </w:rPr>
        <w:t>。</w:t>
      </w:r>
    </w:p>
    <w:p w14:paraId="632B2815">
      <w:pPr>
        <w:keepNext w:val="0"/>
        <w:keepLines w:val="0"/>
        <w:pageBreakBefore w:val="0"/>
        <w:widowControl w:val="0"/>
        <w:numPr>
          <w:ilvl w:val="0"/>
          <w:numId w:val="14"/>
        </w:numPr>
        <w:kinsoku/>
        <w:wordWrap/>
        <w:overflowPunct/>
        <w:topLinePunct w:val="0"/>
        <w:autoSpaceDE/>
        <w:autoSpaceDN/>
        <w:bidi w:val="0"/>
        <w:spacing w:line="360" w:lineRule="auto"/>
        <w:ind w:left="425" w:leftChars="0" w:hanging="425" w:firstLineChars="0"/>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监理人调换总监理工程师等监理人员须事先经委托人同意。监理人因工作安排或其它原因，需要更换在本工程履行监理服务的监理人员时，必须替换资格及经验同等或更好的人员（监理单位必须提供证明文件证明这一点），而且必须事先得到委托人的同意。</w:t>
      </w:r>
    </w:p>
    <w:p w14:paraId="620F8C41">
      <w:pPr>
        <w:keepNext w:val="0"/>
        <w:keepLines w:val="0"/>
        <w:pageBreakBefore w:val="0"/>
        <w:widowControl w:val="0"/>
        <w:numPr>
          <w:ilvl w:val="0"/>
          <w:numId w:val="14"/>
        </w:numPr>
        <w:kinsoku/>
        <w:wordWrap/>
        <w:overflowPunct/>
        <w:topLinePunct w:val="0"/>
        <w:autoSpaceDE/>
        <w:autoSpaceDN/>
        <w:bidi w:val="0"/>
        <w:spacing w:line="360" w:lineRule="auto"/>
        <w:ind w:left="425" w:leftChars="0" w:hanging="425" w:firstLineChars="0"/>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监理人员中安全监理资质和数量应同时符合业主单位</w:t>
      </w:r>
      <w:r>
        <w:rPr>
          <w:rFonts w:hint="eastAsia" w:ascii="宋体" w:hAnsi="宋体"/>
          <w:color w:val="auto"/>
          <w:kern w:val="0"/>
          <w:sz w:val="24"/>
          <w:szCs w:val="24"/>
          <w:highlight w:val="none"/>
          <w:lang w:eastAsia="zh-CN"/>
        </w:rPr>
        <w:t>相关管理</w:t>
      </w:r>
      <w:r>
        <w:rPr>
          <w:rFonts w:hint="eastAsia" w:ascii="宋体" w:hAnsi="宋体"/>
          <w:color w:val="auto"/>
          <w:kern w:val="0"/>
          <w:sz w:val="24"/>
          <w:szCs w:val="24"/>
          <w:highlight w:val="none"/>
        </w:rPr>
        <w:t>要求。</w:t>
      </w:r>
    </w:p>
    <w:p w14:paraId="16DC3B7A">
      <w:pPr>
        <w:pStyle w:val="111"/>
        <w:keepNext w:val="0"/>
        <w:keepLines w:val="0"/>
        <w:pageBreakBefore w:val="0"/>
        <w:widowControl w:val="0"/>
        <w:numPr>
          <w:ilvl w:val="0"/>
          <w:numId w:val="14"/>
        </w:numPr>
        <w:tabs>
          <w:tab w:val="left" w:pos="567"/>
          <w:tab w:val="left" w:pos="1701"/>
          <w:tab w:val="left" w:pos="8647"/>
        </w:tabs>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eastAsia="宋体" w:cs="宋体"/>
          <w:color w:val="auto"/>
          <w:sz w:val="24"/>
          <w:szCs w:val="24"/>
          <w:highlight w:val="none"/>
        </w:rPr>
      </w:pPr>
      <w:r>
        <w:rPr>
          <w:rFonts w:hint="eastAsia" w:hAnsi="宋体"/>
          <w:color w:val="auto"/>
          <w:spacing w:val="-4"/>
          <w:sz w:val="24"/>
          <w:szCs w:val="24"/>
          <w:highlight w:val="none"/>
        </w:rPr>
        <w:t>监理人员必须按照工程需要驻守现场，总监离开工地现场须向委托人履行请假手续，如以上人员未经批准不在岗，按总监理工程师每天0.</w:t>
      </w:r>
      <w:r>
        <w:rPr>
          <w:rFonts w:hint="eastAsia" w:hAnsi="宋体"/>
          <w:color w:val="auto"/>
          <w:spacing w:val="-4"/>
          <w:sz w:val="24"/>
          <w:szCs w:val="24"/>
          <w:highlight w:val="none"/>
          <w:lang w:val="en-US" w:eastAsia="zh-CN"/>
        </w:rPr>
        <w:t>2</w:t>
      </w:r>
      <w:r>
        <w:rPr>
          <w:rFonts w:hint="eastAsia" w:hAnsi="宋体"/>
          <w:color w:val="auto"/>
          <w:spacing w:val="-4"/>
          <w:sz w:val="24"/>
          <w:szCs w:val="24"/>
          <w:highlight w:val="none"/>
        </w:rPr>
        <w:t>万元/人（不足一天按一天计，下同）的标准向委托人支付违约金，并赔偿由此给带来的损失。</w:t>
      </w:r>
    </w:p>
    <w:p w14:paraId="03D77659">
      <w:pPr>
        <w:keepNext w:val="0"/>
        <w:keepLines w:val="0"/>
        <w:pageBreakBefore w:val="0"/>
        <w:widowControl/>
        <w:numPr>
          <w:ilvl w:val="0"/>
          <w:numId w:val="9"/>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合同期限：</w:t>
      </w:r>
      <w:r>
        <w:rPr>
          <w:rFonts w:hint="eastAsia" w:ascii="宋体" w:hAnsi="宋体" w:eastAsia="宋体" w:cs="宋体"/>
          <w:color w:val="auto"/>
          <w:sz w:val="24"/>
          <w:szCs w:val="24"/>
          <w:highlight w:val="none"/>
          <w:lang w:eastAsia="zh-CN"/>
        </w:rPr>
        <w:t>自本合同中标通知书签发之日起至本项目工程保修期满为止，保修期2年。</w:t>
      </w:r>
    </w:p>
    <w:p w14:paraId="0B7D91BF">
      <w:pPr>
        <w:keepNext w:val="0"/>
        <w:keepLines w:val="0"/>
        <w:pageBreakBefore w:val="0"/>
        <w:widowControl/>
        <w:numPr>
          <w:ilvl w:val="0"/>
          <w:numId w:val="9"/>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结算原则：</w:t>
      </w:r>
      <w:r>
        <w:rPr>
          <w:rFonts w:hint="eastAsia" w:ascii="宋体" w:hAnsi="宋体" w:eastAsia="宋体" w:cs="宋体"/>
          <w:color w:val="auto"/>
          <w:sz w:val="24"/>
          <w:szCs w:val="24"/>
          <w:highlight w:val="none"/>
          <w:lang w:val="en-US" w:eastAsia="zh-CN"/>
        </w:rPr>
        <w:t>合同结算价=施工阶段监理服务酬金+保修阶段监理服务酬金。本合同施工阶段监理服务最终酬金以监理范围内工程概算分劈投资额（以政府最终批复的为准）为基数进行计算，且不因工期、政策的变化而调整。根据《工程监理与相关服务收费管理规定》（发改价格〔2007〕670号）及《关于贯彻国家发展改革委、建设部&lt;建设工程监理与相关服务收费管理规定&gt;的通知》（深价规[2009]1号）规定计取，计算得到的施工阶段监理服务收费（其中工程复杂程度调整系数取0.85，专业调整系数取1.0，高程调整系数取1.0），即为该工程施工阶段监理服务酬金；保修阶段监理服务酬金按施工阶段监理服务酬金的5％进行计取。最终结算价以</w:t>
      </w:r>
      <w:r>
        <w:rPr>
          <w:rFonts w:hint="eastAsia" w:ascii="宋体" w:hAnsi="宋体" w:cs="宋体"/>
          <w:color w:val="auto"/>
          <w:sz w:val="24"/>
          <w:szCs w:val="24"/>
          <w:highlight w:val="none"/>
          <w:lang w:val="en-US" w:eastAsia="zh-CN"/>
        </w:rPr>
        <w:t>政府</w:t>
      </w:r>
      <w:r>
        <w:rPr>
          <w:rFonts w:hint="eastAsia" w:ascii="宋体" w:hAnsi="宋体" w:eastAsia="宋体" w:cs="宋体"/>
          <w:color w:val="auto"/>
          <w:sz w:val="24"/>
          <w:szCs w:val="24"/>
          <w:highlight w:val="none"/>
          <w:lang w:val="en-US" w:eastAsia="zh-CN"/>
        </w:rPr>
        <w:t>评审中心审计结果为准。</w:t>
      </w:r>
    </w:p>
    <w:p w14:paraId="6A7B92EB">
      <w:pPr>
        <w:keepNext w:val="0"/>
        <w:keepLines w:val="0"/>
        <w:pageBreakBefore w:val="0"/>
        <w:widowControl/>
        <w:numPr>
          <w:ilvl w:val="0"/>
          <w:numId w:val="9"/>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服务酬劳的支付：</w:t>
      </w:r>
    </w:p>
    <w:p w14:paraId="2F9C7C30">
      <w:pPr>
        <w:keepNext w:val="0"/>
        <w:keepLines w:val="0"/>
        <w:pageBreakBefore w:val="0"/>
        <w:widowControl/>
        <w:numPr>
          <w:ilvl w:val="0"/>
          <w:numId w:val="15"/>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预付款：合同签订后，支付暂定合同价的20%；</w:t>
      </w:r>
    </w:p>
    <w:p w14:paraId="7DF0F2DE">
      <w:pPr>
        <w:keepNext w:val="0"/>
        <w:keepLines w:val="0"/>
        <w:pageBreakBefore w:val="0"/>
        <w:widowControl/>
        <w:numPr>
          <w:ilvl w:val="0"/>
          <w:numId w:val="15"/>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期中支付：工程进度达到50%，支付暂定合同价的30%（累计50%）；工程进度达到100%且工程竣工验收合格后，支付暂定合同价的35%（累计85%）；</w:t>
      </w:r>
    </w:p>
    <w:p w14:paraId="4419C206">
      <w:pPr>
        <w:keepNext w:val="0"/>
        <w:keepLines w:val="0"/>
        <w:pageBreakBefore w:val="0"/>
        <w:widowControl/>
        <w:numPr>
          <w:ilvl w:val="0"/>
          <w:numId w:val="15"/>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color w:val="auto"/>
          <w:sz w:val="28"/>
          <w:szCs w:val="28"/>
          <w:highlight w:val="none"/>
        </w:rPr>
      </w:pPr>
      <w:r>
        <w:rPr>
          <w:rFonts w:hint="eastAsia" w:ascii="宋体" w:hAnsi="宋体" w:eastAsia="宋体" w:cs="宋体"/>
          <w:color w:val="auto"/>
          <w:sz w:val="24"/>
          <w:szCs w:val="24"/>
          <w:highlight w:val="none"/>
        </w:rPr>
        <w:t>工程竣工结算后支付至施工阶段监理服务酬金结算款的95%，余款待工程保修期满后支付。</w:t>
      </w:r>
      <w:r>
        <w:rPr>
          <w:rFonts w:hint="eastAsia"/>
          <w:color w:val="auto"/>
          <w:sz w:val="28"/>
          <w:szCs w:val="28"/>
          <w:highlight w:val="none"/>
        </w:rPr>
        <w:br w:type="page"/>
      </w:r>
    </w:p>
    <w:p w14:paraId="752FF3B9">
      <w:pPr>
        <w:pStyle w:val="4"/>
        <w:rPr>
          <w:rFonts w:hint="eastAsia"/>
          <w:color w:val="auto"/>
          <w:sz w:val="28"/>
          <w:szCs w:val="28"/>
          <w:highlight w:val="none"/>
        </w:rPr>
      </w:pPr>
      <w:r>
        <w:rPr>
          <w:rFonts w:hint="eastAsia"/>
          <w:color w:val="auto"/>
          <w:sz w:val="28"/>
          <w:szCs w:val="28"/>
          <w:highlight w:val="none"/>
        </w:rPr>
        <w:t>第三章   投标文件要求及格式</w:t>
      </w:r>
    </w:p>
    <w:p w14:paraId="46BE6A6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投标文件的要求</w:t>
      </w:r>
    </w:p>
    <w:p w14:paraId="6CB1E925">
      <w:pPr>
        <w:keepNext w:val="0"/>
        <w:keepLines w:val="0"/>
        <w:pageBreakBefore w:val="0"/>
        <w:widowControl/>
        <w:numPr>
          <w:ilvl w:val="0"/>
          <w:numId w:val="16"/>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为使投标圆满成功，投标人应在投标截止时间前按格式及附件内容编制投标文件。</w:t>
      </w:r>
    </w:p>
    <w:p w14:paraId="23E55C88">
      <w:pPr>
        <w:keepNext w:val="0"/>
        <w:keepLines w:val="0"/>
        <w:pageBreakBefore w:val="0"/>
        <w:widowControl/>
        <w:numPr>
          <w:ilvl w:val="0"/>
          <w:numId w:val="16"/>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所有投标文件按项目内容先后顺序统一编目录和页码，均加盖公章，提供正本一份</w:t>
      </w:r>
      <w:r>
        <w:rPr>
          <w:rFonts w:hint="eastAsia" w:ascii="宋体" w:hAnsi="宋体" w:cs="宋体"/>
          <w:color w:val="auto"/>
          <w:kern w:val="0"/>
          <w:sz w:val="24"/>
          <w:szCs w:val="24"/>
          <w:highlight w:val="none"/>
          <w:lang w:eastAsia="zh-CN"/>
        </w:rPr>
        <w:t>、</w:t>
      </w:r>
      <w:r>
        <w:rPr>
          <w:rFonts w:hint="eastAsia" w:ascii="宋体" w:hAnsi="宋体" w:eastAsia="宋体" w:cs="宋体"/>
          <w:color w:val="auto"/>
          <w:sz w:val="24"/>
          <w:szCs w:val="24"/>
          <w:highlight w:val="none"/>
        </w:rPr>
        <w:t>电子文档</w:t>
      </w:r>
      <w:r>
        <w:rPr>
          <w:rFonts w:hint="eastAsia" w:ascii="宋体" w:hAnsi="宋体" w:cs="宋体"/>
          <w:color w:val="auto"/>
          <w:sz w:val="24"/>
          <w:szCs w:val="24"/>
          <w:highlight w:val="none"/>
          <w:lang w:val="en-US" w:eastAsia="zh-CN"/>
        </w:rPr>
        <w:t>一份，</w:t>
      </w:r>
      <w:r>
        <w:rPr>
          <w:rFonts w:hint="eastAsia" w:ascii="宋体" w:hAnsi="宋体" w:eastAsia="宋体" w:cs="宋体"/>
          <w:color w:val="auto"/>
          <w:sz w:val="24"/>
          <w:szCs w:val="24"/>
          <w:highlight w:val="none"/>
        </w:rPr>
        <w:t>格式要求：WORD格式、盖章PDF格式电子文档（即投标文件正本签字盖章后扫描）各1份，图纸文件应采用DWG格式或JPG格式</w:t>
      </w:r>
      <w:r>
        <w:rPr>
          <w:rFonts w:hint="eastAsia" w:ascii="宋体" w:hAnsi="宋体" w:eastAsia="宋体" w:cs="宋体"/>
          <w:color w:val="auto"/>
          <w:kern w:val="0"/>
          <w:sz w:val="24"/>
          <w:szCs w:val="24"/>
          <w:highlight w:val="none"/>
        </w:rPr>
        <w:t>，装入档案袋贴上封条，四角加盖公章。</w:t>
      </w:r>
    </w:p>
    <w:p w14:paraId="6F996392">
      <w:pPr>
        <w:keepNext w:val="0"/>
        <w:keepLines w:val="0"/>
        <w:pageBreakBefore w:val="0"/>
        <w:widowControl/>
        <w:numPr>
          <w:ilvl w:val="0"/>
          <w:numId w:val="16"/>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另外，投标人需准备一份单独密封的分项报价一览表作为</w:t>
      </w:r>
      <w:r>
        <w:rPr>
          <w:rFonts w:hint="eastAsia" w:ascii="宋体" w:hAnsi="宋体" w:eastAsia="宋体" w:cs="宋体"/>
          <w:b/>
          <w:color w:val="auto"/>
          <w:kern w:val="0"/>
          <w:sz w:val="24"/>
          <w:szCs w:val="24"/>
          <w:highlight w:val="none"/>
        </w:rPr>
        <w:t>唱标信封</w:t>
      </w:r>
      <w:r>
        <w:rPr>
          <w:rFonts w:hint="eastAsia" w:ascii="宋体" w:hAnsi="宋体" w:eastAsia="宋体" w:cs="宋体"/>
          <w:color w:val="auto"/>
          <w:kern w:val="0"/>
          <w:sz w:val="24"/>
          <w:szCs w:val="24"/>
          <w:highlight w:val="none"/>
        </w:rPr>
        <w:t>，供开标时使用（（注意：1）唱标信封中分项报价一览表内容与投标文件内容不一致的，以唱标信封为准；2）投标文件的大写金额和小写金额不一致的，以大写金额为准；3）总价金额与按单价汇总金额不一致的，以单价金额汇总计算结果为准；4）单价金额小数点有明显错位的，应以总价为准，并修改单价；5）对不同文字文本投标文件的解释发生异议的，以中文文本为准。）</w:t>
      </w:r>
    </w:p>
    <w:p w14:paraId="3342C55D">
      <w:pPr>
        <w:keepNext w:val="0"/>
        <w:keepLines w:val="0"/>
        <w:pageBreakBefore w:val="0"/>
        <w:widowControl/>
        <w:numPr>
          <w:ilvl w:val="0"/>
          <w:numId w:val="16"/>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本项目只接受规定接收时间内的纸质密封文件，不接受传真、邮件等网络形式的投标。</w:t>
      </w:r>
    </w:p>
    <w:p w14:paraId="261600B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p>
    <w:p w14:paraId="5B9AA50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投标文件组成</w:t>
      </w:r>
    </w:p>
    <w:p w14:paraId="24C6075E">
      <w:pPr>
        <w:keepNext w:val="0"/>
        <w:keepLines w:val="0"/>
        <w:pageBreakBefore w:val="0"/>
        <w:kinsoku/>
        <w:wordWrap/>
        <w:overflowPunct/>
        <w:topLinePunct w:val="0"/>
        <w:autoSpaceDE/>
        <w:autoSpaceDN/>
        <w:bidi w:val="0"/>
        <w:adjustRightInd/>
        <w:snapToGrid/>
        <w:spacing w:line="360" w:lineRule="auto"/>
        <w:ind w:firstLine="1200" w:firstLineChars="5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1.投标文件正文，主要包括以下内容：</w:t>
      </w:r>
    </w:p>
    <w:p w14:paraId="70DEA009">
      <w:pPr>
        <w:keepNext w:val="0"/>
        <w:keepLines w:val="0"/>
        <w:pageBreakBefore w:val="0"/>
        <w:numPr>
          <w:ilvl w:val="0"/>
          <w:numId w:val="17"/>
        </w:numPr>
        <w:kinsoku/>
        <w:wordWrap/>
        <w:overflowPunct/>
        <w:topLinePunct w:val="0"/>
        <w:autoSpaceDE/>
        <w:autoSpaceDN/>
        <w:bidi w:val="0"/>
        <w:adjustRightInd/>
        <w:snapToGrid/>
        <w:spacing w:line="360" w:lineRule="auto"/>
        <w:ind w:left="425" w:leftChars="0" w:firstLine="83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投标函</w:t>
      </w:r>
    </w:p>
    <w:p w14:paraId="3CA10F85">
      <w:pPr>
        <w:keepNext w:val="0"/>
        <w:keepLines w:val="0"/>
        <w:pageBreakBefore w:val="0"/>
        <w:numPr>
          <w:ilvl w:val="0"/>
          <w:numId w:val="17"/>
        </w:numPr>
        <w:kinsoku/>
        <w:wordWrap/>
        <w:overflowPunct/>
        <w:topLinePunct w:val="0"/>
        <w:autoSpaceDE/>
        <w:autoSpaceDN/>
        <w:bidi w:val="0"/>
        <w:adjustRightInd/>
        <w:snapToGrid/>
        <w:spacing w:line="360" w:lineRule="auto"/>
        <w:ind w:left="425" w:leftChars="0" w:firstLine="83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承诺函</w:t>
      </w:r>
    </w:p>
    <w:p w14:paraId="226B2E3E">
      <w:pPr>
        <w:keepNext w:val="0"/>
        <w:keepLines w:val="0"/>
        <w:pageBreakBefore w:val="0"/>
        <w:numPr>
          <w:ilvl w:val="0"/>
          <w:numId w:val="17"/>
        </w:numPr>
        <w:kinsoku/>
        <w:wordWrap/>
        <w:overflowPunct/>
        <w:topLinePunct w:val="0"/>
        <w:autoSpaceDE/>
        <w:autoSpaceDN/>
        <w:bidi w:val="0"/>
        <w:adjustRightInd/>
        <w:snapToGrid/>
        <w:spacing w:line="360" w:lineRule="auto"/>
        <w:ind w:left="425" w:leftChars="0" w:firstLine="83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投标人情况介绍</w:t>
      </w:r>
    </w:p>
    <w:p w14:paraId="13F5B365">
      <w:pPr>
        <w:keepNext w:val="0"/>
        <w:keepLines w:val="0"/>
        <w:pageBreakBefore w:val="0"/>
        <w:numPr>
          <w:ilvl w:val="0"/>
          <w:numId w:val="17"/>
        </w:numPr>
        <w:kinsoku/>
        <w:wordWrap/>
        <w:overflowPunct/>
        <w:topLinePunct w:val="0"/>
        <w:autoSpaceDE/>
        <w:autoSpaceDN/>
        <w:bidi w:val="0"/>
        <w:adjustRightInd/>
        <w:snapToGrid/>
        <w:spacing w:line="360" w:lineRule="auto"/>
        <w:ind w:left="425" w:leftChars="0" w:firstLine="83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开标一览表</w:t>
      </w:r>
    </w:p>
    <w:p w14:paraId="3C788D1F">
      <w:pPr>
        <w:keepNext w:val="0"/>
        <w:keepLines w:val="0"/>
        <w:pageBreakBefore w:val="0"/>
        <w:numPr>
          <w:ilvl w:val="0"/>
          <w:numId w:val="17"/>
        </w:numPr>
        <w:kinsoku/>
        <w:wordWrap/>
        <w:overflowPunct/>
        <w:topLinePunct w:val="0"/>
        <w:autoSpaceDE/>
        <w:autoSpaceDN/>
        <w:bidi w:val="0"/>
        <w:adjustRightInd/>
        <w:snapToGrid/>
        <w:spacing w:line="360" w:lineRule="auto"/>
        <w:ind w:left="425" w:leftChars="0" w:firstLine="83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项目管理班子人员配备</w:t>
      </w:r>
    </w:p>
    <w:p w14:paraId="3DF12AD0">
      <w:pPr>
        <w:keepNext w:val="0"/>
        <w:keepLines w:val="0"/>
        <w:pageBreakBefore w:val="0"/>
        <w:numPr>
          <w:ilvl w:val="0"/>
          <w:numId w:val="17"/>
        </w:numPr>
        <w:kinsoku/>
        <w:wordWrap/>
        <w:overflowPunct/>
        <w:topLinePunct w:val="0"/>
        <w:autoSpaceDE/>
        <w:autoSpaceDN/>
        <w:bidi w:val="0"/>
        <w:adjustRightInd/>
        <w:snapToGrid/>
        <w:spacing w:line="360" w:lineRule="auto"/>
        <w:ind w:left="425" w:leftChars="0" w:firstLine="83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投标人拟投入监理仪器、设备计划表</w:t>
      </w:r>
    </w:p>
    <w:p w14:paraId="62850049">
      <w:pPr>
        <w:keepNext w:val="0"/>
        <w:keepLines w:val="0"/>
        <w:pageBreakBefore w:val="0"/>
        <w:numPr>
          <w:ilvl w:val="0"/>
          <w:numId w:val="17"/>
        </w:numPr>
        <w:kinsoku/>
        <w:wordWrap/>
        <w:overflowPunct/>
        <w:topLinePunct w:val="0"/>
        <w:autoSpaceDE/>
        <w:autoSpaceDN/>
        <w:bidi w:val="0"/>
        <w:adjustRightInd/>
        <w:snapToGrid/>
        <w:spacing w:line="360" w:lineRule="auto"/>
        <w:ind w:left="425" w:leftChars="0" w:firstLine="83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投标人同类工程业绩情况及项目负责人业绩情况</w:t>
      </w:r>
    </w:p>
    <w:p w14:paraId="5205CC61">
      <w:pPr>
        <w:keepNext w:val="0"/>
        <w:keepLines w:val="0"/>
        <w:pageBreakBefore w:val="0"/>
        <w:numPr>
          <w:ilvl w:val="0"/>
          <w:numId w:val="17"/>
        </w:numPr>
        <w:kinsoku/>
        <w:wordWrap/>
        <w:overflowPunct/>
        <w:topLinePunct w:val="0"/>
        <w:autoSpaceDE/>
        <w:autoSpaceDN/>
        <w:bidi w:val="0"/>
        <w:adjustRightInd/>
        <w:snapToGrid/>
        <w:spacing w:line="360" w:lineRule="auto"/>
        <w:ind w:left="425" w:leftChars="0" w:firstLine="83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投标人本地服务能力</w:t>
      </w:r>
    </w:p>
    <w:p w14:paraId="235B68FF">
      <w:pPr>
        <w:keepNext w:val="0"/>
        <w:keepLines w:val="0"/>
        <w:pageBreakBefore w:val="0"/>
        <w:numPr>
          <w:ilvl w:val="0"/>
          <w:numId w:val="17"/>
        </w:numPr>
        <w:kinsoku/>
        <w:wordWrap/>
        <w:overflowPunct/>
        <w:topLinePunct w:val="0"/>
        <w:autoSpaceDE/>
        <w:autoSpaceDN/>
        <w:bidi w:val="0"/>
        <w:adjustRightInd/>
        <w:snapToGrid/>
        <w:spacing w:line="360" w:lineRule="auto"/>
        <w:ind w:left="425" w:leftChars="0" w:firstLine="83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投标人认为需要加以说明的其他内容</w:t>
      </w:r>
    </w:p>
    <w:p w14:paraId="61C6D563">
      <w:pPr>
        <w:keepNext w:val="0"/>
        <w:keepLines w:val="0"/>
        <w:pageBreakBefore w:val="0"/>
        <w:kinsoku/>
        <w:wordWrap/>
        <w:overflowPunct/>
        <w:topLinePunct w:val="0"/>
        <w:autoSpaceDE/>
        <w:autoSpaceDN/>
        <w:bidi w:val="0"/>
        <w:adjustRightInd/>
        <w:snapToGrid/>
        <w:spacing w:line="360" w:lineRule="auto"/>
        <w:ind w:left="718" w:leftChars="342" w:firstLine="1620" w:firstLineChars="675"/>
        <w:textAlignment w:val="auto"/>
        <w:rPr>
          <w:rFonts w:hint="eastAsia" w:ascii="宋体" w:hAnsi="宋体" w:eastAsia="宋体" w:cs="宋体"/>
          <w:color w:val="auto"/>
          <w:sz w:val="24"/>
          <w:szCs w:val="24"/>
          <w:highlight w:val="none"/>
        </w:rPr>
      </w:pPr>
    </w:p>
    <w:p w14:paraId="0C064187">
      <w:pPr>
        <w:keepNext w:val="0"/>
        <w:keepLines w:val="0"/>
        <w:pageBreakBefore w:val="0"/>
        <w:kinsoku/>
        <w:wordWrap/>
        <w:overflowPunct/>
        <w:topLinePunct w:val="0"/>
        <w:autoSpaceDE/>
        <w:autoSpaceDN/>
        <w:bidi w:val="0"/>
        <w:adjustRightInd/>
        <w:snapToGrid/>
        <w:spacing w:line="360" w:lineRule="auto"/>
        <w:ind w:firstLine="1200" w:firstLineChars="5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2.投标文件附件：主要包括以下内容：</w:t>
      </w:r>
    </w:p>
    <w:p w14:paraId="5E7B83E3">
      <w:pPr>
        <w:keepNext w:val="0"/>
        <w:keepLines w:val="0"/>
        <w:pageBreakBefore w:val="0"/>
        <w:numPr>
          <w:ilvl w:val="0"/>
          <w:numId w:val="18"/>
        </w:numPr>
        <w:kinsoku/>
        <w:wordWrap/>
        <w:overflowPunct/>
        <w:topLinePunct w:val="0"/>
        <w:autoSpaceDE/>
        <w:autoSpaceDN/>
        <w:bidi w:val="0"/>
        <w:adjustRightInd/>
        <w:snapToGrid/>
        <w:spacing w:line="360" w:lineRule="auto"/>
        <w:ind w:left="425" w:leftChars="0" w:firstLine="83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法定代表人（单位负责人）证明书</w:t>
      </w:r>
    </w:p>
    <w:p w14:paraId="6497EC96">
      <w:pPr>
        <w:keepNext w:val="0"/>
        <w:keepLines w:val="0"/>
        <w:pageBreakBefore w:val="0"/>
        <w:numPr>
          <w:ilvl w:val="0"/>
          <w:numId w:val="18"/>
        </w:numPr>
        <w:kinsoku/>
        <w:wordWrap/>
        <w:overflowPunct/>
        <w:topLinePunct w:val="0"/>
        <w:autoSpaceDE/>
        <w:autoSpaceDN/>
        <w:bidi w:val="0"/>
        <w:adjustRightInd/>
        <w:snapToGrid/>
        <w:spacing w:line="360" w:lineRule="auto"/>
        <w:ind w:left="425" w:leftChars="0" w:firstLine="83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投标文件签署授权委托书</w:t>
      </w:r>
    </w:p>
    <w:p w14:paraId="7EAD6E5B">
      <w:pPr>
        <w:keepNext w:val="0"/>
        <w:keepLines w:val="0"/>
        <w:pageBreakBefore w:val="0"/>
        <w:numPr>
          <w:ilvl w:val="0"/>
          <w:numId w:val="18"/>
        </w:numPr>
        <w:tabs>
          <w:tab w:val="center" w:pos="1480"/>
        </w:tabs>
        <w:kinsoku/>
        <w:wordWrap/>
        <w:overflowPunct/>
        <w:topLinePunct w:val="0"/>
        <w:autoSpaceDE/>
        <w:autoSpaceDN/>
        <w:bidi w:val="0"/>
        <w:adjustRightInd/>
        <w:snapToGrid/>
        <w:spacing w:line="360" w:lineRule="auto"/>
        <w:ind w:left="425" w:leftChars="0" w:firstLine="83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针对性的工程监理措施</w:t>
      </w:r>
      <w:r>
        <w:rPr>
          <w:rFonts w:hint="eastAsia" w:ascii="宋体" w:hAnsi="宋体" w:eastAsia="宋体" w:cs="宋体"/>
          <w:color w:val="auto"/>
          <w:sz w:val="24"/>
          <w:szCs w:val="24"/>
          <w:highlight w:val="none"/>
          <w:lang w:eastAsia="zh-CN"/>
        </w:rPr>
        <w:tab/>
      </w:r>
    </w:p>
    <w:p w14:paraId="6F9850CD">
      <w:pPr>
        <w:rPr>
          <w:rFonts w:ascii="宋体" w:hAnsi="宋体"/>
          <w:color w:val="auto"/>
          <w:sz w:val="24"/>
          <w:highlight w:val="none"/>
        </w:rPr>
      </w:pPr>
    </w:p>
    <w:p w14:paraId="3ACB23A1">
      <w:pPr>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5C288AF2">
      <w:pPr>
        <w:outlineLvl w:val="1"/>
        <w:rPr>
          <w:rFonts w:hint="eastAsia" w:ascii="黑体" w:eastAsia="黑体"/>
          <w:b/>
          <w:bCs/>
          <w:color w:val="auto"/>
          <w:sz w:val="21"/>
          <w:szCs w:val="21"/>
          <w:highlight w:val="none"/>
          <w:lang w:val="en-US" w:eastAsia="zh-CN"/>
        </w:rPr>
      </w:pPr>
      <w:r>
        <w:rPr>
          <w:rFonts w:hint="eastAsia" w:ascii="黑体" w:eastAsia="黑体"/>
          <w:b/>
          <w:bCs/>
          <w:color w:val="auto"/>
          <w:sz w:val="21"/>
          <w:szCs w:val="21"/>
          <w:highlight w:val="none"/>
          <w:lang w:val="en-US" w:eastAsia="zh-CN"/>
        </w:rPr>
        <w:t>投标文件正文</w:t>
      </w:r>
    </w:p>
    <w:p w14:paraId="032051F1">
      <w:pPr>
        <w:outlineLvl w:val="9"/>
        <w:rPr>
          <w:rFonts w:hint="eastAsia" w:ascii="黑体" w:eastAsia="黑体"/>
          <w:b w:val="0"/>
          <w:color w:val="auto"/>
          <w:sz w:val="21"/>
          <w:szCs w:val="21"/>
          <w:highlight w:val="none"/>
          <w:lang w:eastAsia="zh-CN"/>
        </w:rPr>
      </w:pPr>
    </w:p>
    <w:p w14:paraId="5A2DF585">
      <w:pPr>
        <w:keepNext w:val="0"/>
        <w:keepLines w:val="0"/>
        <w:pageBreakBefore w:val="0"/>
        <w:numPr>
          <w:ilvl w:val="0"/>
          <w:numId w:val="19"/>
        </w:numPr>
        <w:kinsoku/>
        <w:wordWrap/>
        <w:overflowPunct/>
        <w:topLinePunct w:val="0"/>
        <w:autoSpaceDE/>
        <w:autoSpaceDN/>
        <w:bidi w:val="0"/>
        <w:spacing w:line="360" w:lineRule="auto"/>
        <w:ind w:firstLine="539" w:firstLineChars="257"/>
        <w:textAlignment w:val="auto"/>
        <w:rPr>
          <w:rFonts w:hint="eastAsia" w:ascii="黑体" w:eastAsia="黑体"/>
          <w:b w:val="0"/>
          <w:color w:val="auto"/>
          <w:sz w:val="21"/>
          <w:szCs w:val="21"/>
          <w:highlight w:val="none"/>
        </w:rPr>
      </w:pPr>
      <w:r>
        <w:rPr>
          <w:rFonts w:hint="eastAsia" w:ascii="黑体" w:eastAsia="黑体"/>
          <w:b w:val="0"/>
          <w:color w:val="auto"/>
          <w:sz w:val="21"/>
          <w:szCs w:val="21"/>
          <w:highlight w:val="none"/>
        </w:rPr>
        <w:t>投标函</w:t>
      </w:r>
    </w:p>
    <w:p w14:paraId="23D58A7C">
      <w:pPr>
        <w:pStyle w:val="48"/>
        <w:numPr>
          <w:ilvl w:val="0"/>
          <w:numId w:val="0"/>
        </w:numPr>
        <w:rPr>
          <w:color w:val="auto"/>
          <w:highlight w:val="none"/>
        </w:rPr>
      </w:pPr>
    </w:p>
    <w:p w14:paraId="22FCA441">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致：深圳市南山区</w:t>
      </w:r>
      <w:r>
        <w:rPr>
          <w:rFonts w:hint="eastAsia" w:ascii="宋体" w:hAnsi="宋体"/>
          <w:color w:val="auto"/>
          <w:sz w:val="21"/>
          <w:szCs w:val="21"/>
          <w:highlight w:val="none"/>
          <w:lang w:eastAsia="zh-CN"/>
        </w:rPr>
        <w:t>招商</w:t>
      </w:r>
      <w:r>
        <w:rPr>
          <w:rFonts w:hint="eastAsia" w:ascii="宋体" w:hAnsi="宋体"/>
          <w:color w:val="auto"/>
          <w:sz w:val="21"/>
          <w:szCs w:val="21"/>
          <w:highlight w:val="none"/>
        </w:rPr>
        <w:t>街道办事处</w:t>
      </w:r>
    </w:p>
    <w:p w14:paraId="7DE40965">
      <w:pPr>
        <w:keepNext w:val="0"/>
        <w:keepLines w:val="0"/>
        <w:pageBreakBefore w:val="0"/>
        <w:kinsoku/>
        <w:wordWrap/>
        <w:overflowPunct/>
        <w:topLinePunct w:val="0"/>
        <w:autoSpaceDE/>
        <w:autoSpaceDN/>
        <w:bidi w:val="0"/>
        <w:spacing w:afterLines="50" w:line="360" w:lineRule="auto"/>
        <w:ind w:firstLine="420" w:firstLineChars="200"/>
        <w:textAlignment w:val="auto"/>
        <w:rPr>
          <w:color w:val="auto"/>
          <w:sz w:val="21"/>
          <w:szCs w:val="21"/>
          <w:highlight w:val="none"/>
        </w:rPr>
      </w:pPr>
      <w:r>
        <w:rPr>
          <w:color w:val="auto"/>
          <w:sz w:val="21"/>
          <w:szCs w:val="21"/>
          <w:highlight w:val="none"/>
        </w:rPr>
        <w:t>1</w:t>
      </w:r>
      <w:r>
        <w:rPr>
          <w:rFonts w:hint="eastAsia"/>
          <w:color w:val="auto"/>
          <w:sz w:val="21"/>
          <w:szCs w:val="21"/>
          <w:highlight w:val="none"/>
        </w:rPr>
        <w:t>、根据已收到贵方的</w:t>
      </w:r>
      <w:r>
        <w:rPr>
          <w:rFonts w:hint="eastAsia"/>
          <w:b/>
          <w:bCs/>
          <w:color w:val="auto"/>
          <w:sz w:val="21"/>
          <w:szCs w:val="21"/>
          <w:highlight w:val="none"/>
        </w:rPr>
        <w:t>项目编号</w:t>
      </w:r>
      <w:r>
        <w:rPr>
          <w:rFonts w:hint="eastAsia"/>
          <w:b/>
          <w:bCs/>
          <w:color w:val="auto"/>
          <w:sz w:val="21"/>
          <w:szCs w:val="21"/>
          <w:highlight w:val="none"/>
          <w:lang w:eastAsia="zh-CN"/>
        </w:rPr>
        <w:t>：</w:t>
      </w:r>
      <w:r>
        <w:rPr>
          <w:rFonts w:hint="eastAsia"/>
          <w:b/>
          <w:bCs/>
          <w:color w:val="auto"/>
          <w:sz w:val="21"/>
          <w:szCs w:val="21"/>
          <w:highlight w:val="none"/>
          <w:lang w:val="en-US" w:eastAsia="zh-CN"/>
        </w:rPr>
        <w:t xml:space="preserve">       </w:t>
      </w:r>
      <w:r>
        <w:rPr>
          <w:rFonts w:hint="eastAsia"/>
          <w:color w:val="auto"/>
          <w:sz w:val="21"/>
          <w:szCs w:val="21"/>
          <w:highlight w:val="none"/>
        </w:rPr>
        <w:t>为的项目的招标文件，遵照《中华人民共和国招标投标法》、《必须招标的工程项目规定》、《深圳市 2021-2022 年政府集中采购目录及限额标准》以及《招商街道办事处小型建设工程自行招标管理办法》等有关规定，我单位经研究上述招标文件后，我方愿以《开标一览表》中填写的投标报价并按招标文件要求承包上述项目并修补其任何缺陷。</w:t>
      </w:r>
    </w:p>
    <w:p w14:paraId="1B3F750A">
      <w:pPr>
        <w:keepNext w:val="0"/>
        <w:keepLines w:val="0"/>
        <w:pageBreakBefore w:val="0"/>
        <w:kinsoku/>
        <w:wordWrap/>
        <w:overflowPunct/>
        <w:topLinePunct w:val="0"/>
        <w:autoSpaceDE/>
        <w:autoSpaceDN/>
        <w:bidi w:val="0"/>
        <w:spacing w:afterLines="50" w:line="360" w:lineRule="auto"/>
        <w:ind w:firstLine="420" w:firstLineChars="200"/>
        <w:textAlignment w:val="auto"/>
        <w:rPr>
          <w:color w:val="auto"/>
          <w:sz w:val="21"/>
          <w:szCs w:val="21"/>
          <w:highlight w:val="none"/>
        </w:rPr>
      </w:pPr>
      <w:r>
        <w:rPr>
          <w:color w:val="auto"/>
          <w:sz w:val="21"/>
          <w:szCs w:val="21"/>
          <w:highlight w:val="none"/>
        </w:rPr>
        <w:t>2</w:t>
      </w:r>
      <w:r>
        <w:rPr>
          <w:rFonts w:hint="eastAsia"/>
          <w:color w:val="auto"/>
          <w:sz w:val="21"/>
          <w:szCs w:val="21"/>
          <w:highlight w:val="none"/>
        </w:rPr>
        <w:t>、如果我方中标，我方将按照规定提交上述总价</w:t>
      </w:r>
      <w:r>
        <w:rPr>
          <w:rFonts w:hint="eastAsia"/>
          <w:color w:val="auto"/>
          <w:sz w:val="21"/>
          <w:szCs w:val="21"/>
          <w:highlight w:val="none"/>
          <w:lang w:val="en-US" w:eastAsia="zh-CN"/>
        </w:rPr>
        <w:t>0</w:t>
      </w:r>
      <w:r>
        <w:rPr>
          <w:rFonts w:hint="eastAsia"/>
          <w:color w:val="auto"/>
          <w:sz w:val="21"/>
          <w:szCs w:val="21"/>
          <w:highlight w:val="none"/>
        </w:rPr>
        <w:t>％（或万元）作为履约担保（可提供保函或现金）。</w:t>
      </w:r>
    </w:p>
    <w:p w14:paraId="0B5EC2F3">
      <w:pPr>
        <w:keepNext w:val="0"/>
        <w:keepLines w:val="0"/>
        <w:pageBreakBefore w:val="0"/>
        <w:kinsoku/>
        <w:wordWrap/>
        <w:overflowPunct/>
        <w:topLinePunct w:val="0"/>
        <w:autoSpaceDE/>
        <w:autoSpaceDN/>
        <w:bidi w:val="0"/>
        <w:spacing w:afterLines="50" w:line="360" w:lineRule="auto"/>
        <w:ind w:firstLine="411" w:firstLineChars="196"/>
        <w:textAlignment w:val="auto"/>
        <w:rPr>
          <w:rFonts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、除非另外达成协议并生效，贵方的中标通知书和本投标文件将构成约束我们双方的合同。</w:t>
      </w:r>
    </w:p>
    <w:p w14:paraId="17F9AAB0">
      <w:pPr>
        <w:keepNext w:val="0"/>
        <w:keepLines w:val="0"/>
        <w:pageBreakBefore w:val="0"/>
        <w:kinsoku/>
        <w:wordWrap/>
        <w:overflowPunct/>
        <w:topLinePunct w:val="0"/>
        <w:autoSpaceDE/>
        <w:autoSpaceDN/>
        <w:bidi w:val="0"/>
        <w:spacing w:afterLines="50" w:line="360" w:lineRule="auto"/>
        <w:ind w:firstLine="411" w:firstLineChars="196"/>
        <w:textAlignment w:val="auto"/>
        <w:rPr>
          <w:rFonts w:ascii="宋体" w:hAnsi="宋体"/>
          <w:color w:val="auto"/>
          <w:sz w:val="21"/>
          <w:szCs w:val="21"/>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、我方理解贵方将不受必须接受你们所收到的最低标价或其它任何投标文件的约束。</w:t>
      </w:r>
    </w:p>
    <w:p w14:paraId="7D3BA1AF">
      <w:pPr>
        <w:keepNext w:val="0"/>
        <w:keepLines w:val="0"/>
        <w:pageBreakBefore w:val="0"/>
        <w:kinsoku/>
        <w:wordWrap/>
        <w:overflowPunct/>
        <w:topLinePunct w:val="0"/>
        <w:autoSpaceDE/>
        <w:autoSpaceDN/>
        <w:bidi w:val="0"/>
        <w:spacing w:line="360" w:lineRule="auto"/>
        <w:ind w:left="540" w:leftChars="257"/>
        <w:textAlignment w:val="auto"/>
        <w:rPr>
          <w:color w:val="auto"/>
          <w:sz w:val="21"/>
          <w:szCs w:val="21"/>
          <w:highlight w:val="none"/>
          <w:u w:val="single"/>
        </w:rPr>
      </w:pPr>
      <w:r>
        <w:rPr>
          <w:rFonts w:hint="eastAsia"/>
          <w:color w:val="auto"/>
          <w:sz w:val="21"/>
          <w:szCs w:val="21"/>
          <w:highlight w:val="none"/>
        </w:rPr>
        <w:t>投标人：单位地址：</w:t>
      </w:r>
    </w:p>
    <w:p w14:paraId="2D6D4E41">
      <w:pPr>
        <w:keepNext w:val="0"/>
        <w:keepLines w:val="0"/>
        <w:pageBreakBefore w:val="0"/>
        <w:kinsoku/>
        <w:wordWrap/>
        <w:overflowPunct/>
        <w:topLinePunct w:val="0"/>
        <w:autoSpaceDE/>
        <w:autoSpaceDN/>
        <w:bidi w:val="0"/>
        <w:spacing w:line="360" w:lineRule="auto"/>
        <w:ind w:left="540" w:leftChars="257"/>
        <w:textAlignment w:val="auto"/>
        <w:rPr>
          <w:color w:val="auto"/>
          <w:sz w:val="21"/>
          <w:szCs w:val="21"/>
          <w:highlight w:val="none"/>
          <w:u w:val="single"/>
        </w:rPr>
      </w:pPr>
      <w:r>
        <w:rPr>
          <w:rFonts w:hint="eastAsia"/>
          <w:color w:val="auto"/>
          <w:sz w:val="21"/>
          <w:szCs w:val="21"/>
          <w:highlight w:val="none"/>
        </w:rPr>
        <w:t>法定代表人（单位负责人）或其委托代理人：</w:t>
      </w:r>
    </w:p>
    <w:p w14:paraId="285511EF">
      <w:pPr>
        <w:keepNext w:val="0"/>
        <w:keepLines w:val="0"/>
        <w:pageBreakBefore w:val="0"/>
        <w:kinsoku/>
        <w:wordWrap/>
        <w:overflowPunct/>
        <w:topLinePunct w:val="0"/>
        <w:autoSpaceDE/>
        <w:autoSpaceDN/>
        <w:bidi w:val="0"/>
        <w:spacing w:line="360" w:lineRule="auto"/>
        <w:ind w:left="540" w:leftChars="257"/>
        <w:textAlignment w:val="auto"/>
        <w:rPr>
          <w:color w:val="auto"/>
          <w:sz w:val="21"/>
          <w:szCs w:val="21"/>
          <w:highlight w:val="none"/>
          <w:u w:val="single"/>
        </w:rPr>
      </w:pPr>
      <w:r>
        <w:rPr>
          <w:rFonts w:hint="eastAsia"/>
          <w:color w:val="auto"/>
          <w:sz w:val="21"/>
          <w:szCs w:val="21"/>
          <w:highlight w:val="none"/>
        </w:rPr>
        <w:t>邮政编码：电话：传真：</w:t>
      </w:r>
    </w:p>
    <w:p w14:paraId="3A2D7BF4">
      <w:pPr>
        <w:keepNext w:val="0"/>
        <w:keepLines w:val="0"/>
        <w:pageBreakBefore w:val="0"/>
        <w:kinsoku/>
        <w:wordWrap/>
        <w:overflowPunct/>
        <w:topLinePunct w:val="0"/>
        <w:autoSpaceDE/>
        <w:autoSpaceDN/>
        <w:bidi w:val="0"/>
        <w:spacing w:line="360" w:lineRule="auto"/>
        <w:ind w:left="540" w:leftChars="257"/>
        <w:textAlignment w:val="auto"/>
        <w:rPr>
          <w:color w:val="auto"/>
          <w:sz w:val="21"/>
          <w:szCs w:val="21"/>
          <w:highlight w:val="none"/>
        </w:rPr>
      </w:pPr>
    </w:p>
    <w:p w14:paraId="4A600A9D">
      <w:pPr>
        <w:keepNext w:val="0"/>
        <w:keepLines w:val="0"/>
        <w:pageBreakBefore w:val="0"/>
        <w:kinsoku/>
        <w:wordWrap/>
        <w:overflowPunct/>
        <w:topLinePunct w:val="0"/>
        <w:autoSpaceDE/>
        <w:autoSpaceDN/>
        <w:bidi w:val="0"/>
        <w:spacing w:line="360" w:lineRule="auto"/>
        <w:ind w:left="540" w:leftChars="257"/>
        <w:textAlignment w:val="auto"/>
        <w:rPr>
          <w:color w:val="auto"/>
          <w:sz w:val="21"/>
          <w:szCs w:val="21"/>
          <w:highlight w:val="none"/>
        </w:rPr>
      </w:pPr>
      <w:r>
        <w:rPr>
          <w:rFonts w:hint="eastAsia"/>
          <w:color w:val="auto"/>
          <w:sz w:val="21"/>
          <w:szCs w:val="21"/>
          <w:highlight w:val="none"/>
        </w:rPr>
        <w:t>开户银行名称：</w:t>
      </w:r>
      <w:r>
        <w:rPr>
          <w:color w:val="auto"/>
          <w:sz w:val="21"/>
          <w:szCs w:val="21"/>
          <w:highlight w:val="none"/>
          <w:u w:val="single"/>
        </w:rPr>
        <w:tab/>
      </w:r>
      <w:r>
        <w:rPr>
          <w:color w:val="auto"/>
          <w:sz w:val="21"/>
          <w:szCs w:val="21"/>
          <w:highlight w:val="none"/>
          <w:u w:val="single"/>
        </w:rPr>
        <w:tab/>
      </w:r>
      <w:r>
        <w:rPr>
          <w:color w:val="auto"/>
          <w:sz w:val="21"/>
          <w:szCs w:val="21"/>
          <w:highlight w:val="none"/>
          <w:u w:val="single"/>
        </w:rPr>
        <w:tab/>
      </w:r>
      <w:r>
        <w:rPr>
          <w:color w:val="auto"/>
          <w:sz w:val="21"/>
          <w:szCs w:val="21"/>
          <w:highlight w:val="none"/>
          <w:u w:val="single"/>
        </w:rPr>
        <w:tab/>
      </w:r>
      <w:r>
        <w:rPr>
          <w:color w:val="auto"/>
          <w:sz w:val="21"/>
          <w:szCs w:val="21"/>
          <w:highlight w:val="none"/>
        </w:rPr>
        <w:tab/>
      </w:r>
      <w:r>
        <w:rPr>
          <w:rFonts w:hint="eastAsia"/>
          <w:color w:val="auto"/>
          <w:sz w:val="21"/>
          <w:szCs w:val="21"/>
          <w:highlight w:val="none"/>
        </w:rPr>
        <w:t>开户银行</w:t>
      </w:r>
      <w:r>
        <w:rPr>
          <w:rFonts w:hint="eastAsia"/>
          <w:color w:val="auto"/>
          <w:sz w:val="21"/>
          <w:szCs w:val="21"/>
          <w:highlight w:val="none"/>
          <w:lang w:val="en-US" w:eastAsia="zh-CN"/>
        </w:rPr>
        <w:t>账</w:t>
      </w:r>
      <w:bookmarkStart w:id="53" w:name="_GoBack"/>
      <w:bookmarkEnd w:id="53"/>
      <w:r>
        <w:rPr>
          <w:rFonts w:hint="eastAsia"/>
          <w:color w:val="auto"/>
          <w:sz w:val="21"/>
          <w:szCs w:val="21"/>
          <w:highlight w:val="none"/>
        </w:rPr>
        <w:t>号：</w:t>
      </w:r>
      <w:r>
        <w:rPr>
          <w:color w:val="auto"/>
          <w:sz w:val="21"/>
          <w:szCs w:val="21"/>
          <w:highlight w:val="none"/>
          <w:u w:val="single"/>
        </w:rPr>
        <w:tab/>
      </w:r>
      <w:r>
        <w:rPr>
          <w:color w:val="auto"/>
          <w:sz w:val="21"/>
          <w:szCs w:val="21"/>
          <w:highlight w:val="none"/>
          <w:u w:val="single"/>
        </w:rPr>
        <w:tab/>
      </w:r>
      <w:r>
        <w:rPr>
          <w:color w:val="auto"/>
          <w:sz w:val="21"/>
          <w:szCs w:val="21"/>
          <w:highlight w:val="none"/>
          <w:u w:val="single"/>
        </w:rPr>
        <w:tab/>
      </w:r>
      <w:r>
        <w:rPr>
          <w:color w:val="auto"/>
          <w:sz w:val="21"/>
          <w:szCs w:val="21"/>
          <w:highlight w:val="none"/>
          <w:u w:val="single"/>
        </w:rPr>
        <w:tab/>
      </w:r>
    </w:p>
    <w:p w14:paraId="3EA9F0D2">
      <w:pPr>
        <w:keepNext w:val="0"/>
        <w:keepLines w:val="0"/>
        <w:pageBreakBefore w:val="0"/>
        <w:kinsoku/>
        <w:wordWrap/>
        <w:overflowPunct/>
        <w:topLinePunct w:val="0"/>
        <w:autoSpaceDE/>
        <w:autoSpaceDN/>
        <w:bidi w:val="0"/>
        <w:spacing w:line="360" w:lineRule="auto"/>
        <w:ind w:left="540" w:leftChars="257"/>
        <w:textAlignment w:val="auto"/>
        <w:rPr>
          <w:color w:val="auto"/>
          <w:sz w:val="21"/>
          <w:szCs w:val="21"/>
          <w:highlight w:val="none"/>
        </w:rPr>
      </w:pPr>
    </w:p>
    <w:p w14:paraId="1D0C424F">
      <w:pPr>
        <w:keepNext w:val="0"/>
        <w:keepLines w:val="0"/>
        <w:pageBreakBefore w:val="0"/>
        <w:kinsoku/>
        <w:wordWrap/>
        <w:overflowPunct/>
        <w:topLinePunct w:val="0"/>
        <w:autoSpaceDE/>
        <w:autoSpaceDN/>
        <w:bidi w:val="0"/>
        <w:spacing w:line="360" w:lineRule="auto"/>
        <w:ind w:left="540" w:leftChars="257"/>
        <w:textAlignment w:val="auto"/>
        <w:rPr>
          <w:color w:val="auto"/>
          <w:sz w:val="21"/>
          <w:szCs w:val="21"/>
          <w:highlight w:val="none"/>
        </w:rPr>
      </w:pPr>
      <w:r>
        <w:rPr>
          <w:rFonts w:hint="eastAsia"/>
          <w:color w:val="auto"/>
          <w:sz w:val="21"/>
          <w:szCs w:val="21"/>
          <w:highlight w:val="none"/>
        </w:rPr>
        <w:t>开户银行地址：</w:t>
      </w:r>
      <w:r>
        <w:rPr>
          <w:color w:val="auto"/>
          <w:sz w:val="21"/>
          <w:szCs w:val="21"/>
          <w:highlight w:val="none"/>
          <w:u w:val="single"/>
        </w:rPr>
        <w:tab/>
      </w:r>
      <w:r>
        <w:rPr>
          <w:color w:val="auto"/>
          <w:sz w:val="21"/>
          <w:szCs w:val="21"/>
          <w:highlight w:val="none"/>
          <w:u w:val="single"/>
        </w:rPr>
        <w:tab/>
      </w:r>
      <w:r>
        <w:rPr>
          <w:color w:val="auto"/>
          <w:sz w:val="21"/>
          <w:szCs w:val="21"/>
          <w:highlight w:val="none"/>
          <w:u w:val="single"/>
        </w:rPr>
        <w:tab/>
      </w:r>
      <w:r>
        <w:rPr>
          <w:color w:val="auto"/>
          <w:sz w:val="21"/>
          <w:szCs w:val="21"/>
          <w:highlight w:val="none"/>
          <w:u w:val="single"/>
        </w:rPr>
        <w:tab/>
      </w:r>
      <w:r>
        <w:rPr>
          <w:color w:val="auto"/>
          <w:sz w:val="21"/>
          <w:szCs w:val="21"/>
          <w:highlight w:val="none"/>
        </w:rPr>
        <w:tab/>
      </w:r>
      <w:r>
        <w:rPr>
          <w:rFonts w:hint="eastAsia"/>
          <w:color w:val="auto"/>
          <w:sz w:val="21"/>
          <w:szCs w:val="21"/>
          <w:highlight w:val="none"/>
        </w:rPr>
        <w:t>开户银行电话：</w:t>
      </w:r>
      <w:r>
        <w:rPr>
          <w:color w:val="auto"/>
          <w:sz w:val="21"/>
          <w:szCs w:val="21"/>
          <w:highlight w:val="none"/>
          <w:u w:val="single"/>
        </w:rPr>
        <w:tab/>
      </w:r>
      <w:r>
        <w:rPr>
          <w:color w:val="auto"/>
          <w:sz w:val="21"/>
          <w:szCs w:val="21"/>
          <w:highlight w:val="none"/>
          <w:u w:val="single"/>
        </w:rPr>
        <w:tab/>
      </w:r>
      <w:r>
        <w:rPr>
          <w:color w:val="auto"/>
          <w:sz w:val="21"/>
          <w:szCs w:val="21"/>
          <w:highlight w:val="none"/>
          <w:u w:val="single"/>
        </w:rPr>
        <w:tab/>
      </w:r>
      <w:r>
        <w:rPr>
          <w:color w:val="auto"/>
          <w:sz w:val="21"/>
          <w:szCs w:val="21"/>
          <w:highlight w:val="none"/>
          <w:u w:val="single"/>
        </w:rPr>
        <w:tab/>
      </w:r>
    </w:p>
    <w:p w14:paraId="5EA9F392">
      <w:pPr>
        <w:keepNext w:val="0"/>
        <w:keepLines w:val="0"/>
        <w:pageBreakBefore w:val="0"/>
        <w:kinsoku/>
        <w:wordWrap/>
        <w:overflowPunct/>
        <w:topLinePunct w:val="0"/>
        <w:autoSpaceDE/>
        <w:autoSpaceDN/>
        <w:bidi w:val="0"/>
        <w:spacing w:line="360" w:lineRule="auto"/>
        <w:ind w:firstLine="539" w:firstLineChars="257"/>
        <w:textAlignment w:val="auto"/>
        <w:rPr>
          <w:rFonts w:ascii="宋体" w:hAnsi="宋体"/>
          <w:color w:val="auto"/>
          <w:sz w:val="21"/>
          <w:szCs w:val="21"/>
          <w:highlight w:val="none"/>
        </w:rPr>
      </w:pPr>
    </w:p>
    <w:p w14:paraId="2AECA52D">
      <w:pPr>
        <w:keepNext w:val="0"/>
        <w:keepLines w:val="0"/>
        <w:pageBreakBefore w:val="0"/>
        <w:kinsoku/>
        <w:wordWrap/>
        <w:overflowPunct/>
        <w:topLinePunct w:val="0"/>
        <w:autoSpaceDE/>
        <w:autoSpaceDN/>
        <w:bidi w:val="0"/>
        <w:spacing w:line="360" w:lineRule="auto"/>
        <w:ind w:firstLine="539" w:firstLineChars="257"/>
        <w:textAlignment w:val="auto"/>
        <w:rPr>
          <w:rFonts w:hint="eastAsia" w:ascii="宋体" w:hAnsi="宋体"/>
          <w:color w:val="auto"/>
          <w:sz w:val="21"/>
          <w:szCs w:val="21"/>
          <w:highlight w:val="none"/>
        </w:rPr>
      </w:pPr>
      <w:r>
        <w:rPr>
          <w:rFonts w:hint="eastAsia" w:ascii="宋体" w:hAnsi="宋体"/>
          <w:color w:val="auto"/>
          <w:sz w:val="21"/>
          <w:szCs w:val="21"/>
          <w:highlight w:val="none"/>
        </w:rPr>
        <w:t>日期：     年    月     日</w:t>
      </w:r>
    </w:p>
    <w:p w14:paraId="3E393005">
      <w:pPr>
        <w:keepNext w:val="0"/>
        <w:keepLines w:val="0"/>
        <w:pageBreakBefore w:val="0"/>
        <w:kinsoku/>
        <w:wordWrap/>
        <w:overflowPunct/>
        <w:topLinePunct w:val="0"/>
        <w:autoSpaceDE/>
        <w:autoSpaceDN/>
        <w:bidi w:val="0"/>
        <w:spacing w:line="360" w:lineRule="auto"/>
        <w:ind w:firstLine="539" w:firstLineChars="257"/>
        <w:textAlignment w:val="auto"/>
        <w:rPr>
          <w:rFonts w:hint="eastAsia" w:ascii="宋体" w:hAnsi="宋体"/>
          <w:color w:val="auto"/>
          <w:sz w:val="21"/>
          <w:szCs w:val="21"/>
          <w:highlight w:val="none"/>
        </w:rPr>
      </w:pPr>
    </w:p>
    <w:p w14:paraId="568784DA">
      <w:pPr>
        <w:keepNext w:val="0"/>
        <w:keepLines w:val="0"/>
        <w:pageBreakBefore w:val="0"/>
        <w:kinsoku/>
        <w:wordWrap/>
        <w:overflowPunct/>
        <w:topLinePunct w:val="0"/>
        <w:autoSpaceDE/>
        <w:autoSpaceDN/>
        <w:bidi w:val="0"/>
        <w:spacing w:line="360" w:lineRule="auto"/>
        <w:ind w:firstLine="539" w:firstLineChars="257"/>
        <w:textAlignment w:val="auto"/>
        <w:rPr>
          <w:rFonts w:hint="eastAsia" w:ascii="宋体" w:hAnsi="宋体"/>
          <w:color w:val="auto"/>
          <w:sz w:val="21"/>
          <w:szCs w:val="21"/>
          <w:highlight w:val="none"/>
        </w:rPr>
      </w:pPr>
    </w:p>
    <w:p w14:paraId="2D31FC37">
      <w:pPr>
        <w:rPr>
          <w:rFonts w:hint="eastAsia" w:ascii="黑体" w:eastAsia="黑体"/>
          <w:b w:val="0"/>
          <w:color w:val="auto"/>
          <w:sz w:val="21"/>
          <w:szCs w:val="21"/>
          <w:highlight w:val="none"/>
        </w:rPr>
      </w:pPr>
      <w:r>
        <w:rPr>
          <w:rFonts w:hint="eastAsia" w:ascii="黑体" w:eastAsia="黑体"/>
          <w:b w:val="0"/>
          <w:color w:val="auto"/>
          <w:sz w:val="21"/>
          <w:szCs w:val="21"/>
          <w:highlight w:val="none"/>
        </w:rPr>
        <w:br w:type="page"/>
      </w:r>
    </w:p>
    <w:p w14:paraId="1FA64245">
      <w:pPr>
        <w:keepNext w:val="0"/>
        <w:keepLines w:val="0"/>
        <w:pageBreakBefore w:val="0"/>
        <w:numPr>
          <w:ilvl w:val="0"/>
          <w:numId w:val="19"/>
        </w:numPr>
        <w:kinsoku/>
        <w:wordWrap/>
        <w:overflowPunct/>
        <w:topLinePunct w:val="0"/>
        <w:autoSpaceDE/>
        <w:autoSpaceDN/>
        <w:bidi w:val="0"/>
        <w:spacing w:line="360" w:lineRule="auto"/>
        <w:ind w:left="0" w:leftChars="0" w:firstLine="539" w:firstLineChars="257"/>
        <w:textAlignment w:val="auto"/>
        <w:rPr>
          <w:rFonts w:hint="eastAsia" w:ascii="黑体" w:eastAsia="黑体"/>
          <w:b w:val="0"/>
          <w:color w:val="auto"/>
          <w:sz w:val="21"/>
          <w:szCs w:val="21"/>
          <w:highlight w:val="none"/>
        </w:rPr>
      </w:pPr>
      <w:r>
        <w:rPr>
          <w:rFonts w:hint="eastAsia" w:ascii="黑体" w:eastAsia="黑体"/>
          <w:b w:val="0"/>
          <w:color w:val="auto"/>
          <w:sz w:val="21"/>
          <w:szCs w:val="21"/>
          <w:highlight w:val="none"/>
        </w:rPr>
        <w:t>承诺函</w:t>
      </w:r>
    </w:p>
    <w:p w14:paraId="6DC324D0">
      <w:pPr>
        <w:pStyle w:val="48"/>
        <w:numPr>
          <w:ilvl w:val="0"/>
          <w:numId w:val="0"/>
        </w:numPr>
        <w:ind w:leftChars="257"/>
        <w:rPr>
          <w:color w:val="auto"/>
          <w:highlight w:val="none"/>
        </w:rPr>
      </w:pPr>
    </w:p>
    <w:p w14:paraId="4203BE24">
      <w:pPr>
        <w:keepNext w:val="0"/>
        <w:keepLines w:val="0"/>
        <w:pageBreakBefore w:val="0"/>
        <w:widowControl/>
        <w:kinsoku/>
        <w:wordWrap/>
        <w:overflowPunct/>
        <w:topLinePunct w:val="0"/>
        <w:autoSpaceDE/>
        <w:autoSpaceDN/>
        <w:bidi w:val="0"/>
        <w:spacing w:line="360" w:lineRule="auto"/>
        <w:jc w:val="left"/>
        <w:textAlignment w:val="auto"/>
        <w:rPr>
          <w:rFonts w:ascii="宋体" w:hAnsi="宋体" w:eastAsia="宋体" w:cs="宋体"/>
          <w:snapToGrid w:val="0"/>
          <w:color w:val="auto"/>
          <w:kern w:val="0"/>
          <w:szCs w:val="21"/>
          <w:highlight w:val="none"/>
        </w:rPr>
      </w:pPr>
      <w:r>
        <w:rPr>
          <w:rFonts w:hint="eastAsia" w:ascii="宋体" w:hAnsi="宋体" w:cs="宋体"/>
          <w:color w:val="auto"/>
          <w:kern w:val="0"/>
          <w:sz w:val="21"/>
          <w:szCs w:val="21"/>
          <w:highlight w:val="none"/>
        </w:rPr>
        <w:t>致：深圳市南山区招商街道办事处</w:t>
      </w:r>
    </w:p>
    <w:p w14:paraId="577A01ED">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经分析研究招标人提供的工程招标文件，并经考察工程现场，本投标人决定参与本工程的投标，并郑重承诺：</w:t>
      </w:r>
    </w:p>
    <w:p w14:paraId="2EADE3F3">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在《工程监理收费报价书》中填报的收费报价是投标人按照招标文件的要求完成招标文件及工程监理合同规定的全部工作内容所需的全部费用（含合理成本、税金及利润等一切费用），但不包含《工程监理收费报价书》中所阐明的附加工作和额外工作的监理服务费用，以及其他费用。</w:t>
      </w:r>
    </w:p>
    <w:p w14:paraId="6D8D473A">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如果中标，保证由本工程投标文件承诺的监理服务人员组成项目机构，并根据本工程监理工作的实际需要适时委派监理服务人员。在施工阶段，监理服务人员节假日期间的休息安排将提前三天通知招标人，并保证在节假日施工期间工程现场拥有满足监理工作实际需要的值班监理服务人员。</w:t>
      </w:r>
    </w:p>
    <w:p w14:paraId="3730A7FF">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非投标人原因致使工程停工达到120天，或者中标后3个月内仍未能办理施工许可证并开工，经招标人认可，并报经建设行政主管部门备案，投标文件拟派出的监理服务人员可作适当调整，但变更后的监理服务人员的资格条件不应低于原监理服务人员。</w:t>
      </w:r>
    </w:p>
    <w:p w14:paraId="56FEFB70">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4.如未能组织投标文件所承诺的监理仪器、设备进场，同意按所缺的监理仪器、设备的价值的2倍支付违约金。</w:t>
      </w:r>
    </w:p>
    <w:p w14:paraId="57A9DB6B">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派出的项目机构人员廉洁自律，不索取、收受委托合同约定以外的礼金和其他财物；无论本投标人的企业领导或项目机构组成人员，保证不与承包人等有利益关系的单位或个人进行任何不正当的接触，不利用职务之便谋取其他不正当的利益。</w:t>
      </w:r>
    </w:p>
    <w:p w14:paraId="46325932">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6.投标过程中，遵循公开、公正、公平的原则，并与其他投标人友好竞争，保证在投标过程中不相互串通投标报价；不排挤其他投标人的合法权益；也不以其他人名义投标。</w:t>
      </w:r>
    </w:p>
    <w:p w14:paraId="269C0743">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7.投标文件中所描述的企业和监理服务人员情况以及所提供的证明材料是真实、准确的。如有虚假，本投标人愿接受政府相关行政主管部门给予的任何处罚。</w:t>
      </w:r>
    </w:p>
    <w:p w14:paraId="3BB66753">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8.如本投标人以任何方式弄虚作假骗取中标；无论任何时候，招标人均可无条件取消本投标人的投标资格或中标资格，已签订合同的可随时终止合同而不需要给予本投标人任何补偿。</w:t>
      </w:r>
    </w:p>
    <w:p w14:paraId="0F67201C">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9.保证所提交的保证金是从本投标人基本账户汇出，银行保函是由本投标人基本账户开户银行所在网点或其上级银行机构出具，保证保险的保费是通过本投标人基本账户支付。如不按上述原则提交投标担保，招标人有权取消本投标人的中标资格或单方面终止合同，因此造成的责任由本投标人承担。</w:t>
      </w:r>
    </w:p>
    <w:p w14:paraId="089163CB">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10.本投标人如获中标，保证按规定的时间与招标人签订工程监理合同，并及时报有关政府主管部门备案，除上报政府主管部门备案的那一份外，承诺不再行订立背离该合同实质性内容的其他协议；</w:t>
      </w:r>
    </w:p>
    <w:p w14:paraId="3F6DB4C6">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11.本投标人如获中标，保证严格按照经招标人认可的工程监理规划开展工作。</w:t>
      </w:r>
    </w:p>
    <w:p w14:paraId="603B1D86">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12.充分理解和尊重招标人的选择。</w:t>
      </w:r>
    </w:p>
    <w:p w14:paraId="393CD361">
      <w:pPr>
        <w:keepNext w:val="0"/>
        <w:keepLines w:val="0"/>
        <w:pageBreakBefore w:val="0"/>
        <w:kinsoku/>
        <w:wordWrap/>
        <w:overflowPunct/>
        <w:topLinePunct w:val="0"/>
        <w:autoSpaceDE/>
        <w:autoSpaceDN/>
        <w:bidi w:val="0"/>
        <w:spacing w:line="360" w:lineRule="auto"/>
        <w:textAlignment w:val="auto"/>
        <w:rPr>
          <w:color w:val="auto"/>
          <w:sz w:val="21"/>
          <w:szCs w:val="21"/>
          <w:highlight w:val="none"/>
        </w:rPr>
      </w:pPr>
      <w:r>
        <w:rPr>
          <w:rFonts w:hint="eastAsia"/>
          <w:color w:val="auto"/>
          <w:sz w:val="21"/>
          <w:szCs w:val="21"/>
          <w:highlight w:val="none"/>
        </w:rPr>
        <w:t xml:space="preserve">投标人名称（盖章）：                        </w:t>
      </w:r>
    </w:p>
    <w:p w14:paraId="509D35C8">
      <w:pPr>
        <w:keepNext w:val="0"/>
        <w:keepLines w:val="0"/>
        <w:pageBreakBefore w:val="0"/>
        <w:kinsoku/>
        <w:wordWrap/>
        <w:overflowPunct/>
        <w:topLinePunct w:val="0"/>
        <w:autoSpaceDE/>
        <w:autoSpaceDN/>
        <w:bidi w:val="0"/>
        <w:spacing w:line="360" w:lineRule="auto"/>
        <w:textAlignment w:val="auto"/>
        <w:rPr>
          <w:color w:val="auto"/>
          <w:sz w:val="21"/>
          <w:szCs w:val="21"/>
          <w:highlight w:val="none"/>
        </w:rPr>
      </w:pPr>
      <w:r>
        <w:rPr>
          <w:rFonts w:hint="eastAsia"/>
          <w:color w:val="auto"/>
          <w:sz w:val="21"/>
          <w:szCs w:val="21"/>
          <w:highlight w:val="none"/>
        </w:rPr>
        <w:t>日期：   年   月   日</w:t>
      </w:r>
    </w:p>
    <w:p w14:paraId="7244E6DB">
      <w:pPr>
        <w:rPr>
          <w:rFonts w:ascii="宋体" w:hAnsi="宋体" w:cs="宋体"/>
          <w:color w:val="auto"/>
          <w:sz w:val="21"/>
          <w:szCs w:val="21"/>
          <w:highlight w:val="none"/>
        </w:rPr>
      </w:pPr>
    </w:p>
    <w:p w14:paraId="75EBA11B">
      <w:pPr>
        <w:rPr>
          <w:rFonts w:ascii="黑体" w:eastAsia="黑体"/>
          <w:b w:val="0"/>
          <w:color w:val="auto"/>
          <w:sz w:val="21"/>
          <w:szCs w:val="21"/>
          <w:highlight w:val="none"/>
        </w:rPr>
      </w:pPr>
      <w:r>
        <w:rPr>
          <w:rFonts w:hint="eastAsia" w:ascii="黑体" w:eastAsia="黑体"/>
          <w:b w:val="0"/>
          <w:color w:val="auto"/>
          <w:sz w:val="21"/>
          <w:szCs w:val="21"/>
          <w:highlight w:val="none"/>
        </w:rPr>
        <w:br w:type="page"/>
      </w:r>
    </w:p>
    <w:p w14:paraId="6E0EDB7D">
      <w:pPr>
        <w:keepNext w:val="0"/>
        <w:keepLines w:val="0"/>
        <w:pageBreakBefore w:val="0"/>
        <w:numPr>
          <w:ilvl w:val="0"/>
          <w:numId w:val="19"/>
        </w:numPr>
        <w:kinsoku/>
        <w:wordWrap/>
        <w:overflowPunct/>
        <w:topLinePunct w:val="0"/>
        <w:autoSpaceDE/>
        <w:autoSpaceDN/>
        <w:bidi w:val="0"/>
        <w:spacing w:line="360" w:lineRule="auto"/>
        <w:ind w:left="0" w:leftChars="0" w:firstLine="539" w:firstLineChars="257"/>
        <w:textAlignment w:val="auto"/>
        <w:rPr>
          <w:rFonts w:ascii="黑体" w:eastAsia="黑体"/>
          <w:b w:val="0"/>
          <w:color w:val="auto"/>
          <w:sz w:val="21"/>
          <w:szCs w:val="21"/>
          <w:highlight w:val="none"/>
        </w:rPr>
      </w:pPr>
      <w:r>
        <w:rPr>
          <w:rFonts w:hint="eastAsia" w:ascii="黑体" w:eastAsia="黑体"/>
          <w:b w:val="0"/>
          <w:color w:val="auto"/>
          <w:sz w:val="21"/>
          <w:szCs w:val="21"/>
          <w:highlight w:val="none"/>
        </w:rPr>
        <w:t>投标人情况介绍</w:t>
      </w:r>
    </w:p>
    <w:p w14:paraId="513B8BE6">
      <w:pPr>
        <w:rPr>
          <w:b/>
          <w:bCs/>
          <w:color w:val="auto"/>
          <w:sz w:val="21"/>
          <w:szCs w:val="21"/>
          <w:highlight w:val="none"/>
        </w:rPr>
      </w:pPr>
    </w:p>
    <w:p w14:paraId="7BBE42C6">
      <w:pPr>
        <w:outlineLvl w:val="9"/>
        <w:rPr>
          <w:b/>
          <w:bCs/>
          <w:color w:val="auto"/>
          <w:sz w:val="21"/>
          <w:szCs w:val="21"/>
          <w:highlight w:val="none"/>
        </w:rPr>
      </w:pPr>
      <w:r>
        <w:rPr>
          <w:rFonts w:hint="eastAsia"/>
          <w:b/>
          <w:bCs/>
          <w:color w:val="auto"/>
          <w:sz w:val="21"/>
          <w:szCs w:val="21"/>
          <w:highlight w:val="none"/>
        </w:rPr>
        <w:t>（一）</w:t>
      </w:r>
      <w:r>
        <w:rPr>
          <w:rFonts w:hint="eastAsia"/>
          <w:b/>
          <w:color w:val="auto"/>
          <w:sz w:val="21"/>
          <w:szCs w:val="21"/>
          <w:highlight w:val="none"/>
        </w:rPr>
        <w:t>供应商资格证明文件</w:t>
      </w:r>
    </w:p>
    <w:p w14:paraId="590BC9C1">
      <w:pPr>
        <w:spacing w:beforeLines="50"/>
        <w:rPr>
          <w:b/>
          <w:bCs/>
          <w:color w:val="auto"/>
          <w:sz w:val="21"/>
          <w:szCs w:val="21"/>
          <w:highlight w:val="none"/>
        </w:rPr>
      </w:pPr>
      <w:r>
        <w:rPr>
          <w:rFonts w:hint="eastAsia"/>
          <w:b/>
          <w:bCs/>
          <w:color w:val="auto"/>
          <w:sz w:val="21"/>
          <w:szCs w:val="21"/>
          <w:highlight w:val="none"/>
        </w:rPr>
        <w:t>（特别提示：投标人须按本招标文件第一章招标公告“投标人资质要求”提供相关的资质证明，未提供或提供不完整、不符合要求的，投标文件将按废标处理。）</w:t>
      </w:r>
    </w:p>
    <w:p w14:paraId="33B64036">
      <w:pPr>
        <w:rPr>
          <w:b/>
          <w:bCs/>
          <w:color w:val="auto"/>
          <w:sz w:val="21"/>
          <w:szCs w:val="21"/>
          <w:highlight w:val="none"/>
        </w:rPr>
      </w:pPr>
    </w:p>
    <w:p w14:paraId="476433D4">
      <w:pPr>
        <w:rPr>
          <w:rFonts w:ascii="宋体" w:hAnsi="宋体" w:cs="宋体"/>
          <w:color w:val="auto"/>
          <w:sz w:val="21"/>
          <w:szCs w:val="21"/>
          <w:highlight w:val="none"/>
        </w:rPr>
      </w:pPr>
    </w:p>
    <w:p w14:paraId="76B1174C">
      <w:pPr>
        <w:outlineLvl w:val="9"/>
        <w:rPr>
          <w:b/>
          <w:color w:val="auto"/>
          <w:sz w:val="21"/>
          <w:szCs w:val="21"/>
          <w:highlight w:val="none"/>
        </w:rPr>
      </w:pPr>
      <w:r>
        <w:rPr>
          <w:rFonts w:hint="eastAsia"/>
          <w:b/>
          <w:color w:val="auto"/>
          <w:sz w:val="21"/>
          <w:szCs w:val="21"/>
          <w:highlight w:val="none"/>
        </w:rPr>
        <w:t>（</w:t>
      </w:r>
      <w:r>
        <w:rPr>
          <w:rFonts w:hint="eastAsia"/>
          <w:b/>
          <w:color w:val="auto"/>
          <w:sz w:val="21"/>
          <w:szCs w:val="21"/>
          <w:highlight w:val="none"/>
          <w:lang w:val="en-US" w:eastAsia="zh-CN"/>
        </w:rPr>
        <w:t>二</w:t>
      </w:r>
      <w:r>
        <w:rPr>
          <w:rFonts w:hint="eastAsia"/>
          <w:b/>
          <w:color w:val="auto"/>
          <w:sz w:val="21"/>
          <w:szCs w:val="21"/>
          <w:highlight w:val="none"/>
        </w:rPr>
        <w:t>）投标人认为需提供的其他证明文件</w:t>
      </w:r>
    </w:p>
    <w:p w14:paraId="1B34FE22">
      <w:pPr>
        <w:ind w:firstLine="207" w:firstLineChars="98"/>
        <w:rPr>
          <w:b/>
          <w:bCs/>
          <w:color w:val="auto"/>
          <w:sz w:val="21"/>
          <w:szCs w:val="21"/>
          <w:highlight w:val="none"/>
        </w:rPr>
      </w:pPr>
      <w:r>
        <w:rPr>
          <w:rFonts w:hint="eastAsia"/>
          <w:b/>
          <w:bCs/>
          <w:color w:val="auto"/>
          <w:sz w:val="21"/>
          <w:szCs w:val="21"/>
          <w:highlight w:val="none"/>
        </w:rPr>
        <w:t>提供招标公告和评标信息中关于投标人的其他相关证明文件（如评标信息中涉及的各种证件（身份证除外）等，未涉及的可以不提供）</w:t>
      </w:r>
    </w:p>
    <w:p w14:paraId="7BEE02FE">
      <w:pPr>
        <w:rPr>
          <w:b/>
          <w:bCs/>
          <w:color w:val="auto"/>
          <w:sz w:val="21"/>
          <w:szCs w:val="21"/>
          <w:highlight w:val="none"/>
        </w:rPr>
      </w:pPr>
    </w:p>
    <w:p w14:paraId="0DDEA4A5">
      <w:pPr>
        <w:rPr>
          <w:color w:val="auto"/>
          <w:sz w:val="21"/>
          <w:szCs w:val="21"/>
          <w:highlight w:val="none"/>
        </w:rPr>
      </w:pPr>
      <w:r>
        <w:rPr>
          <w:rFonts w:hint="eastAsia" w:ascii="黑体" w:eastAsia="黑体"/>
          <w:b w:val="0"/>
          <w:color w:val="auto"/>
          <w:sz w:val="21"/>
          <w:szCs w:val="21"/>
          <w:highlight w:val="none"/>
        </w:rPr>
        <w:br w:type="page"/>
      </w:r>
    </w:p>
    <w:p w14:paraId="6EC3528E">
      <w:pPr>
        <w:keepNext w:val="0"/>
        <w:keepLines w:val="0"/>
        <w:pageBreakBefore w:val="0"/>
        <w:numPr>
          <w:ilvl w:val="0"/>
          <w:numId w:val="19"/>
        </w:numPr>
        <w:kinsoku/>
        <w:wordWrap/>
        <w:overflowPunct/>
        <w:topLinePunct w:val="0"/>
        <w:autoSpaceDE/>
        <w:autoSpaceDN/>
        <w:bidi w:val="0"/>
        <w:spacing w:line="360" w:lineRule="auto"/>
        <w:ind w:left="0" w:leftChars="0" w:firstLine="539" w:firstLineChars="257"/>
        <w:textAlignment w:val="auto"/>
        <w:rPr>
          <w:rFonts w:hint="eastAsia" w:ascii="黑体" w:eastAsia="黑体"/>
          <w:b w:val="0"/>
          <w:color w:val="auto"/>
          <w:sz w:val="21"/>
          <w:szCs w:val="21"/>
          <w:highlight w:val="none"/>
          <w:lang w:val="en-US" w:eastAsia="zh-CN"/>
        </w:rPr>
      </w:pPr>
      <w:r>
        <w:rPr>
          <w:rFonts w:hint="eastAsia" w:ascii="黑体" w:eastAsia="黑体"/>
          <w:b w:val="0"/>
          <w:color w:val="auto"/>
          <w:sz w:val="21"/>
          <w:szCs w:val="21"/>
          <w:highlight w:val="none"/>
          <w:lang w:val="en-US" w:eastAsia="zh-CN"/>
        </w:rPr>
        <w:t>开标一览表</w:t>
      </w:r>
    </w:p>
    <w:tbl>
      <w:tblPr>
        <w:tblStyle w:val="41"/>
        <w:tblW w:w="9287"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670"/>
        <w:gridCol w:w="2878"/>
        <w:gridCol w:w="2577"/>
        <w:gridCol w:w="2162"/>
      </w:tblGrid>
      <w:tr w14:paraId="59D3012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4548" w:type="dxa"/>
            <w:gridSpan w:val="2"/>
            <w:vAlign w:val="center"/>
          </w:tcPr>
          <w:p w14:paraId="023E0475">
            <w:pPr>
              <w:adjustRightInd w:val="0"/>
              <w:snapToGrid w:val="0"/>
              <w:jc w:val="center"/>
              <w:rPr>
                <w:rFonts w:ascii="宋体" w:hAnsi="宋体" w:eastAsia="宋体" w:cs="宋体"/>
                <w:b/>
                <w:bCs/>
                <w:snapToGrid w:val="0"/>
                <w:color w:val="auto"/>
                <w:kern w:val="0"/>
                <w:szCs w:val="21"/>
                <w:highlight w:val="none"/>
              </w:rPr>
            </w:pPr>
            <w:r>
              <w:rPr>
                <w:rFonts w:hint="eastAsia" w:ascii="宋体" w:hAnsi="宋体" w:eastAsia="宋体" w:cs="宋体"/>
                <w:b/>
                <w:bCs/>
                <w:snapToGrid w:val="0"/>
                <w:color w:val="auto"/>
                <w:kern w:val="0"/>
                <w:szCs w:val="21"/>
                <w:highlight w:val="none"/>
              </w:rPr>
              <w:t>服务类型</w:t>
            </w:r>
          </w:p>
        </w:tc>
        <w:tc>
          <w:tcPr>
            <w:tcW w:w="2577" w:type="dxa"/>
            <w:vAlign w:val="center"/>
          </w:tcPr>
          <w:p w14:paraId="4AF333E8">
            <w:pPr>
              <w:adjustRightInd w:val="0"/>
              <w:snapToGrid w:val="0"/>
              <w:jc w:val="center"/>
              <w:rPr>
                <w:rFonts w:ascii="宋体" w:hAnsi="宋体" w:eastAsia="宋体" w:cs="宋体"/>
                <w:b/>
                <w:bCs/>
                <w:snapToGrid w:val="0"/>
                <w:color w:val="auto"/>
                <w:kern w:val="0"/>
                <w:sz w:val="21"/>
                <w:szCs w:val="21"/>
                <w:highlight w:val="none"/>
                <w:lang w:val="en-US" w:eastAsia="zh-CN" w:bidi="ar-SA"/>
              </w:rPr>
            </w:pPr>
            <w:r>
              <w:rPr>
                <w:rFonts w:hint="eastAsia" w:ascii="宋体" w:hAnsi="宋体" w:eastAsia="宋体" w:cs="宋体"/>
                <w:b/>
                <w:bCs/>
                <w:snapToGrid w:val="0"/>
                <w:color w:val="auto"/>
                <w:kern w:val="0"/>
                <w:szCs w:val="21"/>
                <w:highlight w:val="none"/>
              </w:rPr>
              <w:t>施工阶段（万元）</w:t>
            </w:r>
          </w:p>
        </w:tc>
        <w:tc>
          <w:tcPr>
            <w:tcW w:w="2162" w:type="dxa"/>
            <w:vAlign w:val="center"/>
          </w:tcPr>
          <w:p w14:paraId="30CFCCCB">
            <w:pPr>
              <w:adjustRightInd w:val="0"/>
              <w:snapToGrid w:val="0"/>
              <w:jc w:val="center"/>
              <w:rPr>
                <w:rFonts w:ascii="宋体" w:hAnsi="宋体" w:eastAsia="宋体" w:cs="宋体"/>
                <w:b/>
                <w:bCs/>
                <w:snapToGrid w:val="0"/>
                <w:color w:val="auto"/>
                <w:kern w:val="0"/>
                <w:sz w:val="21"/>
                <w:szCs w:val="21"/>
                <w:highlight w:val="none"/>
                <w:lang w:val="en-US" w:eastAsia="zh-CN" w:bidi="ar-SA"/>
              </w:rPr>
            </w:pPr>
            <w:r>
              <w:rPr>
                <w:rFonts w:hint="eastAsia" w:ascii="宋体" w:hAnsi="宋体" w:eastAsia="宋体" w:cs="宋体"/>
                <w:b/>
                <w:bCs/>
                <w:snapToGrid w:val="0"/>
                <w:color w:val="auto"/>
                <w:kern w:val="0"/>
                <w:szCs w:val="21"/>
                <w:highlight w:val="none"/>
              </w:rPr>
              <w:t>保修阶段（万元）</w:t>
            </w:r>
          </w:p>
        </w:tc>
      </w:tr>
      <w:tr w14:paraId="7C52EDC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62" w:hRule="atLeast"/>
          <w:jc w:val="center"/>
        </w:trPr>
        <w:tc>
          <w:tcPr>
            <w:tcW w:w="1670" w:type="dxa"/>
            <w:vMerge w:val="restart"/>
            <w:vAlign w:val="center"/>
          </w:tcPr>
          <w:p w14:paraId="664ADFE1">
            <w:pPr>
              <w:adjustRightInd w:val="0"/>
              <w:snapToGrid w:val="0"/>
              <w:spacing w:line="360" w:lineRule="auto"/>
              <w:jc w:val="distribute"/>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工程监理</w:t>
            </w:r>
          </w:p>
        </w:tc>
        <w:tc>
          <w:tcPr>
            <w:tcW w:w="2878" w:type="dxa"/>
            <w:vAlign w:val="center"/>
          </w:tcPr>
          <w:p w14:paraId="59B47A61">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招商街道北部片区老旧小区“瓶改管”项目监理</w:t>
            </w:r>
          </w:p>
        </w:tc>
        <w:tc>
          <w:tcPr>
            <w:tcW w:w="2577" w:type="dxa"/>
            <w:vAlign w:val="center"/>
          </w:tcPr>
          <w:p w14:paraId="46092C3D">
            <w:pPr>
              <w:adjustRightInd w:val="0"/>
              <w:snapToGrid w:val="0"/>
              <w:spacing w:line="360" w:lineRule="auto"/>
              <w:jc w:val="center"/>
              <w:rPr>
                <w:rFonts w:ascii="宋体" w:hAnsi="宋体" w:eastAsia="宋体" w:cs="宋体"/>
                <w:snapToGrid w:val="0"/>
                <w:color w:val="auto"/>
                <w:kern w:val="0"/>
                <w:szCs w:val="21"/>
                <w:highlight w:val="none"/>
              </w:rPr>
            </w:pPr>
          </w:p>
        </w:tc>
        <w:tc>
          <w:tcPr>
            <w:tcW w:w="2162" w:type="dxa"/>
            <w:vAlign w:val="center"/>
          </w:tcPr>
          <w:p w14:paraId="42E90B53">
            <w:pPr>
              <w:adjustRightInd w:val="0"/>
              <w:snapToGrid w:val="0"/>
              <w:spacing w:line="360" w:lineRule="auto"/>
              <w:jc w:val="center"/>
              <w:rPr>
                <w:rFonts w:ascii="宋体" w:hAnsi="宋体" w:eastAsia="宋体" w:cs="宋体"/>
                <w:snapToGrid w:val="0"/>
                <w:color w:val="auto"/>
                <w:kern w:val="0"/>
                <w:szCs w:val="21"/>
                <w:highlight w:val="none"/>
              </w:rPr>
            </w:pPr>
          </w:p>
        </w:tc>
      </w:tr>
      <w:tr w14:paraId="418C89A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022" w:hRule="atLeast"/>
          <w:jc w:val="center"/>
        </w:trPr>
        <w:tc>
          <w:tcPr>
            <w:tcW w:w="1670" w:type="dxa"/>
            <w:vMerge w:val="continue"/>
            <w:vAlign w:val="center"/>
          </w:tcPr>
          <w:p w14:paraId="2EEBB992">
            <w:pPr>
              <w:adjustRightInd w:val="0"/>
              <w:snapToGrid w:val="0"/>
              <w:spacing w:line="360" w:lineRule="auto"/>
              <w:jc w:val="distribute"/>
              <w:rPr>
                <w:rFonts w:ascii="宋体" w:hAnsi="宋体" w:eastAsia="宋体" w:cs="宋体"/>
                <w:snapToGrid w:val="0"/>
                <w:color w:val="auto"/>
                <w:kern w:val="0"/>
                <w:szCs w:val="21"/>
                <w:highlight w:val="none"/>
              </w:rPr>
            </w:pPr>
          </w:p>
        </w:tc>
        <w:tc>
          <w:tcPr>
            <w:tcW w:w="2878" w:type="dxa"/>
            <w:vAlign w:val="center"/>
          </w:tcPr>
          <w:p w14:paraId="248AE87E">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招商街道南部片区老旧小区“瓶改管”项目监理</w:t>
            </w:r>
          </w:p>
        </w:tc>
        <w:tc>
          <w:tcPr>
            <w:tcW w:w="2577" w:type="dxa"/>
            <w:vAlign w:val="center"/>
          </w:tcPr>
          <w:p w14:paraId="0A254F02">
            <w:pPr>
              <w:adjustRightInd w:val="0"/>
              <w:snapToGrid w:val="0"/>
              <w:spacing w:line="360" w:lineRule="auto"/>
              <w:jc w:val="center"/>
              <w:rPr>
                <w:rFonts w:ascii="宋体" w:hAnsi="宋体" w:eastAsia="宋体" w:cs="宋体"/>
                <w:snapToGrid w:val="0"/>
                <w:color w:val="auto"/>
                <w:kern w:val="0"/>
                <w:szCs w:val="21"/>
                <w:highlight w:val="none"/>
              </w:rPr>
            </w:pPr>
          </w:p>
        </w:tc>
        <w:tc>
          <w:tcPr>
            <w:tcW w:w="2162" w:type="dxa"/>
            <w:vAlign w:val="center"/>
          </w:tcPr>
          <w:p w14:paraId="104300BB">
            <w:pPr>
              <w:adjustRightInd w:val="0"/>
              <w:snapToGrid w:val="0"/>
              <w:spacing w:line="360" w:lineRule="auto"/>
              <w:jc w:val="center"/>
              <w:rPr>
                <w:rFonts w:ascii="宋体" w:hAnsi="宋体" w:eastAsia="宋体" w:cs="宋体"/>
                <w:snapToGrid w:val="0"/>
                <w:color w:val="auto"/>
                <w:kern w:val="0"/>
                <w:szCs w:val="21"/>
                <w:highlight w:val="none"/>
              </w:rPr>
            </w:pPr>
          </w:p>
        </w:tc>
      </w:tr>
      <w:tr w14:paraId="2DFB6AB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19" w:hRule="atLeast"/>
          <w:jc w:val="center"/>
        </w:trPr>
        <w:tc>
          <w:tcPr>
            <w:tcW w:w="1670" w:type="dxa"/>
            <w:vAlign w:val="center"/>
          </w:tcPr>
          <w:p w14:paraId="04ED564C">
            <w:pPr>
              <w:adjustRightInd w:val="0"/>
              <w:snapToGrid w:val="0"/>
              <w:spacing w:line="360" w:lineRule="auto"/>
              <w:jc w:val="distribute"/>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合计总报价</w:t>
            </w:r>
          </w:p>
        </w:tc>
        <w:tc>
          <w:tcPr>
            <w:tcW w:w="7617" w:type="dxa"/>
            <w:gridSpan w:val="3"/>
            <w:vAlign w:val="center"/>
          </w:tcPr>
          <w:p w14:paraId="523D9A84">
            <w:pPr>
              <w:adjustRightInd w:val="0"/>
              <w:snapToGrid w:val="0"/>
              <w:spacing w:line="360" w:lineRule="auto"/>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人民币</w:t>
            </w:r>
            <w:r>
              <w:rPr>
                <w:rFonts w:hint="eastAsia" w:ascii="宋体" w:hAnsi="宋体" w:eastAsia="宋体" w:cs="宋体"/>
                <w:snapToGrid w:val="0"/>
                <w:color w:val="auto"/>
                <w:kern w:val="0"/>
                <w:szCs w:val="21"/>
                <w:highlight w:val="none"/>
                <w:u w:val="single"/>
              </w:rPr>
              <w:t>___________________大写____________________</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______小写_______</w:t>
            </w:r>
            <w:r>
              <w:rPr>
                <w:rFonts w:hint="eastAsia" w:ascii="宋体" w:hAnsi="宋体" w:eastAsia="宋体" w:cs="宋体"/>
                <w:snapToGrid w:val="0"/>
                <w:color w:val="auto"/>
                <w:kern w:val="0"/>
                <w:szCs w:val="21"/>
                <w:highlight w:val="none"/>
              </w:rPr>
              <w:t>）</w:t>
            </w:r>
          </w:p>
        </w:tc>
      </w:tr>
    </w:tbl>
    <w:p w14:paraId="5351FFD2">
      <w:pPr>
        <w:numPr>
          <w:ilvl w:val="0"/>
          <w:numId w:val="0"/>
        </w:numPr>
        <w:rPr>
          <w:rFonts w:hint="eastAsia"/>
          <w:color w:val="auto"/>
          <w:highlight w:val="none"/>
        </w:rPr>
      </w:pPr>
    </w:p>
    <w:p w14:paraId="20CCDD10">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注：</w:t>
      </w:r>
    </w:p>
    <w:p w14:paraId="15627982">
      <w:pPr>
        <w:numPr>
          <w:ilvl w:val="3"/>
          <w:numId w:val="20"/>
        </w:numPr>
        <w:tabs>
          <w:tab w:val="left" w:pos="720"/>
          <w:tab w:val="clear" w:pos="1680"/>
        </w:tabs>
        <w:spacing w:line="360" w:lineRule="auto"/>
        <w:ind w:hanging="1320"/>
        <w:rPr>
          <w:rFonts w:ascii="宋体" w:hAnsi="宋体"/>
          <w:color w:val="auto"/>
          <w:sz w:val="21"/>
          <w:szCs w:val="21"/>
          <w:highlight w:val="none"/>
        </w:rPr>
      </w:pPr>
      <w:r>
        <w:rPr>
          <w:rFonts w:hint="eastAsia" w:ascii="宋体" w:hAnsi="宋体"/>
          <w:color w:val="auto"/>
          <w:sz w:val="21"/>
          <w:szCs w:val="21"/>
          <w:highlight w:val="none"/>
        </w:rPr>
        <w:t>投标人须按要求填写所有信息，不得随意更改本表格式。</w:t>
      </w:r>
    </w:p>
    <w:p w14:paraId="510B0139">
      <w:pPr>
        <w:numPr>
          <w:ilvl w:val="3"/>
          <w:numId w:val="20"/>
        </w:numPr>
        <w:tabs>
          <w:tab w:val="left" w:pos="720"/>
          <w:tab w:val="clear" w:pos="1680"/>
        </w:tabs>
        <w:spacing w:line="360" w:lineRule="auto"/>
        <w:ind w:left="720" w:hanging="360"/>
        <w:rPr>
          <w:rFonts w:ascii="宋体" w:hAnsi="宋体"/>
          <w:color w:val="auto"/>
          <w:sz w:val="21"/>
          <w:szCs w:val="21"/>
          <w:highlight w:val="none"/>
        </w:rPr>
      </w:pPr>
      <w:r>
        <w:rPr>
          <w:rFonts w:hint="eastAsia" w:ascii="宋体" w:hAnsi="宋体"/>
          <w:color w:val="auto"/>
          <w:sz w:val="21"/>
          <w:szCs w:val="21"/>
          <w:highlight w:val="none"/>
        </w:rPr>
        <w:t>本表中所有项目的价格必须填写（不能空白），没有或免费或已包含在其它分项中的以“0”表示并在相应备注栏中说明。</w:t>
      </w:r>
    </w:p>
    <w:p w14:paraId="433FA495">
      <w:pPr>
        <w:spacing w:line="360" w:lineRule="auto"/>
        <w:rPr>
          <w:color w:val="auto"/>
          <w:sz w:val="21"/>
          <w:szCs w:val="21"/>
          <w:highlight w:val="none"/>
        </w:rPr>
      </w:pPr>
      <w:r>
        <w:rPr>
          <w:rFonts w:hint="eastAsia"/>
          <w:color w:val="auto"/>
          <w:sz w:val="21"/>
          <w:szCs w:val="21"/>
          <w:highlight w:val="none"/>
        </w:rPr>
        <w:t xml:space="preserve">                </w:t>
      </w:r>
    </w:p>
    <w:p w14:paraId="49C8469B">
      <w:pPr>
        <w:spacing w:line="360" w:lineRule="auto"/>
        <w:ind w:firstLine="420" w:firstLineChars="200"/>
        <w:rPr>
          <w:color w:val="auto"/>
          <w:sz w:val="21"/>
          <w:szCs w:val="21"/>
          <w:highlight w:val="none"/>
        </w:rPr>
      </w:pPr>
      <w:r>
        <w:rPr>
          <w:rFonts w:hint="eastAsia"/>
          <w:color w:val="auto"/>
          <w:sz w:val="21"/>
          <w:szCs w:val="21"/>
          <w:highlight w:val="none"/>
        </w:rPr>
        <w:t xml:space="preserve">投标人名称（盖章）：                        </w:t>
      </w:r>
    </w:p>
    <w:p w14:paraId="37AFA492">
      <w:pPr>
        <w:spacing w:line="360" w:lineRule="auto"/>
        <w:ind w:firstLine="420" w:firstLineChars="200"/>
        <w:rPr>
          <w:color w:val="auto"/>
          <w:sz w:val="21"/>
          <w:szCs w:val="21"/>
          <w:highlight w:val="none"/>
        </w:rPr>
      </w:pPr>
      <w:r>
        <w:rPr>
          <w:rFonts w:hint="eastAsia"/>
          <w:color w:val="auto"/>
          <w:sz w:val="21"/>
          <w:szCs w:val="21"/>
          <w:highlight w:val="none"/>
        </w:rPr>
        <w:t>日期：   年   月   日</w:t>
      </w:r>
    </w:p>
    <w:p w14:paraId="2A62392F">
      <w:pPr>
        <w:rPr>
          <w:rFonts w:hint="eastAsia"/>
          <w:color w:val="auto"/>
          <w:highlight w:val="none"/>
        </w:rPr>
      </w:pPr>
    </w:p>
    <w:p w14:paraId="72ED7BD9">
      <w:pPr>
        <w:keepNext w:val="0"/>
        <w:keepLines w:val="0"/>
        <w:pageBreakBefore w:val="0"/>
        <w:numPr>
          <w:ilvl w:val="0"/>
          <w:numId w:val="19"/>
        </w:numPr>
        <w:kinsoku/>
        <w:wordWrap/>
        <w:overflowPunct/>
        <w:topLinePunct w:val="0"/>
        <w:autoSpaceDE/>
        <w:autoSpaceDN/>
        <w:bidi w:val="0"/>
        <w:spacing w:line="360" w:lineRule="auto"/>
        <w:ind w:left="0" w:leftChars="0" w:firstLine="539" w:firstLineChars="257"/>
        <w:textAlignment w:val="auto"/>
        <w:rPr>
          <w:rFonts w:hint="eastAsia" w:ascii="黑体" w:eastAsia="黑体"/>
          <w:b w:val="0"/>
          <w:color w:val="auto"/>
          <w:sz w:val="21"/>
          <w:szCs w:val="21"/>
          <w:highlight w:val="none"/>
        </w:rPr>
      </w:pPr>
      <w:r>
        <w:rPr>
          <w:rFonts w:hint="eastAsia" w:ascii="黑体" w:eastAsia="黑体"/>
          <w:b w:val="0"/>
          <w:color w:val="auto"/>
          <w:sz w:val="21"/>
          <w:szCs w:val="21"/>
          <w:highlight w:val="none"/>
        </w:rPr>
        <w:t>项目管理班子人员配备</w:t>
      </w:r>
    </w:p>
    <w:p w14:paraId="50B3D6D5">
      <w:pPr>
        <w:keepNext w:val="0"/>
        <w:keepLines w:val="0"/>
        <w:pageBreakBefore w:val="0"/>
        <w:numPr>
          <w:ilvl w:val="0"/>
          <w:numId w:val="0"/>
        </w:numPr>
        <w:kinsoku/>
        <w:wordWrap/>
        <w:overflowPunct/>
        <w:topLinePunct w:val="0"/>
        <w:autoSpaceDE/>
        <w:autoSpaceDN/>
        <w:bidi w:val="0"/>
        <w:spacing w:line="360" w:lineRule="auto"/>
        <w:ind w:leftChars="257"/>
        <w:jc w:val="center"/>
        <w:textAlignment w:val="auto"/>
        <w:rPr>
          <w:rFonts w:hint="eastAsia"/>
          <w:color w:val="auto"/>
          <w:highlight w:val="none"/>
        </w:rPr>
      </w:pPr>
      <w:r>
        <w:rPr>
          <w:rFonts w:hint="eastAsia" w:ascii="黑体" w:eastAsia="黑体"/>
          <w:b w:val="0"/>
          <w:color w:val="auto"/>
          <w:sz w:val="21"/>
          <w:szCs w:val="21"/>
          <w:highlight w:val="none"/>
        </w:rPr>
        <w:t>项目管理班子人员配备</w:t>
      </w:r>
    </w:p>
    <w:tbl>
      <w:tblPr>
        <w:tblStyle w:val="41"/>
        <w:tblW w:w="9287"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19"/>
        <w:gridCol w:w="1799"/>
        <w:gridCol w:w="520"/>
        <w:gridCol w:w="775"/>
        <w:gridCol w:w="775"/>
        <w:gridCol w:w="775"/>
        <w:gridCol w:w="903"/>
        <w:gridCol w:w="903"/>
        <w:gridCol w:w="1287"/>
        <w:gridCol w:w="1031"/>
      </w:tblGrid>
      <w:tr w14:paraId="2F9FE35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62C2858A">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序</w:t>
            </w:r>
          </w:p>
          <w:p w14:paraId="7EB2505E">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号</w:t>
            </w:r>
          </w:p>
        </w:tc>
        <w:tc>
          <w:tcPr>
            <w:tcW w:w="1799" w:type="dxa"/>
            <w:vAlign w:val="center"/>
          </w:tcPr>
          <w:p w14:paraId="5298BDBA">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拟任项目机构</w:t>
            </w:r>
          </w:p>
          <w:p w14:paraId="60F8FBD9">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岗位职务</w:t>
            </w:r>
          </w:p>
        </w:tc>
        <w:tc>
          <w:tcPr>
            <w:tcW w:w="520" w:type="dxa"/>
            <w:vAlign w:val="center"/>
          </w:tcPr>
          <w:p w14:paraId="341840B9">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姓</w:t>
            </w:r>
          </w:p>
          <w:p w14:paraId="15B60340">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名</w:t>
            </w:r>
          </w:p>
        </w:tc>
        <w:tc>
          <w:tcPr>
            <w:tcW w:w="775" w:type="dxa"/>
            <w:vAlign w:val="center"/>
          </w:tcPr>
          <w:p w14:paraId="1B33FE15">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技术</w:t>
            </w:r>
          </w:p>
          <w:p w14:paraId="40C0B168">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职称</w:t>
            </w:r>
          </w:p>
        </w:tc>
        <w:tc>
          <w:tcPr>
            <w:tcW w:w="775" w:type="dxa"/>
            <w:vAlign w:val="center"/>
          </w:tcPr>
          <w:p w14:paraId="0E14579F">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专业</w:t>
            </w:r>
          </w:p>
          <w:p w14:paraId="6B8C2D75">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特长</w:t>
            </w:r>
          </w:p>
        </w:tc>
        <w:tc>
          <w:tcPr>
            <w:tcW w:w="775" w:type="dxa"/>
            <w:vAlign w:val="center"/>
          </w:tcPr>
          <w:p w14:paraId="3F09B28D">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执业</w:t>
            </w:r>
          </w:p>
          <w:p w14:paraId="08A5430B">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资格</w:t>
            </w:r>
          </w:p>
          <w:p w14:paraId="160566EE">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类别</w:t>
            </w:r>
          </w:p>
        </w:tc>
        <w:tc>
          <w:tcPr>
            <w:tcW w:w="903" w:type="dxa"/>
            <w:vAlign w:val="center"/>
          </w:tcPr>
          <w:p w14:paraId="791D1C95">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注册/</w:t>
            </w:r>
          </w:p>
          <w:p w14:paraId="4BF902AC">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登记</w:t>
            </w:r>
          </w:p>
          <w:p w14:paraId="1374EF45">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专业</w:t>
            </w:r>
          </w:p>
        </w:tc>
        <w:tc>
          <w:tcPr>
            <w:tcW w:w="903" w:type="dxa"/>
            <w:vAlign w:val="center"/>
          </w:tcPr>
          <w:p w14:paraId="29339084">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注册/</w:t>
            </w:r>
          </w:p>
          <w:p w14:paraId="4F1302CC">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登记</w:t>
            </w:r>
          </w:p>
          <w:p w14:paraId="75DD7091">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证书</w:t>
            </w:r>
          </w:p>
          <w:p w14:paraId="29926C09">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编号</w:t>
            </w:r>
          </w:p>
        </w:tc>
        <w:tc>
          <w:tcPr>
            <w:tcW w:w="1287" w:type="dxa"/>
            <w:vAlign w:val="center"/>
          </w:tcPr>
          <w:p w14:paraId="5E346832">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监理服务</w:t>
            </w:r>
          </w:p>
          <w:p w14:paraId="618B4C82">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工作年限</w:t>
            </w:r>
          </w:p>
        </w:tc>
        <w:tc>
          <w:tcPr>
            <w:tcW w:w="1031" w:type="dxa"/>
            <w:vAlign w:val="center"/>
          </w:tcPr>
          <w:p w14:paraId="511D1D69">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进退场</w:t>
            </w:r>
          </w:p>
          <w:p w14:paraId="2364217C">
            <w:pP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时间</w:t>
            </w:r>
          </w:p>
        </w:tc>
      </w:tr>
      <w:tr w14:paraId="7E48FF9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029315A9">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6A83344F">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0D1C431B">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4916E49B">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1EAFF148">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29349A55">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003AF8ED">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27849B84">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7BBBA155">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2392BFA4">
            <w:pPr>
              <w:adjustRightInd w:val="0"/>
              <w:snapToGrid w:val="0"/>
              <w:spacing w:line="360" w:lineRule="auto"/>
              <w:jc w:val="center"/>
              <w:rPr>
                <w:rFonts w:ascii="宋体" w:hAnsi="宋体" w:eastAsia="宋体" w:cs="宋体"/>
                <w:snapToGrid w:val="0"/>
                <w:color w:val="auto"/>
                <w:kern w:val="0"/>
                <w:szCs w:val="21"/>
                <w:highlight w:val="none"/>
              </w:rPr>
            </w:pPr>
          </w:p>
        </w:tc>
      </w:tr>
      <w:tr w14:paraId="34A450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26BB9C89">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03445E33">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1A80AE41">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37624EE0">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08AF3145">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6AE334AE">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0678F0EE">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5632702C">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29310D15">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0B6ED7EC">
            <w:pPr>
              <w:adjustRightInd w:val="0"/>
              <w:snapToGrid w:val="0"/>
              <w:spacing w:line="360" w:lineRule="auto"/>
              <w:jc w:val="center"/>
              <w:rPr>
                <w:rFonts w:ascii="宋体" w:hAnsi="宋体" w:eastAsia="宋体" w:cs="宋体"/>
                <w:snapToGrid w:val="0"/>
                <w:color w:val="auto"/>
                <w:kern w:val="0"/>
                <w:szCs w:val="21"/>
                <w:highlight w:val="none"/>
              </w:rPr>
            </w:pPr>
          </w:p>
        </w:tc>
      </w:tr>
      <w:tr w14:paraId="5944436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48A9D255">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46018954">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418B0620">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7D06FE68">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6E22074C">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0CB3C81C">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248C1E0E">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050073D3">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0AB3FB7B">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32926268">
            <w:pPr>
              <w:adjustRightInd w:val="0"/>
              <w:snapToGrid w:val="0"/>
              <w:spacing w:line="360" w:lineRule="auto"/>
              <w:jc w:val="center"/>
              <w:rPr>
                <w:rFonts w:ascii="宋体" w:hAnsi="宋体" w:eastAsia="宋体" w:cs="宋体"/>
                <w:snapToGrid w:val="0"/>
                <w:color w:val="auto"/>
                <w:kern w:val="0"/>
                <w:szCs w:val="21"/>
                <w:highlight w:val="none"/>
              </w:rPr>
            </w:pPr>
          </w:p>
        </w:tc>
      </w:tr>
      <w:tr w14:paraId="06D41C6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4F033D96">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0E0AC65E">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6BB6172A">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0E04B8E9">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34FA2019">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1960D51E">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590E365D">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59551E16">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4F39DC16">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58CB5A39">
            <w:pPr>
              <w:adjustRightInd w:val="0"/>
              <w:snapToGrid w:val="0"/>
              <w:spacing w:line="360" w:lineRule="auto"/>
              <w:jc w:val="center"/>
              <w:rPr>
                <w:rFonts w:ascii="宋体" w:hAnsi="宋体" w:eastAsia="宋体" w:cs="宋体"/>
                <w:snapToGrid w:val="0"/>
                <w:color w:val="auto"/>
                <w:kern w:val="0"/>
                <w:szCs w:val="21"/>
                <w:highlight w:val="none"/>
              </w:rPr>
            </w:pPr>
          </w:p>
        </w:tc>
      </w:tr>
      <w:tr w14:paraId="33BE864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196EDEF4">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5E3E7FC4">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370FBF83">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3AFF2FFD">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0C94EA47">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63296999">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327AD917">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62206A4F">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5DF13FC1">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1535DDE8">
            <w:pPr>
              <w:adjustRightInd w:val="0"/>
              <w:snapToGrid w:val="0"/>
              <w:spacing w:line="360" w:lineRule="auto"/>
              <w:jc w:val="center"/>
              <w:rPr>
                <w:rFonts w:ascii="宋体" w:hAnsi="宋体" w:eastAsia="宋体" w:cs="宋体"/>
                <w:snapToGrid w:val="0"/>
                <w:color w:val="auto"/>
                <w:kern w:val="0"/>
                <w:szCs w:val="21"/>
                <w:highlight w:val="none"/>
              </w:rPr>
            </w:pPr>
          </w:p>
        </w:tc>
      </w:tr>
      <w:tr w14:paraId="4244C67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426AF8C4">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259F5D51">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72760A99">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36223786">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5AB09F42">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164CDAFE">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7DFA9214">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2782D090">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51F7906F">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0D7407E1">
            <w:pPr>
              <w:adjustRightInd w:val="0"/>
              <w:snapToGrid w:val="0"/>
              <w:spacing w:line="360" w:lineRule="auto"/>
              <w:jc w:val="center"/>
              <w:rPr>
                <w:rFonts w:ascii="宋体" w:hAnsi="宋体" w:eastAsia="宋体" w:cs="宋体"/>
                <w:snapToGrid w:val="0"/>
                <w:color w:val="auto"/>
                <w:kern w:val="0"/>
                <w:szCs w:val="21"/>
                <w:highlight w:val="none"/>
              </w:rPr>
            </w:pPr>
          </w:p>
        </w:tc>
      </w:tr>
      <w:tr w14:paraId="0A42343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4B262884">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7DA7F3FD">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2DAF5D51">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38AE4543">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0FCB3891">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15356835">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054ADCAD">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1696998A">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523446EB">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41922391">
            <w:pPr>
              <w:adjustRightInd w:val="0"/>
              <w:snapToGrid w:val="0"/>
              <w:spacing w:line="360" w:lineRule="auto"/>
              <w:jc w:val="center"/>
              <w:rPr>
                <w:rFonts w:ascii="宋体" w:hAnsi="宋体" w:eastAsia="宋体" w:cs="宋体"/>
                <w:snapToGrid w:val="0"/>
                <w:color w:val="auto"/>
                <w:kern w:val="0"/>
                <w:szCs w:val="21"/>
                <w:highlight w:val="none"/>
              </w:rPr>
            </w:pPr>
          </w:p>
        </w:tc>
      </w:tr>
      <w:tr w14:paraId="3169AF7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5C246153">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51481CDD">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3CEF64BA">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384376EC">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7E905AD2">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71ED17C2">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31FE9991">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1966FA4A">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49C4081B">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68C31C57">
            <w:pPr>
              <w:adjustRightInd w:val="0"/>
              <w:snapToGrid w:val="0"/>
              <w:spacing w:line="360" w:lineRule="auto"/>
              <w:jc w:val="center"/>
              <w:rPr>
                <w:rFonts w:ascii="宋体" w:hAnsi="宋体" w:eastAsia="宋体" w:cs="宋体"/>
                <w:snapToGrid w:val="0"/>
                <w:color w:val="auto"/>
                <w:kern w:val="0"/>
                <w:szCs w:val="21"/>
                <w:highlight w:val="none"/>
              </w:rPr>
            </w:pPr>
          </w:p>
        </w:tc>
      </w:tr>
      <w:tr w14:paraId="7CAB279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6C72B7A8">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13F63C41">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5577360E">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27ED72BD">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0AF5144F">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22F9916A">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099A2B38">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027E5CCD">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3928524F">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0FE84EDE">
            <w:pPr>
              <w:adjustRightInd w:val="0"/>
              <w:snapToGrid w:val="0"/>
              <w:spacing w:line="360" w:lineRule="auto"/>
              <w:jc w:val="center"/>
              <w:rPr>
                <w:rFonts w:ascii="宋体" w:hAnsi="宋体" w:eastAsia="宋体" w:cs="宋体"/>
                <w:snapToGrid w:val="0"/>
                <w:color w:val="auto"/>
                <w:kern w:val="0"/>
                <w:szCs w:val="21"/>
                <w:highlight w:val="none"/>
              </w:rPr>
            </w:pPr>
          </w:p>
        </w:tc>
      </w:tr>
      <w:tr w14:paraId="0D34E8F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1450E15F">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2E2AFCC4">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53741D2A">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64EB92D6">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12C48A47">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2753F1A3">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45CFA024">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45EC77BF">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560CFECE">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2FE1FE32">
            <w:pPr>
              <w:adjustRightInd w:val="0"/>
              <w:snapToGrid w:val="0"/>
              <w:spacing w:line="360" w:lineRule="auto"/>
              <w:jc w:val="center"/>
              <w:rPr>
                <w:rFonts w:ascii="宋体" w:hAnsi="宋体" w:eastAsia="宋体" w:cs="宋体"/>
                <w:snapToGrid w:val="0"/>
                <w:color w:val="auto"/>
                <w:kern w:val="0"/>
                <w:szCs w:val="21"/>
                <w:highlight w:val="none"/>
              </w:rPr>
            </w:pPr>
          </w:p>
        </w:tc>
      </w:tr>
      <w:tr w14:paraId="05BBEC3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56C53BBA">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6183A86B">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7BF0F031">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22BBA4B7">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542D2366">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2F03B953">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15E28F8A">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1FF524B6">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56B28D2E">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35C4DAF1">
            <w:pPr>
              <w:adjustRightInd w:val="0"/>
              <w:snapToGrid w:val="0"/>
              <w:spacing w:line="360" w:lineRule="auto"/>
              <w:jc w:val="center"/>
              <w:rPr>
                <w:rFonts w:ascii="宋体" w:hAnsi="宋体" w:eastAsia="宋体" w:cs="宋体"/>
                <w:snapToGrid w:val="0"/>
                <w:color w:val="auto"/>
                <w:kern w:val="0"/>
                <w:szCs w:val="21"/>
                <w:highlight w:val="none"/>
              </w:rPr>
            </w:pPr>
          </w:p>
        </w:tc>
      </w:tr>
      <w:tr w14:paraId="4BB909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68597703">
            <w:pP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70292C18">
            <w:pP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1D69F186">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528E87BA">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55EAE8F0">
            <w:pP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433B8F94">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6605596D">
            <w:pP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694E32EB">
            <w:pP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517F4AF2">
            <w:pP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515AC996">
            <w:pPr>
              <w:adjustRightInd w:val="0"/>
              <w:snapToGrid w:val="0"/>
              <w:spacing w:line="360" w:lineRule="auto"/>
              <w:jc w:val="center"/>
              <w:rPr>
                <w:rFonts w:ascii="宋体" w:hAnsi="宋体" w:eastAsia="宋体" w:cs="宋体"/>
                <w:snapToGrid w:val="0"/>
                <w:color w:val="auto"/>
                <w:kern w:val="0"/>
                <w:szCs w:val="21"/>
                <w:highlight w:val="none"/>
              </w:rPr>
            </w:pPr>
          </w:p>
        </w:tc>
      </w:tr>
    </w:tbl>
    <w:p w14:paraId="78125259">
      <w:pPr>
        <w:rPr>
          <w:rFonts w:hint="eastAsia" w:ascii="黑体" w:hAnsi="宋体" w:eastAsia="黑体"/>
          <w:color w:val="auto"/>
          <w:sz w:val="32"/>
          <w:szCs w:val="32"/>
          <w:highlight w:val="none"/>
        </w:rPr>
      </w:pPr>
      <w:r>
        <w:rPr>
          <w:rFonts w:hint="eastAsia" w:ascii="黑体" w:hAnsi="宋体" w:eastAsia="黑体"/>
          <w:color w:val="auto"/>
          <w:sz w:val="32"/>
          <w:szCs w:val="32"/>
          <w:highlight w:val="none"/>
        </w:rPr>
        <w:br w:type="page"/>
      </w:r>
    </w:p>
    <w:p w14:paraId="48DAD918">
      <w:pPr>
        <w:keepNext w:val="0"/>
        <w:keepLines w:val="0"/>
        <w:pageBreakBefore w:val="0"/>
        <w:numPr>
          <w:ilvl w:val="0"/>
          <w:numId w:val="0"/>
        </w:numPr>
        <w:kinsoku/>
        <w:wordWrap/>
        <w:overflowPunct/>
        <w:topLinePunct w:val="0"/>
        <w:autoSpaceDE/>
        <w:autoSpaceDN/>
        <w:bidi w:val="0"/>
        <w:spacing w:line="360" w:lineRule="auto"/>
        <w:ind w:leftChars="257"/>
        <w:jc w:val="center"/>
        <w:textAlignment w:val="auto"/>
        <w:rPr>
          <w:rFonts w:hint="eastAsia" w:ascii="黑体" w:hAnsi="Times New Roman" w:eastAsia="黑体" w:cs="Times New Roman"/>
          <w:b w:val="0"/>
          <w:color w:val="auto"/>
          <w:sz w:val="21"/>
          <w:szCs w:val="21"/>
          <w:highlight w:val="none"/>
        </w:rPr>
      </w:pPr>
      <w:r>
        <w:rPr>
          <w:rFonts w:hint="eastAsia" w:ascii="黑体" w:hAnsi="Times New Roman" w:eastAsia="黑体" w:cs="Times New Roman"/>
          <w:b w:val="0"/>
          <w:color w:val="auto"/>
          <w:sz w:val="21"/>
          <w:szCs w:val="21"/>
          <w:highlight w:val="none"/>
        </w:rPr>
        <w:t>投标人派任项目总监简历表（每个项目只能一个，必填项）</w:t>
      </w:r>
    </w:p>
    <w:tbl>
      <w:tblPr>
        <w:tblStyle w:val="41"/>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580"/>
        <w:gridCol w:w="470"/>
        <w:gridCol w:w="886"/>
        <w:gridCol w:w="1094"/>
        <w:gridCol w:w="2471"/>
        <w:gridCol w:w="970"/>
        <w:gridCol w:w="496"/>
        <w:gridCol w:w="1354"/>
      </w:tblGrid>
      <w:tr w14:paraId="2FCD6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8" w:type="dxa"/>
            <w:vAlign w:val="center"/>
          </w:tcPr>
          <w:p w14:paraId="52A5049B">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936" w:type="dxa"/>
            <w:gridSpan w:val="3"/>
            <w:vAlign w:val="center"/>
          </w:tcPr>
          <w:p w14:paraId="179C96E4">
            <w:pPr>
              <w:adjustRightInd w:val="0"/>
              <w:snapToGrid w:val="0"/>
              <w:ind w:left="-107" w:leftChars="-51" w:right="-107" w:rightChars="-51"/>
              <w:rPr>
                <w:rFonts w:ascii="宋体" w:hAnsi="宋体" w:eastAsia="宋体" w:cs="宋体"/>
                <w:color w:val="auto"/>
                <w:kern w:val="0"/>
                <w:szCs w:val="21"/>
                <w:highlight w:val="none"/>
              </w:rPr>
            </w:pPr>
          </w:p>
        </w:tc>
        <w:tc>
          <w:tcPr>
            <w:tcW w:w="1094" w:type="dxa"/>
            <w:vAlign w:val="center"/>
          </w:tcPr>
          <w:p w14:paraId="1AA0EC68">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性  别</w:t>
            </w:r>
          </w:p>
        </w:tc>
        <w:tc>
          <w:tcPr>
            <w:tcW w:w="2471" w:type="dxa"/>
            <w:vAlign w:val="center"/>
          </w:tcPr>
          <w:p w14:paraId="238A2F96">
            <w:pPr>
              <w:adjustRightInd w:val="0"/>
              <w:snapToGrid w:val="0"/>
              <w:ind w:left="-107" w:leftChars="-51" w:right="-107" w:rightChars="-51"/>
              <w:rPr>
                <w:rFonts w:ascii="宋体" w:hAnsi="宋体" w:eastAsia="宋体" w:cs="宋体"/>
                <w:color w:val="auto"/>
                <w:kern w:val="0"/>
                <w:szCs w:val="21"/>
                <w:highlight w:val="none"/>
              </w:rPr>
            </w:pPr>
          </w:p>
        </w:tc>
        <w:tc>
          <w:tcPr>
            <w:tcW w:w="970" w:type="dxa"/>
            <w:vAlign w:val="center"/>
          </w:tcPr>
          <w:p w14:paraId="47FE275D">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  龄</w:t>
            </w:r>
          </w:p>
        </w:tc>
        <w:tc>
          <w:tcPr>
            <w:tcW w:w="1850" w:type="dxa"/>
            <w:gridSpan w:val="2"/>
            <w:vAlign w:val="center"/>
          </w:tcPr>
          <w:p w14:paraId="6E2B9536">
            <w:pPr>
              <w:adjustRightInd w:val="0"/>
              <w:snapToGrid w:val="0"/>
              <w:ind w:left="-107" w:leftChars="-51" w:right="-107" w:rightChars="-51"/>
              <w:rPr>
                <w:rFonts w:ascii="宋体" w:hAnsi="宋体" w:eastAsia="宋体" w:cs="宋体"/>
                <w:color w:val="auto"/>
                <w:kern w:val="0"/>
                <w:szCs w:val="21"/>
                <w:highlight w:val="none"/>
              </w:rPr>
            </w:pPr>
          </w:p>
        </w:tc>
      </w:tr>
      <w:tr w14:paraId="3F28A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8" w:type="dxa"/>
            <w:vAlign w:val="center"/>
          </w:tcPr>
          <w:p w14:paraId="50117418">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职务</w:t>
            </w:r>
          </w:p>
        </w:tc>
        <w:tc>
          <w:tcPr>
            <w:tcW w:w="1936" w:type="dxa"/>
            <w:gridSpan w:val="3"/>
            <w:vAlign w:val="center"/>
          </w:tcPr>
          <w:p w14:paraId="68982646">
            <w:pPr>
              <w:adjustRightInd w:val="0"/>
              <w:snapToGrid w:val="0"/>
              <w:ind w:left="-107" w:leftChars="-51" w:right="-107" w:rightChars="-51"/>
              <w:rPr>
                <w:rFonts w:ascii="宋体" w:hAnsi="宋体" w:eastAsia="宋体" w:cs="宋体"/>
                <w:color w:val="auto"/>
                <w:kern w:val="0"/>
                <w:szCs w:val="21"/>
                <w:highlight w:val="none"/>
              </w:rPr>
            </w:pPr>
          </w:p>
        </w:tc>
        <w:tc>
          <w:tcPr>
            <w:tcW w:w="1094" w:type="dxa"/>
            <w:vAlign w:val="center"/>
          </w:tcPr>
          <w:p w14:paraId="6238FBD5">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职  称</w:t>
            </w:r>
          </w:p>
        </w:tc>
        <w:tc>
          <w:tcPr>
            <w:tcW w:w="2471" w:type="dxa"/>
            <w:vAlign w:val="center"/>
          </w:tcPr>
          <w:p w14:paraId="2944AA06">
            <w:pPr>
              <w:adjustRightInd w:val="0"/>
              <w:snapToGrid w:val="0"/>
              <w:ind w:left="-107" w:leftChars="-51" w:right="-107" w:rightChars="-51"/>
              <w:rPr>
                <w:rFonts w:ascii="宋体" w:hAnsi="宋体" w:eastAsia="宋体" w:cs="宋体"/>
                <w:color w:val="auto"/>
                <w:kern w:val="0"/>
                <w:szCs w:val="21"/>
                <w:highlight w:val="none"/>
              </w:rPr>
            </w:pPr>
          </w:p>
        </w:tc>
        <w:tc>
          <w:tcPr>
            <w:tcW w:w="970" w:type="dxa"/>
            <w:vAlign w:val="center"/>
          </w:tcPr>
          <w:p w14:paraId="0FC805EB">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学  历</w:t>
            </w:r>
          </w:p>
        </w:tc>
        <w:tc>
          <w:tcPr>
            <w:tcW w:w="1850" w:type="dxa"/>
            <w:gridSpan w:val="2"/>
            <w:vAlign w:val="center"/>
          </w:tcPr>
          <w:p w14:paraId="40995541">
            <w:pPr>
              <w:adjustRightInd w:val="0"/>
              <w:snapToGrid w:val="0"/>
              <w:ind w:left="-107" w:leftChars="-51" w:right="-107" w:rightChars="-51"/>
              <w:rPr>
                <w:rFonts w:ascii="宋体" w:hAnsi="宋体" w:eastAsia="宋体" w:cs="宋体"/>
                <w:color w:val="auto"/>
                <w:kern w:val="0"/>
                <w:szCs w:val="21"/>
                <w:highlight w:val="none"/>
              </w:rPr>
            </w:pPr>
          </w:p>
        </w:tc>
      </w:tr>
      <w:tr w14:paraId="48282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8" w:type="dxa"/>
            <w:vAlign w:val="center"/>
          </w:tcPr>
          <w:p w14:paraId="37E989FD">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证件类型</w:t>
            </w:r>
          </w:p>
        </w:tc>
        <w:tc>
          <w:tcPr>
            <w:tcW w:w="1936" w:type="dxa"/>
            <w:gridSpan w:val="3"/>
            <w:vAlign w:val="center"/>
          </w:tcPr>
          <w:p w14:paraId="2573FB3C">
            <w:pPr>
              <w:adjustRightInd w:val="0"/>
              <w:snapToGrid w:val="0"/>
              <w:ind w:left="-107" w:leftChars="-51" w:right="-107" w:rightChars="-51"/>
              <w:rPr>
                <w:rFonts w:ascii="宋体" w:hAnsi="宋体" w:eastAsia="宋体" w:cs="宋体"/>
                <w:color w:val="auto"/>
                <w:kern w:val="0"/>
                <w:szCs w:val="21"/>
                <w:highlight w:val="none"/>
              </w:rPr>
            </w:pPr>
          </w:p>
        </w:tc>
        <w:tc>
          <w:tcPr>
            <w:tcW w:w="1094" w:type="dxa"/>
            <w:vAlign w:val="center"/>
          </w:tcPr>
          <w:p w14:paraId="26C6B8B9">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证件号码</w:t>
            </w:r>
          </w:p>
        </w:tc>
        <w:tc>
          <w:tcPr>
            <w:tcW w:w="2471" w:type="dxa"/>
            <w:vAlign w:val="center"/>
          </w:tcPr>
          <w:p w14:paraId="60D0F887">
            <w:pPr>
              <w:adjustRightInd w:val="0"/>
              <w:snapToGrid w:val="0"/>
              <w:ind w:left="-107" w:leftChars="-51" w:right="-107" w:rightChars="-51"/>
              <w:rPr>
                <w:rFonts w:ascii="宋体" w:hAnsi="宋体" w:eastAsia="宋体" w:cs="宋体"/>
                <w:color w:val="auto"/>
                <w:kern w:val="0"/>
                <w:szCs w:val="21"/>
                <w:highlight w:val="none"/>
              </w:rPr>
            </w:pPr>
          </w:p>
        </w:tc>
        <w:tc>
          <w:tcPr>
            <w:tcW w:w="970" w:type="dxa"/>
            <w:vAlign w:val="center"/>
          </w:tcPr>
          <w:p w14:paraId="639A557D">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手机号码</w:t>
            </w:r>
          </w:p>
        </w:tc>
        <w:tc>
          <w:tcPr>
            <w:tcW w:w="1850" w:type="dxa"/>
            <w:gridSpan w:val="2"/>
            <w:vAlign w:val="center"/>
          </w:tcPr>
          <w:p w14:paraId="757CDF3C">
            <w:pPr>
              <w:adjustRightInd w:val="0"/>
              <w:snapToGrid w:val="0"/>
              <w:ind w:left="-107" w:leftChars="-51" w:right="-107" w:rightChars="-51"/>
              <w:rPr>
                <w:rFonts w:ascii="宋体" w:hAnsi="宋体" w:eastAsia="宋体" w:cs="宋体"/>
                <w:color w:val="auto"/>
                <w:kern w:val="0"/>
                <w:szCs w:val="21"/>
                <w:highlight w:val="none"/>
              </w:rPr>
            </w:pPr>
          </w:p>
        </w:tc>
      </w:tr>
      <w:tr w14:paraId="7CED5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18" w:type="dxa"/>
            <w:gridSpan w:val="3"/>
            <w:vAlign w:val="center"/>
          </w:tcPr>
          <w:p w14:paraId="787D3E36">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参加工作时间</w:t>
            </w:r>
          </w:p>
        </w:tc>
        <w:tc>
          <w:tcPr>
            <w:tcW w:w="1980" w:type="dxa"/>
            <w:gridSpan w:val="2"/>
            <w:vAlign w:val="center"/>
          </w:tcPr>
          <w:p w14:paraId="0F471BDD">
            <w:pPr>
              <w:adjustRightInd w:val="0"/>
              <w:snapToGrid w:val="0"/>
              <w:ind w:left="-107" w:leftChars="-51" w:right="-107" w:rightChars="-51"/>
              <w:rPr>
                <w:rFonts w:ascii="宋体" w:hAnsi="宋体" w:eastAsia="宋体" w:cs="宋体"/>
                <w:color w:val="auto"/>
                <w:kern w:val="0"/>
                <w:szCs w:val="21"/>
                <w:highlight w:val="none"/>
              </w:rPr>
            </w:pPr>
          </w:p>
        </w:tc>
        <w:tc>
          <w:tcPr>
            <w:tcW w:w="3441" w:type="dxa"/>
            <w:gridSpan w:val="2"/>
            <w:vAlign w:val="center"/>
          </w:tcPr>
          <w:p w14:paraId="26BCC287">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从事项目总监年限</w:t>
            </w:r>
          </w:p>
        </w:tc>
        <w:tc>
          <w:tcPr>
            <w:tcW w:w="1850" w:type="dxa"/>
            <w:gridSpan w:val="2"/>
            <w:vAlign w:val="center"/>
          </w:tcPr>
          <w:p w14:paraId="418CEC65">
            <w:pPr>
              <w:adjustRightInd w:val="0"/>
              <w:snapToGrid w:val="0"/>
              <w:ind w:left="-107" w:leftChars="-51" w:right="-107" w:rightChars="-51"/>
              <w:rPr>
                <w:rFonts w:ascii="宋体" w:hAnsi="宋体" w:eastAsia="宋体" w:cs="宋体"/>
                <w:color w:val="auto"/>
                <w:kern w:val="0"/>
                <w:szCs w:val="21"/>
                <w:highlight w:val="none"/>
              </w:rPr>
            </w:pPr>
          </w:p>
        </w:tc>
      </w:tr>
      <w:tr w14:paraId="77CD6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04" w:type="dxa"/>
            <w:gridSpan w:val="4"/>
            <w:vAlign w:val="center"/>
          </w:tcPr>
          <w:p w14:paraId="5CFF7D32">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项目总监</w:t>
            </w:r>
          </w:p>
          <w:p w14:paraId="267672AB">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资格证书编号</w:t>
            </w:r>
          </w:p>
        </w:tc>
        <w:tc>
          <w:tcPr>
            <w:tcW w:w="6385" w:type="dxa"/>
            <w:gridSpan w:val="5"/>
            <w:vAlign w:val="center"/>
          </w:tcPr>
          <w:p w14:paraId="54230160">
            <w:pPr>
              <w:adjustRightInd w:val="0"/>
              <w:snapToGrid w:val="0"/>
              <w:ind w:left="-107" w:leftChars="-51" w:right="-107" w:rightChars="-51"/>
              <w:rPr>
                <w:rFonts w:ascii="宋体" w:hAnsi="宋体" w:eastAsia="宋体" w:cs="宋体"/>
                <w:color w:val="auto"/>
                <w:kern w:val="0"/>
                <w:szCs w:val="21"/>
                <w:highlight w:val="none"/>
              </w:rPr>
            </w:pPr>
          </w:p>
        </w:tc>
      </w:tr>
      <w:tr w14:paraId="2F5E1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9" w:type="dxa"/>
            <w:gridSpan w:val="9"/>
            <w:vAlign w:val="center"/>
          </w:tcPr>
          <w:p w14:paraId="2D84D024">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在建和已完工程项目情况</w:t>
            </w:r>
          </w:p>
        </w:tc>
      </w:tr>
      <w:tr w14:paraId="1FECC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79CAA5F4">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建设单位</w:t>
            </w:r>
          </w:p>
        </w:tc>
        <w:tc>
          <w:tcPr>
            <w:tcW w:w="1356" w:type="dxa"/>
            <w:gridSpan w:val="2"/>
            <w:vAlign w:val="center"/>
          </w:tcPr>
          <w:p w14:paraId="0CBCD6B8">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p>
        </w:tc>
        <w:tc>
          <w:tcPr>
            <w:tcW w:w="1094" w:type="dxa"/>
            <w:vAlign w:val="center"/>
          </w:tcPr>
          <w:p w14:paraId="2263D921">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监理酬金</w:t>
            </w:r>
          </w:p>
        </w:tc>
        <w:tc>
          <w:tcPr>
            <w:tcW w:w="2471" w:type="dxa"/>
            <w:vAlign w:val="center"/>
          </w:tcPr>
          <w:p w14:paraId="564EB7FB">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开、竣工日期</w:t>
            </w:r>
          </w:p>
        </w:tc>
        <w:tc>
          <w:tcPr>
            <w:tcW w:w="1466" w:type="dxa"/>
            <w:gridSpan w:val="2"/>
            <w:vAlign w:val="center"/>
          </w:tcPr>
          <w:p w14:paraId="5D133FE2">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在建或已完</w:t>
            </w:r>
          </w:p>
        </w:tc>
        <w:tc>
          <w:tcPr>
            <w:tcW w:w="1354" w:type="dxa"/>
            <w:vAlign w:val="center"/>
          </w:tcPr>
          <w:p w14:paraId="567FD99B">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工程质量</w:t>
            </w:r>
          </w:p>
        </w:tc>
      </w:tr>
      <w:tr w14:paraId="716CD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05E49280">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0C4E25AC">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0BBC6903">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4C0FAD48">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597BA9E3">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61427BF2">
            <w:pPr>
              <w:adjustRightInd w:val="0"/>
              <w:snapToGrid w:val="0"/>
              <w:spacing w:line="360" w:lineRule="auto"/>
              <w:rPr>
                <w:rFonts w:ascii="宋体" w:hAnsi="宋体" w:eastAsia="宋体" w:cs="宋体"/>
                <w:color w:val="auto"/>
                <w:kern w:val="0"/>
                <w:szCs w:val="21"/>
                <w:highlight w:val="none"/>
              </w:rPr>
            </w:pPr>
          </w:p>
        </w:tc>
      </w:tr>
      <w:tr w14:paraId="78C0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031FD22E">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52B59787">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57C799D0">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6A2838AF">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7EC3DB79">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6F07A1EF">
            <w:pPr>
              <w:adjustRightInd w:val="0"/>
              <w:snapToGrid w:val="0"/>
              <w:spacing w:line="360" w:lineRule="auto"/>
              <w:rPr>
                <w:rFonts w:ascii="宋体" w:hAnsi="宋体" w:eastAsia="宋体" w:cs="宋体"/>
                <w:color w:val="auto"/>
                <w:kern w:val="0"/>
                <w:szCs w:val="21"/>
                <w:highlight w:val="none"/>
              </w:rPr>
            </w:pPr>
          </w:p>
        </w:tc>
      </w:tr>
      <w:tr w14:paraId="09AC5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672025F8">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3EC32E91">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42BF20F3">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5F311E5E">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3E970C5D">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085B7520">
            <w:pPr>
              <w:adjustRightInd w:val="0"/>
              <w:snapToGrid w:val="0"/>
              <w:spacing w:line="360" w:lineRule="auto"/>
              <w:rPr>
                <w:rFonts w:ascii="宋体" w:hAnsi="宋体" w:eastAsia="宋体" w:cs="宋体"/>
                <w:color w:val="auto"/>
                <w:kern w:val="0"/>
                <w:szCs w:val="21"/>
                <w:highlight w:val="none"/>
              </w:rPr>
            </w:pPr>
          </w:p>
        </w:tc>
      </w:tr>
      <w:tr w14:paraId="24155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58BE6390">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4CB8BE4C">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213D9E7C">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5922E9B4">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2CB125CE">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2A06B429">
            <w:pPr>
              <w:adjustRightInd w:val="0"/>
              <w:snapToGrid w:val="0"/>
              <w:spacing w:line="360" w:lineRule="auto"/>
              <w:rPr>
                <w:rFonts w:ascii="宋体" w:hAnsi="宋体" w:eastAsia="宋体" w:cs="宋体"/>
                <w:color w:val="auto"/>
                <w:kern w:val="0"/>
                <w:szCs w:val="21"/>
                <w:highlight w:val="none"/>
              </w:rPr>
            </w:pPr>
          </w:p>
        </w:tc>
      </w:tr>
      <w:tr w14:paraId="3B4C9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14C46198">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747D259B">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1CB69803">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33B01DBB">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2FBC453B">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5E088258">
            <w:pPr>
              <w:adjustRightInd w:val="0"/>
              <w:snapToGrid w:val="0"/>
              <w:spacing w:line="360" w:lineRule="auto"/>
              <w:rPr>
                <w:rFonts w:ascii="宋体" w:hAnsi="宋体" w:eastAsia="宋体" w:cs="宋体"/>
                <w:color w:val="auto"/>
                <w:kern w:val="0"/>
                <w:szCs w:val="21"/>
                <w:highlight w:val="none"/>
              </w:rPr>
            </w:pPr>
          </w:p>
        </w:tc>
      </w:tr>
      <w:tr w14:paraId="6D0F5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72FDF589">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7751F935">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12E32DD1">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7ED248B8">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16854E39">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39D6FBDB">
            <w:pPr>
              <w:adjustRightInd w:val="0"/>
              <w:snapToGrid w:val="0"/>
              <w:spacing w:line="360" w:lineRule="auto"/>
              <w:rPr>
                <w:rFonts w:ascii="宋体" w:hAnsi="宋体" w:eastAsia="宋体" w:cs="宋体"/>
                <w:color w:val="auto"/>
                <w:kern w:val="0"/>
                <w:szCs w:val="21"/>
                <w:highlight w:val="none"/>
              </w:rPr>
            </w:pPr>
          </w:p>
        </w:tc>
      </w:tr>
      <w:tr w14:paraId="16DFB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1A504B6D">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54795C90">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69CD0421">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6BC370EC">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7574A1F6">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3430149B">
            <w:pPr>
              <w:adjustRightInd w:val="0"/>
              <w:snapToGrid w:val="0"/>
              <w:spacing w:line="360" w:lineRule="auto"/>
              <w:rPr>
                <w:rFonts w:ascii="宋体" w:hAnsi="宋体" w:eastAsia="宋体" w:cs="宋体"/>
                <w:color w:val="auto"/>
                <w:kern w:val="0"/>
                <w:szCs w:val="21"/>
                <w:highlight w:val="none"/>
              </w:rPr>
            </w:pPr>
          </w:p>
        </w:tc>
      </w:tr>
      <w:tr w14:paraId="39D5A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16607AD0">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0165ADF6">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104356A0">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582BA459">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66234CAA">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166AF6C7">
            <w:pPr>
              <w:adjustRightInd w:val="0"/>
              <w:snapToGrid w:val="0"/>
              <w:spacing w:line="360" w:lineRule="auto"/>
              <w:rPr>
                <w:rFonts w:ascii="宋体" w:hAnsi="宋体" w:eastAsia="宋体" w:cs="宋体"/>
                <w:color w:val="auto"/>
                <w:kern w:val="0"/>
                <w:szCs w:val="21"/>
                <w:highlight w:val="none"/>
              </w:rPr>
            </w:pPr>
          </w:p>
        </w:tc>
      </w:tr>
      <w:tr w14:paraId="3162A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001F3465">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2443CA84">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226F3E58">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37B2E93B">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68F161F2">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21E8BFDD">
            <w:pPr>
              <w:adjustRightInd w:val="0"/>
              <w:snapToGrid w:val="0"/>
              <w:spacing w:line="360" w:lineRule="auto"/>
              <w:rPr>
                <w:rFonts w:ascii="宋体" w:hAnsi="宋体" w:eastAsia="宋体" w:cs="宋体"/>
                <w:color w:val="auto"/>
                <w:kern w:val="0"/>
                <w:szCs w:val="21"/>
                <w:highlight w:val="none"/>
              </w:rPr>
            </w:pPr>
          </w:p>
        </w:tc>
      </w:tr>
      <w:tr w14:paraId="65B7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7B9B6800">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1AAE0482">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704EBC7E">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4AFBC80A">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0A64AF75">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0B94F926">
            <w:pPr>
              <w:adjustRightInd w:val="0"/>
              <w:snapToGrid w:val="0"/>
              <w:spacing w:line="360" w:lineRule="auto"/>
              <w:rPr>
                <w:rFonts w:ascii="宋体" w:hAnsi="宋体" w:eastAsia="宋体" w:cs="宋体"/>
                <w:color w:val="auto"/>
                <w:kern w:val="0"/>
                <w:szCs w:val="21"/>
                <w:highlight w:val="none"/>
              </w:rPr>
            </w:pPr>
          </w:p>
        </w:tc>
      </w:tr>
      <w:tr w14:paraId="09B35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1F1BB85A">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7DA2B12F">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12B84EC8">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3C659EAE">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79EF2537">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34DD6BB5">
            <w:pPr>
              <w:adjustRightInd w:val="0"/>
              <w:snapToGrid w:val="0"/>
              <w:spacing w:line="360" w:lineRule="auto"/>
              <w:rPr>
                <w:rFonts w:ascii="宋体" w:hAnsi="宋体" w:eastAsia="宋体" w:cs="宋体"/>
                <w:color w:val="auto"/>
                <w:kern w:val="0"/>
                <w:szCs w:val="21"/>
                <w:highlight w:val="none"/>
              </w:rPr>
            </w:pPr>
          </w:p>
        </w:tc>
      </w:tr>
      <w:tr w14:paraId="302A0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79723534">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47477230">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72076D22">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5896B367">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6D635673">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55335E6B">
            <w:pPr>
              <w:adjustRightInd w:val="0"/>
              <w:snapToGrid w:val="0"/>
              <w:spacing w:line="360" w:lineRule="auto"/>
              <w:rPr>
                <w:rFonts w:ascii="宋体" w:hAnsi="宋体" w:eastAsia="宋体" w:cs="宋体"/>
                <w:color w:val="auto"/>
                <w:kern w:val="0"/>
                <w:szCs w:val="21"/>
                <w:highlight w:val="none"/>
              </w:rPr>
            </w:pPr>
          </w:p>
        </w:tc>
      </w:tr>
      <w:tr w14:paraId="13FDC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6DF00F52">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18FDC646">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27D6119F">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0B892AAA">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60B262E0">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494651CF">
            <w:pPr>
              <w:adjustRightInd w:val="0"/>
              <w:snapToGrid w:val="0"/>
              <w:spacing w:line="360" w:lineRule="auto"/>
              <w:rPr>
                <w:rFonts w:ascii="宋体" w:hAnsi="宋体" w:eastAsia="宋体" w:cs="宋体"/>
                <w:color w:val="auto"/>
                <w:kern w:val="0"/>
                <w:szCs w:val="21"/>
                <w:highlight w:val="none"/>
              </w:rPr>
            </w:pPr>
          </w:p>
        </w:tc>
      </w:tr>
      <w:tr w14:paraId="78D08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625AF620">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208C5168">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215E4324">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36489CF3">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4BCE6817">
            <w:pP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40F7F155">
            <w:pPr>
              <w:adjustRightInd w:val="0"/>
              <w:snapToGrid w:val="0"/>
              <w:spacing w:line="360" w:lineRule="auto"/>
              <w:rPr>
                <w:rFonts w:ascii="宋体" w:hAnsi="宋体" w:eastAsia="宋体" w:cs="宋体"/>
                <w:color w:val="auto"/>
                <w:kern w:val="0"/>
                <w:szCs w:val="21"/>
                <w:highlight w:val="none"/>
              </w:rPr>
            </w:pPr>
          </w:p>
        </w:tc>
      </w:tr>
      <w:tr w14:paraId="37864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2FDF3100">
            <w:pP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3C13D2AD">
            <w:pP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70876E4F">
            <w:pP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72FFB50C">
            <w:pP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20745561">
            <w:pPr>
              <w:adjustRightInd w:val="0"/>
              <w:snapToGrid w:val="0"/>
              <w:spacing w:line="360" w:lineRule="auto"/>
              <w:rPr>
                <w:rFonts w:ascii="宋体" w:hAnsi="宋体" w:eastAsia="宋体" w:cs="宋体"/>
                <w:color w:val="auto"/>
                <w:kern w:val="0"/>
                <w:szCs w:val="21"/>
                <w:highlight w:val="none"/>
              </w:rPr>
            </w:pPr>
          </w:p>
          <w:p w14:paraId="44C677B4">
            <w:pPr>
              <w:rPr>
                <w:rFonts w:ascii="宋体" w:hAnsi="宋体" w:eastAsia="宋体" w:cs="宋体"/>
                <w:color w:val="auto"/>
                <w:szCs w:val="21"/>
                <w:highlight w:val="none"/>
              </w:rPr>
            </w:pPr>
          </w:p>
        </w:tc>
        <w:tc>
          <w:tcPr>
            <w:tcW w:w="1354" w:type="dxa"/>
            <w:vAlign w:val="center"/>
          </w:tcPr>
          <w:p w14:paraId="3712AC99">
            <w:pPr>
              <w:adjustRightInd w:val="0"/>
              <w:snapToGrid w:val="0"/>
              <w:spacing w:line="360" w:lineRule="auto"/>
              <w:rPr>
                <w:rFonts w:ascii="宋体" w:hAnsi="宋体" w:eastAsia="宋体" w:cs="宋体"/>
                <w:color w:val="auto"/>
                <w:kern w:val="0"/>
                <w:szCs w:val="21"/>
                <w:highlight w:val="none"/>
              </w:rPr>
            </w:pPr>
          </w:p>
        </w:tc>
      </w:tr>
    </w:tbl>
    <w:p w14:paraId="3EFC7EB5">
      <w:pPr>
        <w:widowControl/>
        <w:jc w:val="left"/>
        <w:rPr>
          <w:rFonts w:ascii="宋体" w:hAnsi="宋体"/>
          <w:snapToGrid w:val="0"/>
          <w:color w:val="auto"/>
          <w:kern w:val="0"/>
          <w:highlight w:val="none"/>
        </w:rPr>
      </w:pPr>
      <w:r>
        <w:rPr>
          <w:rFonts w:ascii="宋体" w:hAnsi="宋体"/>
          <w:snapToGrid w:val="0"/>
          <w:color w:val="auto"/>
          <w:kern w:val="0"/>
          <w:highlight w:val="none"/>
        </w:rPr>
        <w:br w:type="page"/>
      </w:r>
    </w:p>
    <w:p w14:paraId="46EA9892">
      <w:pPr>
        <w:keepNext w:val="0"/>
        <w:keepLines w:val="0"/>
        <w:pageBreakBefore w:val="0"/>
        <w:numPr>
          <w:ilvl w:val="0"/>
          <w:numId w:val="19"/>
        </w:numPr>
        <w:kinsoku/>
        <w:wordWrap/>
        <w:overflowPunct/>
        <w:topLinePunct w:val="0"/>
        <w:autoSpaceDE/>
        <w:autoSpaceDN/>
        <w:bidi w:val="0"/>
        <w:spacing w:line="360" w:lineRule="auto"/>
        <w:ind w:left="0" w:leftChars="0" w:firstLine="539" w:firstLineChars="257"/>
        <w:textAlignment w:val="auto"/>
        <w:rPr>
          <w:rFonts w:hint="eastAsia" w:ascii="黑体" w:hAnsi="Times New Roman" w:eastAsia="黑体" w:cs="Times New Roman"/>
          <w:b w:val="0"/>
          <w:color w:val="auto"/>
          <w:sz w:val="21"/>
          <w:szCs w:val="21"/>
          <w:highlight w:val="none"/>
        </w:rPr>
      </w:pPr>
      <w:r>
        <w:rPr>
          <w:rFonts w:hint="eastAsia" w:ascii="黑体" w:hAnsi="Times New Roman" w:eastAsia="黑体" w:cs="Times New Roman"/>
          <w:b w:val="0"/>
          <w:color w:val="auto"/>
          <w:sz w:val="21"/>
          <w:szCs w:val="21"/>
          <w:highlight w:val="none"/>
        </w:rPr>
        <w:t>投标人拟投入监理仪器、设备计划表</w:t>
      </w:r>
    </w:p>
    <w:tbl>
      <w:tblPr>
        <w:tblStyle w:val="41"/>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208"/>
        <w:gridCol w:w="1153"/>
        <w:gridCol w:w="825"/>
        <w:gridCol w:w="825"/>
        <w:gridCol w:w="1153"/>
        <w:gridCol w:w="1153"/>
        <w:gridCol w:w="1152"/>
      </w:tblGrid>
      <w:tr w14:paraId="198F3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773D603A">
            <w:pPr>
              <w:adjustRightInd w:val="0"/>
              <w:snapToGrid w:val="0"/>
              <w:spacing w:line="360" w:lineRule="auto"/>
              <w:jc w:val="center"/>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序号</w:t>
            </w:r>
          </w:p>
        </w:tc>
        <w:tc>
          <w:tcPr>
            <w:tcW w:w="2208" w:type="dxa"/>
            <w:vAlign w:val="center"/>
          </w:tcPr>
          <w:p w14:paraId="4C3146B0">
            <w:pPr>
              <w:adjustRightInd w:val="0"/>
              <w:snapToGrid w:val="0"/>
              <w:spacing w:line="360" w:lineRule="auto"/>
              <w:jc w:val="center"/>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监理仪器设备名称</w:t>
            </w:r>
          </w:p>
        </w:tc>
        <w:tc>
          <w:tcPr>
            <w:tcW w:w="1153" w:type="dxa"/>
            <w:vAlign w:val="center"/>
          </w:tcPr>
          <w:p w14:paraId="238B5807">
            <w:pPr>
              <w:adjustRightInd w:val="0"/>
              <w:snapToGrid w:val="0"/>
              <w:spacing w:line="360" w:lineRule="auto"/>
              <w:jc w:val="center"/>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规格型号</w:t>
            </w:r>
          </w:p>
        </w:tc>
        <w:tc>
          <w:tcPr>
            <w:tcW w:w="825" w:type="dxa"/>
            <w:vAlign w:val="center"/>
          </w:tcPr>
          <w:p w14:paraId="711F699B">
            <w:pPr>
              <w:adjustRightInd w:val="0"/>
              <w:snapToGrid w:val="0"/>
              <w:spacing w:line="360" w:lineRule="auto"/>
              <w:jc w:val="center"/>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单位</w:t>
            </w:r>
          </w:p>
        </w:tc>
        <w:tc>
          <w:tcPr>
            <w:tcW w:w="825" w:type="dxa"/>
            <w:vAlign w:val="center"/>
          </w:tcPr>
          <w:p w14:paraId="5873352D">
            <w:pPr>
              <w:adjustRightInd w:val="0"/>
              <w:snapToGrid w:val="0"/>
              <w:spacing w:line="360" w:lineRule="auto"/>
              <w:jc w:val="center"/>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数量</w:t>
            </w:r>
          </w:p>
        </w:tc>
        <w:tc>
          <w:tcPr>
            <w:tcW w:w="1153" w:type="dxa"/>
            <w:vAlign w:val="center"/>
          </w:tcPr>
          <w:p w14:paraId="74E6F619">
            <w:pPr>
              <w:adjustRightInd w:val="0"/>
              <w:snapToGrid w:val="0"/>
              <w:spacing w:line="360" w:lineRule="auto"/>
              <w:jc w:val="center"/>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性能说明</w:t>
            </w:r>
          </w:p>
        </w:tc>
        <w:tc>
          <w:tcPr>
            <w:tcW w:w="1153" w:type="dxa"/>
            <w:vAlign w:val="center"/>
          </w:tcPr>
          <w:p w14:paraId="310F99CB">
            <w:pPr>
              <w:adjustRightInd w:val="0"/>
              <w:snapToGrid w:val="0"/>
              <w:spacing w:line="360" w:lineRule="auto"/>
              <w:jc w:val="center"/>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设备来源</w:t>
            </w:r>
          </w:p>
        </w:tc>
        <w:tc>
          <w:tcPr>
            <w:tcW w:w="1152" w:type="dxa"/>
            <w:vAlign w:val="center"/>
          </w:tcPr>
          <w:p w14:paraId="137F0B43">
            <w:pPr>
              <w:adjustRightInd w:val="0"/>
              <w:snapToGrid w:val="0"/>
              <w:spacing w:line="360" w:lineRule="auto"/>
              <w:jc w:val="center"/>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进场时间</w:t>
            </w:r>
          </w:p>
        </w:tc>
      </w:tr>
      <w:tr w14:paraId="2EFE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1AAD80A1">
            <w:pPr>
              <w:adjustRightInd w:val="0"/>
              <w:snapToGrid w:val="0"/>
              <w:spacing w:line="360" w:lineRule="auto"/>
              <w:jc w:val="center"/>
              <w:rPr>
                <w:rFonts w:ascii="宋体" w:hAnsi="宋体" w:eastAsia="宋体" w:cs="宋体"/>
                <w:snapToGrid w:val="0"/>
                <w:color w:val="auto"/>
                <w:kern w:val="0"/>
                <w:sz w:val="21"/>
                <w:szCs w:val="21"/>
                <w:highlight w:val="none"/>
              </w:rPr>
            </w:pPr>
          </w:p>
        </w:tc>
        <w:tc>
          <w:tcPr>
            <w:tcW w:w="2208" w:type="dxa"/>
            <w:vAlign w:val="center"/>
          </w:tcPr>
          <w:p w14:paraId="0317DAFD">
            <w:pPr>
              <w:adjustRightInd w:val="0"/>
              <w:snapToGrid w:val="0"/>
              <w:spacing w:line="360" w:lineRule="auto"/>
              <w:jc w:val="center"/>
              <w:rPr>
                <w:rFonts w:ascii="宋体" w:hAnsi="宋体" w:eastAsia="宋体" w:cs="宋体"/>
                <w:snapToGrid w:val="0"/>
                <w:color w:val="auto"/>
                <w:kern w:val="0"/>
                <w:sz w:val="21"/>
                <w:szCs w:val="21"/>
                <w:highlight w:val="none"/>
              </w:rPr>
            </w:pPr>
          </w:p>
        </w:tc>
        <w:tc>
          <w:tcPr>
            <w:tcW w:w="1153" w:type="dxa"/>
            <w:vAlign w:val="center"/>
          </w:tcPr>
          <w:p w14:paraId="2931B004">
            <w:pPr>
              <w:adjustRightInd w:val="0"/>
              <w:snapToGrid w:val="0"/>
              <w:spacing w:line="360" w:lineRule="auto"/>
              <w:jc w:val="center"/>
              <w:rPr>
                <w:rFonts w:ascii="宋体" w:hAnsi="宋体" w:eastAsia="宋体" w:cs="宋体"/>
                <w:snapToGrid w:val="0"/>
                <w:color w:val="auto"/>
                <w:kern w:val="0"/>
                <w:sz w:val="21"/>
                <w:szCs w:val="21"/>
                <w:highlight w:val="none"/>
              </w:rPr>
            </w:pPr>
          </w:p>
        </w:tc>
        <w:tc>
          <w:tcPr>
            <w:tcW w:w="825" w:type="dxa"/>
            <w:vAlign w:val="center"/>
          </w:tcPr>
          <w:p w14:paraId="37DB03C4">
            <w:pPr>
              <w:adjustRightInd w:val="0"/>
              <w:snapToGrid w:val="0"/>
              <w:spacing w:line="360" w:lineRule="auto"/>
              <w:jc w:val="center"/>
              <w:rPr>
                <w:rFonts w:ascii="宋体" w:hAnsi="宋体" w:eastAsia="宋体" w:cs="宋体"/>
                <w:snapToGrid w:val="0"/>
                <w:color w:val="auto"/>
                <w:kern w:val="0"/>
                <w:sz w:val="21"/>
                <w:szCs w:val="21"/>
                <w:highlight w:val="none"/>
              </w:rPr>
            </w:pPr>
          </w:p>
        </w:tc>
        <w:tc>
          <w:tcPr>
            <w:tcW w:w="825" w:type="dxa"/>
            <w:vAlign w:val="center"/>
          </w:tcPr>
          <w:p w14:paraId="01393B9A">
            <w:pPr>
              <w:adjustRightInd w:val="0"/>
              <w:snapToGrid w:val="0"/>
              <w:spacing w:line="360" w:lineRule="auto"/>
              <w:jc w:val="center"/>
              <w:rPr>
                <w:rFonts w:ascii="宋体" w:hAnsi="宋体" w:eastAsia="宋体" w:cs="宋体"/>
                <w:snapToGrid w:val="0"/>
                <w:color w:val="auto"/>
                <w:kern w:val="0"/>
                <w:sz w:val="21"/>
                <w:szCs w:val="21"/>
                <w:highlight w:val="none"/>
              </w:rPr>
            </w:pPr>
          </w:p>
        </w:tc>
        <w:tc>
          <w:tcPr>
            <w:tcW w:w="1153" w:type="dxa"/>
            <w:vAlign w:val="center"/>
          </w:tcPr>
          <w:p w14:paraId="306BE9B0">
            <w:pPr>
              <w:adjustRightInd w:val="0"/>
              <w:snapToGrid w:val="0"/>
              <w:spacing w:line="360" w:lineRule="auto"/>
              <w:jc w:val="center"/>
              <w:rPr>
                <w:rFonts w:ascii="宋体" w:hAnsi="宋体" w:eastAsia="宋体" w:cs="宋体"/>
                <w:snapToGrid w:val="0"/>
                <w:color w:val="auto"/>
                <w:kern w:val="0"/>
                <w:sz w:val="21"/>
                <w:szCs w:val="21"/>
                <w:highlight w:val="none"/>
              </w:rPr>
            </w:pPr>
          </w:p>
        </w:tc>
        <w:tc>
          <w:tcPr>
            <w:tcW w:w="1153" w:type="dxa"/>
            <w:vAlign w:val="center"/>
          </w:tcPr>
          <w:p w14:paraId="3AA642A9">
            <w:pPr>
              <w:adjustRightInd w:val="0"/>
              <w:snapToGrid w:val="0"/>
              <w:spacing w:line="360" w:lineRule="auto"/>
              <w:jc w:val="center"/>
              <w:rPr>
                <w:rFonts w:ascii="宋体" w:hAnsi="宋体" w:eastAsia="宋体" w:cs="宋体"/>
                <w:snapToGrid w:val="0"/>
                <w:color w:val="auto"/>
                <w:kern w:val="0"/>
                <w:sz w:val="21"/>
                <w:szCs w:val="21"/>
                <w:highlight w:val="none"/>
              </w:rPr>
            </w:pPr>
          </w:p>
        </w:tc>
        <w:tc>
          <w:tcPr>
            <w:tcW w:w="1152" w:type="dxa"/>
            <w:vAlign w:val="center"/>
          </w:tcPr>
          <w:p w14:paraId="5CBC69F5">
            <w:pPr>
              <w:adjustRightInd w:val="0"/>
              <w:snapToGrid w:val="0"/>
              <w:spacing w:line="360" w:lineRule="auto"/>
              <w:jc w:val="center"/>
              <w:rPr>
                <w:rFonts w:ascii="宋体" w:hAnsi="宋体" w:eastAsia="宋体" w:cs="宋体"/>
                <w:snapToGrid w:val="0"/>
                <w:color w:val="auto"/>
                <w:kern w:val="0"/>
                <w:sz w:val="21"/>
                <w:szCs w:val="21"/>
                <w:highlight w:val="none"/>
              </w:rPr>
            </w:pPr>
          </w:p>
        </w:tc>
      </w:tr>
      <w:tr w14:paraId="13C91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7FCE660A">
            <w:pPr>
              <w:adjustRightInd w:val="0"/>
              <w:snapToGrid w:val="0"/>
              <w:spacing w:line="360" w:lineRule="auto"/>
              <w:jc w:val="center"/>
              <w:rPr>
                <w:rFonts w:ascii="宋体" w:hAnsi="宋体" w:eastAsia="宋体" w:cs="宋体"/>
                <w:snapToGrid w:val="0"/>
                <w:color w:val="auto"/>
                <w:kern w:val="0"/>
                <w:sz w:val="21"/>
                <w:szCs w:val="21"/>
                <w:highlight w:val="none"/>
              </w:rPr>
            </w:pPr>
          </w:p>
        </w:tc>
        <w:tc>
          <w:tcPr>
            <w:tcW w:w="2208" w:type="dxa"/>
            <w:vAlign w:val="center"/>
          </w:tcPr>
          <w:p w14:paraId="6BF333A0">
            <w:pPr>
              <w:adjustRightInd w:val="0"/>
              <w:snapToGrid w:val="0"/>
              <w:spacing w:line="360" w:lineRule="auto"/>
              <w:jc w:val="center"/>
              <w:rPr>
                <w:rFonts w:ascii="宋体" w:hAnsi="宋体" w:eastAsia="宋体" w:cs="宋体"/>
                <w:snapToGrid w:val="0"/>
                <w:color w:val="auto"/>
                <w:kern w:val="0"/>
                <w:sz w:val="21"/>
                <w:szCs w:val="21"/>
                <w:highlight w:val="none"/>
              </w:rPr>
            </w:pPr>
          </w:p>
        </w:tc>
        <w:tc>
          <w:tcPr>
            <w:tcW w:w="1153" w:type="dxa"/>
            <w:vAlign w:val="center"/>
          </w:tcPr>
          <w:p w14:paraId="0257AE6B">
            <w:pPr>
              <w:adjustRightInd w:val="0"/>
              <w:snapToGrid w:val="0"/>
              <w:spacing w:line="360" w:lineRule="auto"/>
              <w:jc w:val="center"/>
              <w:rPr>
                <w:rFonts w:ascii="宋体" w:hAnsi="宋体" w:eastAsia="宋体" w:cs="宋体"/>
                <w:snapToGrid w:val="0"/>
                <w:color w:val="auto"/>
                <w:kern w:val="0"/>
                <w:sz w:val="21"/>
                <w:szCs w:val="21"/>
                <w:highlight w:val="none"/>
              </w:rPr>
            </w:pPr>
          </w:p>
        </w:tc>
        <w:tc>
          <w:tcPr>
            <w:tcW w:w="825" w:type="dxa"/>
            <w:vAlign w:val="center"/>
          </w:tcPr>
          <w:p w14:paraId="167E51C2">
            <w:pPr>
              <w:adjustRightInd w:val="0"/>
              <w:snapToGrid w:val="0"/>
              <w:spacing w:line="360" w:lineRule="auto"/>
              <w:jc w:val="center"/>
              <w:rPr>
                <w:rFonts w:ascii="宋体" w:hAnsi="宋体" w:eastAsia="宋体" w:cs="宋体"/>
                <w:snapToGrid w:val="0"/>
                <w:color w:val="auto"/>
                <w:kern w:val="0"/>
                <w:sz w:val="21"/>
                <w:szCs w:val="21"/>
                <w:highlight w:val="none"/>
              </w:rPr>
            </w:pPr>
          </w:p>
        </w:tc>
        <w:tc>
          <w:tcPr>
            <w:tcW w:w="825" w:type="dxa"/>
            <w:vAlign w:val="center"/>
          </w:tcPr>
          <w:p w14:paraId="2FFABADC">
            <w:pPr>
              <w:adjustRightInd w:val="0"/>
              <w:snapToGrid w:val="0"/>
              <w:spacing w:line="360" w:lineRule="auto"/>
              <w:jc w:val="center"/>
              <w:rPr>
                <w:rFonts w:ascii="宋体" w:hAnsi="宋体" w:eastAsia="宋体" w:cs="宋体"/>
                <w:snapToGrid w:val="0"/>
                <w:color w:val="auto"/>
                <w:kern w:val="0"/>
                <w:sz w:val="21"/>
                <w:szCs w:val="21"/>
                <w:highlight w:val="none"/>
              </w:rPr>
            </w:pPr>
          </w:p>
        </w:tc>
        <w:tc>
          <w:tcPr>
            <w:tcW w:w="1153" w:type="dxa"/>
            <w:vAlign w:val="center"/>
          </w:tcPr>
          <w:p w14:paraId="52455096">
            <w:pPr>
              <w:adjustRightInd w:val="0"/>
              <w:snapToGrid w:val="0"/>
              <w:spacing w:line="360" w:lineRule="auto"/>
              <w:jc w:val="center"/>
              <w:rPr>
                <w:rFonts w:ascii="宋体" w:hAnsi="宋体" w:eastAsia="宋体" w:cs="宋体"/>
                <w:snapToGrid w:val="0"/>
                <w:color w:val="auto"/>
                <w:kern w:val="0"/>
                <w:sz w:val="21"/>
                <w:szCs w:val="21"/>
                <w:highlight w:val="none"/>
              </w:rPr>
            </w:pPr>
          </w:p>
        </w:tc>
        <w:tc>
          <w:tcPr>
            <w:tcW w:w="1153" w:type="dxa"/>
            <w:vAlign w:val="center"/>
          </w:tcPr>
          <w:p w14:paraId="2E4C57A2">
            <w:pPr>
              <w:adjustRightInd w:val="0"/>
              <w:snapToGrid w:val="0"/>
              <w:spacing w:line="360" w:lineRule="auto"/>
              <w:jc w:val="center"/>
              <w:rPr>
                <w:rFonts w:ascii="宋体" w:hAnsi="宋体" w:eastAsia="宋体" w:cs="宋体"/>
                <w:snapToGrid w:val="0"/>
                <w:color w:val="auto"/>
                <w:kern w:val="0"/>
                <w:sz w:val="21"/>
                <w:szCs w:val="21"/>
                <w:highlight w:val="none"/>
              </w:rPr>
            </w:pPr>
          </w:p>
        </w:tc>
        <w:tc>
          <w:tcPr>
            <w:tcW w:w="1152" w:type="dxa"/>
            <w:vAlign w:val="center"/>
          </w:tcPr>
          <w:p w14:paraId="4CCAEA94">
            <w:pPr>
              <w:adjustRightInd w:val="0"/>
              <w:snapToGrid w:val="0"/>
              <w:spacing w:line="360" w:lineRule="auto"/>
              <w:jc w:val="center"/>
              <w:rPr>
                <w:rFonts w:ascii="宋体" w:hAnsi="宋体" w:eastAsia="宋体" w:cs="宋体"/>
                <w:snapToGrid w:val="0"/>
                <w:color w:val="auto"/>
                <w:kern w:val="0"/>
                <w:sz w:val="21"/>
                <w:szCs w:val="21"/>
                <w:highlight w:val="none"/>
              </w:rPr>
            </w:pPr>
          </w:p>
        </w:tc>
      </w:tr>
      <w:tr w14:paraId="4F13B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7A338C07">
            <w:pPr>
              <w:adjustRightInd w:val="0"/>
              <w:snapToGrid w:val="0"/>
              <w:spacing w:line="360" w:lineRule="auto"/>
              <w:jc w:val="center"/>
              <w:rPr>
                <w:rFonts w:ascii="宋体" w:hAnsi="宋体" w:eastAsia="宋体" w:cs="宋体"/>
                <w:snapToGrid w:val="0"/>
                <w:color w:val="auto"/>
                <w:kern w:val="0"/>
                <w:sz w:val="21"/>
                <w:szCs w:val="21"/>
                <w:highlight w:val="none"/>
              </w:rPr>
            </w:pPr>
          </w:p>
        </w:tc>
        <w:tc>
          <w:tcPr>
            <w:tcW w:w="2208" w:type="dxa"/>
            <w:vAlign w:val="center"/>
          </w:tcPr>
          <w:p w14:paraId="41005D25">
            <w:pPr>
              <w:adjustRightInd w:val="0"/>
              <w:snapToGrid w:val="0"/>
              <w:spacing w:line="360" w:lineRule="auto"/>
              <w:jc w:val="center"/>
              <w:rPr>
                <w:rFonts w:ascii="宋体" w:hAnsi="宋体" w:eastAsia="宋体" w:cs="宋体"/>
                <w:snapToGrid w:val="0"/>
                <w:color w:val="auto"/>
                <w:kern w:val="0"/>
                <w:sz w:val="21"/>
                <w:szCs w:val="21"/>
                <w:highlight w:val="none"/>
              </w:rPr>
            </w:pPr>
          </w:p>
        </w:tc>
        <w:tc>
          <w:tcPr>
            <w:tcW w:w="1153" w:type="dxa"/>
            <w:vAlign w:val="center"/>
          </w:tcPr>
          <w:p w14:paraId="214AF8BA">
            <w:pPr>
              <w:adjustRightInd w:val="0"/>
              <w:snapToGrid w:val="0"/>
              <w:spacing w:line="360" w:lineRule="auto"/>
              <w:jc w:val="center"/>
              <w:rPr>
                <w:rFonts w:ascii="宋体" w:hAnsi="宋体" w:eastAsia="宋体" w:cs="宋体"/>
                <w:snapToGrid w:val="0"/>
                <w:color w:val="auto"/>
                <w:kern w:val="0"/>
                <w:sz w:val="21"/>
                <w:szCs w:val="21"/>
                <w:highlight w:val="none"/>
              </w:rPr>
            </w:pPr>
          </w:p>
        </w:tc>
        <w:tc>
          <w:tcPr>
            <w:tcW w:w="825" w:type="dxa"/>
            <w:vAlign w:val="center"/>
          </w:tcPr>
          <w:p w14:paraId="44AAF3E4">
            <w:pPr>
              <w:adjustRightInd w:val="0"/>
              <w:snapToGrid w:val="0"/>
              <w:spacing w:line="360" w:lineRule="auto"/>
              <w:jc w:val="center"/>
              <w:rPr>
                <w:rFonts w:ascii="宋体" w:hAnsi="宋体" w:eastAsia="宋体" w:cs="宋体"/>
                <w:snapToGrid w:val="0"/>
                <w:color w:val="auto"/>
                <w:kern w:val="0"/>
                <w:sz w:val="21"/>
                <w:szCs w:val="21"/>
                <w:highlight w:val="none"/>
              </w:rPr>
            </w:pPr>
          </w:p>
        </w:tc>
        <w:tc>
          <w:tcPr>
            <w:tcW w:w="825" w:type="dxa"/>
            <w:vAlign w:val="center"/>
          </w:tcPr>
          <w:p w14:paraId="38EFF695">
            <w:pPr>
              <w:adjustRightInd w:val="0"/>
              <w:snapToGrid w:val="0"/>
              <w:spacing w:line="360" w:lineRule="auto"/>
              <w:jc w:val="center"/>
              <w:rPr>
                <w:rFonts w:ascii="宋体" w:hAnsi="宋体" w:eastAsia="宋体" w:cs="宋体"/>
                <w:snapToGrid w:val="0"/>
                <w:color w:val="auto"/>
                <w:kern w:val="0"/>
                <w:sz w:val="21"/>
                <w:szCs w:val="21"/>
                <w:highlight w:val="none"/>
              </w:rPr>
            </w:pPr>
          </w:p>
        </w:tc>
        <w:tc>
          <w:tcPr>
            <w:tcW w:w="1153" w:type="dxa"/>
            <w:vAlign w:val="center"/>
          </w:tcPr>
          <w:p w14:paraId="1C56046A">
            <w:pPr>
              <w:adjustRightInd w:val="0"/>
              <w:snapToGrid w:val="0"/>
              <w:spacing w:line="360" w:lineRule="auto"/>
              <w:jc w:val="center"/>
              <w:rPr>
                <w:rFonts w:ascii="宋体" w:hAnsi="宋体" w:eastAsia="宋体" w:cs="宋体"/>
                <w:snapToGrid w:val="0"/>
                <w:color w:val="auto"/>
                <w:kern w:val="0"/>
                <w:sz w:val="21"/>
                <w:szCs w:val="21"/>
                <w:highlight w:val="none"/>
              </w:rPr>
            </w:pPr>
          </w:p>
        </w:tc>
        <w:tc>
          <w:tcPr>
            <w:tcW w:w="1153" w:type="dxa"/>
            <w:vAlign w:val="center"/>
          </w:tcPr>
          <w:p w14:paraId="08ADDFFB">
            <w:pPr>
              <w:adjustRightInd w:val="0"/>
              <w:snapToGrid w:val="0"/>
              <w:spacing w:line="360" w:lineRule="auto"/>
              <w:jc w:val="center"/>
              <w:rPr>
                <w:rFonts w:ascii="宋体" w:hAnsi="宋体" w:eastAsia="宋体" w:cs="宋体"/>
                <w:snapToGrid w:val="0"/>
                <w:color w:val="auto"/>
                <w:kern w:val="0"/>
                <w:sz w:val="21"/>
                <w:szCs w:val="21"/>
                <w:highlight w:val="none"/>
              </w:rPr>
            </w:pPr>
          </w:p>
        </w:tc>
        <w:tc>
          <w:tcPr>
            <w:tcW w:w="1152" w:type="dxa"/>
            <w:vAlign w:val="center"/>
          </w:tcPr>
          <w:p w14:paraId="4EA672A8">
            <w:pPr>
              <w:adjustRightInd w:val="0"/>
              <w:snapToGrid w:val="0"/>
              <w:spacing w:line="360" w:lineRule="auto"/>
              <w:jc w:val="center"/>
              <w:rPr>
                <w:rFonts w:ascii="宋体" w:hAnsi="宋体" w:eastAsia="宋体" w:cs="宋体"/>
                <w:snapToGrid w:val="0"/>
                <w:color w:val="auto"/>
                <w:kern w:val="0"/>
                <w:sz w:val="21"/>
                <w:szCs w:val="21"/>
                <w:highlight w:val="none"/>
              </w:rPr>
            </w:pPr>
          </w:p>
        </w:tc>
      </w:tr>
      <w:tr w14:paraId="2A1DA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1EFA357B">
            <w:pPr>
              <w:adjustRightInd w:val="0"/>
              <w:snapToGrid w:val="0"/>
              <w:spacing w:line="360" w:lineRule="auto"/>
              <w:jc w:val="center"/>
              <w:rPr>
                <w:rFonts w:ascii="宋体" w:hAnsi="宋体" w:eastAsia="宋体" w:cs="宋体"/>
                <w:snapToGrid w:val="0"/>
                <w:color w:val="auto"/>
                <w:kern w:val="0"/>
                <w:sz w:val="21"/>
                <w:szCs w:val="21"/>
                <w:highlight w:val="none"/>
              </w:rPr>
            </w:pPr>
          </w:p>
        </w:tc>
        <w:tc>
          <w:tcPr>
            <w:tcW w:w="2208" w:type="dxa"/>
            <w:vAlign w:val="center"/>
          </w:tcPr>
          <w:p w14:paraId="43F76BB0">
            <w:pPr>
              <w:adjustRightInd w:val="0"/>
              <w:snapToGrid w:val="0"/>
              <w:spacing w:line="360" w:lineRule="auto"/>
              <w:jc w:val="center"/>
              <w:rPr>
                <w:rFonts w:ascii="宋体" w:hAnsi="宋体" w:eastAsia="宋体" w:cs="宋体"/>
                <w:snapToGrid w:val="0"/>
                <w:color w:val="auto"/>
                <w:kern w:val="0"/>
                <w:sz w:val="21"/>
                <w:szCs w:val="21"/>
                <w:highlight w:val="none"/>
              </w:rPr>
            </w:pPr>
          </w:p>
        </w:tc>
        <w:tc>
          <w:tcPr>
            <w:tcW w:w="1153" w:type="dxa"/>
            <w:vAlign w:val="center"/>
          </w:tcPr>
          <w:p w14:paraId="6671DD76">
            <w:pPr>
              <w:adjustRightInd w:val="0"/>
              <w:snapToGrid w:val="0"/>
              <w:spacing w:line="360" w:lineRule="auto"/>
              <w:jc w:val="center"/>
              <w:rPr>
                <w:rFonts w:ascii="宋体" w:hAnsi="宋体" w:eastAsia="宋体" w:cs="宋体"/>
                <w:snapToGrid w:val="0"/>
                <w:color w:val="auto"/>
                <w:kern w:val="0"/>
                <w:sz w:val="21"/>
                <w:szCs w:val="21"/>
                <w:highlight w:val="none"/>
              </w:rPr>
            </w:pPr>
          </w:p>
        </w:tc>
        <w:tc>
          <w:tcPr>
            <w:tcW w:w="825" w:type="dxa"/>
            <w:vAlign w:val="center"/>
          </w:tcPr>
          <w:p w14:paraId="3497C31C">
            <w:pPr>
              <w:adjustRightInd w:val="0"/>
              <w:snapToGrid w:val="0"/>
              <w:spacing w:line="360" w:lineRule="auto"/>
              <w:jc w:val="center"/>
              <w:rPr>
                <w:rFonts w:ascii="宋体" w:hAnsi="宋体" w:eastAsia="宋体" w:cs="宋体"/>
                <w:snapToGrid w:val="0"/>
                <w:color w:val="auto"/>
                <w:kern w:val="0"/>
                <w:sz w:val="21"/>
                <w:szCs w:val="21"/>
                <w:highlight w:val="none"/>
              </w:rPr>
            </w:pPr>
          </w:p>
        </w:tc>
        <w:tc>
          <w:tcPr>
            <w:tcW w:w="825" w:type="dxa"/>
            <w:vAlign w:val="center"/>
          </w:tcPr>
          <w:p w14:paraId="1705D518">
            <w:pPr>
              <w:adjustRightInd w:val="0"/>
              <w:snapToGrid w:val="0"/>
              <w:spacing w:line="360" w:lineRule="auto"/>
              <w:jc w:val="center"/>
              <w:rPr>
                <w:rFonts w:ascii="宋体" w:hAnsi="宋体" w:eastAsia="宋体" w:cs="宋体"/>
                <w:snapToGrid w:val="0"/>
                <w:color w:val="auto"/>
                <w:kern w:val="0"/>
                <w:sz w:val="21"/>
                <w:szCs w:val="21"/>
                <w:highlight w:val="none"/>
              </w:rPr>
            </w:pPr>
          </w:p>
        </w:tc>
        <w:tc>
          <w:tcPr>
            <w:tcW w:w="1153" w:type="dxa"/>
            <w:vAlign w:val="center"/>
          </w:tcPr>
          <w:p w14:paraId="5A46CA2D">
            <w:pPr>
              <w:adjustRightInd w:val="0"/>
              <w:snapToGrid w:val="0"/>
              <w:spacing w:line="360" w:lineRule="auto"/>
              <w:jc w:val="center"/>
              <w:rPr>
                <w:rFonts w:ascii="宋体" w:hAnsi="宋体" w:eastAsia="宋体" w:cs="宋体"/>
                <w:snapToGrid w:val="0"/>
                <w:color w:val="auto"/>
                <w:kern w:val="0"/>
                <w:sz w:val="21"/>
                <w:szCs w:val="21"/>
                <w:highlight w:val="none"/>
              </w:rPr>
            </w:pPr>
          </w:p>
        </w:tc>
        <w:tc>
          <w:tcPr>
            <w:tcW w:w="1153" w:type="dxa"/>
            <w:vAlign w:val="center"/>
          </w:tcPr>
          <w:p w14:paraId="46F4CC91">
            <w:pPr>
              <w:adjustRightInd w:val="0"/>
              <w:snapToGrid w:val="0"/>
              <w:spacing w:line="360" w:lineRule="auto"/>
              <w:jc w:val="center"/>
              <w:rPr>
                <w:rFonts w:ascii="宋体" w:hAnsi="宋体" w:eastAsia="宋体" w:cs="宋体"/>
                <w:snapToGrid w:val="0"/>
                <w:color w:val="auto"/>
                <w:kern w:val="0"/>
                <w:sz w:val="21"/>
                <w:szCs w:val="21"/>
                <w:highlight w:val="none"/>
              </w:rPr>
            </w:pPr>
          </w:p>
        </w:tc>
        <w:tc>
          <w:tcPr>
            <w:tcW w:w="1152" w:type="dxa"/>
            <w:vAlign w:val="center"/>
          </w:tcPr>
          <w:p w14:paraId="04958B9F">
            <w:pPr>
              <w:adjustRightInd w:val="0"/>
              <w:snapToGrid w:val="0"/>
              <w:spacing w:line="360" w:lineRule="auto"/>
              <w:jc w:val="center"/>
              <w:rPr>
                <w:rFonts w:ascii="宋体" w:hAnsi="宋体" w:eastAsia="宋体" w:cs="宋体"/>
                <w:snapToGrid w:val="0"/>
                <w:color w:val="auto"/>
                <w:kern w:val="0"/>
                <w:sz w:val="21"/>
                <w:szCs w:val="21"/>
                <w:highlight w:val="none"/>
              </w:rPr>
            </w:pPr>
          </w:p>
        </w:tc>
      </w:tr>
      <w:tr w14:paraId="60B45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1A12D15A">
            <w:pPr>
              <w:adjustRightInd w:val="0"/>
              <w:snapToGrid w:val="0"/>
              <w:spacing w:line="360" w:lineRule="auto"/>
              <w:jc w:val="center"/>
              <w:rPr>
                <w:rFonts w:ascii="宋体" w:hAnsi="宋体" w:eastAsia="宋体" w:cs="宋体"/>
                <w:snapToGrid w:val="0"/>
                <w:color w:val="auto"/>
                <w:kern w:val="0"/>
                <w:sz w:val="21"/>
                <w:szCs w:val="21"/>
                <w:highlight w:val="none"/>
              </w:rPr>
            </w:pPr>
          </w:p>
        </w:tc>
        <w:tc>
          <w:tcPr>
            <w:tcW w:w="2208" w:type="dxa"/>
            <w:vAlign w:val="center"/>
          </w:tcPr>
          <w:p w14:paraId="07414432">
            <w:pPr>
              <w:adjustRightInd w:val="0"/>
              <w:snapToGrid w:val="0"/>
              <w:spacing w:line="360" w:lineRule="auto"/>
              <w:jc w:val="center"/>
              <w:rPr>
                <w:rFonts w:ascii="宋体" w:hAnsi="宋体" w:eastAsia="宋体" w:cs="宋体"/>
                <w:snapToGrid w:val="0"/>
                <w:color w:val="auto"/>
                <w:kern w:val="0"/>
                <w:sz w:val="21"/>
                <w:szCs w:val="21"/>
                <w:highlight w:val="none"/>
              </w:rPr>
            </w:pPr>
          </w:p>
        </w:tc>
        <w:tc>
          <w:tcPr>
            <w:tcW w:w="1153" w:type="dxa"/>
            <w:vAlign w:val="center"/>
          </w:tcPr>
          <w:p w14:paraId="754C91A3">
            <w:pPr>
              <w:adjustRightInd w:val="0"/>
              <w:snapToGrid w:val="0"/>
              <w:spacing w:line="360" w:lineRule="auto"/>
              <w:jc w:val="center"/>
              <w:rPr>
                <w:rFonts w:ascii="宋体" w:hAnsi="宋体" w:eastAsia="宋体" w:cs="宋体"/>
                <w:snapToGrid w:val="0"/>
                <w:color w:val="auto"/>
                <w:kern w:val="0"/>
                <w:sz w:val="21"/>
                <w:szCs w:val="21"/>
                <w:highlight w:val="none"/>
              </w:rPr>
            </w:pPr>
          </w:p>
        </w:tc>
        <w:tc>
          <w:tcPr>
            <w:tcW w:w="825" w:type="dxa"/>
            <w:vAlign w:val="center"/>
          </w:tcPr>
          <w:p w14:paraId="214D4759">
            <w:pPr>
              <w:adjustRightInd w:val="0"/>
              <w:snapToGrid w:val="0"/>
              <w:spacing w:line="360" w:lineRule="auto"/>
              <w:jc w:val="center"/>
              <w:rPr>
                <w:rFonts w:ascii="宋体" w:hAnsi="宋体" w:eastAsia="宋体" w:cs="宋体"/>
                <w:snapToGrid w:val="0"/>
                <w:color w:val="auto"/>
                <w:kern w:val="0"/>
                <w:sz w:val="21"/>
                <w:szCs w:val="21"/>
                <w:highlight w:val="none"/>
              </w:rPr>
            </w:pPr>
          </w:p>
        </w:tc>
        <w:tc>
          <w:tcPr>
            <w:tcW w:w="825" w:type="dxa"/>
            <w:vAlign w:val="center"/>
          </w:tcPr>
          <w:p w14:paraId="6BFD59F8">
            <w:pPr>
              <w:adjustRightInd w:val="0"/>
              <w:snapToGrid w:val="0"/>
              <w:spacing w:line="360" w:lineRule="auto"/>
              <w:jc w:val="center"/>
              <w:rPr>
                <w:rFonts w:ascii="宋体" w:hAnsi="宋体" w:eastAsia="宋体" w:cs="宋体"/>
                <w:snapToGrid w:val="0"/>
                <w:color w:val="auto"/>
                <w:kern w:val="0"/>
                <w:sz w:val="21"/>
                <w:szCs w:val="21"/>
                <w:highlight w:val="none"/>
              </w:rPr>
            </w:pPr>
          </w:p>
        </w:tc>
        <w:tc>
          <w:tcPr>
            <w:tcW w:w="1153" w:type="dxa"/>
            <w:vAlign w:val="center"/>
          </w:tcPr>
          <w:p w14:paraId="0844D413">
            <w:pPr>
              <w:adjustRightInd w:val="0"/>
              <w:snapToGrid w:val="0"/>
              <w:spacing w:line="360" w:lineRule="auto"/>
              <w:jc w:val="center"/>
              <w:rPr>
                <w:rFonts w:ascii="宋体" w:hAnsi="宋体" w:eastAsia="宋体" w:cs="宋体"/>
                <w:snapToGrid w:val="0"/>
                <w:color w:val="auto"/>
                <w:kern w:val="0"/>
                <w:sz w:val="21"/>
                <w:szCs w:val="21"/>
                <w:highlight w:val="none"/>
              </w:rPr>
            </w:pPr>
          </w:p>
        </w:tc>
        <w:tc>
          <w:tcPr>
            <w:tcW w:w="1153" w:type="dxa"/>
            <w:vAlign w:val="center"/>
          </w:tcPr>
          <w:p w14:paraId="2021DC05">
            <w:pPr>
              <w:adjustRightInd w:val="0"/>
              <w:snapToGrid w:val="0"/>
              <w:spacing w:line="360" w:lineRule="auto"/>
              <w:jc w:val="center"/>
              <w:rPr>
                <w:rFonts w:ascii="宋体" w:hAnsi="宋体" w:eastAsia="宋体" w:cs="宋体"/>
                <w:snapToGrid w:val="0"/>
                <w:color w:val="auto"/>
                <w:kern w:val="0"/>
                <w:sz w:val="21"/>
                <w:szCs w:val="21"/>
                <w:highlight w:val="none"/>
              </w:rPr>
            </w:pPr>
          </w:p>
        </w:tc>
        <w:tc>
          <w:tcPr>
            <w:tcW w:w="1152" w:type="dxa"/>
            <w:vAlign w:val="center"/>
          </w:tcPr>
          <w:p w14:paraId="16260A95">
            <w:pPr>
              <w:adjustRightInd w:val="0"/>
              <w:snapToGrid w:val="0"/>
              <w:spacing w:line="360" w:lineRule="auto"/>
              <w:jc w:val="center"/>
              <w:rPr>
                <w:rFonts w:ascii="宋体" w:hAnsi="宋体" w:eastAsia="宋体" w:cs="宋体"/>
                <w:snapToGrid w:val="0"/>
                <w:color w:val="auto"/>
                <w:kern w:val="0"/>
                <w:sz w:val="21"/>
                <w:szCs w:val="21"/>
                <w:highlight w:val="none"/>
              </w:rPr>
            </w:pPr>
          </w:p>
        </w:tc>
      </w:tr>
      <w:tr w14:paraId="2C221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61380695">
            <w:pPr>
              <w:adjustRightInd w:val="0"/>
              <w:snapToGrid w:val="0"/>
              <w:spacing w:line="360" w:lineRule="auto"/>
              <w:jc w:val="center"/>
              <w:rPr>
                <w:rFonts w:ascii="宋体" w:hAnsi="宋体" w:eastAsia="宋体" w:cs="宋体"/>
                <w:snapToGrid w:val="0"/>
                <w:color w:val="auto"/>
                <w:kern w:val="0"/>
                <w:sz w:val="21"/>
                <w:szCs w:val="21"/>
                <w:highlight w:val="none"/>
              </w:rPr>
            </w:pPr>
          </w:p>
        </w:tc>
        <w:tc>
          <w:tcPr>
            <w:tcW w:w="2208" w:type="dxa"/>
            <w:vAlign w:val="center"/>
          </w:tcPr>
          <w:p w14:paraId="3CAEA4C5">
            <w:pPr>
              <w:adjustRightInd w:val="0"/>
              <w:snapToGrid w:val="0"/>
              <w:spacing w:line="360" w:lineRule="auto"/>
              <w:jc w:val="center"/>
              <w:rPr>
                <w:rFonts w:ascii="宋体" w:hAnsi="宋体" w:eastAsia="宋体" w:cs="宋体"/>
                <w:snapToGrid w:val="0"/>
                <w:color w:val="auto"/>
                <w:kern w:val="0"/>
                <w:sz w:val="21"/>
                <w:szCs w:val="21"/>
                <w:highlight w:val="none"/>
              </w:rPr>
            </w:pPr>
          </w:p>
        </w:tc>
        <w:tc>
          <w:tcPr>
            <w:tcW w:w="1153" w:type="dxa"/>
            <w:vAlign w:val="center"/>
          </w:tcPr>
          <w:p w14:paraId="15FDCE43">
            <w:pPr>
              <w:adjustRightInd w:val="0"/>
              <w:snapToGrid w:val="0"/>
              <w:spacing w:line="360" w:lineRule="auto"/>
              <w:jc w:val="center"/>
              <w:rPr>
                <w:rFonts w:ascii="宋体" w:hAnsi="宋体" w:eastAsia="宋体" w:cs="宋体"/>
                <w:snapToGrid w:val="0"/>
                <w:color w:val="auto"/>
                <w:kern w:val="0"/>
                <w:sz w:val="21"/>
                <w:szCs w:val="21"/>
                <w:highlight w:val="none"/>
              </w:rPr>
            </w:pPr>
          </w:p>
        </w:tc>
        <w:tc>
          <w:tcPr>
            <w:tcW w:w="825" w:type="dxa"/>
            <w:vAlign w:val="center"/>
          </w:tcPr>
          <w:p w14:paraId="2F7D4AAE">
            <w:pPr>
              <w:adjustRightInd w:val="0"/>
              <w:snapToGrid w:val="0"/>
              <w:spacing w:line="360" w:lineRule="auto"/>
              <w:jc w:val="center"/>
              <w:rPr>
                <w:rFonts w:ascii="宋体" w:hAnsi="宋体" w:eastAsia="宋体" w:cs="宋体"/>
                <w:snapToGrid w:val="0"/>
                <w:color w:val="auto"/>
                <w:kern w:val="0"/>
                <w:sz w:val="21"/>
                <w:szCs w:val="21"/>
                <w:highlight w:val="none"/>
              </w:rPr>
            </w:pPr>
          </w:p>
        </w:tc>
        <w:tc>
          <w:tcPr>
            <w:tcW w:w="825" w:type="dxa"/>
            <w:vAlign w:val="center"/>
          </w:tcPr>
          <w:p w14:paraId="2254DA64">
            <w:pPr>
              <w:adjustRightInd w:val="0"/>
              <w:snapToGrid w:val="0"/>
              <w:spacing w:line="360" w:lineRule="auto"/>
              <w:jc w:val="center"/>
              <w:rPr>
                <w:rFonts w:ascii="宋体" w:hAnsi="宋体" w:eastAsia="宋体" w:cs="宋体"/>
                <w:snapToGrid w:val="0"/>
                <w:color w:val="auto"/>
                <w:kern w:val="0"/>
                <w:sz w:val="21"/>
                <w:szCs w:val="21"/>
                <w:highlight w:val="none"/>
              </w:rPr>
            </w:pPr>
          </w:p>
        </w:tc>
        <w:tc>
          <w:tcPr>
            <w:tcW w:w="1153" w:type="dxa"/>
            <w:vAlign w:val="center"/>
          </w:tcPr>
          <w:p w14:paraId="4A36A65A">
            <w:pPr>
              <w:adjustRightInd w:val="0"/>
              <w:snapToGrid w:val="0"/>
              <w:spacing w:line="360" w:lineRule="auto"/>
              <w:jc w:val="center"/>
              <w:rPr>
                <w:rFonts w:ascii="宋体" w:hAnsi="宋体" w:eastAsia="宋体" w:cs="宋体"/>
                <w:snapToGrid w:val="0"/>
                <w:color w:val="auto"/>
                <w:kern w:val="0"/>
                <w:sz w:val="21"/>
                <w:szCs w:val="21"/>
                <w:highlight w:val="none"/>
              </w:rPr>
            </w:pPr>
          </w:p>
        </w:tc>
        <w:tc>
          <w:tcPr>
            <w:tcW w:w="1153" w:type="dxa"/>
            <w:vAlign w:val="center"/>
          </w:tcPr>
          <w:p w14:paraId="50B3D0F9">
            <w:pPr>
              <w:adjustRightInd w:val="0"/>
              <w:snapToGrid w:val="0"/>
              <w:spacing w:line="360" w:lineRule="auto"/>
              <w:jc w:val="center"/>
              <w:rPr>
                <w:rFonts w:ascii="宋体" w:hAnsi="宋体" w:eastAsia="宋体" w:cs="宋体"/>
                <w:snapToGrid w:val="0"/>
                <w:color w:val="auto"/>
                <w:kern w:val="0"/>
                <w:sz w:val="21"/>
                <w:szCs w:val="21"/>
                <w:highlight w:val="none"/>
              </w:rPr>
            </w:pPr>
          </w:p>
        </w:tc>
        <w:tc>
          <w:tcPr>
            <w:tcW w:w="1152" w:type="dxa"/>
            <w:vAlign w:val="center"/>
          </w:tcPr>
          <w:p w14:paraId="51139E08">
            <w:pPr>
              <w:adjustRightInd w:val="0"/>
              <w:snapToGrid w:val="0"/>
              <w:spacing w:line="360" w:lineRule="auto"/>
              <w:jc w:val="center"/>
              <w:rPr>
                <w:rFonts w:ascii="宋体" w:hAnsi="宋体" w:eastAsia="宋体" w:cs="宋体"/>
                <w:snapToGrid w:val="0"/>
                <w:color w:val="auto"/>
                <w:kern w:val="0"/>
                <w:sz w:val="21"/>
                <w:szCs w:val="21"/>
                <w:highlight w:val="none"/>
              </w:rPr>
            </w:pPr>
          </w:p>
        </w:tc>
      </w:tr>
      <w:tr w14:paraId="238F0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22AE6E8B">
            <w:pPr>
              <w:adjustRightInd w:val="0"/>
              <w:snapToGrid w:val="0"/>
              <w:spacing w:line="360" w:lineRule="auto"/>
              <w:jc w:val="center"/>
              <w:rPr>
                <w:rFonts w:ascii="宋体" w:hAnsi="宋体" w:eastAsia="宋体" w:cs="宋体"/>
                <w:snapToGrid w:val="0"/>
                <w:color w:val="auto"/>
                <w:kern w:val="0"/>
                <w:sz w:val="21"/>
                <w:szCs w:val="21"/>
                <w:highlight w:val="none"/>
              </w:rPr>
            </w:pPr>
          </w:p>
        </w:tc>
        <w:tc>
          <w:tcPr>
            <w:tcW w:w="2208" w:type="dxa"/>
            <w:vAlign w:val="center"/>
          </w:tcPr>
          <w:p w14:paraId="6545F736">
            <w:pPr>
              <w:adjustRightInd w:val="0"/>
              <w:snapToGrid w:val="0"/>
              <w:spacing w:line="360" w:lineRule="auto"/>
              <w:jc w:val="center"/>
              <w:rPr>
                <w:rFonts w:ascii="宋体" w:hAnsi="宋体" w:eastAsia="宋体" w:cs="宋体"/>
                <w:snapToGrid w:val="0"/>
                <w:color w:val="auto"/>
                <w:kern w:val="0"/>
                <w:sz w:val="21"/>
                <w:szCs w:val="21"/>
                <w:highlight w:val="none"/>
              </w:rPr>
            </w:pPr>
          </w:p>
        </w:tc>
        <w:tc>
          <w:tcPr>
            <w:tcW w:w="1153" w:type="dxa"/>
            <w:vAlign w:val="center"/>
          </w:tcPr>
          <w:p w14:paraId="5F639B78">
            <w:pPr>
              <w:adjustRightInd w:val="0"/>
              <w:snapToGrid w:val="0"/>
              <w:spacing w:line="360" w:lineRule="auto"/>
              <w:jc w:val="center"/>
              <w:rPr>
                <w:rFonts w:ascii="宋体" w:hAnsi="宋体" w:eastAsia="宋体" w:cs="宋体"/>
                <w:snapToGrid w:val="0"/>
                <w:color w:val="auto"/>
                <w:kern w:val="0"/>
                <w:sz w:val="21"/>
                <w:szCs w:val="21"/>
                <w:highlight w:val="none"/>
              </w:rPr>
            </w:pPr>
          </w:p>
        </w:tc>
        <w:tc>
          <w:tcPr>
            <w:tcW w:w="825" w:type="dxa"/>
            <w:vAlign w:val="center"/>
          </w:tcPr>
          <w:p w14:paraId="6E1CF8FF">
            <w:pPr>
              <w:adjustRightInd w:val="0"/>
              <w:snapToGrid w:val="0"/>
              <w:spacing w:line="360" w:lineRule="auto"/>
              <w:jc w:val="center"/>
              <w:rPr>
                <w:rFonts w:ascii="宋体" w:hAnsi="宋体" w:eastAsia="宋体" w:cs="宋体"/>
                <w:snapToGrid w:val="0"/>
                <w:color w:val="auto"/>
                <w:kern w:val="0"/>
                <w:sz w:val="21"/>
                <w:szCs w:val="21"/>
                <w:highlight w:val="none"/>
              </w:rPr>
            </w:pPr>
          </w:p>
        </w:tc>
        <w:tc>
          <w:tcPr>
            <w:tcW w:w="825" w:type="dxa"/>
            <w:vAlign w:val="center"/>
          </w:tcPr>
          <w:p w14:paraId="65269234">
            <w:pPr>
              <w:adjustRightInd w:val="0"/>
              <w:snapToGrid w:val="0"/>
              <w:spacing w:line="360" w:lineRule="auto"/>
              <w:jc w:val="center"/>
              <w:rPr>
                <w:rFonts w:ascii="宋体" w:hAnsi="宋体" w:eastAsia="宋体" w:cs="宋体"/>
                <w:snapToGrid w:val="0"/>
                <w:color w:val="auto"/>
                <w:kern w:val="0"/>
                <w:sz w:val="21"/>
                <w:szCs w:val="21"/>
                <w:highlight w:val="none"/>
              </w:rPr>
            </w:pPr>
          </w:p>
        </w:tc>
        <w:tc>
          <w:tcPr>
            <w:tcW w:w="1153" w:type="dxa"/>
            <w:vAlign w:val="center"/>
          </w:tcPr>
          <w:p w14:paraId="6AB5F81F">
            <w:pPr>
              <w:adjustRightInd w:val="0"/>
              <w:snapToGrid w:val="0"/>
              <w:spacing w:line="360" w:lineRule="auto"/>
              <w:jc w:val="center"/>
              <w:rPr>
                <w:rFonts w:ascii="宋体" w:hAnsi="宋体" w:eastAsia="宋体" w:cs="宋体"/>
                <w:snapToGrid w:val="0"/>
                <w:color w:val="auto"/>
                <w:kern w:val="0"/>
                <w:sz w:val="21"/>
                <w:szCs w:val="21"/>
                <w:highlight w:val="none"/>
              </w:rPr>
            </w:pPr>
          </w:p>
        </w:tc>
        <w:tc>
          <w:tcPr>
            <w:tcW w:w="1153" w:type="dxa"/>
            <w:vAlign w:val="center"/>
          </w:tcPr>
          <w:p w14:paraId="39440852">
            <w:pPr>
              <w:adjustRightInd w:val="0"/>
              <w:snapToGrid w:val="0"/>
              <w:spacing w:line="360" w:lineRule="auto"/>
              <w:jc w:val="center"/>
              <w:rPr>
                <w:rFonts w:ascii="宋体" w:hAnsi="宋体" w:eastAsia="宋体" w:cs="宋体"/>
                <w:snapToGrid w:val="0"/>
                <w:color w:val="auto"/>
                <w:kern w:val="0"/>
                <w:sz w:val="21"/>
                <w:szCs w:val="21"/>
                <w:highlight w:val="none"/>
              </w:rPr>
            </w:pPr>
          </w:p>
        </w:tc>
        <w:tc>
          <w:tcPr>
            <w:tcW w:w="1152" w:type="dxa"/>
            <w:vAlign w:val="center"/>
          </w:tcPr>
          <w:p w14:paraId="5703C5E6">
            <w:pPr>
              <w:adjustRightInd w:val="0"/>
              <w:snapToGrid w:val="0"/>
              <w:spacing w:line="360" w:lineRule="auto"/>
              <w:jc w:val="center"/>
              <w:rPr>
                <w:rFonts w:ascii="宋体" w:hAnsi="宋体" w:eastAsia="宋体" w:cs="宋体"/>
                <w:snapToGrid w:val="0"/>
                <w:color w:val="auto"/>
                <w:kern w:val="0"/>
                <w:sz w:val="21"/>
                <w:szCs w:val="21"/>
                <w:highlight w:val="none"/>
              </w:rPr>
            </w:pPr>
          </w:p>
        </w:tc>
      </w:tr>
      <w:tr w14:paraId="66A73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0C148C04">
            <w:pPr>
              <w:adjustRightInd w:val="0"/>
              <w:snapToGrid w:val="0"/>
              <w:spacing w:line="360" w:lineRule="auto"/>
              <w:jc w:val="center"/>
              <w:rPr>
                <w:rFonts w:ascii="宋体" w:hAnsi="宋体" w:eastAsia="宋体" w:cs="宋体"/>
                <w:snapToGrid w:val="0"/>
                <w:color w:val="auto"/>
                <w:kern w:val="0"/>
                <w:sz w:val="21"/>
                <w:szCs w:val="21"/>
                <w:highlight w:val="none"/>
              </w:rPr>
            </w:pPr>
          </w:p>
        </w:tc>
        <w:tc>
          <w:tcPr>
            <w:tcW w:w="2208" w:type="dxa"/>
            <w:vAlign w:val="center"/>
          </w:tcPr>
          <w:p w14:paraId="2AA70C5C">
            <w:pPr>
              <w:adjustRightInd w:val="0"/>
              <w:snapToGrid w:val="0"/>
              <w:spacing w:line="360" w:lineRule="auto"/>
              <w:jc w:val="center"/>
              <w:rPr>
                <w:rFonts w:ascii="宋体" w:hAnsi="宋体" w:eastAsia="宋体" w:cs="宋体"/>
                <w:snapToGrid w:val="0"/>
                <w:color w:val="auto"/>
                <w:kern w:val="0"/>
                <w:sz w:val="21"/>
                <w:szCs w:val="21"/>
                <w:highlight w:val="none"/>
              </w:rPr>
            </w:pPr>
          </w:p>
        </w:tc>
        <w:tc>
          <w:tcPr>
            <w:tcW w:w="1153" w:type="dxa"/>
            <w:vAlign w:val="center"/>
          </w:tcPr>
          <w:p w14:paraId="7251D635">
            <w:pPr>
              <w:adjustRightInd w:val="0"/>
              <w:snapToGrid w:val="0"/>
              <w:spacing w:line="360" w:lineRule="auto"/>
              <w:jc w:val="center"/>
              <w:rPr>
                <w:rFonts w:ascii="宋体" w:hAnsi="宋体" w:eastAsia="宋体" w:cs="宋体"/>
                <w:snapToGrid w:val="0"/>
                <w:color w:val="auto"/>
                <w:kern w:val="0"/>
                <w:sz w:val="21"/>
                <w:szCs w:val="21"/>
                <w:highlight w:val="none"/>
              </w:rPr>
            </w:pPr>
          </w:p>
        </w:tc>
        <w:tc>
          <w:tcPr>
            <w:tcW w:w="825" w:type="dxa"/>
            <w:vAlign w:val="center"/>
          </w:tcPr>
          <w:p w14:paraId="1A3F4C52">
            <w:pPr>
              <w:adjustRightInd w:val="0"/>
              <w:snapToGrid w:val="0"/>
              <w:spacing w:line="360" w:lineRule="auto"/>
              <w:jc w:val="center"/>
              <w:rPr>
                <w:rFonts w:ascii="宋体" w:hAnsi="宋体" w:eastAsia="宋体" w:cs="宋体"/>
                <w:snapToGrid w:val="0"/>
                <w:color w:val="auto"/>
                <w:kern w:val="0"/>
                <w:sz w:val="21"/>
                <w:szCs w:val="21"/>
                <w:highlight w:val="none"/>
              </w:rPr>
            </w:pPr>
          </w:p>
        </w:tc>
        <w:tc>
          <w:tcPr>
            <w:tcW w:w="825" w:type="dxa"/>
            <w:vAlign w:val="center"/>
          </w:tcPr>
          <w:p w14:paraId="014BBEE8">
            <w:pPr>
              <w:adjustRightInd w:val="0"/>
              <w:snapToGrid w:val="0"/>
              <w:spacing w:line="360" w:lineRule="auto"/>
              <w:jc w:val="center"/>
              <w:rPr>
                <w:rFonts w:ascii="宋体" w:hAnsi="宋体" w:eastAsia="宋体" w:cs="宋体"/>
                <w:snapToGrid w:val="0"/>
                <w:color w:val="auto"/>
                <w:kern w:val="0"/>
                <w:sz w:val="21"/>
                <w:szCs w:val="21"/>
                <w:highlight w:val="none"/>
              </w:rPr>
            </w:pPr>
          </w:p>
        </w:tc>
        <w:tc>
          <w:tcPr>
            <w:tcW w:w="1153" w:type="dxa"/>
            <w:vAlign w:val="center"/>
          </w:tcPr>
          <w:p w14:paraId="113574F7">
            <w:pPr>
              <w:adjustRightInd w:val="0"/>
              <w:snapToGrid w:val="0"/>
              <w:spacing w:line="360" w:lineRule="auto"/>
              <w:jc w:val="center"/>
              <w:rPr>
                <w:rFonts w:ascii="宋体" w:hAnsi="宋体" w:eastAsia="宋体" w:cs="宋体"/>
                <w:snapToGrid w:val="0"/>
                <w:color w:val="auto"/>
                <w:kern w:val="0"/>
                <w:sz w:val="21"/>
                <w:szCs w:val="21"/>
                <w:highlight w:val="none"/>
              </w:rPr>
            </w:pPr>
          </w:p>
        </w:tc>
        <w:tc>
          <w:tcPr>
            <w:tcW w:w="1153" w:type="dxa"/>
            <w:vAlign w:val="center"/>
          </w:tcPr>
          <w:p w14:paraId="2AFA1F2F">
            <w:pPr>
              <w:adjustRightInd w:val="0"/>
              <w:snapToGrid w:val="0"/>
              <w:spacing w:line="360" w:lineRule="auto"/>
              <w:jc w:val="center"/>
              <w:rPr>
                <w:rFonts w:ascii="宋体" w:hAnsi="宋体" w:eastAsia="宋体" w:cs="宋体"/>
                <w:snapToGrid w:val="0"/>
                <w:color w:val="auto"/>
                <w:kern w:val="0"/>
                <w:sz w:val="21"/>
                <w:szCs w:val="21"/>
                <w:highlight w:val="none"/>
              </w:rPr>
            </w:pPr>
          </w:p>
        </w:tc>
        <w:tc>
          <w:tcPr>
            <w:tcW w:w="1152" w:type="dxa"/>
            <w:vAlign w:val="center"/>
          </w:tcPr>
          <w:p w14:paraId="17F91D34">
            <w:pPr>
              <w:adjustRightInd w:val="0"/>
              <w:snapToGrid w:val="0"/>
              <w:spacing w:line="360" w:lineRule="auto"/>
              <w:jc w:val="center"/>
              <w:rPr>
                <w:rFonts w:ascii="宋体" w:hAnsi="宋体" w:eastAsia="宋体" w:cs="宋体"/>
                <w:snapToGrid w:val="0"/>
                <w:color w:val="auto"/>
                <w:kern w:val="0"/>
                <w:sz w:val="21"/>
                <w:szCs w:val="21"/>
                <w:highlight w:val="none"/>
              </w:rPr>
            </w:pPr>
          </w:p>
        </w:tc>
      </w:tr>
      <w:tr w14:paraId="60266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2E63113B">
            <w:pPr>
              <w:adjustRightInd w:val="0"/>
              <w:snapToGrid w:val="0"/>
              <w:spacing w:line="360" w:lineRule="auto"/>
              <w:jc w:val="center"/>
              <w:rPr>
                <w:rFonts w:ascii="宋体" w:hAnsi="宋体" w:eastAsia="宋体" w:cs="宋体"/>
                <w:snapToGrid w:val="0"/>
                <w:color w:val="auto"/>
                <w:kern w:val="0"/>
                <w:sz w:val="21"/>
                <w:szCs w:val="21"/>
                <w:highlight w:val="none"/>
              </w:rPr>
            </w:pPr>
          </w:p>
        </w:tc>
        <w:tc>
          <w:tcPr>
            <w:tcW w:w="2208" w:type="dxa"/>
            <w:vAlign w:val="center"/>
          </w:tcPr>
          <w:p w14:paraId="558F0674">
            <w:pPr>
              <w:adjustRightInd w:val="0"/>
              <w:snapToGrid w:val="0"/>
              <w:spacing w:line="360" w:lineRule="auto"/>
              <w:jc w:val="center"/>
              <w:rPr>
                <w:rFonts w:ascii="宋体" w:hAnsi="宋体" w:eastAsia="宋体" w:cs="宋体"/>
                <w:snapToGrid w:val="0"/>
                <w:color w:val="auto"/>
                <w:kern w:val="0"/>
                <w:sz w:val="21"/>
                <w:szCs w:val="21"/>
                <w:highlight w:val="none"/>
              </w:rPr>
            </w:pPr>
          </w:p>
        </w:tc>
        <w:tc>
          <w:tcPr>
            <w:tcW w:w="1153" w:type="dxa"/>
            <w:vAlign w:val="center"/>
          </w:tcPr>
          <w:p w14:paraId="5C23B252">
            <w:pPr>
              <w:adjustRightInd w:val="0"/>
              <w:snapToGrid w:val="0"/>
              <w:spacing w:line="360" w:lineRule="auto"/>
              <w:jc w:val="center"/>
              <w:rPr>
                <w:rFonts w:ascii="宋体" w:hAnsi="宋体" w:eastAsia="宋体" w:cs="宋体"/>
                <w:snapToGrid w:val="0"/>
                <w:color w:val="auto"/>
                <w:kern w:val="0"/>
                <w:sz w:val="21"/>
                <w:szCs w:val="21"/>
                <w:highlight w:val="none"/>
              </w:rPr>
            </w:pPr>
          </w:p>
        </w:tc>
        <w:tc>
          <w:tcPr>
            <w:tcW w:w="825" w:type="dxa"/>
            <w:vAlign w:val="center"/>
          </w:tcPr>
          <w:p w14:paraId="2DFB0037">
            <w:pPr>
              <w:adjustRightInd w:val="0"/>
              <w:snapToGrid w:val="0"/>
              <w:spacing w:line="360" w:lineRule="auto"/>
              <w:jc w:val="center"/>
              <w:rPr>
                <w:rFonts w:ascii="宋体" w:hAnsi="宋体" w:eastAsia="宋体" w:cs="宋体"/>
                <w:snapToGrid w:val="0"/>
                <w:color w:val="auto"/>
                <w:kern w:val="0"/>
                <w:sz w:val="21"/>
                <w:szCs w:val="21"/>
                <w:highlight w:val="none"/>
              </w:rPr>
            </w:pPr>
          </w:p>
        </w:tc>
        <w:tc>
          <w:tcPr>
            <w:tcW w:w="825" w:type="dxa"/>
            <w:vAlign w:val="center"/>
          </w:tcPr>
          <w:p w14:paraId="6C2C9408">
            <w:pPr>
              <w:adjustRightInd w:val="0"/>
              <w:snapToGrid w:val="0"/>
              <w:spacing w:line="360" w:lineRule="auto"/>
              <w:jc w:val="center"/>
              <w:rPr>
                <w:rFonts w:ascii="宋体" w:hAnsi="宋体" w:eastAsia="宋体" w:cs="宋体"/>
                <w:snapToGrid w:val="0"/>
                <w:color w:val="auto"/>
                <w:kern w:val="0"/>
                <w:sz w:val="21"/>
                <w:szCs w:val="21"/>
                <w:highlight w:val="none"/>
              </w:rPr>
            </w:pPr>
          </w:p>
        </w:tc>
        <w:tc>
          <w:tcPr>
            <w:tcW w:w="1153" w:type="dxa"/>
            <w:vAlign w:val="center"/>
          </w:tcPr>
          <w:p w14:paraId="49CD912F">
            <w:pPr>
              <w:adjustRightInd w:val="0"/>
              <w:snapToGrid w:val="0"/>
              <w:spacing w:line="360" w:lineRule="auto"/>
              <w:jc w:val="center"/>
              <w:rPr>
                <w:rFonts w:ascii="宋体" w:hAnsi="宋体" w:eastAsia="宋体" w:cs="宋体"/>
                <w:snapToGrid w:val="0"/>
                <w:color w:val="auto"/>
                <w:kern w:val="0"/>
                <w:sz w:val="21"/>
                <w:szCs w:val="21"/>
                <w:highlight w:val="none"/>
              </w:rPr>
            </w:pPr>
          </w:p>
        </w:tc>
        <w:tc>
          <w:tcPr>
            <w:tcW w:w="1153" w:type="dxa"/>
            <w:vAlign w:val="center"/>
          </w:tcPr>
          <w:p w14:paraId="25EF88DA">
            <w:pPr>
              <w:adjustRightInd w:val="0"/>
              <w:snapToGrid w:val="0"/>
              <w:spacing w:line="360" w:lineRule="auto"/>
              <w:jc w:val="center"/>
              <w:rPr>
                <w:rFonts w:ascii="宋体" w:hAnsi="宋体" w:eastAsia="宋体" w:cs="宋体"/>
                <w:snapToGrid w:val="0"/>
                <w:color w:val="auto"/>
                <w:kern w:val="0"/>
                <w:sz w:val="21"/>
                <w:szCs w:val="21"/>
                <w:highlight w:val="none"/>
              </w:rPr>
            </w:pPr>
          </w:p>
        </w:tc>
        <w:tc>
          <w:tcPr>
            <w:tcW w:w="1152" w:type="dxa"/>
            <w:vAlign w:val="center"/>
          </w:tcPr>
          <w:p w14:paraId="14E7621D">
            <w:pPr>
              <w:adjustRightInd w:val="0"/>
              <w:snapToGrid w:val="0"/>
              <w:spacing w:line="360" w:lineRule="auto"/>
              <w:jc w:val="center"/>
              <w:rPr>
                <w:rFonts w:ascii="宋体" w:hAnsi="宋体" w:eastAsia="宋体" w:cs="宋体"/>
                <w:snapToGrid w:val="0"/>
                <w:color w:val="auto"/>
                <w:kern w:val="0"/>
                <w:sz w:val="21"/>
                <w:szCs w:val="21"/>
                <w:highlight w:val="none"/>
              </w:rPr>
            </w:pPr>
          </w:p>
        </w:tc>
      </w:tr>
      <w:tr w14:paraId="01495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5BA815D4">
            <w:pPr>
              <w:adjustRightInd w:val="0"/>
              <w:snapToGrid w:val="0"/>
              <w:spacing w:line="360" w:lineRule="auto"/>
              <w:jc w:val="center"/>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评审</w:t>
            </w:r>
          </w:p>
          <w:p w14:paraId="317C45A3">
            <w:pPr>
              <w:adjustRightInd w:val="0"/>
              <w:snapToGrid w:val="0"/>
              <w:spacing w:line="360" w:lineRule="auto"/>
              <w:jc w:val="center"/>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意见</w:t>
            </w:r>
          </w:p>
        </w:tc>
        <w:tc>
          <w:tcPr>
            <w:tcW w:w="8469" w:type="dxa"/>
            <w:gridSpan w:val="7"/>
            <w:vAlign w:val="center"/>
          </w:tcPr>
          <w:p w14:paraId="3809A984">
            <w:pPr>
              <w:adjustRightInd w:val="0"/>
              <w:snapToGrid w:val="0"/>
              <w:spacing w:line="360" w:lineRule="auto"/>
              <w:jc w:val="center"/>
              <w:rPr>
                <w:rFonts w:ascii="宋体" w:hAnsi="宋体" w:eastAsia="宋体" w:cs="宋体"/>
                <w:snapToGrid w:val="0"/>
                <w:color w:val="auto"/>
                <w:kern w:val="0"/>
                <w:sz w:val="21"/>
                <w:szCs w:val="21"/>
                <w:highlight w:val="none"/>
              </w:rPr>
            </w:pPr>
          </w:p>
        </w:tc>
      </w:tr>
    </w:tbl>
    <w:p w14:paraId="0911BFE7">
      <w:pPr>
        <w:adjustRightInd w:val="0"/>
        <w:snapToGrid w:val="0"/>
        <w:spacing w:line="360" w:lineRule="auto"/>
        <w:jc w:val="left"/>
        <w:rPr>
          <w:rFonts w:ascii="宋体" w:hAnsi="宋体"/>
          <w:snapToGrid w:val="0"/>
          <w:color w:val="auto"/>
          <w:kern w:val="0"/>
          <w:sz w:val="21"/>
          <w:szCs w:val="21"/>
          <w:highlight w:val="none"/>
        </w:rPr>
      </w:pPr>
    </w:p>
    <w:p w14:paraId="15F4032F">
      <w:pPr>
        <w:adjustRightInd w:val="0"/>
        <w:snapToGrid w:val="0"/>
        <w:spacing w:line="360" w:lineRule="auto"/>
        <w:ind w:firstLine="420" w:firstLineChars="200"/>
        <w:jc w:val="left"/>
        <w:rPr>
          <w:rFonts w:hint="eastAsia" w:ascii="宋体" w:hAnsi="宋体" w:eastAsia="宋体" w:cs="宋体"/>
          <w:b w:val="0"/>
          <w:color w:val="auto"/>
          <w:sz w:val="21"/>
          <w:szCs w:val="21"/>
          <w:highlight w:val="none"/>
        </w:rPr>
      </w:pPr>
      <w:r>
        <w:rPr>
          <w:rFonts w:hint="eastAsia" w:ascii="宋体" w:hAnsi="宋体" w:eastAsia="宋体" w:cs="宋体"/>
          <w:snapToGrid w:val="0"/>
          <w:color w:val="auto"/>
          <w:kern w:val="0"/>
          <w:sz w:val="21"/>
          <w:szCs w:val="21"/>
          <w:highlight w:val="none"/>
        </w:rPr>
        <w:t>特别说明：投标人拟投入的监理仪器、设备，应该是结合本工程实际的施工测量复核和简易的质量实测实量所需的仪器、设备配置。如配置了含有具有工程质量检测资质才能执业使用的仪器、设备，或配置了与施工测量复核和简易的质量实测实量无关的监理仪器设备。</w:t>
      </w:r>
    </w:p>
    <w:p w14:paraId="2E714316">
      <w:pPr>
        <w:keepNext w:val="0"/>
        <w:keepLines w:val="0"/>
        <w:pageBreakBefore w:val="0"/>
        <w:numPr>
          <w:ilvl w:val="0"/>
          <w:numId w:val="19"/>
        </w:numPr>
        <w:kinsoku/>
        <w:wordWrap/>
        <w:overflowPunct/>
        <w:topLinePunct w:val="0"/>
        <w:autoSpaceDE/>
        <w:autoSpaceDN/>
        <w:bidi w:val="0"/>
        <w:spacing w:line="360" w:lineRule="auto"/>
        <w:ind w:left="0" w:leftChars="0" w:firstLine="539" w:firstLineChars="257"/>
        <w:textAlignment w:val="auto"/>
        <w:rPr>
          <w:rFonts w:hint="eastAsia" w:ascii="黑体" w:hAnsi="Times New Roman" w:eastAsia="黑体" w:cs="Times New Roman"/>
          <w:b w:val="0"/>
          <w:color w:val="auto"/>
          <w:sz w:val="21"/>
          <w:szCs w:val="21"/>
          <w:highlight w:val="none"/>
        </w:rPr>
      </w:pPr>
      <w:r>
        <w:rPr>
          <w:rFonts w:hint="eastAsia" w:ascii="黑体" w:hAnsi="Times New Roman" w:eastAsia="黑体" w:cs="Times New Roman"/>
          <w:b w:val="0"/>
          <w:color w:val="auto"/>
          <w:sz w:val="21"/>
          <w:szCs w:val="21"/>
          <w:highlight w:val="none"/>
        </w:rPr>
        <w:t>投标人同类工程业绩情况及项目负责人业绩情况</w:t>
      </w:r>
    </w:p>
    <w:p w14:paraId="7759C631">
      <w:pPr>
        <w:keepNext w:val="0"/>
        <w:keepLines w:val="0"/>
        <w:pageBreakBefore w:val="0"/>
        <w:numPr>
          <w:ilvl w:val="0"/>
          <w:numId w:val="19"/>
        </w:numPr>
        <w:kinsoku/>
        <w:wordWrap/>
        <w:overflowPunct/>
        <w:topLinePunct w:val="0"/>
        <w:autoSpaceDE/>
        <w:autoSpaceDN/>
        <w:bidi w:val="0"/>
        <w:spacing w:line="360" w:lineRule="auto"/>
        <w:ind w:left="0" w:leftChars="0" w:firstLine="539" w:firstLineChars="257"/>
        <w:textAlignment w:val="auto"/>
        <w:rPr>
          <w:rFonts w:hint="eastAsia" w:ascii="黑体" w:hAnsi="Times New Roman" w:eastAsia="黑体" w:cs="Times New Roman"/>
          <w:b w:val="0"/>
          <w:color w:val="auto"/>
          <w:sz w:val="21"/>
          <w:szCs w:val="21"/>
          <w:highlight w:val="none"/>
        </w:rPr>
      </w:pPr>
      <w:r>
        <w:rPr>
          <w:rFonts w:hint="eastAsia" w:ascii="黑体" w:hAnsi="Times New Roman" w:eastAsia="黑体" w:cs="Times New Roman"/>
          <w:b w:val="0"/>
          <w:color w:val="auto"/>
          <w:sz w:val="21"/>
          <w:szCs w:val="21"/>
          <w:highlight w:val="none"/>
        </w:rPr>
        <w:t>投标人本地服务能力</w:t>
      </w:r>
    </w:p>
    <w:p w14:paraId="31C7AC84">
      <w:pPr>
        <w:keepNext w:val="0"/>
        <w:keepLines w:val="0"/>
        <w:pageBreakBefore w:val="0"/>
        <w:numPr>
          <w:ilvl w:val="0"/>
          <w:numId w:val="19"/>
        </w:numPr>
        <w:kinsoku/>
        <w:wordWrap/>
        <w:overflowPunct/>
        <w:topLinePunct w:val="0"/>
        <w:autoSpaceDE/>
        <w:autoSpaceDN/>
        <w:bidi w:val="0"/>
        <w:spacing w:line="360" w:lineRule="auto"/>
        <w:ind w:left="0" w:leftChars="0" w:firstLine="539" w:firstLineChars="257"/>
        <w:textAlignment w:val="auto"/>
        <w:rPr>
          <w:rFonts w:hint="eastAsia" w:ascii="黑体" w:eastAsia="黑体"/>
          <w:b w:val="0"/>
          <w:color w:val="auto"/>
          <w:sz w:val="21"/>
          <w:szCs w:val="21"/>
          <w:highlight w:val="none"/>
        </w:rPr>
      </w:pPr>
      <w:r>
        <w:rPr>
          <w:rFonts w:hint="eastAsia" w:ascii="黑体" w:hAnsi="Times New Roman" w:eastAsia="黑体" w:cs="Times New Roman"/>
          <w:b w:val="0"/>
          <w:color w:val="auto"/>
          <w:sz w:val="21"/>
          <w:szCs w:val="21"/>
          <w:highlight w:val="none"/>
        </w:rPr>
        <w:t>投</w:t>
      </w:r>
      <w:r>
        <w:rPr>
          <w:rFonts w:hint="eastAsia" w:ascii="黑体" w:eastAsia="黑体"/>
          <w:b w:val="0"/>
          <w:color w:val="auto"/>
          <w:sz w:val="21"/>
          <w:szCs w:val="21"/>
          <w:highlight w:val="none"/>
        </w:rPr>
        <w:t>标人认为需要加以说明的其他内容</w:t>
      </w:r>
    </w:p>
    <w:p w14:paraId="21D02CDD">
      <w:pPr>
        <w:keepNext w:val="0"/>
        <w:keepLines w:val="0"/>
        <w:pageBreakBefore w:val="0"/>
        <w:numPr>
          <w:ilvl w:val="0"/>
          <w:numId w:val="0"/>
        </w:numPr>
        <w:kinsoku/>
        <w:wordWrap/>
        <w:overflowPunct/>
        <w:topLinePunct w:val="0"/>
        <w:autoSpaceDE/>
        <w:autoSpaceDN/>
        <w:bidi w:val="0"/>
        <w:spacing w:line="360" w:lineRule="auto"/>
        <w:textAlignment w:val="auto"/>
        <w:outlineLvl w:val="1"/>
        <w:rPr>
          <w:rFonts w:ascii="宋体" w:hAnsi="宋体"/>
          <w:b/>
          <w:color w:val="auto"/>
          <w:sz w:val="28"/>
          <w:szCs w:val="28"/>
          <w:highlight w:val="none"/>
        </w:rPr>
      </w:pPr>
      <w:r>
        <w:rPr>
          <w:color w:val="auto"/>
          <w:sz w:val="21"/>
          <w:szCs w:val="21"/>
          <w:highlight w:val="none"/>
        </w:rPr>
        <w:br w:type="page"/>
      </w:r>
      <w:r>
        <w:rPr>
          <w:rFonts w:hint="eastAsia" w:ascii="黑体" w:hAnsi="Times New Roman" w:eastAsia="黑体" w:cs="Times New Roman"/>
          <w:b/>
          <w:bCs/>
          <w:color w:val="auto"/>
          <w:sz w:val="21"/>
          <w:szCs w:val="21"/>
          <w:highlight w:val="none"/>
          <w:lang w:val="en-US" w:eastAsia="zh-CN"/>
        </w:rPr>
        <w:t>投标文件附件</w:t>
      </w:r>
    </w:p>
    <w:p w14:paraId="7EF15281">
      <w:pPr>
        <w:pStyle w:val="5"/>
        <w:numPr>
          <w:ilvl w:val="0"/>
          <w:numId w:val="21"/>
        </w:numPr>
        <w:ind w:left="0" w:leftChars="0" w:firstLine="420" w:firstLineChars="0"/>
        <w:jc w:val="left"/>
        <w:rPr>
          <w:rFonts w:ascii="黑体" w:eastAsia="黑体"/>
          <w:b w:val="0"/>
          <w:color w:val="auto"/>
          <w:kern w:val="0"/>
          <w:sz w:val="21"/>
          <w:szCs w:val="21"/>
          <w:highlight w:val="none"/>
        </w:rPr>
      </w:pPr>
      <w:r>
        <w:rPr>
          <w:rFonts w:hint="eastAsia" w:ascii="黑体" w:eastAsia="黑体"/>
          <w:b w:val="0"/>
          <w:color w:val="auto"/>
          <w:kern w:val="0"/>
          <w:sz w:val="21"/>
          <w:szCs w:val="21"/>
          <w:highlight w:val="none"/>
        </w:rPr>
        <w:t>法定代表人（单位负责人）证明书</w:t>
      </w:r>
    </w:p>
    <w:p w14:paraId="302D622B">
      <w:pPr>
        <w:rPr>
          <w:color w:val="auto"/>
          <w:sz w:val="21"/>
          <w:szCs w:val="21"/>
          <w:highlight w:val="none"/>
        </w:rPr>
      </w:pPr>
    </w:p>
    <w:p w14:paraId="2F773B36">
      <w:pPr>
        <w:keepNext w:val="0"/>
        <w:keepLines w:val="0"/>
        <w:pageBreakBefore w:val="0"/>
        <w:widowControl w:val="0"/>
        <w:kinsoku/>
        <w:wordWrap/>
        <w:overflowPunct/>
        <w:topLinePunct w:val="0"/>
        <w:autoSpaceDE/>
        <w:autoSpaceDN/>
        <w:bidi w:val="0"/>
        <w:adjustRightInd/>
        <w:snapToGrid/>
        <w:spacing w:line="360" w:lineRule="auto"/>
        <w:ind w:firstLine="1050" w:firstLineChars="500"/>
        <w:textAlignment w:val="auto"/>
        <w:rPr>
          <w:color w:val="auto"/>
          <w:sz w:val="21"/>
          <w:szCs w:val="21"/>
          <w:highlight w:val="none"/>
        </w:rPr>
      </w:pPr>
      <w:r>
        <w:rPr>
          <w:rFonts w:hint="eastAsia"/>
          <w:color w:val="auto"/>
          <w:sz w:val="21"/>
          <w:szCs w:val="21"/>
          <w:highlight w:val="none"/>
        </w:rPr>
        <w:t>同志，现任我单位职务，为法定代表人（单位负责人），特此证明。</w:t>
      </w:r>
    </w:p>
    <w:p w14:paraId="7D9FDB2B">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1"/>
          <w:szCs w:val="21"/>
          <w:highlight w:val="none"/>
        </w:rPr>
      </w:pPr>
      <w:r>
        <w:rPr>
          <w:rFonts w:hint="eastAsia"/>
          <w:color w:val="auto"/>
          <w:sz w:val="21"/>
          <w:szCs w:val="21"/>
          <w:highlight w:val="none"/>
        </w:rPr>
        <w:t>有效日期：</w:t>
      </w:r>
      <w:r>
        <w:rPr>
          <w:rFonts w:hint="eastAsia"/>
          <w:color w:val="auto"/>
          <w:sz w:val="21"/>
          <w:szCs w:val="21"/>
          <w:highlight w:val="none"/>
          <w:lang w:val="en-US" w:eastAsia="zh-CN"/>
        </w:rPr>
        <w:t xml:space="preserve">       </w:t>
      </w:r>
      <w:r>
        <w:rPr>
          <w:rFonts w:hint="eastAsia"/>
          <w:color w:val="auto"/>
          <w:sz w:val="21"/>
          <w:szCs w:val="21"/>
          <w:highlight w:val="none"/>
        </w:rPr>
        <w:t>签发日期：</w:t>
      </w:r>
      <w:r>
        <w:rPr>
          <w:rFonts w:hint="eastAsia"/>
          <w:color w:val="auto"/>
          <w:sz w:val="21"/>
          <w:szCs w:val="21"/>
          <w:highlight w:val="none"/>
          <w:lang w:val="en-US" w:eastAsia="zh-CN"/>
        </w:rPr>
        <w:t xml:space="preserve">         </w:t>
      </w:r>
      <w:r>
        <w:rPr>
          <w:rFonts w:hint="eastAsia"/>
          <w:color w:val="auto"/>
          <w:sz w:val="21"/>
          <w:szCs w:val="21"/>
          <w:highlight w:val="none"/>
        </w:rPr>
        <w:t>单位：</w:t>
      </w:r>
    </w:p>
    <w:p w14:paraId="6D7361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1"/>
          <w:szCs w:val="21"/>
          <w:highlight w:val="none"/>
        </w:rPr>
      </w:pPr>
      <w:r>
        <w:rPr>
          <w:rFonts w:hint="eastAsia"/>
          <w:color w:val="auto"/>
          <w:sz w:val="21"/>
          <w:szCs w:val="21"/>
          <w:highlight w:val="none"/>
        </w:rPr>
        <w:t>附：</w:t>
      </w:r>
    </w:p>
    <w:p w14:paraId="62843316">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1"/>
          <w:szCs w:val="21"/>
          <w:highlight w:val="none"/>
        </w:rPr>
      </w:pPr>
      <w:r>
        <w:rPr>
          <w:rFonts w:hint="eastAsia"/>
          <w:color w:val="auto"/>
          <w:sz w:val="21"/>
          <w:szCs w:val="21"/>
          <w:highlight w:val="none"/>
        </w:rPr>
        <w:t>代表人性别：</w:t>
      </w:r>
      <w:r>
        <w:rPr>
          <w:rFonts w:hint="eastAsia"/>
          <w:color w:val="auto"/>
          <w:sz w:val="21"/>
          <w:szCs w:val="21"/>
          <w:highlight w:val="none"/>
          <w:lang w:val="en-US" w:eastAsia="zh-CN"/>
        </w:rPr>
        <w:t xml:space="preserve">         </w:t>
      </w:r>
      <w:r>
        <w:rPr>
          <w:rFonts w:hint="eastAsia"/>
          <w:color w:val="auto"/>
          <w:sz w:val="21"/>
          <w:szCs w:val="21"/>
          <w:highlight w:val="none"/>
        </w:rPr>
        <w:t>年龄：</w:t>
      </w:r>
      <w:r>
        <w:rPr>
          <w:rFonts w:hint="eastAsia"/>
          <w:color w:val="auto"/>
          <w:sz w:val="21"/>
          <w:szCs w:val="21"/>
          <w:highlight w:val="none"/>
          <w:lang w:val="en-US" w:eastAsia="zh-CN"/>
        </w:rPr>
        <w:t xml:space="preserve">              </w:t>
      </w:r>
      <w:r>
        <w:rPr>
          <w:rFonts w:hint="eastAsia"/>
          <w:color w:val="auto"/>
          <w:sz w:val="21"/>
          <w:szCs w:val="21"/>
          <w:highlight w:val="none"/>
        </w:rPr>
        <w:t>身份证号码：</w:t>
      </w:r>
    </w:p>
    <w:p w14:paraId="751846F6">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1"/>
          <w:szCs w:val="21"/>
          <w:highlight w:val="none"/>
        </w:rPr>
      </w:pPr>
      <w:r>
        <w:rPr>
          <w:rFonts w:hint="eastAsia"/>
          <w:color w:val="auto"/>
          <w:sz w:val="21"/>
          <w:szCs w:val="21"/>
          <w:highlight w:val="none"/>
        </w:rPr>
        <w:t>营业执照号码：经济性质：</w:t>
      </w:r>
    </w:p>
    <w:p w14:paraId="2FD9B977">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1"/>
          <w:szCs w:val="21"/>
          <w:highlight w:val="none"/>
        </w:rPr>
      </w:pPr>
      <w:r>
        <w:rPr>
          <w:rFonts w:hint="eastAsia"/>
          <w:color w:val="auto"/>
          <w:sz w:val="21"/>
          <w:szCs w:val="21"/>
          <w:highlight w:val="none"/>
        </w:rPr>
        <w:t>主营（产）：</w:t>
      </w:r>
    </w:p>
    <w:p w14:paraId="7E8118E4">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1"/>
          <w:szCs w:val="21"/>
          <w:highlight w:val="none"/>
        </w:rPr>
      </w:pPr>
      <w:r>
        <w:rPr>
          <w:rFonts w:hint="eastAsia"/>
          <w:color w:val="auto"/>
          <w:sz w:val="21"/>
          <w:szCs w:val="21"/>
          <w:highlight w:val="none"/>
        </w:rPr>
        <w:t>兼营（产）：</w:t>
      </w:r>
    </w:p>
    <w:p w14:paraId="1ECA0913">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1"/>
          <w:szCs w:val="21"/>
          <w:highlight w:val="none"/>
        </w:rPr>
      </w:pPr>
      <w:r>
        <w:rPr>
          <w:rFonts w:hint="eastAsia"/>
          <w:color w:val="auto"/>
          <w:sz w:val="21"/>
          <w:szCs w:val="21"/>
          <w:highlight w:val="none"/>
        </w:rPr>
        <w:t>进口物品经营许可证号码：</w:t>
      </w:r>
    </w:p>
    <w:p w14:paraId="7738D5FA">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1"/>
          <w:szCs w:val="21"/>
          <w:highlight w:val="none"/>
        </w:rPr>
      </w:pPr>
      <w:r>
        <w:rPr>
          <w:rFonts w:hint="eastAsia"/>
          <w:color w:val="auto"/>
          <w:sz w:val="21"/>
          <w:szCs w:val="21"/>
          <w:highlight w:val="none"/>
        </w:rPr>
        <w:t>主营：</w:t>
      </w:r>
    </w:p>
    <w:p w14:paraId="5AD636B9">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1"/>
          <w:szCs w:val="21"/>
          <w:highlight w:val="none"/>
        </w:rPr>
      </w:pPr>
      <w:r>
        <w:rPr>
          <w:rFonts w:hint="eastAsia"/>
          <w:color w:val="auto"/>
          <w:sz w:val="21"/>
          <w:szCs w:val="21"/>
          <w:highlight w:val="none"/>
        </w:rPr>
        <w:t>兼营：</w:t>
      </w:r>
    </w:p>
    <w:p w14:paraId="74F129DE">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1"/>
          <w:szCs w:val="21"/>
          <w:highlight w:val="none"/>
        </w:rPr>
      </w:pPr>
      <w:r>
        <w:rPr>
          <w:rFonts w:hint="eastAsia"/>
          <w:color w:val="auto"/>
          <w:sz w:val="21"/>
          <w:szCs w:val="21"/>
          <w:highlight w:val="none"/>
        </w:rPr>
        <w:t>说明：</w:t>
      </w:r>
      <w:r>
        <w:rPr>
          <w:color w:val="auto"/>
          <w:sz w:val="21"/>
          <w:szCs w:val="21"/>
          <w:highlight w:val="none"/>
        </w:rPr>
        <w:t>1</w:t>
      </w:r>
      <w:r>
        <w:rPr>
          <w:rFonts w:hint="eastAsia"/>
          <w:color w:val="auto"/>
          <w:sz w:val="21"/>
          <w:szCs w:val="21"/>
          <w:highlight w:val="none"/>
        </w:rPr>
        <w:t>、法定代表人（单位负责人）为企业事业单位、国家机关、社会团体的主要行政负责人。</w:t>
      </w:r>
    </w:p>
    <w:p w14:paraId="338349ED">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630" w:leftChars="0" w:firstLine="0" w:firstLineChars="0"/>
        <w:textAlignment w:val="auto"/>
        <w:rPr>
          <w:rFonts w:hint="eastAsia"/>
          <w:color w:val="auto"/>
          <w:sz w:val="21"/>
          <w:szCs w:val="21"/>
          <w:highlight w:val="none"/>
        </w:rPr>
      </w:pPr>
      <w:r>
        <w:rPr>
          <w:rFonts w:hint="eastAsia"/>
          <w:color w:val="auto"/>
          <w:sz w:val="21"/>
          <w:szCs w:val="21"/>
          <w:highlight w:val="none"/>
        </w:rPr>
        <w:t>内容必须填写真实、清楚，涂改无效，不得转让、买卖。</w:t>
      </w:r>
    </w:p>
    <w:p w14:paraId="4A69B886">
      <w:pPr>
        <w:keepNext w:val="0"/>
        <w:keepLines w:val="0"/>
        <w:pageBreakBefore w:val="0"/>
        <w:widowControl w:val="0"/>
        <w:kinsoku/>
        <w:wordWrap/>
        <w:overflowPunct/>
        <w:topLinePunct w:val="0"/>
        <w:autoSpaceDE/>
        <w:autoSpaceDN/>
        <w:bidi w:val="0"/>
        <w:adjustRightInd/>
        <w:snapToGrid/>
        <w:spacing w:line="360" w:lineRule="auto"/>
        <w:ind w:firstLine="632" w:firstLineChars="300"/>
        <w:textAlignment w:val="auto"/>
        <w:rPr>
          <w:rFonts w:hint="eastAsia"/>
          <w:b/>
          <w:bCs/>
          <w:color w:val="auto"/>
          <w:sz w:val="21"/>
          <w:szCs w:val="21"/>
          <w:highlight w:val="none"/>
        </w:rPr>
      </w:pPr>
      <w:r>
        <w:rPr>
          <w:rFonts w:hint="eastAsia"/>
          <w:b/>
          <w:bCs/>
          <w:color w:val="auto"/>
          <w:sz w:val="21"/>
          <w:szCs w:val="21"/>
          <w:highlight w:val="none"/>
          <w:lang w:val="en-US" w:eastAsia="zh-CN"/>
        </w:rPr>
        <w:t>3、附上</w:t>
      </w:r>
      <w:r>
        <w:rPr>
          <w:rFonts w:hint="eastAsia"/>
          <w:b/>
          <w:bCs/>
          <w:color w:val="auto"/>
          <w:sz w:val="21"/>
          <w:szCs w:val="21"/>
          <w:highlight w:val="none"/>
        </w:rPr>
        <w:t>法定代表人（单位负责人）</w:t>
      </w:r>
      <w:r>
        <w:rPr>
          <w:rFonts w:hint="eastAsia"/>
          <w:b/>
          <w:bCs/>
          <w:color w:val="auto"/>
          <w:sz w:val="21"/>
          <w:szCs w:val="21"/>
          <w:highlight w:val="none"/>
          <w:lang w:val="en-US" w:eastAsia="zh-CN"/>
        </w:rPr>
        <w:t>身份证正反面</w:t>
      </w:r>
    </w:p>
    <w:p w14:paraId="311A059C">
      <w:pPr>
        <w:rPr>
          <w:color w:val="auto"/>
          <w:sz w:val="21"/>
          <w:szCs w:val="21"/>
          <w:highlight w:val="none"/>
        </w:rPr>
      </w:pPr>
    </w:p>
    <w:p w14:paraId="5AA25A72">
      <w:pPr>
        <w:rPr>
          <w:b/>
          <w:bCs/>
          <w:color w:val="auto"/>
          <w:sz w:val="21"/>
          <w:szCs w:val="21"/>
          <w:highlight w:val="none"/>
        </w:rPr>
      </w:pPr>
    </w:p>
    <w:p w14:paraId="2651798C">
      <w:pPr>
        <w:pStyle w:val="5"/>
        <w:numPr>
          <w:ilvl w:val="0"/>
          <w:numId w:val="21"/>
        </w:numPr>
        <w:ind w:left="0" w:leftChars="0" w:firstLine="420" w:firstLineChars="0"/>
        <w:jc w:val="left"/>
        <w:rPr>
          <w:rFonts w:ascii="黑体" w:eastAsia="黑体"/>
          <w:b w:val="0"/>
          <w:color w:val="auto"/>
          <w:kern w:val="0"/>
          <w:sz w:val="21"/>
          <w:szCs w:val="21"/>
          <w:highlight w:val="none"/>
        </w:rPr>
      </w:pPr>
      <w:r>
        <w:rPr>
          <w:rFonts w:hint="eastAsia" w:ascii="黑体" w:eastAsia="黑体"/>
          <w:b w:val="0"/>
          <w:color w:val="auto"/>
          <w:kern w:val="0"/>
          <w:sz w:val="21"/>
          <w:szCs w:val="21"/>
          <w:highlight w:val="none"/>
        </w:rPr>
        <w:t>投标文件签署授权委托书</w:t>
      </w:r>
    </w:p>
    <w:p w14:paraId="63C62FE3">
      <w:pPr>
        <w:spacing w:line="360" w:lineRule="auto"/>
        <w:ind w:firstLine="420" w:firstLineChars="200"/>
        <w:rPr>
          <w:color w:val="auto"/>
          <w:sz w:val="21"/>
          <w:szCs w:val="21"/>
          <w:highlight w:val="none"/>
        </w:rPr>
      </w:pPr>
      <w:r>
        <w:rPr>
          <w:rFonts w:hint="eastAsia"/>
          <w:color w:val="auto"/>
          <w:sz w:val="21"/>
          <w:szCs w:val="21"/>
          <w:highlight w:val="none"/>
        </w:rPr>
        <w:t>本授权委托书声明：我（姓名）系（投标人名称）的法定代表人（单位负责人），现授权委托（单位名称）的（姓名）为我公司签署本项目已递交的投标文件的法定代表人（单位负责人）的授权委托代理人，代理人全权代表我所签署的本项目已递交的投标文件内容我均承认。</w:t>
      </w:r>
    </w:p>
    <w:p w14:paraId="39C0BBEA">
      <w:pPr>
        <w:pStyle w:val="8"/>
        <w:spacing w:line="360" w:lineRule="auto"/>
        <w:rPr>
          <w:color w:val="auto"/>
          <w:sz w:val="21"/>
          <w:szCs w:val="21"/>
          <w:highlight w:val="none"/>
        </w:rPr>
      </w:pPr>
      <w:r>
        <w:rPr>
          <w:rFonts w:hint="eastAsia"/>
          <w:color w:val="auto"/>
          <w:sz w:val="21"/>
          <w:szCs w:val="21"/>
          <w:highlight w:val="none"/>
        </w:rPr>
        <w:t>代理人无转委托权，特此委托。</w:t>
      </w:r>
    </w:p>
    <w:p w14:paraId="5A2540DF">
      <w:pPr>
        <w:pStyle w:val="8"/>
        <w:spacing w:line="360" w:lineRule="auto"/>
        <w:rPr>
          <w:color w:val="auto"/>
          <w:sz w:val="21"/>
          <w:szCs w:val="21"/>
          <w:highlight w:val="none"/>
        </w:rPr>
      </w:pPr>
    </w:p>
    <w:p w14:paraId="13CEA1C5">
      <w:pPr>
        <w:spacing w:line="360" w:lineRule="auto"/>
        <w:ind w:firstLine="630" w:firstLineChars="300"/>
        <w:rPr>
          <w:color w:val="auto"/>
          <w:sz w:val="21"/>
          <w:szCs w:val="21"/>
          <w:highlight w:val="none"/>
          <w:u w:val="single"/>
        </w:rPr>
      </w:pPr>
      <w:r>
        <w:rPr>
          <w:rFonts w:hint="eastAsia"/>
          <w:color w:val="auto"/>
          <w:sz w:val="21"/>
          <w:szCs w:val="21"/>
          <w:highlight w:val="none"/>
        </w:rPr>
        <w:t>代理人：</w:t>
      </w:r>
      <w:r>
        <w:rPr>
          <w:rFonts w:hint="eastAsia"/>
          <w:color w:val="auto"/>
          <w:sz w:val="21"/>
          <w:szCs w:val="21"/>
          <w:highlight w:val="none"/>
          <w:lang w:val="en-US" w:eastAsia="zh-CN"/>
        </w:rPr>
        <w:t xml:space="preserve">     </w:t>
      </w:r>
      <w:r>
        <w:rPr>
          <w:rFonts w:hint="eastAsia"/>
          <w:color w:val="auto"/>
          <w:sz w:val="21"/>
          <w:szCs w:val="21"/>
          <w:highlight w:val="none"/>
        </w:rPr>
        <w:t>性别：</w:t>
      </w:r>
      <w:r>
        <w:rPr>
          <w:rFonts w:hint="eastAsia"/>
          <w:color w:val="auto"/>
          <w:sz w:val="21"/>
          <w:szCs w:val="21"/>
          <w:highlight w:val="none"/>
          <w:lang w:val="en-US" w:eastAsia="zh-CN"/>
        </w:rPr>
        <w:t xml:space="preserve">     </w:t>
      </w:r>
      <w:r>
        <w:rPr>
          <w:rFonts w:hint="eastAsia"/>
          <w:color w:val="auto"/>
          <w:sz w:val="21"/>
          <w:szCs w:val="21"/>
          <w:highlight w:val="none"/>
        </w:rPr>
        <w:t>年龄：</w:t>
      </w:r>
    </w:p>
    <w:p w14:paraId="3E52BAA2">
      <w:pPr>
        <w:spacing w:line="360" w:lineRule="auto"/>
        <w:ind w:firstLine="630" w:firstLineChars="300"/>
        <w:rPr>
          <w:color w:val="auto"/>
          <w:sz w:val="21"/>
          <w:szCs w:val="21"/>
          <w:highlight w:val="none"/>
        </w:rPr>
      </w:pPr>
      <w:r>
        <w:rPr>
          <w:rFonts w:hint="eastAsia"/>
          <w:color w:val="auto"/>
          <w:sz w:val="21"/>
          <w:szCs w:val="21"/>
          <w:highlight w:val="none"/>
        </w:rPr>
        <w:t>联系电话：</w:t>
      </w:r>
      <w:r>
        <w:rPr>
          <w:rFonts w:hint="eastAsia"/>
          <w:color w:val="auto"/>
          <w:sz w:val="21"/>
          <w:szCs w:val="21"/>
          <w:highlight w:val="none"/>
          <w:lang w:val="en-US" w:eastAsia="zh-CN"/>
        </w:rPr>
        <w:t xml:space="preserve">              </w:t>
      </w:r>
      <w:r>
        <w:rPr>
          <w:rFonts w:hint="eastAsia"/>
          <w:color w:val="auto"/>
          <w:sz w:val="21"/>
          <w:szCs w:val="21"/>
          <w:highlight w:val="none"/>
        </w:rPr>
        <w:t>手机：</w:t>
      </w:r>
    </w:p>
    <w:p w14:paraId="2E6D8564">
      <w:pPr>
        <w:spacing w:line="360" w:lineRule="auto"/>
        <w:ind w:firstLine="630" w:firstLineChars="300"/>
        <w:rPr>
          <w:color w:val="auto"/>
          <w:sz w:val="21"/>
          <w:szCs w:val="21"/>
          <w:highlight w:val="none"/>
          <w:u w:val="single"/>
        </w:rPr>
      </w:pPr>
      <w:r>
        <w:rPr>
          <w:rFonts w:hint="eastAsia"/>
          <w:color w:val="auto"/>
          <w:sz w:val="21"/>
          <w:szCs w:val="21"/>
          <w:highlight w:val="none"/>
        </w:rPr>
        <w:t>身份证号码：</w:t>
      </w:r>
      <w:r>
        <w:rPr>
          <w:rFonts w:hint="eastAsia"/>
          <w:color w:val="auto"/>
          <w:sz w:val="21"/>
          <w:szCs w:val="21"/>
          <w:highlight w:val="none"/>
          <w:lang w:val="en-US" w:eastAsia="zh-CN"/>
        </w:rPr>
        <w:t xml:space="preserve">            </w:t>
      </w:r>
      <w:r>
        <w:rPr>
          <w:rFonts w:hint="eastAsia"/>
          <w:color w:val="auto"/>
          <w:sz w:val="21"/>
          <w:szCs w:val="21"/>
          <w:highlight w:val="none"/>
        </w:rPr>
        <w:t>职务：</w:t>
      </w:r>
    </w:p>
    <w:p w14:paraId="28B63288">
      <w:pPr>
        <w:spacing w:line="360" w:lineRule="auto"/>
        <w:ind w:firstLine="630" w:firstLineChars="300"/>
        <w:rPr>
          <w:color w:val="auto"/>
          <w:sz w:val="21"/>
          <w:szCs w:val="21"/>
          <w:highlight w:val="none"/>
        </w:rPr>
      </w:pPr>
      <w:r>
        <w:rPr>
          <w:rFonts w:hint="eastAsia"/>
          <w:color w:val="auto"/>
          <w:sz w:val="21"/>
          <w:szCs w:val="21"/>
          <w:highlight w:val="none"/>
        </w:rPr>
        <w:t>投标人：</w:t>
      </w:r>
    </w:p>
    <w:p w14:paraId="38726C90">
      <w:pPr>
        <w:spacing w:line="360" w:lineRule="auto"/>
        <w:ind w:firstLine="630" w:firstLineChars="300"/>
        <w:rPr>
          <w:color w:val="auto"/>
          <w:sz w:val="21"/>
          <w:szCs w:val="21"/>
          <w:highlight w:val="none"/>
        </w:rPr>
      </w:pPr>
      <w:r>
        <w:rPr>
          <w:rFonts w:hint="eastAsia"/>
          <w:color w:val="auto"/>
          <w:sz w:val="21"/>
          <w:szCs w:val="21"/>
          <w:highlight w:val="none"/>
        </w:rPr>
        <w:t>法定代表人（单位负责人）：</w:t>
      </w:r>
    </w:p>
    <w:p w14:paraId="0471196F">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color w:val="auto"/>
          <w:sz w:val="21"/>
          <w:szCs w:val="21"/>
          <w:highlight w:val="none"/>
        </w:rPr>
      </w:pPr>
      <w:r>
        <w:rPr>
          <w:rFonts w:hint="eastAsia"/>
          <w:color w:val="auto"/>
          <w:sz w:val="21"/>
          <w:szCs w:val="21"/>
          <w:highlight w:val="none"/>
        </w:rPr>
        <w:t>授权委托日期：年月日</w:t>
      </w:r>
    </w:p>
    <w:p w14:paraId="141B63F4">
      <w:pPr>
        <w:keepNext w:val="0"/>
        <w:keepLines w:val="0"/>
        <w:pageBreakBefore w:val="0"/>
        <w:widowControl w:val="0"/>
        <w:kinsoku/>
        <w:wordWrap/>
        <w:overflowPunct/>
        <w:topLinePunct w:val="0"/>
        <w:autoSpaceDE/>
        <w:autoSpaceDN/>
        <w:bidi w:val="0"/>
        <w:adjustRightInd/>
        <w:snapToGrid/>
        <w:spacing w:line="360" w:lineRule="auto"/>
        <w:ind w:firstLine="632" w:firstLineChars="300"/>
        <w:textAlignment w:val="auto"/>
        <w:rPr>
          <w:rFonts w:hint="eastAsia" w:ascii="黑体" w:eastAsia="黑体"/>
          <w:b w:val="0"/>
          <w:color w:val="auto"/>
          <w:sz w:val="21"/>
          <w:szCs w:val="21"/>
          <w:highlight w:val="none"/>
        </w:rPr>
      </w:pPr>
      <w:r>
        <w:rPr>
          <w:rFonts w:hint="eastAsia"/>
          <w:b/>
          <w:bCs/>
          <w:color w:val="auto"/>
          <w:sz w:val="21"/>
          <w:szCs w:val="21"/>
          <w:highlight w:val="none"/>
          <w:lang w:val="en-US" w:eastAsia="zh-CN"/>
        </w:rPr>
        <w:t>附上被授权人身份证正反面</w:t>
      </w:r>
      <w:r>
        <w:rPr>
          <w:rFonts w:hint="eastAsia" w:ascii="黑体" w:eastAsia="黑体"/>
          <w:b w:val="0"/>
          <w:color w:val="auto"/>
          <w:sz w:val="21"/>
          <w:szCs w:val="21"/>
          <w:highlight w:val="none"/>
        </w:rPr>
        <w:br w:type="page"/>
      </w:r>
    </w:p>
    <w:p w14:paraId="429606A3">
      <w:pPr>
        <w:pStyle w:val="5"/>
        <w:numPr>
          <w:ilvl w:val="0"/>
          <w:numId w:val="21"/>
        </w:numPr>
        <w:ind w:left="0" w:leftChars="0" w:firstLine="420" w:firstLineChars="0"/>
        <w:jc w:val="left"/>
        <w:rPr>
          <w:rFonts w:hint="eastAsia"/>
          <w:color w:val="auto"/>
          <w:kern w:val="2"/>
          <w:sz w:val="28"/>
          <w:szCs w:val="28"/>
          <w:highlight w:val="none"/>
        </w:rPr>
      </w:pPr>
      <w:r>
        <w:rPr>
          <w:rFonts w:hint="eastAsia" w:ascii="黑体" w:eastAsia="黑体" w:cs="Times New Roman"/>
          <w:b w:val="0"/>
          <w:color w:val="auto"/>
          <w:kern w:val="0"/>
          <w:sz w:val="21"/>
          <w:szCs w:val="21"/>
          <w:highlight w:val="none"/>
        </w:rPr>
        <w:t>针对性的工程监理措施</w:t>
      </w:r>
    </w:p>
    <w:p w14:paraId="05B2BAA8">
      <w:pPr>
        <w:numPr>
          <w:ilvl w:val="0"/>
          <w:numId w:val="23"/>
        </w:numPr>
        <w:ind w:left="425" w:leftChars="0" w:hanging="425" w:firstLineChars="0"/>
        <w:rPr>
          <w:rFonts w:hint="eastAsia"/>
          <w:color w:val="auto"/>
          <w:kern w:val="2"/>
          <w:sz w:val="21"/>
          <w:szCs w:val="21"/>
          <w:highlight w:val="none"/>
        </w:rPr>
      </w:pPr>
      <w:r>
        <w:rPr>
          <w:rFonts w:hint="eastAsia"/>
          <w:color w:val="auto"/>
          <w:kern w:val="2"/>
          <w:sz w:val="21"/>
          <w:szCs w:val="21"/>
          <w:highlight w:val="none"/>
        </w:rPr>
        <w:t>对本工程的认识</w:t>
      </w:r>
    </w:p>
    <w:p w14:paraId="4BD4E1B5">
      <w:pPr>
        <w:numPr>
          <w:ilvl w:val="0"/>
          <w:numId w:val="23"/>
        </w:numPr>
        <w:ind w:left="425" w:leftChars="0" w:hanging="425" w:firstLineChars="0"/>
        <w:rPr>
          <w:rFonts w:hint="eastAsia"/>
          <w:color w:val="auto"/>
          <w:kern w:val="2"/>
          <w:sz w:val="21"/>
          <w:szCs w:val="21"/>
          <w:highlight w:val="none"/>
        </w:rPr>
      </w:pPr>
      <w:r>
        <w:rPr>
          <w:rFonts w:hint="eastAsia"/>
          <w:color w:val="auto"/>
          <w:kern w:val="2"/>
          <w:sz w:val="21"/>
          <w:szCs w:val="21"/>
          <w:highlight w:val="none"/>
        </w:rPr>
        <w:t>燃气监理工作方法及程序的合理性</w:t>
      </w:r>
    </w:p>
    <w:p w14:paraId="176E1BDD">
      <w:pPr>
        <w:numPr>
          <w:ilvl w:val="0"/>
          <w:numId w:val="23"/>
        </w:numPr>
        <w:ind w:left="425" w:leftChars="0" w:hanging="425" w:firstLineChars="0"/>
        <w:rPr>
          <w:rFonts w:hint="eastAsia"/>
          <w:color w:val="auto"/>
          <w:kern w:val="2"/>
          <w:sz w:val="21"/>
          <w:szCs w:val="21"/>
          <w:highlight w:val="none"/>
        </w:rPr>
      </w:pPr>
      <w:r>
        <w:rPr>
          <w:rFonts w:hint="eastAsia"/>
          <w:color w:val="auto"/>
          <w:kern w:val="2"/>
          <w:sz w:val="21"/>
          <w:szCs w:val="21"/>
          <w:highlight w:val="none"/>
        </w:rPr>
        <w:t>所提监理质量、安全保证措施的符合性、针对性和可行性状况</w:t>
      </w:r>
    </w:p>
    <w:p w14:paraId="369671ED">
      <w:pPr>
        <w:numPr>
          <w:ilvl w:val="0"/>
          <w:numId w:val="23"/>
        </w:numPr>
        <w:ind w:left="425" w:leftChars="0" w:hanging="425" w:firstLineChars="0"/>
        <w:rPr>
          <w:rFonts w:hint="eastAsia"/>
          <w:color w:val="auto"/>
          <w:kern w:val="2"/>
          <w:sz w:val="21"/>
          <w:szCs w:val="21"/>
          <w:highlight w:val="none"/>
        </w:rPr>
      </w:pPr>
      <w:r>
        <w:rPr>
          <w:rFonts w:hint="eastAsia"/>
          <w:color w:val="auto"/>
          <w:kern w:val="2"/>
          <w:sz w:val="21"/>
          <w:szCs w:val="21"/>
          <w:highlight w:val="none"/>
        </w:rPr>
        <w:t>投标人认为需要加以说明的其他内容</w:t>
      </w:r>
    </w:p>
    <w:p w14:paraId="3D8B0F94">
      <w:pPr>
        <w:rPr>
          <w:rFonts w:hint="eastAsia"/>
          <w:color w:val="auto"/>
          <w:kern w:val="2"/>
          <w:sz w:val="21"/>
          <w:szCs w:val="21"/>
          <w:highlight w:val="none"/>
        </w:rPr>
      </w:pPr>
      <w:r>
        <w:rPr>
          <w:rFonts w:hint="eastAsia"/>
          <w:color w:val="auto"/>
          <w:kern w:val="2"/>
          <w:sz w:val="21"/>
          <w:szCs w:val="21"/>
          <w:highlight w:val="none"/>
        </w:rPr>
        <w:br w:type="page"/>
      </w:r>
    </w:p>
    <w:p w14:paraId="65311802">
      <w:pPr>
        <w:pStyle w:val="4"/>
        <w:rPr>
          <w:color w:val="auto"/>
          <w:kern w:val="2"/>
          <w:sz w:val="28"/>
          <w:szCs w:val="28"/>
          <w:highlight w:val="none"/>
        </w:rPr>
      </w:pPr>
      <w:r>
        <w:rPr>
          <w:rFonts w:hint="eastAsia"/>
          <w:color w:val="auto"/>
          <w:kern w:val="2"/>
          <w:sz w:val="28"/>
          <w:szCs w:val="28"/>
          <w:highlight w:val="none"/>
        </w:rPr>
        <w:t>第四章  采购合同的签订、履约及验收</w:t>
      </w:r>
    </w:p>
    <w:p w14:paraId="4142B258">
      <w:pPr>
        <w:pStyle w:val="5"/>
        <w:jc w:val="center"/>
        <w:rPr>
          <w:rFonts w:ascii="黑体" w:eastAsia="黑体"/>
          <w:b w:val="0"/>
          <w:color w:val="auto"/>
          <w:sz w:val="24"/>
          <w:szCs w:val="24"/>
          <w:highlight w:val="none"/>
        </w:rPr>
      </w:pPr>
      <w:r>
        <w:rPr>
          <w:rFonts w:hint="eastAsia" w:ascii="黑体" w:eastAsia="黑体"/>
          <w:b w:val="0"/>
          <w:color w:val="auto"/>
          <w:sz w:val="24"/>
          <w:szCs w:val="24"/>
          <w:highlight w:val="none"/>
        </w:rPr>
        <w:t>一、重要提示</w:t>
      </w:r>
    </w:p>
    <w:p w14:paraId="741EA548">
      <w:pPr>
        <w:numPr>
          <w:ilvl w:val="0"/>
          <w:numId w:val="24"/>
        </w:numPr>
        <w:ind w:left="0" w:leftChars="0" w:firstLine="420" w:firstLineChars="0"/>
        <w:rPr>
          <w:color w:val="auto"/>
          <w:highlight w:val="none"/>
        </w:rPr>
      </w:pPr>
      <w:r>
        <w:rPr>
          <w:rFonts w:hint="eastAsia"/>
          <w:color w:val="auto"/>
          <w:highlight w:val="none"/>
        </w:rPr>
        <w:t>中标人将于中标通知书发出之日起十个工作日内，按照招标文件和投标文件内容与采购单位签订书面合同，合同书应采用本招标文件规定的合同样本；</w:t>
      </w:r>
    </w:p>
    <w:p w14:paraId="4CBAF035">
      <w:pPr>
        <w:numPr>
          <w:ilvl w:val="0"/>
          <w:numId w:val="24"/>
        </w:numPr>
        <w:ind w:left="0" w:leftChars="0" w:firstLine="420" w:firstLineChars="0"/>
        <w:rPr>
          <w:color w:val="auto"/>
          <w:highlight w:val="none"/>
        </w:rPr>
      </w:pPr>
      <w:r>
        <w:rPr>
          <w:rFonts w:hint="eastAsia"/>
          <w:color w:val="auto"/>
          <w:highlight w:val="none"/>
        </w:rPr>
        <w:t>中标人应当按照合同约定履行义务，完成中标项目，不得将中标项目转让（转包）给他人；</w:t>
      </w:r>
    </w:p>
    <w:p w14:paraId="63C20EB6">
      <w:pPr>
        <w:numPr>
          <w:ilvl w:val="0"/>
          <w:numId w:val="24"/>
        </w:numPr>
        <w:ind w:left="0" w:leftChars="0" w:firstLine="420" w:firstLineChars="0"/>
        <w:rPr>
          <w:color w:val="auto"/>
          <w:highlight w:val="none"/>
        </w:rPr>
      </w:pPr>
      <w:r>
        <w:rPr>
          <w:rFonts w:hint="eastAsia"/>
          <w:color w:val="auto"/>
          <w:highlight w:val="none"/>
        </w:rPr>
        <w:t>采购人与中标人签订的合同必须遵守本招标文件的合同条件，并且不得更改合同条件</w:t>
      </w:r>
      <w:r>
        <w:rPr>
          <w:rFonts w:hint="eastAsia"/>
          <w:color w:val="auto"/>
          <w:highlight w:val="none"/>
          <w:lang w:eastAsia="zh-CN"/>
        </w:rPr>
        <w:t>；</w:t>
      </w:r>
    </w:p>
    <w:p w14:paraId="038A1682">
      <w:pPr>
        <w:numPr>
          <w:ilvl w:val="0"/>
          <w:numId w:val="24"/>
        </w:numPr>
        <w:ind w:left="0" w:leftChars="0" w:firstLine="420" w:firstLineChars="0"/>
        <w:rPr>
          <w:color w:val="auto"/>
          <w:highlight w:val="none"/>
        </w:rPr>
      </w:pPr>
      <w:r>
        <w:rPr>
          <w:rFonts w:hint="eastAsia"/>
          <w:color w:val="auto"/>
          <w:highlight w:val="none"/>
        </w:rPr>
        <w:t>供应商在采购中，未按本条例规定签订、履行采购合同，造成严重后果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r>
        <w:rPr>
          <w:rFonts w:hint="eastAsia"/>
          <w:color w:val="auto"/>
          <w:highlight w:val="none"/>
          <w:lang w:eastAsia="zh-CN"/>
        </w:rPr>
        <w:t>；</w:t>
      </w:r>
    </w:p>
    <w:p w14:paraId="10284396">
      <w:pPr>
        <w:numPr>
          <w:ilvl w:val="0"/>
          <w:numId w:val="24"/>
        </w:numPr>
        <w:ind w:left="0" w:leftChars="0" w:firstLine="420" w:firstLineChars="0"/>
        <w:rPr>
          <w:color w:val="auto"/>
          <w:highlight w:val="none"/>
        </w:rPr>
      </w:pPr>
      <w:r>
        <w:rPr>
          <w:rFonts w:hint="eastAsia"/>
          <w:color w:val="auto"/>
          <w:highlight w:val="none"/>
        </w:rPr>
        <w:t>供应商必须诚信投标，对项目需求进行实质性响应。采购单位将组织聘请第三方专业机构（必要时，邀请参加本项目投标的供应商）实施项目履约验收，如未按合同履约，将按上述第（七）条规定进行处理。</w:t>
      </w:r>
    </w:p>
    <w:p w14:paraId="3921DDA7">
      <w:pPr>
        <w:rPr>
          <w:color w:val="auto"/>
          <w:highlight w:val="none"/>
        </w:rPr>
      </w:pPr>
    </w:p>
    <w:p w14:paraId="45FA692A">
      <w:pPr>
        <w:rPr>
          <w:rFonts w:hint="eastAsia"/>
          <w:color w:val="auto"/>
          <w:highlight w:val="none"/>
        </w:rPr>
      </w:pPr>
      <w:r>
        <w:rPr>
          <w:rFonts w:hint="eastAsia"/>
          <w:color w:val="auto"/>
          <w:highlight w:val="none"/>
        </w:rPr>
        <w:br w:type="page"/>
      </w:r>
    </w:p>
    <w:p w14:paraId="764D5862">
      <w:pPr>
        <w:pStyle w:val="5"/>
        <w:jc w:val="center"/>
        <w:rPr>
          <w:color w:val="auto"/>
          <w:highlight w:val="none"/>
        </w:rPr>
      </w:pPr>
      <w:r>
        <w:rPr>
          <w:rFonts w:hint="eastAsia"/>
          <w:color w:val="auto"/>
          <w:highlight w:val="none"/>
        </w:rPr>
        <w:t>二、合同条款及格式</w:t>
      </w:r>
    </w:p>
    <w:p w14:paraId="5EAC83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szCs w:val="21"/>
          <w:highlight w:val="none"/>
        </w:rPr>
      </w:pPr>
      <w:r>
        <w:rPr>
          <w:rFonts w:hint="eastAsia"/>
          <w:color w:val="auto"/>
          <w:szCs w:val="21"/>
          <w:highlight w:val="none"/>
        </w:rPr>
        <w:t>有专业类别的格式合同范本请选择相应的合同</w:t>
      </w:r>
    </w:p>
    <w:p w14:paraId="6F07079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color w:val="auto"/>
          <w:sz w:val="24"/>
          <w:highlight w:val="none"/>
        </w:rPr>
      </w:pPr>
      <w:r>
        <w:rPr>
          <w:rFonts w:hint="eastAsia"/>
          <w:b/>
          <w:color w:val="auto"/>
          <w:sz w:val="24"/>
          <w:highlight w:val="none"/>
        </w:rPr>
        <w:t>（仅供参考）</w:t>
      </w:r>
    </w:p>
    <w:p w14:paraId="770B1134">
      <w:pPr>
        <w:tabs>
          <w:tab w:val="left" w:pos="1251"/>
          <w:tab w:val="left" w:pos="1511"/>
        </w:tabs>
        <w:adjustRightInd w:val="0"/>
        <w:snapToGrid w:val="0"/>
        <w:spacing w:line="360" w:lineRule="auto"/>
        <w:jc w:val="righ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 w:val="24"/>
          <w:highlight w:val="none"/>
        </w:rPr>
        <w:t>工程编号：</w:t>
      </w:r>
    </w:p>
    <w:p w14:paraId="3FE427A4">
      <w:pPr>
        <w:tabs>
          <w:tab w:val="left" w:pos="1251"/>
          <w:tab w:val="left" w:pos="1511"/>
        </w:tabs>
        <w:adjustRightInd w:val="0"/>
        <w:snapToGrid w:val="0"/>
        <w:spacing w:line="360" w:lineRule="auto"/>
        <w:jc w:val="right"/>
        <w:rPr>
          <w:rFonts w:ascii="宋体" w:hAnsi="宋体"/>
          <w:snapToGrid w:val="0"/>
          <w:color w:val="auto"/>
          <w:kern w:val="0"/>
          <w:sz w:val="24"/>
          <w:highlight w:val="none"/>
        </w:rPr>
      </w:pPr>
      <w:r>
        <w:rPr>
          <w:rFonts w:hint="eastAsia" w:ascii="宋体" w:hAnsi="宋体" w:eastAsia="宋体" w:cs="宋体"/>
          <w:snapToGrid w:val="0"/>
          <w:color w:val="auto"/>
          <w:kern w:val="0"/>
          <w:sz w:val="24"/>
          <w:highlight w:val="none"/>
        </w:rPr>
        <w:t>合同编号：</w:t>
      </w:r>
    </w:p>
    <w:p w14:paraId="28AEA7D0">
      <w:pPr>
        <w:tabs>
          <w:tab w:val="left" w:pos="1251"/>
          <w:tab w:val="left" w:pos="1511"/>
        </w:tabs>
        <w:adjustRightInd w:val="0"/>
        <w:snapToGrid w:val="0"/>
        <w:spacing w:line="360" w:lineRule="auto"/>
        <w:jc w:val="right"/>
        <w:rPr>
          <w:rFonts w:ascii="宋体" w:hAnsi="宋体"/>
          <w:snapToGrid w:val="0"/>
          <w:color w:val="auto"/>
          <w:kern w:val="0"/>
          <w:sz w:val="24"/>
          <w:highlight w:val="none"/>
        </w:rPr>
      </w:pPr>
    </w:p>
    <w:p w14:paraId="4D0C7619">
      <w:pPr>
        <w:tabs>
          <w:tab w:val="left" w:pos="1251"/>
          <w:tab w:val="left" w:pos="1511"/>
        </w:tabs>
        <w:adjustRightInd w:val="0"/>
        <w:snapToGrid w:val="0"/>
        <w:spacing w:line="360" w:lineRule="auto"/>
        <w:jc w:val="right"/>
        <w:rPr>
          <w:rFonts w:ascii="宋体" w:hAnsi="宋体"/>
          <w:snapToGrid w:val="0"/>
          <w:color w:val="auto"/>
          <w:kern w:val="0"/>
          <w:sz w:val="24"/>
          <w:highlight w:val="none"/>
        </w:rPr>
      </w:pPr>
    </w:p>
    <w:p w14:paraId="0BEACBEB">
      <w:pPr>
        <w:adjustRightInd w:val="0"/>
        <w:snapToGrid w:val="0"/>
        <w:spacing w:line="360" w:lineRule="auto"/>
        <w:jc w:val="center"/>
        <w:rPr>
          <w:rFonts w:ascii="黑体" w:hAnsi="宋体" w:eastAsia="黑体"/>
          <w:snapToGrid w:val="0"/>
          <w:color w:val="auto"/>
          <w:kern w:val="0"/>
          <w:sz w:val="60"/>
          <w:szCs w:val="60"/>
          <w:highlight w:val="none"/>
        </w:rPr>
      </w:pPr>
      <w:r>
        <w:rPr>
          <w:rFonts w:hint="eastAsia" w:ascii="黑体" w:hAnsi="宋体" w:eastAsia="黑体"/>
          <w:snapToGrid w:val="0"/>
          <w:color w:val="auto"/>
          <w:kern w:val="0"/>
          <w:sz w:val="60"/>
          <w:szCs w:val="60"/>
          <w:highlight w:val="none"/>
        </w:rPr>
        <w:t>深圳市工程监理合同</w:t>
      </w:r>
    </w:p>
    <w:p w14:paraId="3D45C095">
      <w:pPr>
        <w:adjustRightInd w:val="0"/>
        <w:snapToGrid w:val="0"/>
        <w:spacing w:line="360" w:lineRule="auto"/>
        <w:jc w:val="center"/>
        <w:rPr>
          <w:rFonts w:ascii="宋体" w:hAnsi="宋体"/>
          <w:snapToGrid w:val="0"/>
          <w:color w:val="auto"/>
          <w:kern w:val="0"/>
          <w:sz w:val="44"/>
          <w:szCs w:val="44"/>
          <w:highlight w:val="none"/>
        </w:rPr>
      </w:pPr>
      <w:r>
        <w:rPr>
          <w:rFonts w:hint="eastAsia" w:ascii="宋体" w:hAnsi="宋体"/>
          <w:snapToGrid w:val="0"/>
          <w:color w:val="auto"/>
          <w:kern w:val="0"/>
          <w:sz w:val="44"/>
          <w:szCs w:val="44"/>
          <w:highlight w:val="none"/>
        </w:rPr>
        <w:t>（示 范 文 本）</w:t>
      </w:r>
    </w:p>
    <w:p w14:paraId="3073B369">
      <w:pPr>
        <w:adjustRightInd w:val="0"/>
        <w:snapToGrid w:val="0"/>
        <w:spacing w:line="360" w:lineRule="auto"/>
        <w:jc w:val="center"/>
        <w:rPr>
          <w:rFonts w:ascii="宋体" w:hAnsi="宋体"/>
          <w:snapToGrid w:val="0"/>
          <w:color w:val="auto"/>
          <w:kern w:val="0"/>
          <w:sz w:val="44"/>
          <w:szCs w:val="44"/>
          <w:highlight w:val="none"/>
        </w:rPr>
      </w:pPr>
    </w:p>
    <w:p w14:paraId="5E961AD4">
      <w:pPr>
        <w:adjustRightInd w:val="0"/>
        <w:snapToGrid w:val="0"/>
        <w:spacing w:line="360" w:lineRule="auto"/>
        <w:jc w:val="center"/>
        <w:rPr>
          <w:rFonts w:ascii="宋体" w:hAnsi="宋体"/>
          <w:snapToGrid w:val="0"/>
          <w:color w:val="auto"/>
          <w:kern w:val="0"/>
          <w:sz w:val="44"/>
          <w:szCs w:val="44"/>
          <w:highlight w:val="none"/>
        </w:rPr>
      </w:pPr>
    </w:p>
    <w:p w14:paraId="2684D5A2">
      <w:pPr>
        <w:adjustRightInd w:val="0"/>
        <w:snapToGrid w:val="0"/>
        <w:spacing w:line="360" w:lineRule="auto"/>
        <w:jc w:val="center"/>
        <w:rPr>
          <w:rFonts w:ascii="宋体" w:hAnsi="宋体"/>
          <w:snapToGrid w:val="0"/>
          <w:color w:val="auto"/>
          <w:kern w:val="0"/>
          <w:sz w:val="44"/>
          <w:szCs w:val="44"/>
          <w:highlight w:val="none"/>
        </w:rPr>
      </w:pPr>
    </w:p>
    <w:p w14:paraId="0734E75C">
      <w:pPr>
        <w:adjustRightInd w:val="0"/>
        <w:snapToGrid w:val="0"/>
        <w:spacing w:line="360" w:lineRule="auto"/>
        <w:jc w:val="center"/>
        <w:rPr>
          <w:rFonts w:ascii="宋体" w:hAnsi="宋体"/>
          <w:snapToGrid w:val="0"/>
          <w:color w:val="auto"/>
          <w:kern w:val="0"/>
          <w:sz w:val="44"/>
          <w:szCs w:val="44"/>
          <w:highlight w:val="none"/>
        </w:rPr>
      </w:pPr>
    </w:p>
    <w:p w14:paraId="7934B698">
      <w:pPr>
        <w:adjustRightInd w:val="0"/>
        <w:snapToGrid w:val="0"/>
        <w:spacing w:line="360" w:lineRule="auto"/>
        <w:ind w:firstLine="640" w:firstLineChars="200"/>
        <w:jc w:val="left"/>
        <w:rPr>
          <w:rFonts w:ascii="宋体" w:hAnsi="宋体" w:eastAsia="宋体" w:cs="宋体"/>
          <w:snapToGrid w:val="0"/>
          <w:color w:val="auto"/>
          <w:kern w:val="0"/>
          <w:sz w:val="32"/>
          <w:szCs w:val="32"/>
          <w:highlight w:val="none"/>
        </w:rPr>
      </w:pPr>
      <w:r>
        <w:rPr>
          <w:rFonts w:hint="eastAsia" w:ascii="宋体" w:hAnsi="宋体" w:eastAsia="宋体" w:cs="宋体"/>
          <w:snapToGrid w:val="0"/>
          <w:color w:val="auto"/>
          <w:kern w:val="0"/>
          <w:sz w:val="32"/>
          <w:szCs w:val="32"/>
          <w:highlight w:val="none"/>
        </w:rPr>
        <w:t>工程名称：_______________________________</w:t>
      </w:r>
    </w:p>
    <w:p w14:paraId="02BDE275">
      <w:pPr>
        <w:adjustRightInd w:val="0"/>
        <w:snapToGrid w:val="0"/>
        <w:spacing w:line="360" w:lineRule="auto"/>
        <w:ind w:firstLine="640" w:firstLineChars="200"/>
        <w:jc w:val="left"/>
        <w:rPr>
          <w:rFonts w:ascii="宋体" w:hAnsi="宋体" w:eastAsia="宋体" w:cs="宋体"/>
          <w:snapToGrid w:val="0"/>
          <w:color w:val="auto"/>
          <w:kern w:val="0"/>
          <w:sz w:val="32"/>
          <w:szCs w:val="32"/>
          <w:highlight w:val="none"/>
        </w:rPr>
      </w:pPr>
      <w:r>
        <w:rPr>
          <w:rFonts w:hint="eastAsia" w:ascii="宋体" w:hAnsi="宋体" w:eastAsia="宋体" w:cs="宋体"/>
          <w:snapToGrid w:val="0"/>
          <w:color w:val="auto"/>
          <w:kern w:val="0"/>
          <w:sz w:val="32"/>
          <w:szCs w:val="32"/>
          <w:highlight w:val="none"/>
        </w:rPr>
        <w:t>工程地点：_______________________________</w:t>
      </w:r>
    </w:p>
    <w:p w14:paraId="72050C00">
      <w:pPr>
        <w:adjustRightInd w:val="0"/>
        <w:snapToGrid w:val="0"/>
        <w:spacing w:line="360" w:lineRule="auto"/>
        <w:ind w:firstLine="640" w:firstLineChars="200"/>
        <w:jc w:val="left"/>
        <w:rPr>
          <w:rFonts w:ascii="宋体" w:hAnsi="宋体" w:eastAsia="宋体" w:cs="宋体"/>
          <w:snapToGrid w:val="0"/>
          <w:color w:val="auto"/>
          <w:kern w:val="0"/>
          <w:sz w:val="32"/>
          <w:szCs w:val="32"/>
          <w:highlight w:val="none"/>
        </w:rPr>
      </w:pPr>
      <w:r>
        <w:rPr>
          <w:rFonts w:hint="eastAsia" w:ascii="宋体" w:hAnsi="宋体" w:eastAsia="宋体" w:cs="宋体"/>
          <w:snapToGrid w:val="0"/>
          <w:color w:val="auto"/>
          <w:kern w:val="0"/>
          <w:sz w:val="32"/>
          <w:szCs w:val="32"/>
          <w:highlight w:val="none"/>
        </w:rPr>
        <w:t>委 托 人：_______________________________</w:t>
      </w:r>
    </w:p>
    <w:p w14:paraId="4DC12A4F">
      <w:pPr>
        <w:adjustRightInd w:val="0"/>
        <w:snapToGrid w:val="0"/>
        <w:spacing w:line="360" w:lineRule="auto"/>
        <w:ind w:firstLine="640" w:firstLineChars="200"/>
        <w:jc w:val="left"/>
        <w:rPr>
          <w:rFonts w:ascii="宋体" w:hAnsi="宋体" w:eastAsia="宋体" w:cs="宋体"/>
          <w:snapToGrid w:val="0"/>
          <w:color w:val="auto"/>
          <w:kern w:val="0"/>
          <w:sz w:val="32"/>
          <w:szCs w:val="32"/>
          <w:highlight w:val="none"/>
        </w:rPr>
      </w:pPr>
      <w:r>
        <w:rPr>
          <w:rFonts w:hint="eastAsia" w:ascii="宋体" w:hAnsi="宋体" w:eastAsia="宋体" w:cs="宋体"/>
          <w:snapToGrid w:val="0"/>
          <w:color w:val="auto"/>
          <w:kern w:val="0"/>
          <w:sz w:val="32"/>
          <w:szCs w:val="32"/>
          <w:highlight w:val="none"/>
        </w:rPr>
        <w:t>受 托 人：_______________________________</w:t>
      </w:r>
    </w:p>
    <w:p w14:paraId="333C5F51">
      <w:pPr>
        <w:adjustRightInd w:val="0"/>
        <w:snapToGrid w:val="0"/>
        <w:spacing w:line="360" w:lineRule="auto"/>
        <w:ind w:firstLine="640" w:firstLineChars="200"/>
        <w:jc w:val="left"/>
        <w:rPr>
          <w:rFonts w:ascii="宋体" w:hAnsi="宋体" w:eastAsia="宋体" w:cs="宋体"/>
          <w:snapToGrid w:val="0"/>
          <w:color w:val="auto"/>
          <w:kern w:val="0"/>
          <w:sz w:val="32"/>
          <w:szCs w:val="32"/>
          <w:highlight w:val="none"/>
        </w:rPr>
      </w:pPr>
    </w:p>
    <w:p w14:paraId="0D62A2A9">
      <w:pPr>
        <w:adjustRightInd w:val="0"/>
        <w:snapToGrid w:val="0"/>
        <w:spacing w:line="360" w:lineRule="auto"/>
        <w:ind w:firstLine="640" w:firstLineChars="200"/>
        <w:jc w:val="left"/>
        <w:rPr>
          <w:rFonts w:ascii="宋体" w:hAnsi="宋体" w:eastAsia="宋体" w:cs="宋体"/>
          <w:snapToGrid w:val="0"/>
          <w:color w:val="auto"/>
          <w:kern w:val="0"/>
          <w:sz w:val="32"/>
          <w:szCs w:val="32"/>
          <w:highlight w:val="none"/>
        </w:rPr>
      </w:pPr>
    </w:p>
    <w:p w14:paraId="04C2E3E1">
      <w:pPr>
        <w:adjustRightInd w:val="0"/>
        <w:snapToGrid w:val="0"/>
        <w:spacing w:line="360" w:lineRule="auto"/>
        <w:jc w:val="center"/>
        <w:rPr>
          <w:rFonts w:ascii="宋体" w:hAnsi="宋体" w:eastAsia="宋体" w:cs="宋体"/>
          <w:snapToGrid w:val="0"/>
          <w:color w:val="auto"/>
          <w:kern w:val="0"/>
          <w:sz w:val="32"/>
          <w:szCs w:val="32"/>
          <w:highlight w:val="none"/>
        </w:rPr>
      </w:pPr>
      <w:r>
        <w:rPr>
          <w:rFonts w:hint="eastAsia" w:ascii="宋体" w:hAnsi="宋体" w:eastAsia="宋体" w:cs="宋体"/>
          <w:snapToGrid w:val="0"/>
          <w:color w:val="auto"/>
          <w:kern w:val="0"/>
          <w:sz w:val="32"/>
          <w:szCs w:val="32"/>
          <w:highlight w:val="none"/>
        </w:rPr>
        <w:t>2016年4月版</w:t>
      </w:r>
    </w:p>
    <w:p w14:paraId="2A23E32D">
      <w:pPr>
        <w:rPr>
          <w:color w:val="auto"/>
          <w:highlight w:val="none"/>
        </w:rPr>
      </w:pPr>
      <w:r>
        <w:rPr>
          <w:color w:val="auto"/>
          <w:highlight w:val="none"/>
        </w:rPr>
        <w:br w:type="page"/>
      </w:r>
    </w:p>
    <w:p w14:paraId="123F138C">
      <w:pPr>
        <w:adjustRightInd w:val="0"/>
        <w:snapToGrid w:val="0"/>
        <w:spacing w:line="360" w:lineRule="auto"/>
        <w:jc w:val="center"/>
        <w:outlineLvl w:val="1"/>
        <w:rPr>
          <w:rFonts w:ascii="黑体" w:hAnsi="黑体" w:eastAsia="黑体"/>
          <w:snapToGrid w:val="0"/>
          <w:color w:val="auto"/>
          <w:kern w:val="0"/>
          <w:sz w:val="36"/>
          <w:highlight w:val="none"/>
        </w:rPr>
      </w:pPr>
      <w:bookmarkStart w:id="25" w:name="_Toc45702622"/>
      <w:r>
        <w:rPr>
          <w:rFonts w:hint="eastAsia" w:ascii="黑体" w:hAnsi="黑体" w:eastAsia="黑体"/>
          <w:snapToGrid w:val="0"/>
          <w:color w:val="auto"/>
          <w:kern w:val="0"/>
          <w:sz w:val="36"/>
          <w:highlight w:val="none"/>
        </w:rPr>
        <w:t>第一部分  协议书</w:t>
      </w:r>
      <w:bookmarkEnd w:id="25"/>
    </w:p>
    <w:p w14:paraId="1A366BEB">
      <w:pPr>
        <w:adjustRightInd w:val="0"/>
        <w:snapToGrid w:val="0"/>
        <w:spacing w:line="360" w:lineRule="auto"/>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委托人（全称）：</w:t>
      </w:r>
      <w:r>
        <w:rPr>
          <w:rFonts w:hint="eastAsia" w:ascii="宋体" w:hAnsi="宋体" w:eastAsia="宋体" w:cs="宋体"/>
          <w:snapToGrid w:val="0"/>
          <w:color w:val="auto"/>
          <w:kern w:val="0"/>
          <w:highlight w:val="none"/>
          <w:u w:val="single"/>
        </w:rPr>
        <w:t>___________________________________________________________________</w:t>
      </w:r>
    </w:p>
    <w:p w14:paraId="1DC16FC4">
      <w:pPr>
        <w:adjustRightInd w:val="0"/>
        <w:snapToGrid w:val="0"/>
        <w:spacing w:line="360" w:lineRule="auto"/>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受托人（全称）：</w:t>
      </w:r>
      <w:r>
        <w:rPr>
          <w:rFonts w:hint="eastAsia" w:ascii="宋体" w:hAnsi="宋体" w:eastAsia="宋体" w:cs="宋体"/>
          <w:snapToGrid w:val="0"/>
          <w:color w:val="auto"/>
          <w:kern w:val="0"/>
          <w:highlight w:val="none"/>
          <w:u w:val="single"/>
        </w:rPr>
        <w:t>___________________________________________________________________</w:t>
      </w:r>
    </w:p>
    <w:p w14:paraId="6A816EDC">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根据《中华人民共和国民法典》、《中华人民共和国建筑法》、《深圳经济特区建设工程监理条例》及其他有关法律、法规，遵循平等、自愿、公平和诚信的原则，双方就下述工程委托监理事项协商一致，订立本合同。</w:t>
      </w:r>
    </w:p>
    <w:p w14:paraId="4290DE15">
      <w:pPr>
        <w:adjustRightInd w:val="0"/>
        <w:snapToGrid w:val="0"/>
        <w:spacing w:line="360" w:lineRule="auto"/>
        <w:ind w:firstLine="480" w:firstLineChars="200"/>
        <w:jc w:val="left"/>
        <w:outlineLvl w:val="2"/>
        <w:rPr>
          <w:rFonts w:ascii="黑体" w:hAnsi="黑体" w:eastAsia="黑体"/>
          <w:snapToGrid w:val="0"/>
          <w:color w:val="auto"/>
          <w:kern w:val="0"/>
          <w:sz w:val="24"/>
          <w:highlight w:val="none"/>
        </w:rPr>
      </w:pPr>
      <w:bookmarkStart w:id="26" w:name="_Toc45702623"/>
      <w:r>
        <w:rPr>
          <w:rFonts w:hint="eastAsia" w:ascii="黑体" w:hAnsi="黑体" w:eastAsia="黑体"/>
          <w:snapToGrid w:val="0"/>
          <w:color w:val="auto"/>
          <w:kern w:val="0"/>
          <w:sz w:val="24"/>
          <w:highlight w:val="none"/>
        </w:rPr>
        <w:t>一、工程概况</w:t>
      </w:r>
      <w:bookmarkEnd w:id="26"/>
    </w:p>
    <w:p w14:paraId="64CB11AC">
      <w:pPr>
        <w:adjustRightInd w:val="0"/>
        <w:snapToGrid w:val="0"/>
        <w:spacing w:line="360" w:lineRule="auto"/>
        <w:ind w:firstLine="420" w:firstLineChars="200"/>
        <w:jc w:val="left"/>
        <w:rPr>
          <w:rFonts w:ascii="宋体" w:hAnsi="宋体" w:eastAsia="宋体" w:cs="宋体"/>
          <w:snapToGrid w:val="0"/>
          <w:color w:val="auto"/>
          <w:kern w:val="0"/>
          <w:highlight w:val="none"/>
          <w:u w:val="single"/>
        </w:rPr>
      </w:pPr>
      <w:r>
        <w:rPr>
          <w:rFonts w:hint="eastAsia" w:ascii="宋体" w:hAnsi="宋体" w:eastAsia="宋体" w:cs="宋体"/>
          <w:snapToGrid w:val="0"/>
          <w:color w:val="auto"/>
          <w:kern w:val="0"/>
          <w:highlight w:val="none"/>
        </w:rPr>
        <w:t>1.工程名称：</w:t>
      </w:r>
      <w:r>
        <w:rPr>
          <w:rFonts w:hint="eastAsia" w:ascii="宋体" w:hAnsi="宋体" w:eastAsia="宋体" w:cs="宋体"/>
          <w:snapToGrid w:val="0"/>
          <w:color w:val="auto"/>
          <w:kern w:val="0"/>
          <w:highlight w:val="none"/>
          <w:u w:val="single"/>
        </w:rPr>
        <w:t xml:space="preserve">      </w:t>
      </w:r>
    </w:p>
    <w:p w14:paraId="55422731">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2.工程地点：</w:t>
      </w:r>
      <w:r>
        <w:rPr>
          <w:rFonts w:hint="eastAsia" w:ascii="宋体" w:hAnsi="宋体" w:eastAsia="宋体" w:cs="宋体"/>
          <w:snapToGrid w:val="0"/>
          <w:color w:val="auto"/>
          <w:kern w:val="0"/>
          <w:highlight w:val="none"/>
          <w:u w:val="single"/>
        </w:rPr>
        <w:t xml:space="preserve">      </w:t>
      </w:r>
    </w:p>
    <w:p w14:paraId="29EEDDAE">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3.工程规模：</w:t>
      </w:r>
      <w:r>
        <w:rPr>
          <w:rFonts w:hint="eastAsia" w:ascii="宋体" w:hAnsi="宋体" w:eastAsia="宋体" w:cs="宋体"/>
          <w:snapToGrid w:val="0"/>
          <w:color w:val="auto"/>
          <w:kern w:val="0"/>
          <w:highlight w:val="none"/>
          <w:u w:val="single"/>
        </w:rPr>
        <w:t xml:space="preserve">      </w:t>
      </w:r>
    </w:p>
    <w:p w14:paraId="21B2CEBA">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4.工程类别：</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工程等级：</w:t>
      </w:r>
      <w:r>
        <w:rPr>
          <w:rFonts w:hint="eastAsia" w:ascii="宋体" w:hAnsi="宋体" w:eastAsia="宋体" w:cs="宋体"/>
          <w:snapToGrid w:val="0"/>
          <w:color w:val="auto"/>
          <w:kern w:val="0"/>
          <w:highlight w:val="none"/>
          <w:u w:val="single"/>
        </w:rPr>
        <w:t xml:space="preserve">      </w:t>
      </w:r>
    </w:p>
    <w:p w14:paraId="6489D901">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5.投资性质：</w:t>
      </w:r>
      <w:r>
        <w:rPr>
          <w:rFonts w:hint="eastAsia" w:ascii="宋体" w:hAnsi="宋体" w:eastAsia="宋体" w:cs="宋体"/>
          <w:snapToGrid w:val="0"/>
          <w:color w:val="auto"/>
          <w:kern w:val="0"/>
          <w:highlight w:val="none"/>
          <w:u w:val="single"/>
        </w:rPr>
        <w:t xml:space="preserve">      </w:t>
      </w:r>
    </w:p>
    <w:p w14:paraId="67AC457C">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6.工程概算投资额：</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万元，招标部分工程概算投资额：</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万元</w:t>
      </w:r>
    </w:p>
    <w:p w14:paraId="6192C544">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7.其它：</w:t>
      </w:r>
      <w:r>
        <w:rPr>
          <w:rFonts w:hint="eastAsia" w:ascii="宋体" w:hAnsi="宋体" w:eastAsia="宋体" w:cs="宋体"/>
          <w:snapToGrid w:val="0"/>
          <w:color w:val="auto"/>
          <w:kern w:val="0"/>
          <w:highlight w:val="none"/>
          <w:u w:val="single"/>
        </w:rPr>
        <w:t xml:space="preserve">      </w:t>
      </w:r>
    </w:p>
    <w:p w14:paraId="5C652EBB">
      <w:pPr>
        <w:adjustRightInd w:val="0"/>
        <w:snapToGrid w:val="0"/>
        <w:spacing w:line="360" w:lineRule="auto"/>
        <w:ind w:firstLine="480" w:firstLineChars="200"/>
        <w:jc w:val="left"/>
        <w:outlineLvl w:val="2"/>
        <w:rPr>
          <w:rFonts w:ascii="黑体" w:hAnsi="黑体" w:eastAsia="黑体"/>
          <w:snapToGrid w:val="0"/>
          <w:color w:val="auto"/>
          <w:kern w:val="0"/>
          <w:sz w:val="24"/>
          <w:highlight w:val="none"/>
        </w:rPr>
      </w:pPr>
      <w:bookmarkStart w:id="27" w:name="_Toc45702624"/>
      <w:r>
        <w:rPr>
          <w:rFonts w:hint="eastAsia" w:ascii="黑体" w:hAnsi="黑体" w:eastAsia="黑体"/>
          <w:snapToGrid w:val="0"/>
          <w:color w:val="auto"/>
          <w:kern w:val="0"/>
          <w:sz w:val="24"/>
          <w:highlight w:val="none"/>
        </w:rPr>
        <w:t>二、词语含义</w:t>
      </w:r>
      <w:bookmarkEnd w:id="27"/>
    </w:p>
    <w:p w14:paraId="57E2454D">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协议书中相关词语的含义与通用条件中的定义与解释相同。</w:t>
      </w:r>
    </w:p>
    <w:p w14:paraId="635E0C65">
      <w:pPr>
        <w:adjustRightInd w:val="0"/>
        <w:snapToGrid w:val="0"/>
        <w:spacing w:line="360" w:lineRule="auto"/>
        <w:ind w:firstLine="480" w:firstLineChars="200"/>
        <w:jc w:val="left"/>
        <w:outlineLvl w:val="2"/>
        <w:rPr>
          <w:rFonts w:ascii="黑体" w:hAnsi="黑体" w:eastAsia="黑体"/>
          <w:snapToGrid w:val="0"/>
          <w:color w:val="auto"/>
          <w:kern w:val="0"/>
          <w:sz w:val="24"/>
          <w:highlight w:val="none"/>
        </w:rPr>
      </w:pPr>
      <w:bookmarkStart w:id="28" w:name="_Toc45702625"/>
      <w:r>
        <w:rPr>
          <w:rFonts w:hint="eastAsia" w:ascii="黑体" w:hAnsi="黑体" w:eastAsia="黑体"/>
          <w:snapToGrid w:val="0"/>
          <w:color w:val="auto"/>
          <w:kern w:val="0"/>
          <w:sz w:val="24"/>
          <w:highlight w:val="none"/>
        </w:rPr>
        <w:t>三、组成本合同的文件</w:t>
      </w:r>
      <w:bookmarkEnd w:id="28"/>
    </w:p>
    <w:p w14:paraId="67206E09">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1.协议书；</w:t>
      </w:r>
    </w:p>
    <w:p w14:paraId="304ED7E4">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2.中标通知书（适用于招标工程）或委托书（适用于非招标工程）；</w:t>
      </w:r>
    </w:p>
    <w:p w14:paraId="232BDCE9">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3.投标文件（适用于招标工程）或监理建议书（适用于非招标工程）；</w:t>
      </w:r>
    </w:p>
    <w:p w14:paraId="3A4AB084">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4.专用条款；</w:t>
      </w:r>
    </w:p>
    <w:p w14:paraId="61F88894">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5.通用条款；</w:t>
      </w:r>
    </w:p>
    <w:p w14:paraId="6559962F">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6.附录：附录A《相关服务的范围和内容》</w:t>
      </w:r>
    </w:p>
    <w:p w14:paraId="3B97B3A3">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附录B《委托人提供的人员、房屋、资料、设备、设施》</w:t>
      </w:r>
    </w:p>
    <w:p w14:paraId="11668AE6">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本合同签订后，双方依法签订的补充协议也是本合同文件的组成部分。</w:t>
      </w:r>
    </w:p>
    <w:p w14:paraId="65A44FC8">
      <w:pPr>
        <w:adjustRightInd w:val="0"/>
        <w:snapToGrid w:val="0"/>
        <w:spacing w:line="360" w:lineRule="auto"/>
        <w:ind w:firstLine="480" w:firstLineChars="200"/>
        <w:jc w:val="left"/>
        <w:outlineLvl w:val="2"/>
        <w:rPr>
          <w:rFonts w:ascii="黑体" w:hAnsi="黑体" w:eastAsia="黑体"/>
          <w:snapToGrid w:val="0"/>
          <w:color w:val="auto"/>
          <w:kern w:val="0"/>
          <w:sz w:val="24"/>
          <w:highlight w:val="none"/>
        </w:rPr>
      </w:pPr>
      <w:bookmarkStart w:id="29" w:name="_Toc45702626"/>
      <w:r>
        <w:rPr>
          <w:rFonts w:hint="eastAsia" w:ascii="黑体" w:hAnsi="黑体" w:eastAsia="黑体"/>
          <w:snapToGrid w:val="0"/>
          <w:color w:val="auto"/>
          <w:kern w:val="0"/>
          <w:sz w:val="24"/>
          <w:highlight w:val="none"/>
        </w:rPr>
        <w:t>四、项目总监</w:t>
      </w:r>
      <w:bookmarkEnd w:id="29"/>
    </w:p>
    <w:p w14:paraId="683CA166">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项目总监姓名：</w:t>
      </w:r>
      <w:r>
        <w:rPr>
          <w:rFonts w:hint="eastAsia" w:ascii="宋体" w:hAnsi="宋体" w:eastAsia="宋体" w:cs="宋体"/>
          <w:snapToGrid w:val="0"/>
          <w:color w:val="auto"/>
          <w:kern w:val="0"/>
          <w:highlight w:val="none"/>
          <w:u w:val="single"/>
        </w:rPr>
        <w:t>_______</w:t>
      </w:r>
      <w:r>
        <w:rPr>
          <w:rFonts w:hint="eastAsia" w:ascii="宋体" w:hAnsi="宋体" w:eastAsia="宋体" w:cs="宋体"/>
          <w:snapToGrid w:val="0"/>
          <w:color w:val="auto"/>
          <w:kern w:val="0"/>
          <w:highlight w:val="none"/>
        </w:rPr>
        <w:t>，身份证号码：</w:t>
      </w:r>
      <w:r>
        <w:rPr>
          <w:rFonts w:hint="eastAsia" w:ascii="宋体" w:hAnsi="宋体" w:eastAsia="宋体" w:cs="宋体"/>
          <w:snapToGrid w:val="0"/>
          <w:color w:val="auto"/>
          <w:kern w:val="0"/>
          <w:highlight w:val="none"/>
          <w:u w:val="single"/>
        </w:rPr>
        <w:t>_______________</w:t>
      </w:r>
      <w:r>
        <w:rPr>
          <w:rFonts w:hint="eastAsia" w:ascii="宋体" w:hAnsi="宋体" w:eastAsia="宋体" w:cs="宋体"/>
          <w:snapToGrid w:val="0"/>
          <w:color w:val="auto"/>
          <w:kern w:val="0"/>
          <w:highlight w:val="none"/>
        </w:rPr>
        <w:t>，注册号：</w:t>
      </w:r>
      <w:r>
        <w:rPr>
          <w:rFonts w:hint="eastAsia" w:ascii="宋体" w:hAnsi="宋体" w:eastAsia="宋体" w:cs="宋体"/>
          <w:snapToGrid w:val="0"/>
          <w:color w:val="auto"/>
          <w:kern w:val="0"/>
          <w:highlight w:val="none"/>
          <w:u w:val="single"/>
        </w:rPr>
        <w:t>________</w:t>
      </w:r>
    </w:p>
    <w:p w14:paraId="2AB955E6">
      <w:pPr>
        <w:adjustRightInd w:val="0"/>
        <w:snapToGrid w:val="0"/>
        <w:spacing w:line="360" w:lineRule="auto"/>
        <w:ind w:firstLine="480" w:firstLineChars="200"/>
        <w:jc w:val="left"/>
        <w:outlineLvl w:val="2"/>
        <w:rPr>
          <w:rFonts w:ascii="黑体" w:hAnsi="黑体" w:eastAsia="黑体"/>
          <w:snapToGrid w:val="0"/>
          <w:color w:val="auto"/>
          <w:kern w:val="0"/>
          <w:sz w:val="24"/>
          <w:highlight w:val="none"/>
        </w:rPr>
      </w:pPr>
      <w:bookmarkStart w:id="30" w:name="_Toc45702627"/>
      <w:r>
        <w:rPr>
          <w:rFonts w:hint="eastAsia" w:ascii="黑体" w:hAnsi="黑体" w:eastAsia="黑体"/>
          <w:snapToGrid w:val="0"/>
          <w:color w:val="auto"/>
          <w:kern w:val="0"/>
          <w:sz w:val="24"/>
          <w:highlight w:val="none"/>
        </w:rPr>
        <w:t>五、签约酬金</w:t>
      </w:r>
      <w:bookmarkEnd w:id="30"/>
    </w:p>
    <w:p w14:paraId="5404566E">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按照第三部分《专用条件》第5.1条《酬金计取》的有关规定计取，本工程所有工程监理的签约酬金合计总金额为（大写）：</w:t>
      </w:r>
      <w:r>
        <w:rPr>
          <w:rFonts w:hint="eastAsia" w:ascii="宋体" w:hAnsi="宋体" w:eastAsia="宋体" w:cs="宋体"/>
          <w:snapToGrid w:val="0"/>
          <w:color w:val="auto"/>
          <w:kern w:val="0"/>
          <w:highlight w:val="none"/>
          <w:u w:val="single"/>
        </w:rPr>
        <w:t>___________________________</w:t>
      </w:r>
      <w:r>
        <w:rPr>
          <w:rFonts w:hint="eastAsia" w:ascii="宋体" w:hAnsi="宋体" w:eastAsia="宋体" w:cs="宋体"/>
          <w:snapToGrid w:val="0"/>
          <w:color w:val="auto"/>
          <w:kern w:val="0"/>
          <w:highlight w:val="none"/>
        </w:rPr>
        <w:t>（¥</w:t>
      </w:r>
      <w:r>
        <w:rPr>
          <w:rFonts w:hint="eastAsia" w:ascii="宋体" w:hAnsi="宋体" w:eastAsia="宋体" w:cs="宋体"/>
          <w:snapToGrid w:val="0"/>
          <w:color w:val="auto"/>
          <w:kern w:val="0"/>
          <w:highlight w:val="none"/>
          <w:u w:val="single"/>
        </w:rPr>
        <w:t>__________</w:t>
      </w:r>
      <w:r>
        <w:rPr>
          <w:rFonts w:hint="eastAsia" w:ascii="宋体" w:hAnsi="宋体" w:eastAsia="宋体" w:cs="宋体"/>
          <w:snapToGrid w:val="0"/>
          <w:color w:val="auto"/>
          <w:kern w:val="0"/>
          <w:highlight w:val="none"/>
        </w:rPr>
        <w:t>）。其中：</w:t>
      </w:r>
    </w:p>
    <w:p w14:paraId="3CF53442">
      <w:pPr>
        <w:adjustRightInd w:val="0"/>
        <w:snapToGrid w:val="0"/>
        <w:spacing w:line="20" w:lineRule="exac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br w:type="page"/>
      </w:r>
    </w:p>
    <w:tbl>
      <w:tblPr>
        <w:tblStyle w:val="41"/>
        <w:tblW w:w="9290"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528"/>
        <w:gridCol w:w="1172"/>
        <w:gridCol w:w="1107"/>
        <w:gridCol w:w="1107"/>
        <w:gridCol w:w="1107"/>
        <w:gridCol w:w="1107"/>
        <w:gridCol w:w="1057"/>
        <w:gridCol w:w="1105"/>
      </w:tblGrid>
      <w:tr w14:paraId="452434F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528" w:type="dxa"/>
            <w:shd w:val="clear" w:color="auto" w:fill="auto"/>
            <w:vAlign w:val="center"/>
          </w:tcPr>
          <w:p w14:paraId="219B4EA6">
            <w:pPr>
              <w:adjustRightInd w:val="0"/>
              <w:snapToGrid w:val="0"/>
              <w:spacing w:line="360" w:lineRule="auto"/>
              <w:jc w:val="distribute"/>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服务类型</w:t>
            </w:r>
          </w:p>
        </w:tc>
        <w:tc>
          <w:tcPr>
            <w:tcW w:w="1172" w:type="dxa"/>
            <w:shd w:val="clear" w:color="auto" w:fill="auto"/>
            <w:vAlign w:val="center"/>
          </w:tcPr>
          <w:p w14:paraId="4450005D">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决策阶段</w:t>
            </w:r>
          </w:p>
          <w:p w14:paraId="618AD388">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（万元）</w:t>
            </w:r>
          </w:p>
        </w:tc>
        <w:tc>
          <w:tcPr>
            <w:tcW w:w="1107" w:type="dxa"/>
            <w:shd w:val="clear" w:color="auto" w:fill="auto"/>
            <w:vAlign w:val="center"/>
          </w:tcPr>
          <w:p w14:paraId="27D574D5">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勘察阶段</w:t>
            </w:r>
          </w:p>
          <w:p w14:paraId="6D9D2765">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（万元）</w:t>
            </w:r>
          </w:p>
        </w:tc>
        <w:tc>
          <w:tcPr>
            <w:tcW w:w="1107" w:type="dxa"/>
            <w:shd w:val="clear" w:color="auto" w:fill="auto"/>
            <w:vAlign w:val="center"/>
          </w:tcPr>
          <w:p w14:paraId="12CDFD0B">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设计阶段</w:t>
            </w:r>
          </w:p>
          <w:p w14:paraId="4BAE4AD2">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（万元）</w:t>
            </w:r>
          </w:p>
        </w:tc>
        <w:tc>
          <w:tcPr>
            <w:tcW w:w="1107" w:type="dxa"/>
            <w:shd w:val="clear" w:color="auto" w:fill="auto"/>
            <w:vAlign w:val="center"/>
          </w:tcPr>
          <w:p w14:paraId="3B231BFB">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施工阶段</w:t>
            </w:r>
          </w:p>
          <w:p w14:paraId="7B5297FE">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（万元）</w:t>
            </w:r>
          </w:p>
        </w:tc>
        <w:tc>
          <w:tcPr>
            <w:tcW w:w="1107" w:type="dxa"/>
            <w:shd w:val="clear" w:color="auto" w:fill="auto"/>
            <w:vAlign w:val="center"/>
          </w:tcPr>
          <w:p w14:paraId="24FD6B3B">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保修阶段</w:t>
            </w:r>
          </w:p>
          <w:p w14:paraId="642796ED">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（万元）</w:t>
            </w:r>
          </w:p>
        </w:tc>
        <w:tc>
          <w:tcPr>
            <w:tcW w:w="1057" w:type="dxa"/>
            <w:shd w:val="clear" w:color="auto" w:fill="auto"/>
            <w:vAlign w:val="center"/>
          </w:tcPr>
          <w:p w14:paraId="5D49BCA9">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设备监造</w:t>
            </w:r>
          </w:p>
          <w:p w14:paraId="57CED453">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（万元）</w:t>
            </w:r>
          </w:p>
        </w:tc>
        <w:tc>
          <w:tcPr>
            <w:tcW w:w="1105" w:type="dxa"/>
            <w:shd w:val="clear" w:color="auto" w:fill="auto"/>
            <w:vAlign w:val="center"/>
          </w:tcPr>
          <w:p w14:paraId="6DB0D080">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其他服务</w:t>
            </w:r>
          </w:p>
          <w:p w14:paraId="488529A9">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（万元）</w:t>
            </w:r>
          </w:p>
        </w:tc>
      </w:tr>
      <w:tr w14:paraId="3D34EF3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528" w:type="dxa"/>
            <w:shd w:val="clear" w:color="auto" w:fill="auto"/>
            <w:vAlign w:val="center"/>
          </w:tcPr>
          <w:p w14:paraId="430440CC">
            <w:pPr>
              <w:adjustRightInd w:val="0"/>
              <w:snapToGrid w:val="0"/>
              <w:spacing w:line="360" w:lineRule="auto"/>
              <w:jc w:val="distribute"/>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工程监理</w:t>
            </w:r>
          </w:p>
        </w:tc>
        <w:tc>
          <w:tcPr>
            <w:tcW w:w="1172" w:type="dxa"/>
            <w:shd w:val="clear" w:color="auto" w:fill="auto"/>
            <w:vAlign w:val="center"/>
          </w:tcPr>
          <w:p w14:paraId="6F87338F">
            <w:pPr>
              <w:adjustRightInd w:val="0"/>
              <w:snapToGrid w:val="0"/>
              <w:spacing w:line="360" w:lineRule="auto"/>
              <w:jc w:val="left"/>
              <w:rPr>
                <w:rFonts w:ascii="宋体" w:hAnsi="宋体" w:eastAsia="宋体" w:cs="宋体"/>
                <w:snapToGrid w:val="0"/>
                <w:color w:val="auto"/>
                <w:kern w:val="0"/>
                <w:szCs w:val="18"/>
                <w:highlight w:val="none"/>
              </w:rPr>
            </w:pPr>
          </w:p>
        </w:tc>
        <w:tc>
          <w:tcPr>
            <w:tcW w:w="1107" w:type="dxa"/>
            <w:shd w:val="clear" w:color="auto" w:fill="auto"/>
            <w:vAlign w:val="center"/>
          </w:tcPr>
          <w:p w14:paraId="1DEEB24F">
            <w:pPr>
              <w:adjustRightInd w:val="0"/>
              <w:snapToGrid w:val="0"/>
              <w:spacing w:line="360" w:lineRule="auto"/>
              <w:jc w:val="left"/>
              <w:rPr>
                <w:rFonts w:ascii="宋体" w:hAnsi="宋体" w:eastAsia="宋体" w:cs="宋体"/>
                <w:snapToGrid w:val="0"/>
                <w:color w:val="auto"/>
                <w:kern w:val="0"/>
                <w:szCs w:val="18"/>
                <w:highlight w:val="none"/>
              </w:rPr>
            </w:pPr>
          </w:p>
        </w:tc>
        <w:tc>
          <w:tcPr>
            <w:tcW w:w="1107" w:type="dxa"/>
            <w:shd w:val="clear" w:color="auto" w:fill="auto"/>
            <w:vAlign w:val="center"/>
          </w:tcPr>
          <w:p w14:paraId="7688351D">
            <w:pPr>
              <w:adjustRightInd w:val="0"/>
              <w:snapToGrid w:val="0"/>
              <w:spacing w:line="360" w:lineRule="auto"/>
              <w:jc w:val="left"/>
              <w:rPr>
                <w:rFonts w:ascii="宋体" w:hAnsi="宋体" w:eastAsia="宋体" w:cs="宋体"/>
                <w:snapToGrid w:val="0"/>
                <w:color w:val="auto"/>
                <w:kern w:val="0"/>
                <w:szCs w:val="18"/>
                <w:highlight w:val="none"/>
              </w:rPr>
            </w:pPr>
          </w:p>
        </w:tc>
        <w:tc>
          <w:tcPr>
            <w:tcW w:w="1107" w:type="dxa"/>
            <w:shd w:val="clear" w:color="auto" w:fill="auto"/>
            <w:vAlign w:val="center"/>
          </w:tcPr>
          <w:p w14:paraId="3434FE55">
            <w:pPr>
              <w:adjustRightInd w:val="0"/>
              <w:snapToGrid w:val="0"/>
              <w:spacing w:line="360" w:lineRule="auto"/>
              <w:jc w:val="left"/>
              <w:rPr>
                <w:rFonts w:ascii="宋体" w:hAnsi="宋体" w:eastAsia="宋体" w:cs="宋体"/>
                <w:snapToGrid w:val="0"/>
                <w:color w:val="auto"/>
                <w:kern w:val="0"/>
                <w:szCs w:val="18"/>
                <w:highlight w:val="none"/>
              </w:rPr>
            </w:pPr>
          </w:p>
        </w:tc>
        <w:tc>
          <w:tcPr>
            <w:tcW w:w="1107" w:type="dxa"/>
            <w:shd w:val="clear" w:color="auto" w:fill="auto"/>
            <w:vAlign w:val="center"/>
          </w:tcPr>
          <w:p w14:paraId="0BF185D2">
            <w:pPr>
              <w:adjustRightInd w:val="0"/>
              <w:snapToGrid w:val="0"/>
              <w:spacing w:line="360" w:lineRule="auto"/>
              <w:jc w:val="left"/>
              <w:rPr>
                <w:rFonts w:ascii="宋体" w:hAnsi="宋体" w:eastAsia="宋体" w:cs="宋体"/>
                <w:snapToGrid w:val="0"/>
                <w:color w:val="auto"/>
                <w:kern w:val="0"/>
                <w:szCs w:val="18"/>
                <w:highlight w:val="none"/>
              </w:rPr>
            </w:pPr>
          </w:p>
        </w:tc>
        <w:tc>
          <w:tcPr>
            <w:tcW w:w="1057" w:type="dxa"/>
            <w:shd w:val="clear" w:color="auto" w:fill="auto"/>
            <w:vAlign w:val="center"/>
          </w:tcPr>
          <w:p w14:paraId="2AD5BE01">
            <w:pPr>
              <w:adjustRightInd w:val="0"/>
              <w:snapToGrid w:val="0"/>
              <w:spacing w:line="360" w:lineRule="auto"/>
              <w:jc w:val="left"/>
              <w:rPr>
                <w:rFonts w:ascii="宋体" w:hAnsi="宋体" w:eastAsia="宋体" w:cs="宋体"/>
                <w:snapToGrid w:val="0"/>
                <w:color w:val="auto"/>
                <w:kern w:val="0"/>
                <w:szCs w:val="18"/>
                <w:highlight w:val="none"/>
              </w:rPr>
            </w:pPr>
          </w:p>
        </w:tc>
        <w:tc>
          <w:tcPr>
            <w:tcW w:w="1105" w:type="dxa"/>
            <w:shd w:val="clear" w:color="auto" w:fill="auto"/>
            <w:vAlign w:val="center"/>
          </w:tcPr>
          <w:p w14:paraId="399710D1">
            <w:pPr>
              <w:adjustRightInd w:val="0"/>
              <w:snapToGrid w:val="0"/>
              <w:spacing w:line="360" w:lineRule="auto"/>
              <w:jc w:val="left"/>
              <w:rPr>
                <w:rFonts w:ascii="宋体" w:hAnsi="宋体" w:eastAsia="宋体" w:cs="宋体"/>
                <w:snapToGrid w:val="0"/>
                <w:color w:val="auto"/>
                <w:kern w:val="0"/>
                <w:szCs w:val="18"/>
                <w:highlight w:val="none"/>
              </w:rPr>
            </w:pPr>
          </w:p>
        </w:tc>
      </w:tr>
      <w:tr w14:paraId="727FDAA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528" w:type="dxa"/>
            <w:shd w:val="clear" w:color="auto" w:fill="auto"/>
            <w:vAlign w:val="center"/>
          </w:tcPr>
          <w:p w14:paraId="6BD488D5">
            <w:pPr>
              <w:adjustRightInd w:val="0"/>
              <w:snapToGrid w:val="0"/>
              <w:spacing w:line="360" w:lineRule="auto"/>
              <w:jc w:val="distribute"/>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项目管理</w:t>
            </w:r>
          </w:p>
        </w:tc>
        <w:tc>
          <w:tcPr>
            <w:tcW w:w="1172" w:type="dxa"/>
            <w:shd w:val="clear" w:color="auto" w:fill="auto"/>
            <w:vAlign w:val="center"/>
          </w:tcPr>
          <w:p w14:paraId="1452F4AB">
            <w:pPr>
              <w:adjustRightInd w:val="0"/>
              <w:snapToGrid w:val="0"/>
              <w:spacing w:line="360" w:lineRule="auto"/>
              <w:jc w:val="left"/>
              <w:rPr>
                <w:rFonts w:ascii="宋体" w:hAnsi="宋体" w:eastAsia="宋体" w:cs="宋体"/>
                <w:snapToGrid w:val="0"/>
                <w:color w:val="auto"/>
                <w:kern w:val="0"/>
                <w:szCs w:val="18"/>
                <w:highlight w:val="none"/>
              </w:rPr>
            </w:pPr>
          </w:p>
        </w:tc>
        <w:tc>
          <w:tcPr>
            <w:tcW w:w="1107" w:type="dxa"/>
            <w:shd w:val="clear" w:color="auto" w:fill="auto"/>
            <w:vAlign w:val="center"/>
          </w:tcPr>
          <w:p w14:paraId="60CC8FCC">
            <w:pPr>
              <w:adjustRightInd w:val="0"/>
              <w:snapToGrid w:val="0"/>
              <w:spacing w:line="360" w:lineRule="auto"/>
              <w:jc w:val="left"/>
              <w:rPr>
                <w:rFonts w:ascii="宋体" w:hAnsi="宋体" w:eastAsia="宋体" w:cs="宋体"/>
                <w:snapToGrid w:val="0"/>
                <w:color w:val="auto"/>
                <w:kern w:val="0"/>
                <w:szCs w:val="18"/>
                <w:highlight w:val="none"/>
              </w:rPr>
            </w:pPr>
          </w:p>
        </w:tc>
        <w:tc>
          <w:tcPr>
            <w:tcW w:w="1107" w:type="dxa"/>
            <w:shd w:val="clear" w:color="auto" w:fill="auto"/>
            <w:vAlign w:val="center"/>
          </w:tcPr>
          <w:p w14:paraId="3C2D32D0">
            <w:pPr>
              <w:adjustRightInd w:val="0"/>
              <w:snapToGrid w:val="0"/>
              <w:spacing w:line="360" w:lineRule="auto"/>
              <w:jc w:val="left"/>
              <w:rPr>
                <w:rFonts w:ascii="宋体" w:hAnsi="宋体" w:eastAsia="宋体" w:cs="宋体"/>
                <w:snapToGrid w:val="0"/>
                <w:color w:val="auto"/>
                <w:kern w:val="0"/>
                <w:szCs w:val="18"/>
                <w:highlight w:val="none"/>
              </w:rPr>
            </w:pPr>
          </w:p>
        </w:tc>
        <w:tc>
          <w:tcPr>
            <w:tcW w:w="1107" w:type="dxa"/>
            <w:shd w:val="clear" w:color="auto" w:fill="auto"/>
            <w:vAlign w:val="center"/>
          </w:tcPr>
          <w:p w14:paraId="57F8DFA8">
            <w:pPr>
              <w:adjustRightInd w:val="0"/>
              <w:snapToGrid w:val="0"/>
              <w:spacing w:line="360" w:lineRule="auto"/>
              <w:jc w:val="left"/>
              <w:rPr>
                <w:rFonts w:ascii="宋体" w:hAnsi="宋体" w:eastAsia="宋体" w:cs="宋体"/>
                <w:snapToGrid w:val="0"/>
                <w:color w:val="auto"/>
                <w:kern w:val="0"/>
                <w:szCs w:val="18"/>
                <w:highlight w:val="none"/>
              </w:rPr>
            </w:pPr>
          </w:p>
        </w:tc>
        <w:tc>
          <w:tcPr>
            <w:tcW w:w="1107" w:type="dxa"/>
            <w:shd w:val="clear" w:color="auto" w:fill="auto"/>
            <w:vAlign w:val="center"/>
          </w:tcPr>
          <w:p w14:paraId="1B8094FC">
            <w:pPr>
              <w:adjustRightInd w:val="0"/>
              <w:snapToGrid w:val="0"/>
              <w:spacing w:line="360" w:lineRule="auto"/>
              <w:jc w:val="left"/>
              <w:rPr>
                <w:rFonts w:ascii="宋体" w:hAnsi="宋体" w:eastAsia="宋体" w:cs="宋体"/>
                <w:snapToGrid w:val="0"/>
                <w:color w:val="auto"/>
                <w:kern w:val="0"/>
                <w:szCs w:val="18"/>
                <w:highlight w:val="none"/>
              </w:rPr>
            </w:pPr>
          </w:p>
        </w:tc>
        <w:tc>
          <w:tcPr>
            <w:tcW w:w="1057" w:type="dxa"/>
            <w:shd w:val="clear" w:color="auto" w:fill="auto"/>
            <w:vAlign w:val="center"/>
          </w:tcPr>
          <w:p w14:paraId="1898DF22">
            <w:pPr>
              <w:adjustRightInd w:val="0"/>
              <w:snapToGrid w:val="0"/>
              <w:spacing w:line="360" w:lineRule="auto"/>
              <w:jc w:val="left"/>
              <w:rPr>
                <w:rFonts w:ascii="宋体" w:hAnsi="宋体" w:eastAsia="宋体" w:cs="宋体"/>
                <w:snapToGrid w:val="0"/>
                <w:color w:val="auto"/>
                <w:kern w:val="0"/>
                <w:szCs w:val="18"/>
                <w:highlight w:val="none"/>
              </w:rPr>
            </w:pPr>
          </w:p>
        </w:tc>
        <w:tc>
          <w:tcPr>
            <w:tcW w:w="1105" w:type="dxa"/>
            <w:shd w:val="clear" w:color="auto" w:fill="auto"/>
            <w:vAlign w:val="center"/>
          </w:tcPr>
          <w:p w14:paraId="1BEFD643">
            <w:pPr>
              <w:adjustRightInd w:val="0"/>
              <w:snapToGrid w:val="0"/>
              <w:spacing w:line="360" w:lineRule="auto"/>
              <w:jc w:val="left"/>
              <w:rPr>
                <w:rFonts w:ascii="宋体" w:hAnsi="宋体" w:eastAsia="宋体" w:cs="宋体"/>
                <w:snapToGrid w:val="0"/>
                <w:color w:val="auto"/>
                <w:kern w:val="0"/>
                <w:szCs w:val="18"/>
                <w:highlight w:val="none"/>
              </w:rPr>
            </w:pPr>
          </w:p>
        </w:tc>
      </w:tr>
      <w:tr w14:paraId="6120CF9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528" w:type="dxa"/>
            <w:shd w:val="clear" w:color="auto" w:fill="auto"/>
            <w:vAlign w:val="center"/>
          </w:tcPr>
          <w:p w14:paraId="02B93C13">
            <w:pPr>
              <w:adjustRightInd w:val="0"/>
              <w:snapToGrid w:val="0"/>
              <w:spacing w:line="360" w:lineRule="auto"/>
              <w:jc w:val="distribute"/>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工程监理与项目管理一体化</w:t>
            </w:r>
          </w:p>
        </w:tc>
        <w:tc>
          <w:tcPr>
            <w:tcW w:w="1172" w:type="dxa"/>
            <w:shd w:val="clear" w:color="auto" w:fill="auto"/>
            <w:vAlign w:val="center"/>
          </w:tcPr>
          <w:p w14:paraId="37EC6060">
            <w:pPr>
              <w:adjustRightInd w:val="0"/>
              <w:snapToGrid w:val="0"/>
              <w:spacing w:line="360" w:lineRule="auto"/>
              <w:jc w:val="left"/>
              <w:rPr>
                <w:rFonts w:ascii="宋体" w:hAnsi="宋体" w:eastAsia="宋体" w:cs="宋体"/>
                <w:snapToGrid w:val="0"/>
                <w:color w:val="auto"/>
                <w:kern w:val="0"/>
                <w:szCs w:val="18"/>
                <w:highlight w:val="none"/>
              </w:rPr>
            </w:pPr>
          </w:p>
        </w:tc>
        <w:tc>
          <w:tcPr>
            <w:tcW w:w="1107" w:type="dxa"/>
            <w:shd w:val="clear" w:color="auto" w:fill="auto"/>
            <w:vAlign w:val="center"/>
          </w:tcPr>
          <w:p w14:paraId="5F3538B2">
            <w:pPr>
              <w:adjustRightInd w:val="0"/>
              <w:snapToGrid w:val="0"/>
              <w:spacing w:line="360" w:lineRule="auto"/>
              <w:jc w:val="left"/>
              <w:rPr>
                <w:rFonts w:ascii="宋体" w:hAnsi="宋体" w:eastAsia="宋体" w:cs="宋体"/>
                <w:snapToGrid w:val="0"/>
                <w:color w:val="auto"/>
                <w:kern w:val="0"/>
                <w:szCs w:val="18"/>
                <w:highlight w:val="none"/>
              </w:rPr>
            </w:pPr>
          </w:p>
        </w:tc>
        <w:tc>
          <w:tcPr>
            <w:tcW w:w="1107" w:type="dxa"/>
            <w:shd w:val="clear" w:color="auto" w:fill="auto"/>
            <w:vAlign w:val="center"/>
          </w:tcPr>
          <w:p w14:paraId="17DFF718">
            <w:pPr>
              <w:adjustRightInd w:val="0"/>
              <w:snapToGrid w:val="0"/>
              <w:spacing w:line="360" w:lineRule="auto"/>
              <w:jc w:val="left"/>
              <w:rPr>
                <w:rFonts w:ascii="宋体" w:hAnsi="宋体" w:eastAsia="宋体" w:cs="宋体"/>
                <w:snapToGrid w:val="0"/>
                <w:color w:val="auto"/>
                <w:kern w:val="0"/>
                <w:szCs w:val="18"/>
                <w:highlight w:val="none"/>
              </w:rPr>
            </w:pPr>
          </w:p>
        </w:tc>
        <w:tc>
          <w:tcPr>
            <w:tcW w:w="1107" w:type="dxa"/>
            <w:shd w:val="clear" w:color="auto" w:fill="auto"/>
            <w:vAlign w:val="center"/>
          </w:tcPr>
          <w:p w14:paraId="45B567F1">
            <w:pPr>
              <w:adjustRightInd w:val="0"/>
              <w:snapToGrid w:val="0"/>
              <w:spacing w:line="360" w:lineRule="auto"/>
              <w:jc w:val="left"/>
              <w:rPr>
                <w:rFonts w:ascii="宋体" w:hAnsi="宋体" w:eastAsia="宋体" w:cs="宋体"/>
                <w:snapToGrid w:val="0"/>
                <w:color w:val="auto"/>
                <w:kern w:val="0"/>
                <w:szCs w:val="18"/>
                <w:highlight w:val="none"/>
              </w:rPr>
            </w:pPr>
          </w:p>
        </w:tc>
        <w:tc>
          <w:tcPr>
            <w:tcW w:w="1107" w:type="dxa"/>
            <w:shd w:val="clear" w:color="auto" w:fill="auto"/>
            <w:vAlign w:val="center"/>
          </w:tcPr>
          <w:p w14:paraId="1CA9908F">
            <w:pPr>
              <w:adjustRightInd w:val="0"/>
              <w:snapToGrid w:val="0"/>
              <w:spacing w:line="360" w:lineRule="auto"/>
              <w:jc w:val="left"/>
              <w:rPr>
                <w:rFonts w:ascii="宋体" w:hAnsi="宋体" w:eastAsia="宋体" w:cs="宋体"/>
                <w:snapToGrid w:val="0"/>
                <w:color w:val="auto"/>
                <w:kern w:val="0"/>
                <w:szCs w:val="18"/>
                <w:highlight w:val="none"/>
              </w:rPr>
            </w:pPr>
          </w:p>
        </w:tc>
        <w:tc>
          <w:tcPr>
            <w:tcW w:w="1057" w:type="dxa"/>
            <w:shd w:val="clear" w:color="auto" w:fill="auto"/>
            <w:vAlign w:val="center"/>
          </w:tcPr>
          <w:p w14:paraId="4CD6C4B9">
            <w:pPr>
              <w:adjustRightInd w:val="0"/>
              <w:snapToGrid w:val="0"/>
              <w:spacing w:line="360" w:lineRule="auto"/>
              <w:jc w:val="left"/>
              <w:rPr>
                <w:rFonts w:ascii="宋体" w:hAnsi="宋体" w:eastAsia="宋体" w:cs="宋体"/>
                <w:snapToGrid w:val="0"/>
                <w:color w:val="auto"/>
                <w:kern w:val="0"/>
                <w:szCs w:val="18"/>
                <w:highlight w:val="none"/>
              </w:rPr>
            </w:pPr>
          </w:p>
        </w:tc>
        <w:tc>
          <w:tcPr>
            <w:tcW w:w="1105" w:type="dxa"/>
            <w:shd w:val="clear" w:color="auto" w:fill="auto"/>
            <w:vAlign w:val="center"/>
          </w:tcPr>
          <w:p w14:paraId="29AE896D">
            <w:pPr>
              <w:adjustRightInd w:val="0"/>
              <w:snapToGrid w:val="0"/>
              <w:spacing w:line="360" w:lineRule="auto"/>
              <w:jc w:val="left"/>
              <w:rPr>
                <w:rFonts w:ascii="宋体" w:hAnsi="宋体" w:eastAsia="宋体" w:cs="宋体"/>
                <w:snapToGrid w:val="0"/>
                <w:color w:val="auto"/>
                <w:kern w:val="0"/>
                <w:szCs w:val="18"/>
                <w:highlight w:val="none"/>
              </w:rPr>
            </w:pPr>
          </w:p>
        </w:tc>
      </w:tr>
    </w:tbl>
    <w:p w14:paraId="659EFFE0">
      <w:pPr>
        <w:adjustRightInd w:val="0"/>
        <w:snapToGrid w:val="0"/>
        <w:spacing w:line="360" w:lineRule="auto"/>
        <w:ind w:firstLine="480" w:firstLineChars="200"/>
        <w:jc w:val="left"/>
        <w:outlineLvl w:val="2"/>
        <w:rPr>
          <w:rFonts w:ascii="黑体" w:hAnsi="黑体" w:eastAsia="黑体"/>
          <w:snapToGrid w:val="0"/>
          <w:color w:val="auto"/>
          <w:kern w:val="0"/>
          <w:sz w:val="24"/>
          <w:highlight w:val="none"/>
        </w:rPr>
      </w:pPr>
      <w:bookmarkStart w:id="31" w:name="_Toc45702628"/>
      <w:r>
        <w:rPr>
          <w:rFonts w:hint="eastAsia" w:ascii="黑体" w:hAnsi="黑体" w:eastAsia="黑体"/>
          <w:snapToGrid w:val="0"/>
          <w:color w:val="auto"/>
          <w:kern w:val="0"/>
          <w:sz w:val="24"/>
          <w:highlight w:val="none"/>
        </w:rPr>
        <w:t>六、工作期限</w:t>
      </w:r>
      <w:bookmarkEnd w:id="31"/>
    </w:p>
    <w:p w14:paraId="41E7C290">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工程监理期限自</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起至</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止，总计</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日历天。其中：</w:t>
      </w:r>
    </w:p>
    <w:p w14:paraId="3A4BC600">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1.决策阶段：自</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起至</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止，共</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日历天；</w:t>
      </w:r>
    </w:p>
    <w:p w14:paraId="0DB0F51E">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2.勘察阶段：自</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起至</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止，共</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日历天；</w:t>
      </w:r>
    </w:p>
    <w:p w14:paraId="0C227600">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3.设计阶段：自</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起至</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止，共</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日历天；</w:t>
      </w:r>
    </w:p>
    <w:p w14:paraId="216F6BC4">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4.施工阶段：自</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起至</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止，共</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日历天；</w:t>
      </w:r>
    </w:p>
    <w:p w14:paraId="21157E7E">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5.保修阶段：自</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起至</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止，共</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日历天；</w:t>
      </w:r>
    </w:p>
    <w:p w14:paraId="38069DD9">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6.设备监造：自</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起至</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止，共</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日历天；</w:t>
      </w:r>
    </w:p>
    <w:p w14:paraId="4240C5DD">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7.其他服务：自</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起至</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止，共</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日历天。</w:t>
      </w:r>
    </w:p>
    <w:p w14:paraId="3CBF12A5">
      <w:pPr>
        <w:adjustRightInd w:val="0"/>
        <w:snapToGrid w:val="0"/>
        <w:spacing w:line="360" w:lineRule="auto"/>
        <w:ind w:firstLine="480" w:firstLineChars="200"/>
        <w:jc w:val="left"/>
        <w:outlineLvl w:val="2"/>
        <w:rPr>
          <w:rFonts w:ascii="黑体" w:hAnsi="黑体" w:eastAsia="黑体"/>
          <w:snapToGrid w:val="0"/>
          <w:color w:val="auto"/>
          <w:kern w:val="0"/>
          <w:sz w:val="24"/>
          <w:highlight w:val="none"/>
        </w:rPr>
      </w:pPr>
      <w:bookmarkStart w:id="32" w:name="_Toc45702629"/>
      <w:r>
        <w:rPr>
          <w:rFonts w:hint="eastAsia" w:ascii="黑体" w:hAnsi="黑体" w:eastAsia="黑体"/>
          <w:snapToGrid w:val="0"/>
          <w:color w:val="auto"/>
          <w:kern w:val="0"/>
          <w:sz w:val="24"/>
          <w:highlight w:val="none"/>
        </w:rPr>
        <w:t>七、双方承诺</w:t>
      </w:r>
      <w:bookmarkEnd w:id="32"/>
    </w:p>
    <w:p w14:paraId="1182FF22">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1.监理人向委托人承诺，按照本合同约定提供监理。</w:t>
      </w:r>
    </w:p>
    <w:p w14:paraId="5D01E493">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2.委托人向监理人承诺，按照本合同约定派遣相应的人员，提供房屋、资料、设备，并按本合同约定支付酬金。</w:t>
      </w:r>
    </w:p>
    <w:p w14:paraId="18EEE814">
      <w:pPr>
        <w:adjustRightInd w:val="0"/>
        <w:snapToGrid w:val="0"/>
        <w:spacing w:line="360" w:lineRule="auto"/>
        <w:ind w:firstLine="480" w:firstLineChars="200"/>
        <w:jc w:val="left"/>
        <w:outlineLvl w:val="2"/>
        <w:rPr>
          <w:rFonts w:ascii="黑体" w:hAnsi="黑体" w:eastAsia="黑体"/>
          <w:snapToGrid w:val="0"/>
          <w:color w:val="auto"/>
          <w:kern w:val="0"/>
          <w:sz w:val="24"/>
          <w:highlight w:val="none"/>
        </w:rPr>
      </w:pPr>
      <w:bookmarkStart w:id="33" w:name="_Toc45702630"/>
      <w:r>
        <w:rPr>
          <w:rFonts w:hint="eastAsia" w:ascii="黑体" w:hAnsi="黑体" w:eastAsia="黑体"/>
          <w:snapToGrid w:val="0"/>
          <w:color w:val="auto"/>
          <w:kern w:val="0"/>
          <w:sz w:val="24"/>
          <w:highlight w:val="none"/>
        </w:rPr>
        <w:t>八、合同订立</w:t>
      </w:r>
      <w:bookmarkEnd w:id="33"/>
    </w:p>
    <w:p w14:paraId="507504D0">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1.订立时间：</w:t>
      </w:r>
      <w:r>
        <w:rPr>
          <w:rFonts w:hint="eastAsia" w:ascii="宋体" w:hAnsi="宋体" w:eastAsia="宋体" w:cs="宋体"/>
          <w:snapToGrid w:val="0"/>
          <w:color w:val="auto"/>
          <w:kern w:val="0"/>
          <w:szCs w:val="18"/>
          <w:highlight w:val="none"/>
          <w:u w:val="single"/>
        </w:rPr>
        <w:t>_________________________________</w:t>
      </w:r>
      <w:r>
        <w:rPr>
          <w:rFonts w:hint="eastAsia" w:ascii="宋体" w:hAnsi="宋体" w:eastAsia="宋体" w:cs="宋体"/>
          <w:snapToGrid w:val="0"/>
          <w:color w:val="auto"/>
          <w:kern w:val="0"/>
          <w:highlight w:val="none"/>
        </w:rPr>
        <w:t>。</w:t>
      </w:r>
    </w:p>
    <w:p w14:paraId="7927E1F1">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2.订立地点：</w:t>
      </w:r>
      <w:r>
        <w:rPr>
          <w:rFonts w:hint="eastAsia" w:ascii="宋体" w:hAnsi="宋体" w:eastAsia="宋体" w:cs="宋体"/>
          <w:snapToGrid w:val="0"/>
          <w:color w:val="auto"/>
          <w:kern w:val="0"/>
          <w:highlight w:val="none"/>
          <w:u w:val="single"/>
        </w:rPr>
        <w:t>_________________________________</w:t>
      </w:r>
      <w:r>
        <w:rPr>
          <w:rFonts w:hint="eastAsia" w:ascii="宋体" w:hAnsi="宋体" w:eastAsia="宋体" w:cs="宋体"/>
          <w:snapToGrid w:val="0"/>
          <w:color w:val="auto"/>
          <w:kern w:val="0"/>
          <w:highlight w:val="none"/>
        </w:rPr>
        <w:t>。</w:t>
      </w:r>
    </w:p>
    <w:p w14:paraId="1F501975">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3.本合同一式</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份，具有同等法律效力，双方各执</w:t>
      </w:r>
      <w:r>
        <w:rPr>
          <w:rFonts w:hint="eastAsia" w:ascii="宋体" w:hAnsi="宋体" w:eastAsia="宋体" w:cs="宋体"/>
          <w:snapToGrid w:val="0"/>
          <w:color w:val="auto"/>
          <w:kern w:val="0"/>
          <w:szCs w:val="18"/>
          <w:highlight w:val="none"/>
          <w:u w:val="single"/>
        </w:rPr>
        <w:t xml:space="preserve">      </w:t>
      </w:r>
      <w:r>
        <w:rPr>
          <w:rFonts w:hint="eastAsia" w:ascii="宋体" w:hAnsi="宋体" w:eastAsia="宋体" w:cs="宋体"/>
          <w:snapToGrid w:val="0"/>
          <w:color w:val="auto"/>
          <w:kern w:val="0"/>
          <w:highlight w:val="none"/>
        </w:rPr>
        <w:t>份。</w:t>
      </w:r>
    </w:p>
    <w:p w14:paraId="64E928F5">
      <w:pPr>
        <w:adjustRightInd w:val="0"/>
        <w:snapToGrid w:val="0"/>
        <w:spacing w:line="360" w:lineRule="auto"/>
        <w:ind w:firstLine="420" w:firstLineChars="200"/>
        <w:jc w:val="left"/>
        <w:rPr>
          <w:rFonts w:ascii="宋体" w:hAnsi="宋体" w:eastAsia="宋体" w:cs="宋体"/>
          <w:snapToGrid w:val="0"/>
          <w:color w:val="auto"/>
          <w:kern w:val="0"/>
          <w:highlight w:val="none"/>
        </w:rPr>
      </w:pPr>
    </w:p>
    <w:p w14:paraId="2EB4B733">
      <w:pPr>
        <w:tabs>
          <w:tab w:val="left" w:pos="975"/>
          <w:tab w:val="left" w:pos="4707"/>
          <w:tab w:val="left" w:pos="4954"/>
          <w:tab w:val="left" w:pos="6022"/>
        </w:tabs>
        <w:adjustRightInd w:val="0"/>
        <w:snapToGrid w:val="0"/>
        <w:jc w:val="left"/>
        <w:rPr>
          <w:rFonts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委托人：（盖章）受托人：（盖章）</w:t>
      </w:r>
    </w:p>
    <w:p w14:paraId="682D603F">
      <w:pPr>
        <w:tabs>
          <w:tab w:val="left" w:pos="726"/>
          <w:tab w:val="left" w:pos="4707"/>
          <w:tab w:val="left" w:pos="4954"/>
          <w:tab w:val="left" w:pos="5634"/>
        </w:tabs>
        <w:adjustRightInd w:val="0"/>
        <w:snapToGrid w:val="0"/>
        <w:jc w:val="left"/>
        <w:rPr>
          <w:rFonts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住所：住所：</w:t>
      </w:r>
    </w:p>
    <w:p w14:paraId="3A4C7284">
      <w:pPr>
        <w:tabs>
          <w:tab w:val="left" w:pos="726"/>
          <w:tab w:val="left" w:pos="4707"/>
          <w:tab w:val="left" w:pos="4954"/>
          <w:tab w:val="left" w:pos="5634"/>
        </w:tabs>
        <w:adjustRightInd w:val="0"/>
        <w:snapToGrid w:val="0"/>
        <w:jc w:val="left"/>
        <w:rPr>
          <w:rFonts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邮编：邮编：</w:t>
      </w:r>
    </w:p>
    <w:p w14:paraId="5D679E07">
      <w:pPr>
        <w:tabs>
          <w:tab w:val="left" w:pos="3035"/>
          <w:tab w:val="left" w:pos="4707"/>
          <w:tab w:val="left" w:pos="4954"/>
          <w:tab w:val="left" w:pos="7835"/>
        </w:tabs>
        <w:adjustRightInd w:val="0"/>
        <w:snapToGrid w:val="0"/>
        <w:jc w:val="left"/>
        <w:rPr>
          <w:rFonts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法定代表人或其授权代理人：（签章）法定代表人或其授权代理人：（签章）</w:t>
      </w:r>
    </w:p>
    <w:p w14:paraId="4B778E78">
      <w:pPr>
        <w:tabs>
          <w:tab w:val="left" w:pos="1163"/>
          <w:tab w:val="left" w:pos="4707"/>
          <w:tab w:val="left" w:pos="4954"/>
          <w:tab w:val="left" w:pos="6189"/>
        </w:tabs>
        <w:adjustRightInd w:val="0"/>
        <w:snapToGrid w:val="0"/>
        <w:jc w:val="left"/>
        <w:rPr>
          <w:rFonts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开户银行：开户银行：</w:t>
      </w:r>
    </w:p>
    <w:p w14:paraId="35EF0193">
      <w:pPr>
        <w:tabs>
          <w:tab w:val="left" w:pos="726"/>
          <w:tab w:val="left" w:pos="4707"/>
          <w:tab w:val="left" w:pos="4954"/>
          <w:tab w:val="left" w:pos="5634"/>
        </w:tabs>
        <w:adjustRightInd w:val="0"/>
        <w:snapToGrid w:val="0"/>
        <w:jc w:val="left"/>
        <w:rPr>
          <w:rFonts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账号：账号：</w:t>
      </w:r>
    </w:p>
    <w:p w14:paraId="79955535">
      <w:pPr>
        <w:tabs>
          <w:tab w:val="left" w:pos="726"/>
          <w:tab w:val="left" w:pos="4707"/>
          <w:tab w:val="left" w:pos="4954"/>
          <w:tab w:val="left" w:pos="5634"/>
        </w:tabs>
        <w:adjustRightInd w:val="0"/>
        <w:snapToGrid w:val="0"/>
        <w:jc w:val="left"/>
        <w:rPr>
          <w:rFonts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电话：电话：</w:t>
      </w:r>
    </w:p>
    <w:p w14:paraId="2C9C7C01">
      <w:pPr>
        <w:tabs>
          <w:tab w:val="left" w:pos="726"/>
          <w:tab w:val="left" w:pos="4707"/>
          <w:tab w:val="left" w:pos="4954"/>
          <w:tab w:val="left" w:pos="5634"/>
        </w:tabs>
        <w:adjustRightInd w:val="0"/>
        <w:snapToGrid w:val="0"/>
        <w:jc w:val="left"/>
        <w:rPr>
          <w:rFonts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传真：传真：</w:t>
      </w:r>
    </w:p>
    <w:p w14:paraId="44688ED6">
      <w:pPr>
        <w:tabs>
          <w:tab w:val="left" w:pos="1163"/>
          <w:tab w:val="left" w:pos="4707"/>
          <w:tab w:val="left" w:pos="4954"/>
          <w:tab w:val="left" w:pos="6189"/>
        </w:tabs>
        <w:adjustRightInd w:val="0"/>
        <w:snapToGrid w:val="0"/>
        <w:jc w:val="left"/>
        <w:rPr>
          <w:rFonts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电子邮箱：电子邮箱：</w:t>
      </w:r>
    </w:p>
    <w:p w14:paraId="564AF495">
      <w:pPr>
        <w:widowControl/>
        <w:jc w:val="left"/>
        <w:rPr>
          <w:rFonts w:ascii="宋体" w:hAnsi="宋体"/>
          <w:snapToGrid w:val="0"/>
          <w:color w:val="auto"/>
          <w:kern w:val="0"/>
          <w:sz w:val="22"/>
          <w:highlight w:val="none"/>
        </w:rPr>
      </w:pPr>
      <w:r>
        <w:rPr>
          <w:rFonts w:ascii="宋体" w:hAnsi="宋体"/>
          <w:snapToGrid w:val="0"/>
          <w:color w:val="auto"/>
          <w:kern w:val="0"/>
          <w:sz w:val="22"/>
          <w:highlight w:val="none"/>
        </w:rPr>
        <w:br w:type="page"/>
      </w:r>
    </w:p>
    <w:p w14:paraId="322DDC82">
      <w:pPr>
        <w:adjustRightInd w:val="0"/>
        <w:snapToGrid w:val="0"/>
        <w:spacing w:line="360" w:lineRule="auto"/>
        <w:jc w:val="center"/>
        <w:outlineLvl w:val="1"/>
        <w:rPr>
          <w:rFonts w:ascii="黑体" w:hAnsi="黑体" w:eastAsia="黑体"/>
          <w:snapToGrid w:val="0"/>
          <w:color w:val="auto"/>
          <w:kern w:val="0"/>
          <w:sz w:val="36"/>
          <w:highlight w:val="none"/>
        </w:rPr>
      </w:pPr>
      <w:bookmarkStart w:id="34" w:name="_Toc45702631"/>
      <w:r>
        <w:rPr>
          <w:rFonts w:hint="eastAsia" w:ascii="黑体" w:hAnsi="黑体" w:eastAsia="黑体"/>
          <w:snapToGrid w:val="0"/>
          <w:color w:val="auto"/>
          <w:kern w:val="0"/>
          <w:sz w:val="36"/>
          <w:highlight w:val="none"/>
        </w:rPr>
        <w:t>第二部分  通用条件</w:t>
      </w:r>
      <w:bookmarkEnd w:id="34"/>
    </w:p>
    <w:p w14:paraId="7206FFCA">
      <w:pPr>
        <w:adjustRightInd w:val="0"/>
        <w:snapToGrid w:val="0"/>
        <w:spacing w:line="360" w:lineRule="auto"/>
        <w:jc w:val="center"/>
        <w:outlineLvl w:val="2"/>
        <w:rPr>
          <w:rFonts w:ascii="黑体" w:hAnsi="黑体" w:eastAsia="黑体"/>
          <w:snapToGrid w:val="0"/>
          <w:color w:val="auto"/>
          <w:kern w:val="0"/>
          <w:sz w:val="32"/>
          <w:highlight w:val="none"/>
        </w:rPr>
      </w:pPr>
      <w:bookmarkStart w:id="35" w:name="_Toc45702632"/>
      <w:r>
        <w:rPr>
          <w:rFonts w:hint="eastAsia" w:ascii="黑体" w:hAnsi="黑体" w:eastAsia="黑体"/>
          <w:snapToGrid w:val="0"/>
          <w:color w:val="auto"/>
          <w:kern w:val="0"/>
          <w:sz w:val="32"/>
          <w:highlight w:val="none"/>
        </w:rPr>
        <w:t>1 定义与解释</w:t>
      </w:r>
      <w:bookmarkEnd w:id="35"/>
    </w:p>
    <w:p w14:paraId="565DA7EA">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1.1定义</w:t>
      </w:r>
    </w:p>
    <w:p w14:paraId="3139ABED">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除根据上下文另有其意义外，组成本合同的全部文件中的下列名词和用语应具有本款所赋予的含义：</w:t>
      </w:r>
    </w:p>
    <w:p w14:paraId="259196E7">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1.1.1“工程”是指按照本合同约定实施监理的建设工程。</w:t>
      </w:r>
    </w:p>
    <w:p w14:paraId="201BA4D5">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1.1.2“委托人”是指本合同中委托监理的一方，及其合法的继承人或受让人。</w:t>
      </w:r>
    </w:p>
    <w:p w14:paraId="347E8A6E">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1.1.3“受托人”是指本合同中提供工程监理的一方，及其合法的继承人。</w:t>
      </w:r>
    </w:p>
    <w:p w14:paraId="47514C48">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1.1.4“承包人”是指在工程范围内与委托人签订勘察、设计、施工等有关合同的当事人，及其合法的继承人。</w:t>
      </w:r>
    </w:p>
    <w:p w14:paraId="65789BA4">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1.1.5“监理”是指受托人受委托人的委托，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4623C8E8">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1.1.6“相关服务”是指受托人受委托人的委托，按照本合同约定，在勘察、设计、保修等阶段提供的服务活动。</w:t>
      </w:r>
    </w:p>
    <w:p w14:paraId="00848FC9">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1.1.7“工程项目管理”是指受托人受委托人的委托，按照本合同约定，代表委托人对工程项目实施全过程或若干阶段的管理和服务。</w:t>
      </w:r>
    </w:p>
    <w:p w14:paraId="5A636490">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1.1.8“工程监理与项目管理一体化”是指受托人受委托人的委托，按照本合同约定，代表委托人对工程项目的实施全过程或若干阶段的管理和服务，对工程项目的施工阶段实施工程监理的服务活动。</w:t>
      </w:r>
    </w:p>
    <w:p w14:paraId="421CB0BA">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1.1.9“正常工作”指本合同订立时通用条件和专用条件中约定的受托人的工作。</w:t>
      </w:r>
    </w:p>
    <w:p w14:paraId="22A71355">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1.1.10“附加工作”是指本合同约定的正常工作以外受托人的工作。</w:t>
      </w:r>
    </w:p>
    <w:p w14:paraId="4D907A35">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1.1.11“项目机构”是指受托人派驻工程负责履行本合同的组织机构。对于工程监理与项目管理一体化的项目机构，下设从事工程监理的子机构，在项目机构的领导下，负责履行本合同有关工程项目施工阶段工程监理的约定。</w:t>
      </w:r>
    </w:p>
    <w:p w14:paraId="66285BC5">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1.1.12“项目总监”是指由受托人的法定代表人书面授权，全面负责履行本合同、主持项目机构工作的具有相应工程类注册执业资格或专业技术职称的专业人员。对于单纯从事工程监理的项目负责人，执业资格都为国家注册监理工程师。</w:t>
      </w:r>
    </w:p>
    <w:p w14:paraId="6FCA8CF2">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1.1.13“总监理工程师代表”是指经总监理工程师授权，在项目机构中履行总监理工程师的部分职责，具有工程类注册执业资格或具有中级及以上专业技术职称，3年及以上工程监理实践经验的监理服务人员。总监理工程师为专职时不设总监理工程师代表。</w:t>
      </w:r>
    </w:p>
    <w:p w14:paraId="694EEBFF">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1.1.14“专业监理工程师”，指由总监理工程师授权，负责实施某一专业或某一岗位的监理工作，有相应监理文件签发权，具有工程类注册执业资格或具有中级及以上专业技术职称，3年及以上工程监理实践经验的监理服务人员。</w:t>
      </w:r>
    </w:p>
    <w:p w14:paraId="60024160">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1.1.15“监理员”，是指在总监理工程师或专业监理工程师的领导下，从事某项具体监理工作业务，具有中专及以上学历并经监理业务培训的监理服务人员。</w:t>
      </w:r>
    </w:p>
    <w:p w14:paraId="34878CF9">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1.1.16“酬金”是指受托人履行本合同义务，委托人按照本合同约定给付受托人的金额。</w:t>
      </w:r>
    </w:p>
    <w:p w14:paraId="490CF452">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1.1.17“正常工作酬金”是指受托人完成正常工作，委托人应给付受托人并在协议书中载明的签约酬金额。</w:t>
      </w:r>
    </w:p>
    <w:p w14:paraId="0DFE26C1">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1.1.18“附加工作酬金”是指受托人完成附加工作，委托人应给付受托人的金额。</w:t>
      </w:r>
    </w:p>
    <w:p w14:paraId="73C26C7B">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1.1.19“一方”是指委托人或受托人；“双方”是指委托人和受托人；“第三方”是指除委托人和受托人以外的有关方。</w:t>
      </w:r>
    </w:p>
    <w:p w14:paraId="7E1ECF29">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1.1.20“书面形式”是指合同书、信件和数据电文（包括电报、电传、传真、电子数据交换和电子邮件）等可以有形地表现所载内容的形式。</w:t>
      </w:r>
    </w:p>
    <w:p w14:paraId="1B3EE8D4">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1.1.21“天”是指第一天零时至第二天零时的时间。</w:t>
      </w:r>
    </w:p>
    <w:p w14:paraId="5591C442">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1.1.22“月”是指按公历从一个月中任何一天开始的一个公历月时间。</w:t>
      </w:r>
    </w:p>
    <w:p w14:paraId="13B33151">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1.1.23“不可抗力”是指委托人和受托人在订立本合同时不可预见，在工程施工过程中不可避免发生并不能克服的自然灾害和社会性突发事件，如地震、海啸、瘟疫、水灾、骚乱、暴动、战争和专用条件约定的其他情形。</w:t>
      </w:r>
    </w:p>
    <w:p w14:paraId="7EFE7B8C">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1.1.24“工程概算投资额”是指经政府发展改革部门批复的建设项目工程投资概算额，而非施工招标的标底价、施工投标的中标价和工程竣工结算价。工程竣工验收前，工程概算投资额如经政府发展改革部门批准进行调整的，施工阶段监理酬金的计费额为调整后的工程概算投资额。</w:t>
      </w:r>
    </w:p>
    <w:p w14:paraId="2CC6D4A3">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1.2解释</w:t>
      </w:r>
    </w:p>
    <w:p w14:paraId="18A9CA2F">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1.2.1本合同使用中文书写、解释和说明。如专用条件约定使用两种及以上语言文字时，应以中文为准。</w:t>
      </w:r>
    </w:p>
    <w:p w14:paraId="29E62A31">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1.2.2组成本合同的下列文件彼此应能相互解释、互为说明。除专用条件另有约定外，本合同文件的解释顺序如下：</w:t>
      </w:r>
    </w:p>
    <w:p w14:paraId="16B19C21">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⑴.协议书；</w:t>
      </w:r>
    </w:p>
    <w:p w14:paraId="4B0A6C0B">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⑵.中标通知书（适用于招标工程）；</w:t>
      </w:r>
    </w:p>
    <w:p w14:paraId="2389B779">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⑶.专用条件及附录A、附录B；</w:t>
      </w:r>
    </w:p>
    <w:p w14:paraId="1ADDF888">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⑷.通用条件；</w:t>
      </w:r>
    </w:p>
    <w:p w14:paraId="778830DB">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⑸.投标文件（适用于招标工程）。</w:t>
      </w:r>
    </w:p>
    <w:p w14:paraId="309F3504">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双方签订的补充协议与其他文件发生矛盾或歧义时，属于同一类内容的文件，应以最新签署的为准。</w:t>
      </w:r>
    </w:p>
    <w:p w14:paraId="08E1211B">
      <w:pPr>
        <w:adjustRightInd w:val="0"/>
        <w:snapToGrid w:val="0"/>
        <w:spacing w:line="360" w:lineRule="auto"/>
        <w:jc w:val="center"/>
        <w:outlineLvl w:val="2"/>
        <w:rPr>
          <w:rFonts w:ascii="黑体" w:hAnsi="黑体" w:eastAsia="黑体"/>
          <w:snapToGrid w:val="0"/>
          <w:color w:val="auto"/>
          <w:kern w:val="0"/>
          <w:sz w:val="32"/>
          <w:highlight w:val="none"/>
        </w:rPr>
      </w:pPr>
      <w:bookmarkStart w:id="36" w:name="_Toc45702633"/>
      <w:r>
        <w:rPr>
          <w:rFonts w:hint="eastAsia" w:ascii="黑体" w:hAnsi="黑体" w:eastAsia="黑体"/>
          <w:snapToGrid w:val="0"/>
          <w:color w:val="auto"/>
          <w:kern w:val="0"/>
          <w:sz w:val="32"/>
          <w:highlight w:val="none"/>
        </w:rPr>
        <w:t>2 受托人的义务</w:t>
      </w:r>
      <w:bookmarkEnd w:id="36"/>
    </w:p>
    <w:p w14:paraId="4389B2D9">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2.1监理的范围和工作内容</w:t>
      </w:r>
    </w:p>
    <w:p w14:paraId="00874A70">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2.1.1监理范围在专用条件中约定。</w:t>
      </w:r>
    </w:p>
    <w:p w14:paraId="559FDC29">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2.1.2除专用条件另有约定外，监理工作内容包括：</w:t>
      </w:r>
    </w:p>
    <w:p w14:paraId="79633317">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⑴.收到工程设计文件后编制监理规划，并在第一次工地会议7天前报委托人。根据有关规定和监理工作需要，编制监理实施细则；</w:t>
      </w:r>
    </w:p>
    <w:p w14:paraId="223641EF">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⑵.熟悉工程设计文件，并参加由委托人主持的图纸会审和设计交底会议；</w:t>
      </w:r>
    </w:p>
    <w:p w14:paraId="75DC34F7">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⑶.参加由委托人主持的第一次工地会议；主持监理例会并根据工程需要主持或参加专题会议；</w:t>
      </w:r>
    </w:p>
    <w:p w14:paraId="683ADBF4">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⑷.审查施工承包人提交的施工组织设计，重点审查其中的质量安全技术措施、专项施工方案与工程建设强制性标准的符合性；</w:t>
      </w:r>
    </w:p>
    <w:p w14:paraId="0EB42E5D">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⑸.检查施工承包人工程质量、安全生产管理制度及组织机构和人员资格；</w:t>
      </w:r>
    </w:p>
    <w:p w14:paraId="5646B3C4">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⑹.检查施工承包人专职安全生产管理人员的配备情况；</w:t>
      </w:r>
    </w:p>
    <w:p w14:paraId="46991213">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⑺.审查施工承包人提交的施工进度计划，核查承包人对施工进度计划的调整；</w:t>
      </w:r>
    </w:p>
    <w:p w14:paraId="1A1331DA">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⑻.检查施工承包人的试验室；</w:t>
      </w:r>
    </w:p>
    <w:p w14:paraId="3955A101">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⑼.审核施工分包人资质条件；</w:t>
      </w:r>
    </w:p>
    <w:p w14:paraId="1078BB1F">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⑽.查验施工承包人的施工测量放线成果；</w:t>
      </w:r>
    </w:p>
    <w:p w14:paraId="278D818B">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⑾.审查工程开工条件，对条件具备的签发开工令；</w:t>
      </w:r>
    </w:p>
    <w:p w14:paraId="1C515F08">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⑿.审查施工承包人报送的工程材料、构配件、设备质量证明文件的有效性和符合性，并按规定对用于工程的材料采取平行检查或见证取样方式进行抽检；</w:t>
      </w:r>
    </w:p>
    <w:p w14:paraId="403CE8F0">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⒀.审核施工承包人提交的工程款支付申请，签发或出具工程款支付证书，并报委托人审核、批准；</w:t>
      </w:r>
    </w:p>
    <w:p w14:paraId="3C7596C1">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⒁.在巡视、旁站和检查、验收过程中，发现工程质量、施工安全存在事故隐患的，要求施工承包人整改并报委托人；</w:t>
      </w:r>
    </w:p>
    <w:p w14:paraId="7B5EC846">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⒂.经委托人同意，签发工程暂停令和复工令；</w:t>
      </w:r>
    </w:p>
    <w:p w14:paraId="1B0F3B8C">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⒃.审查施工承包人提交的采用新材料、新工艺、新技术、新设备的论证材料及相关验收标准；</w:t>
      </w:r>
    </w:p>
    <w:p w14:paraId="62B2ADD3">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⒄.验收隐蔽工程、分部分项工程；</w:t>
      </w:r>
    </w:p>
    <w:p w14:paraId="12A5F0DE">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⒅.审查施工承包人提交的工程变更申请，协调处理施工进度调整、费用索赔、合同争议等事项；</w:t>
      </w:r>
    </w:p>
    <w:p w14:paraId="0A08F910">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⒆.审查施工承包人提交的竣工验收申请，编写工程质量评估报告；</w:t>
      </w:r>
    </w:p>
    <w:p w14:paraId="38566C02">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⒇.参加工程竣工验收，签署竣工验收意见；</w:t>
      </w:r>
    </w:p>
    <w:p w14:paraId="50A9BB0B">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(21).审查施工承包人提交的竣工结算申请中有关工程变更部分的工程数量，并报委托人；</w:t>
      </w:r>
    </w:p>
    <w:p w14:paraId="615231B0">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(22).编制、整理工程监理归档文件并报委托人。</w:t>
      </w:r>
    </w:p>
    <w:p w14:paraId="7FB1576F">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2.1.3相关服务的范围和内容在附录A中约定。</w:t>
      </w:r>
    </w:p>
    <w:p w14:paraId="5C07980B">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2.2监理依据</w:t>
      </w:r>
    </w:p>
    <w:p w14:paraId="365C5B60">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2.2.1监理依据包括：</w:t>
      </w:r>
    </w:p>
    <w:p w14:paraId="0D70856D">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⑴.适用的法律、行政法规及部门规章；</w:t>
      </w:r>
    </w:p>
    <w:p w14:paraId="542AEE1B">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⑵.与工程有关的标准；</w:t>
      </w:r>
    </w:p>
    <w:p w14:paraId="5CA5BD4C">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⑶.工程设计及有关文件；</w:t>
      </w:r>
    </w:p>
    <w:p w14:paraId="403997BD">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⑷.本合同及委托人与第三方签订的与实施工程有关的其他合同。</w:t>
      </w:r>
    </w:p>
    <w:p w14:paraId="5A57FD78">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双方根据工程的行业和地域特点，在专用条件中具体约定监理依据。</w:t>
      </w:r>
    </w:p>
    <w:p w14:paraId="0166637D">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2.2.2相关服务依据在专用条件中约定。</w:t>
      </w:r>
    </w:p>
    <w:p w14:paraId="10F0A82E">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2.3项目机构和人员</w:t>
      </w:r>
    </w:p>
    <w:p w14:paraId="71069469">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2.3.1受托人应组建满足工作需要的项目机构，配备必要的施工测量复核、简易的质量实测实量所需的仪器设备。项目机构的主要人员应具有相应的资格条件。</w:t>
      </w:r>
    </w:p>
    <w:p w14:paraId="74352ACE">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2.3.2本合同履行过程中，项目总监及重要岗位监理服务人员应保持相对稳定，以保证工程监理工作正常进行。</w:t>
      </w:r>
    </w:p>
    <w:p w14:paraId="14CD9D3D">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2.3.3受托人可根据工程进展和工作需要调整项目机构人员。受托人更换项目总监时，应提前7天向委托人书面报告，经委托人同意后方可更换；受托人更换项目机构其他监理服务人员，应以相当资格与能力的人员替换，并通知委托人。</w:t>
      </w:r>
    </w:p>
    <w:p w14:paraId="3384B343">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2.3.4受托人应及时更换有下列情形之一的监理服务人员：</w:t>
      </w:r>
    </w:p>
    <w:p w14:paraId="5FA4C81E">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⑴.严重过失行为的；</w:t>
      </w:r>
    </w:p>
    <w:p w14:paraId="54561819">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⑵.有违法行为不能履行职责的；</w:t>
      </w:r>
    </w:p>
    <w:p w14:paraId="5F021A22">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⑶.涉嫌犯罪的；</w:t>
      </w:r>
    </w:p>
    <w:p w14:paraId="29C82CB0">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⑷.不能胜任岗位职责的；</w:t>
      </w:r>
    </w:p>
    <w:p w14:paraId="18ACDD9E">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⑸.严重违反职业道德的；</w:t>
      </w:r>
    </w:p>
    <w:p w14:paraId="6B6D564F">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⑹.专用条件约定的其他情形。</w:t>
      </w:r>
    </w:p>
    <w:p w14:paraId="25E27306">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2.3.5委托人可要求受托人更换不能胜任本职工作的项目机构人员。</w:t>
      </w:r>
    </w:p>
    <w:p w14:paraId="6F720FFA">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2.4履行职责</w:t>
      </w:r>
    </w:p>
    <w:p w14:paraId="37E614E6">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受托人应遵循职业道德准则和行为规范，严格按照法律法规、工程建设有关标准及本合同履行职责。</w:t>
      </w:r>
    </w:p>
    <w:p w14:paraId="69130B7C">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2.4.1在监理范围内，委托人和承包人提出的意见和要求，受托人应及时提出处置意见。当委托人与承包人之间发生合同争议时，受托人应协助委托人、承包人协商解决。</w:t>
      </w:r>
    </w:p>
    <w:p w14:paraId="7A785194">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2.4.2当委托人与承包人之间的合同争议提交仲裁机构仲裁或人民法院审理时，受托人应提供必要的证明资料。</w:t>
      </w:r>
    </w:p>
    <w:p w14:paraId="5CEB8721">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2.4.3受托人应在专用条件约定的授权范围内，处理委托人与承包人所签订合同的变更事宜。如果变更超过授权范围，应以书面形式报委托人批准。</w:t>
      </w:r>
    </w:p>
    <w:p w14:paraId="3C25778A">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在紧急情况下，为了保护财产和人身安全，受托人所发出的指令未能事先报委托人批准时，应在发出指令后的24小时内以书面形式报委托人。</w:t>
      </w:r>
    </w:p>
    <w:p w14:paraId="42A55EAF">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2.4.4除专用条件另有约定外，受托人发现承包人的人员不能胜任本职工作的，有权要求承包人予以调换。</w:t>
      </w:r>
    </w:p>
    <w:p w14:paraId="131CA3CE">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2.5提交报告</w:t>
      </w:r>
    </w:p>
    <w:p w14:paraId="16D97B29">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受托人应按专用条件约定的种类、时间和份数向委托人提交监理的报告。</w:t>
      </w:r>
    </w:p>
    <w:p w14:paraId="1A4A55CF">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2.6文件资料</w:t>
      </w:r>
    </w:p>
    <w:p w14:paraId="3E866703">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在本合同履行期内，受托人应在现场保留工作所用的图纸、报告及记录监理工作的相关文件。工程竣工后，应当按照档案管理规定将监理有关文件归档。</w:t>
      </w:r>
    </w:p>
    <w:p w14:paraId="3964F4A9">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2.7使用委托人的财产</w:t>
      </w:r>
    </w:p>
    <w:p w14:paraId="1EE3337F">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受托人无偿使用附录B中由委托人派遣的人员和提供的房屋、资料、设备。除专用条件另有约定外，委托人提供的房屋、设备属于委托人的财产，受托人应妥善使用和保管，在本合同终止时将这些房屋、设备的清单提交委托人，并按专用条件约定的时间和方式移交。</w:t>
      </w:r>
    </w:p>
    <w:p w14:paraId="7A4B95A5">
      <w:pPr>
        <w:adjustRightInd w:val="0"/>
        <w:snapToGrid w:val="0"/>
        <w:spacing w:line="360" w:lineRule="auto"/>
        <w:jc w:val="center"/>
        <w:outlineLvl w:val="2"/>
        <w:rPr>
          <w:rFonts w:ascii="黑体" w:hAnsi="黑体" w:eastAsia="黑体"/>
          <w:snapToGrid w:val="0"/>
          <w:color w:val="auto"/>
          <w:kern w:val="0"/>
          <w:sz w:val="32"/>
          <w:highlight w:val="none"/>
        </w:rPr>
      </w:pPr>
      <w:bookmarkStart w:id="37" w:name="_Toc45702634"/>
      <w:r>
        <w:rPr>
          <w:rFonts w:hint="eastAsia" w:ascii="黑体" w:hAnsi="黑体" w:eastAsia="黑体"/>
          <w:snapToGrid w:val="0"/>
          <w:color w:val="auto"/>
          <w:kern w:val="0"/>
          <w:sz w:val="32"/>
          <w:highlight w:val="none"/>
        </w:rPr>
        <w:t>3 委托人的义务</w:t>
      </w:r>
      <w:bookmarkEnd w:id="37"/>
    </w:p>
    <w:p w14:paraId="0D571053">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3.1告知</w:t>
      </w:r>
    </w:p>
    <w:p w14:paraId="6912C5DC">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委托人应在委托人与承包人签订的合同中明确受托人及受托人的项目总监和授予项目机构的权限。如有变更，应及时通知承包人。</w:t>
      </w:r>
    </w:p>
    <w:p w14:paraId="3442B36E">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3.2提供资料</w:t>
      </w:r>
    </w:p>
    <w:p w14:paraId="4E9402DE">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委托人应按照附录B约定，无偿向受托人提供工程有关的资料。在本合同履行过程中，委托人应及时向受托人提供最新的与工程有关的资料。</w:t>
      </w:r>
    </w:p>
    <w:p w14:paraId="6B581981">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3.3提供工作条件</w:t>
      </w:r>
    </w:p>
    <w:p w14:paraId="3C4934B9">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委托人应为受托人完成监理提供必要的条件。</w:t>
      </w:r>
    </w:p>
    <w:p w14:paraId="430ABC31">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3.3.1委托人应按照附录B约定，派遣相应的人员，提供房屋、设备，供受托人无偿使用。</w:t>
      </w:r>
    </w:p>
    <w:p w14:paraId="698E5E20">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3.3.2委托人应负责协调工程建设中所有外部关系，为受托人履行本合同提供必要的外部条件。</w:t>
      </w:r>
    </w:p>
    <w:p w14:paraId="6474F1A1">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3.4委托人代表</w:t>
      </w:r>
    </w:p>
    <w:p w14:paraId="4F94F12E">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委托人应授权一名熟悉工程情况的代表，负责与受托人联系。委托人应在双方签订监理合同后7天内，将委托人代表的姓名和职责书面告知受托人。当委托人更换委托人代表时，应提前7天书面通知受托人。</w:t>
      </w:r>
    </w:p>
    <w:p w14:paraId="21E750A4">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3.5委托人意见或要求</w:t>
      </w:r>
    </w:p>
    <w:p w14:paraId="548102B6">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在本合同约定的监理工作范围内，委托人对承包人的任何意见或要求应通知受托人，由受托人向承包人发出相应指令。</w:t>
      </w:r>
    </w:p>
    <w:p w14:paraId="64F068B4">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3.6答复</w:t>
      </w:r>
    </w:p>
    <w:p w14:paraId="24740C31">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委托人应在专用条件约定的时间内，对受托人以书面形式提交并要求作出决定的事宜，给予书面答复。逾期未答复的，视为委托人认可。</w:t>
      </w:r>
    </w:p>
    <w:p w14:paraId="526968BF">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3.7支付</w:t>
      </w:r>
    </w:p>
    <w:p w14:paraId="407C09E9">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委托人应按本合同约定，向受托人支付酬金。</w:t>
      </w:r>
    </w:p>
    <w:p w14:paraId="64D2219A">
      <w:pPr>
        <w:adjustRightInd w:val="0"/>
        <w:snapToGrid w:val="0"/>
        <w:spacing w:line="360" w:lineRule="auto"/>
        <w:jc w:val="center"/>
        <w:outlineLvl w:val="2"/>
        <w:rPr>
          <w:rFonts w:ascii="黑体" w:hAnsi="黑体" w:eastAsia="黑体"/>
          <w:snapToGrid w:val="0"/>
          <w:color w:val="auto"/>
          <w:kern w:val="0"/>
          <w:sz w:val="32"/>
          <w:highlight w:val="none"/>
        </w:rPr>
      </w:pPr>
      <w:bookmarkStart w:id="38" w:name="_Toc45702635"/>
      <w:r>
        <w:rPr>
          <w:rFonts w:hint="eastAsia" w:ascii="黑体" w:hAnsi="黑体" w:eastAsia="黑体"/>
          <w:snapToGrid w:val="0"/>
          <w:color w:val="auto"/>
          <w:kern w:val="0"/>
          <w:sz w:val="32"/>
          <w:highlight w:val="none"/>
        </w:rPr>
        <w:t>4 违约责任</w:t>
      </w:r>
      <w:bookmarkEnd w:id="38"/>
    </w:p>
    <w:p w14:paraId="06666FAD">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4.1受托人的违约责任</w:t>
      </w:r>
    </w:p>
    <w:p w14:paraId="10E03B73">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受托人未履行本合同义务的，应承担相应的责任。</w:t>
      </w:r>
    </w:p>
    <w:p w14:paraId="4B4A9393">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4.1.1因受托人违反本合同约定给委托人造成损失的，受托人应当赔偿委托人损失。赔偿金额的确定方法在专用条件中约定。受托人承担部分赔偿责任的，其承担赔偿金额由双方协商确定。</w:t>
      </w:r>
    </w:p>
    <w:p w14:paraId="75B69753">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4.1.2受托人向委托人的索赔不成立时，受托人应赔偿委托人由此发生的费用。</w:t>
      </w:r>
    </w:p>
    <w:p w14:paraId="2282B0F2">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4.2委托人的违约责任</w:t>
      </w:r>
    </w:p>
    <w:p w14:paraId="60E37795">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委托人未履行本合同义务的，应承担相应的责任。</w:t>
      </w:r>
    </w:p>
    <w:p w14:paraId="5F123044">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4.2.1委托人违反本合同约定造成受托人损失的，委托人应予以赔偿。</w:t>
      </w:r>
    </w:p>
    <w:p w14:paraId="7C102A2F">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4.2.2委托人向受托人的索赔不成立时，应赔偿受托人由此引起的费用。</w:t>
      </w:r>
    </w:p>
    <w:p w14:paraId="4C70E6EF">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4.2.3委托人未能按期支付酬金超过28天，应按专用条件约定支付逾期付款利息。</w:t>
      </w:r>
    </w:p>
    <w:p w14:paraId="6FE7253C">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4.3除外责任</w:t>
      </w:r>
    </w:p>
    <w:p w14:paraId="50DB1FBE">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因非受托人的原因，且受托人无过错，发生工程质量事故、安全事故、工期延误等造成的损失，受托人不承担赔偿责任。</w:t>
      </w:r>
    </w:p>
    <w:p w14:paraId="0397E5DE">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因不可抗力导致本合同全部或部分不能履行时，双方各自承担其因此而造成的损失、损害。</w:t>
      </w:r>
    </w:p>
    <w:p w14:paraId="6E7EE9C2">
      <w:pPr>
        <w:adjustRightInd w:val="0"/>
        <w:snapToGrid w:val="0"/>
        <w:spacing w:line="360" w:lineRule="auto"/>
        <w:jc w:val="center"/>
        <w:outlineLvl w:val="2"/>
        <w:rPr>
          <w:rFonts w:ascii="黑体" w:hAnsi="黑体" w:eastAsia="黑体"/>
          <w:snapToGrid w:val="0"/>
          <w:color w:val="auto"/>
          <w:kern w:val="0"/>
          <w:sz w:val="32"/>
          <w:highlight w:val="none"/>
        </w:rPr>
      </w:pPr>
      <w:bookmarkStart w:id="39" w:name="_Toc45702636"/>
      <w:r>
        <w:rPr>
          <w:rFonts w:hint="eastAsia" w:ascii="黑体" w:hAnsi="黑体" w:eastAsia="黑体"/>
          <w:snapToGrid w:val="0"/>
          <w:color w:val="auto"/>
          <w:kern w:val="0"/>
          <w:sz w:val="32"/>
          <w:highlight w:val="none"/>
        </w:rPr>
        <w:t>5 酬金的计取与支付</w:t>
      </w:r>
      <w:bookmarkEnd w:id="39"/>
    </w:p>
    <w:p w14:paraId="399384CC">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5.1酬金计取</w:t>
      </w:r>
    </w:p>
    <w:p w14:paraId="7247BB79">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5.1.1工程监理酬金特指工程施工阶段的监理酬金。对于施工阶段监理，由于施工阶段的监理服务涉及工程质量控制和安全生产管理的监理服务内容，事关社会公众利益和人民生命财产安全，委托人不应恶意下浮监理酬金，受托人也不应以工程质量控制和安全生产管理的监理服务的责任重大而哄抬监理酬金。监理酬金的计取可参照国家发改委、建设部《工程监理与相关服务收费管理规定》（发改价格〔2007〕670号）的相关规定要求，并结合工程的实际情况，由双方协商确定。</w:t>
      </w:r>
    </w:p>
    <w:p w14:paraId="053783F7">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5.1.2相关服务（保修阶段、勘察阶段、设计阶段、设备监造等）酬金的计取，委托人应明确受托人项目机构各类组成人员的类型与数量、提供相关服务的阶段与期限，按专用条件所述的人员综合费用法计取酬金。对于政府建设投资项目，保修阶段的服务酬金一般按施工阶段监理酬金的5％进行计取。</w:t>
      </w:r>
    </w:p>
    <w:p w14:paraId="2C4307D9">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5.1.3工程项目管理、工程监理与工程项目管理一体化中的项目管理的酬金计取，委托人应明确受托人项目机构各类组成人员的类型与数量、提供相关服务的阶段与期限，按专用条件所述的人员综合费用法计取酬金。</w:t>
      </w:r>
    </w:p>
    <w:p w14:paraId="51C391E4">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5.2酬金支付</w:t>
      </w:r>
    </w:p>
    <w:p w14:paraId="7987807B">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5.2.1施工阶段监理酬金支付</w:t>
      </w:r>
    </w:p>
    <w:p w14:paraId="7A69F3E0">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施工阶段监理酬金支付包括：预付款支付、期中月度支付和余额支付三种。</w:t>
      </w:r>
    </w:p>
    <w:p w14:paraId="1DA11C1F">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⑴.预付款支付：自监理合同签订之日起10日内委托人应支付施工阶段监理酬金总额的15％～25％作为预付款，详细支付比例与金额在专用条件中约定。</w:t>
      </w:r>
    </w:p>
    <w:p w14:paraId="110091BF">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⑵.期中月度支付：期中月度支付每月一次，具体在专用条件中约定。</w:t>
      </w:r>
    </w:p>
    <w:p w14:paraId="5CD66DB9">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⑶.余额支付：当月进度款支付至施工阶段监理酬金总额的95％时，委托人可暂停支付，但所剩余额须于工程正式通过竣工验收后10天内予以全部支付。</w:t>
      </w:r>
    </w:p>
    <w:p w14:paraId="2FA935F8">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5.2.2保修阶段服务酬金支付</w:t>
      </w:r>
    </w:p>
    <w:p w14:paraId="046EFE10">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采取按月份支付或按季度支付的形式，具体在专用条件中约定。按月份支付的，委托人应在每月的10日前支付受托人上一月度的服务酬金；按季度支付的，委托人应在每季度第一个月的10日前支付受托人上一季度的服务酬金。</w:t>
      </w:r>
    </w:p>
    <w:p w14:paraId="6F515373">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5.2.3勘察、设计阶段及设备监造、工程招标、造价咨询等相关服务酬金支付</w:t>
      </w:r>
    </w:p>
    <w:p w14:paraId="64AD82EE">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采用按月度支付的方式，委托人应在每月的10日前支付受托人上一月度的服务酬金。</w:t>
      </w:r>
    </w:p>
    <w:p w14:paraId="77B8BF73">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5.2.4工程项目管理酬金支付或工程监理与工程项目管理中的工程项目管理酬金支付。</w:t>
      </w:r>
    </w:p>
    <w:p w14:paraId="2734EBE4">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采用按月度支付的方式，委托人应在每月的10日前支付受托人上一月度的服务酬金。</w:t>
      </w:r>
    </w:p>
    <w:p w14:paraId="75600195">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5.3支付货币</w:t>
      </w:r>
    </w:p>
    <w:p w14:paraId="07356427">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除专用条件另有约定外，酬金均以人民币支付。涉及外币支付的，所采用的货币种类、比例和汇率在专用条件中约定。</w:t>
      </w:r>
    </w:p>
    <w:p w14:paraId="7959D718">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5.4支付申请</w:t>
      </w:r>
    </w:p>
    <w:p w14:paraId="7B5BD5DC">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受托人应在本合同约定的每次应付款时间的7天前，向委托人提交支付申请书。支付申请书应当说明当期应付款总额，并列出当期应支付的款项及其金额。</w:t>
      </w:r>
    </w:p>
    <w:p w14:paraId="57FC606A">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5.5支付酬金</w:t>
      </w:r>
    </w:p>
    <w:p w14:paraId="4C25AACB">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支付的酬金包括正常工作酬金、附加工作酬金、合理化建议奖励金额及费用。</w:t>
      </w:r>
    </w:p>
    <w:p w14:paraId="2FA5B4D7">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5.6有争议部分的付款</w:t>
      </w:r>
    </w:p>
    <w:p w14:paraId="32F739D4">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委托人对受托人提交的支付申请书有异议时，应当在收到受托人提交的支付申请书后7天内，以书面形式向受托人发出异议通知。无异议部分的款项应按期支付，有异议部分的款项按第7条约定办理。</w:t>
      </w:r>
    </w:p>
    <w:p w14:paraId="3F975EB2">
      <w:pPr>
        <w:adjustRightInd w:val="0"/>
        <w:snapToGrid w:val="0"/>
        <w:spacing w:line="360" w:lineRule="auto"/>
        <w:jc w:val="center"/>
        <w:outlineLvl w:val="2"/>
        <w:rPr>
          <w:rFonts w:ascii="黑体" w:hAnsi="黑体" w:eastAsia="黑体"/>
          <w:snapToGrid w:val="0"/>
          <w:color w:val="auto"/>
          <w:kern w:val="0"/>
          <w:sz w:val="32"/>
          <w:highlight w:val="none"/>
        </w:rPr>
      </w:pPr>
      <w:bookmarkStart w:id="40" w:name="_Toc45702637"/>
      <w:r>
        <w:rPr>
          <w:rFonts w:hint="eastAsia" w:ascii="黑体" w:hAnsi="黑体" w:eastAsia="黑体"/>
          <w:snapToGrid w:val="0"/>
          <w:color w:val="auto"/>
          <w:kern w:val="0"/>
          <w:sz w:val="32"/>
          <w:highlight w:val="none"/>
        </w:rPr>
        <w:t>6 合同生效、变更、暂停、解除与终止</w:t>
      </w:r>
      <w:bookmarkEnd w:id="40"/>
    </w:p>
    <w:p w14:paraId="373C6ADF">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6.1生效</w:t>
      </w:r>
    </w:p>
    <w:p w14:paraId="0AADA085">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除法律另有规定或者专用条件另有约定外，委托人和受托人的法定代表人或其授权代理人在协议书上签字并盖单位章后本合同生效。</w:t>
      </w:r>
    </w:p>
    <w:p w14:paraId="79C67D48">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6.2变更</w:t>
      </w:r>
    </w:p>
    <w:p w14:paraId="1484039C">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6.2.1任何一方提出变更请求时，双方经协商一致后可进行变更。</w:t>
      </w:r>
    </w:p>
    <w:p w14:paraId="445EC3F4">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6.2.2除不可抗力外，因非受托人原因导致受托人履行合同期限延长、内容增加时，受托人应当将此情况与可能产生的影响及时通知委托人。增加的监理服务工作时间、工作内容应视为附加工作。附加工作酬金的确定方法在专用条件中约定。</w:t>
      </w:r>
    </w:p>
    <w:p w14:paraId="0DB8B100">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6.2.3合同生效后，如果实际情况发生变化使得受托人不能完成全部或部分工作时，或因非受托人的原因使受托人的工作受到阻碍或延误时，受托人应立即通知委托人。除不可抗力外，其善后工作以及恢复服务的准备工作应为附加工作，附加工作酬金的确定方法在专用条件中约定。受托人用于恢复服务的准备时间不应超过28天。</w:t>
      </w:r>
    </w:p>
    <w:p w14:paraId="5F03C434">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6.2.4合同签订后，遇有与工程相关的法律法规、标准颁布或修订的，双方应遵照执行。由此引起工程监理的范围、时间、酬金变化的，双方应通过协商进行相应调整。</w:t>
      </w:r>
    </w:p>
    <w:p w14:paraId="02D02700">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6.2.5因非受托人原因造成工程概算投资额或建筑安装工程费变化时，正常工作酬金应作相应调整。调整方法为：合同签订后至工程竣工验收前，如工程规模或工程范围发生变化，并经当地政府发展改革部门批准调整原工程概算投资额或建筑安装工程费的幅度＜±5％时，施工阶段监理酬金作不予调整，≥±5％时，施工阶段监理酬金作相应调整；对于工程竣工验收后当地政府发展改革部门方批准调整原工程概算投资额或建筑安装工程费的，施工阶段监理酬金不作任何调整。</w:t>
      </w:r>
    </w:p>
    <w:p w14:paraId="758FD166">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6.3暂停与解除</w:t>
      </w:r>
    </w:p>
    <w:p w14:paraId="55A6D79E">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除双方协商一致可以解除本合同外，当一方无正当理由未履行本合同约定的义务时，另一方可以根据本合同约定暂停履行本合同直至解除本合同。</w:t>
      </w:r>
    </w:p>
    <w:p w14:paraId="1E8F3E98">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6.3.1在本合同有效期内，由于双方无法预见和控制的原因导致本合同全部或部分无法继续履行或继续履行已无意义，经双方协商一致，可以解除本合同或受托人的部分义务。在解除之前，受托人应作出合理安排，使开支减至最小。</w:t>
      </w:r>
    </w:p>
    <w:p w14:paraId="2835D4A1">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因解除本合同或解除受托人的部分义务导致受托人遭受的损失，除依法可以免除责任的情况外，应由委托人予以补偿，补偿金额由双方协商确定。</w:t>
      </w:r>
    </w:p>
    <w:p w14:paraId="6CF11569">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解除本合同的协议必须采取书面形式，协议未达成之前，本合同仍然有效。</w:t>
      </w:r>
    </w:p>
    <w:p w14:paraId="21204925">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6.3.2在本合同有效期内，因非受托人的原因导致工程施工全部或部分暂停，委托人可通知受托人要求暂停全部或部分工作。受托人应立即安排停止工作，并将开支减至最小。除不可抗力外，由此导致受托人遭受的损失应由委托人予以补偿。</w:t>
      </w:r>
    </w:p>
    <w:p w14:paraId="0DD2C387">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暂停部分监理时间超过182天，受托人可发出解除本合同约定的该部分义务的通知；暂停全部工作时间超过182天，受托人可发出解除本合同的通知，本合同自通知到达委托人时解除。委托人应将监理的酬金支付至本合同解除日，且应承担第4.2款约定的责任。</w:t>
      </w:r>
    </w:p>
    <w:p w14:paraId="0AFA638E">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6.3.3当受托人无正当理由未履行本合同约定的义务时，委托人应通知受托人限期改正。若委托人在受托人接到通知后的7天内未收到受托人书面形式的合理解释，则可在7天内发出解除本合同的通知，自通知到达受托人时本合同解除。委托人应将工程监理的酬金支付至限期改正通知到达受托人之日，但受托人应承担第4.1款约定的责任。</w:t>
      </w:r>
    </w:p>
    <w:p w14:paraId="7CE9A4B6">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6.3.4受托人在专用条件5.3中约定的支付之日起28天后仍未收到委托人按本合同约定应付的款项，可向委托人发出催付通知。委托人接到通知14天后仍未支付或未提出受托人可以接受的延期支付安排，受托人可向委托人发出暂停工作的通知并可自行暂停全部或部分工作。暂停工作后14天内受托人仍未获得委托人应付酬金或委托人的合理答复，受托人可向委托人发出解除本合同的通知，自通知到达委托人时本合同解除。委托人应承担第4.2.3款约定的责任。</w:t>
      </w:r>
    </w:p>
    <w:p w14:paraId="33485415">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6.3.5因不可抗力致使本合同部分或全部不能履行时，一方应立即通知另一方，可暂停或解除本合同。</w:t>
      </w:r>
    </w:p>
    <w:p w14:paraId="5F49C284">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6.3.6本合同解除后，本合同约定的有关结算、清理、争议解决方式的条件仍然有效。</w:t>
      </w:r>
    </w:p>
    <w:p w14:paraId="22FEB981">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6.4终止</w:t>
      </w:r>
    </w:p>
    <w:p w14:paraId="777A2AF9">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以下条件全部满足时，本合同即告终止：</w:t>
      </w:r>
    </w:p>
    <w:p w14:paraId="3EB64339">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⑴.受托人完成本合同约定的全部工作；</w:t>
      </w:r>
    </w:p>
    <w:p w14:paraId="34747E94">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⑵.委托人与受托人结清并支付全部酬金。</w:t>
      </w:r>
    </w:p>
    <w:p w14:paraId="2696840E">
      <w:pPr>
        <w:adjustRightInd w:val="0"/>
        <w:snapToGrid w:val="0"/>
        <w:spacing w:line="360" w:lineRule="auto"/>
        <w:jc w:val="center"/>
        <w:outlineLvl w:val="2"/>
        <w:rPr>
          <w:rFonts w:ascii="黑体" w:hAnsi="黑体" w:eastAsia="黑体"/>
          <w:snapToGrid w:val="0"/>
          <w:color w:val="auto"/>
          <w:kern w:val="0"/>
          <w:sz w:val="32"/>
          <w:highlight w:val="none"/>
        </w:rPr>
      </w:pPr>
      <w:bookmarkStart w:id="41" w:name="_Toc45702638"/>
      <w:r>
        <w:rPr>
          <w:rFonts w:hint="eastAsia" w:ascii="黑体" w:hAnsi="黑体" w:eastAsia="黑体"/>
          <w:snapToGrid w:val="0"/>
          <w:color w:val="auto"/>
          <w:kern w:val="0"/>
          <w:sz w:val="32"/>
          <w:highlight w:val="none"/>
        </w:rPr>
        <w:t>7 争议解决</w:t>
      </w:r>
      <w:bookmarkEnd w:id="41"/>
    </w:p>
    <w:p w14:paraId="5F0EB540">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7.1协商</w:t>
      </w:r>
    </w:p>
    <w:p w14:paraId="604C32C2">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双方应本着诚信原则协商解决彼此间的争议。</w:t>
      </w:r>
    </w:p>
    <w:p w14:paraId="08896375">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7.2调解</w:t>
      </w:r>
    </w:p>
    <w:p w14:paraId="2812E61D">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如果双方不能在14天内或双方商定的其他时间内解决本合同争议，可以将其提交给专用条件约定的或事后达成协议的调解人进行调解。</w:t>
      </w:r>
    </w:p>
    <w:p w14:paraId="2546B0CC">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7.3仲裁或诉讼</w:t>
      </w:r>
    </w:p>
    <w:p w14:paraId="217C69D2">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双方均有权不经调解直接向专用条件约定的仲裁机构申请仲裁或向有管辖权法院提起诉讼。</w:t>
      </w:r>
    </w:p>
    <w:p w14:paraId="69996600">
      <w:pPr>
        <w:adjustRightInd w:val="0"/>
        <w:snapToGrid w:val="0"/>
        <w:spacing w:line="360" w:lineRule="auto"/>
        <w:jc w:val="center"/>
        <w:outlineLvl w:val="2"/>
        <w:rPr>
          <w:rFonts w:ascii="黑体" w:hAnsi="黑体" w:eastAsia="黑体"/>
          <w:snapToGrid w:val="0"/>
          <w:color w:val="auto"/>
          <w:kern w:val="0"/>
          <w:sz w:val="32"/>
          <w:highlight w:val="none"/>
        </w:rPr>
      </w:pPr>
      <w:bookmarkStart w:id="42" w:name="_Toc45702639"/>
      <w:r>
        <w:rPr>
          <w:rFonts w:hint="eastAsia" w:ascii="黑体" w:hAnsi="黑体" w:eastAsia="黑体"/>
          <w:snapToGrid w:val="0"/>
          <w:color w:val="auto"/>
          <w:kern w:val="0"/>
          <w:sz w:val="32"/>
          <w:highlight w:val="none"/>
        </w:rPr>
        <w:t>8 其  他</w:t>
      </w:r>
      <w:bookmarkEnd w:id="42"/>
    </w:p>
    <w:p w14:paraId="6991126D">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8.1外出考察费用</w:t>
      </w:r>
    </w:p>
    <w:p w14:paraId="6853EB90">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经委托人同意，监理服务人员外出考察发生的费用由委托人审核后支付。</w:t>
      </w:r>
    </w:p>
    <w:p w14:paraId="4C5F5B1E">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8.2检测费用</w:t>
      </w:r>
    </w:p>
    <w:p w14:paraId="584597D7">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委托人要求受托人在工程现场设立具有工程质量检测资质的工程质量检测机构才能设立的工程质量检测试验室对工程材料和工程实体质量进行抽样检测，或要求受托人委托具有工程质量检测资质的工程质量检测机构对工程材料和工程实体质量进行抽样检测所发生的全部费用，由委托人额外按实支付。支付时间在专用条件中约定。</w:t>
      </w:r>
    </w:p>
    <w:p w14:paraId="5FC22F8C">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8.3咨询费用</w:t>
      </w:r>
    </w:p>
    <w:p w14:paraId="250AB5A3">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委托人要求受托人开展需要具有工程造价咨询资质、工程招标代理资质或施工图审查资质才能执业的各项工作，或要求受托人委托具有工程造价咨询资质的工程造价咨询机构、工程招标代理资质的工程招标代理机构或施工图审查资质的施工图审查机构开展各项工作所发生的费用，由委托人额外按实支付；经委托人同意，根据工程需要由受托人组织的相关咨询论证会以及聘请相关专家等发生的费用由委托人额外按实支付。支付时间在专用条件中约定。</w:t>
      </w:r>
    </w:p>
    <w:p w14:paraId="3A5ABD0A">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8.4奖励</w:t>
      </w:r>
    </w:p>
    <w:p w14:paraId="0B45B297">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受托人在服务过程中提出的合理化建议，使委托人获得经济效益的，双方在专用条件中约定奖励金额的确定方法。奖励金额在合理化建议被采纳后，与最近一期的正常工作酬金同期支付。</w:t>
      </w:r>
    </w:p>
    <w:p w14:paraId="07D08BF4">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8.5守法诚信</w:t>
      </w:r>
    </w:p>
    <w:p w14:paraId="61CF1195">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受托人及其工作人员不得从与实施工程有关的第三方处获得任何经济利益。</w:t>
      </w:r>
    </w:p>
    <w:p w14:paraId="314C71C8">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8.6保密</w:t>
      </w:r>
    </w:p>
    <w:p w14:paraId="0AEAEC51">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双方不得泄露对方申明的保密资料，亦不得泄露与实施工程有关的第三方所提供的保密资料，保密事项在专用条件中约定。</w:t>
      </w:r>
    </w:p>
    <w:p w14:paraId="7CB0F0FE">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8.7通知</w:t>
      </w:r>
    </w:p>
    <w:p w14:paraId="27D68371">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本合同涉及的通知均应当采用书面形式，并在送达对方时生效，收件人应书面签收。</w:t>
      </w:r>
    </w:p>
    <w:p w14:paraId="1643C79A">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8.8著作权</w:t>
      </w:r>
    </w:p>
    <w:p w14:paraId="703B1C28">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受托人对其编制的文件拥有著作权。</w:t>
      </w:r>
    </w:p>
    <w:p w14:paraId="7E64583B">
      <w:pPr>
        <w:adjustRightInd w:val="0"/>
        <w:snapToGrid w:val="0"/>
        <w:spacing w:line="360" w:lineRule="auto"/>
        <w:ind w:firstLine="420" w:firstLineChars="200"/>
        <w:jc w:val="left"/>
        <w:rPr>
          <w:rFonts w:ascii="宋体" w:hAnsi="宋体"/>
          <w:snapToGrid w:val="0"/>
          <w:color w:val="auto"/>
          <w:kern w:val="0"/>
          <w:szCs w:val="21"/>
          <w:highlight w:val="none"/>
        </w:rPr>
      </w:pPr>
      <w:r>
        <w:rPr>
          <w:rFonts w:hint="eastAsia" w:ascii="宋体" w:hAnsi="宋体" w:eastAsia="宋体" w:cs="宋体"/>
          <w:snapToGrid w:val="0"/>
          <w:color w:val="auto"/>
          <w:kern w:val="0"/>
          <w:szCs w:val="21"/>
          <w:highlight w:val="none"/>
        </w:rPr>
        <w:t>受托人可单独或与他人联合出版有关监理的资料。除专用条件另有约定外，如果受托人在本合同履行期间及本合同终止后两年内出版涉及本工程的有关监理的资料，应当征得委托人的同意。</w:t>
      </w:r>
    </w:p>
    <w:p w14:paraId="7F082CB6">
      <w:pPr>
        <w:widowControl/>
        <w:jc w:val="left"/>
        <w:rPr>
          <w:rFonts w:ascii="宋体" w:hAnsi="宋体"/>
          <w:snapToGrid w:val="0"/>
          <w:color w:val="auto"/>
          <w:kern w:val="0"/>
          <w:szCs w:val="21"/>
          <w:highlight w:val="none"/>
        </w:rPr>
      </w:pPr>
      <w:r>
        <w:rPr>
          <w:rFonts w:ascii="宋体" w:hAnsi="宋体"/>
          <w:snapToGrid w:val="0"/>
          <w:color w:val="auto"/>
          <w:kern w:val="0"/>
          <w:szCs w:val="21"/>
          <w:highlight w:val="none"/>
        </w:rPr>
        <w:br w:type="page"/>
      </w:r>
    </w:p>
    <w:p w14:paraId="56E41EFD">
      <w:pPr>
        <w:adjustRightInd w:val="0"/>
        <w:snapToGrid w:val="0"/>
        <w:spacing w:line="360" w:lineRule="auto"/>
        <w:jc w:val="center"/>
        <w:outlineLvl w:val="1"/>
        <w:rPr>
          <w:rFonts w:ascii="黑体" w:hAnsi="黑体" w:eastAsia="黑体"/>
          <w:snapToGrid w:val="0"/>
          <w:color w:val="auto"/>
          <w:kern w:val="0"/>
          <w:sz w:val="36"/>
          <w:highlight w:val="none"/>
        </w:rPr>
      </w:pPr>
      <w:bookmarkStart w:id="43" w:name="_Toc45702640"/>
      <w:r>
        <w:rPr>
          <w:rFonts w:hint="eastAsia" w:ascii="黑体" w:hAnsi="黑体" w:eastAsia="黑体"/>
          <w:snapToGrid w:val="0"/>
          <w:color w:val="auto"/>
          <w:kern w:val="0"/>
          <w:sz w:val="36"/>
          <w:highlight w:val="none"/>
        </w:rPr>
        <w:t>第三部分  专用条件</w:t>
      </w:r>
      <w:bookmarkEnd w:id="43"/>
    </w:p>
    <w:p w14:paraId="0756F72F">
      <w:pPr>
        <w:adjustRightInd w:val="0"/>
        <w:snapToGrid w:val="0"/>
        <w:spacing w:line="360" w:lineRule="auto"/>
        <w:jc w:val="center"/>
        <w:outlineLvl w:val="2"/>
        <w:rPr>
          <w:rFonts w:ascii="黑体" w:hAnsi="黑体" w:eastAsia="黑体"/>
          <w:snapToGrid w:val="0"/>
          <w:color w:val="auto"/>
          <w:kern w:val="0"/>
          <w:sz w:val="32"/>
          <w:highlight w:val="none"/>
        </w:rPr>
      </w:pPr>
      <w:bookmarkStart w:id="44" w:name="_Toc45702641"/>
      <w:r>
        <w:rPr>
          <w:rFonts w:hint="eastAsia" w:ascii="黑体" w:hAnsi="黑体" w:eastAsia="黑体"/>
          <w:snapToGrid w:val="0"/>
          <w:color w:val="auto"/>
          <w:kern w:val="0"/>
          <w:sz w:val="32"/>
          <w:highlight w:val="none"/>
        </w:rPr>
        <w:t>1 定义与解释</w:t>
      </w:r>
      <w:bookmarkEnd w:id="44"/>
    </w:p>
    <w:p w14:paraId="5E8F3044">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1.2解释</w:t>
      </w:r>
    </w:p>
    <w:p w14:paraId="01493EC0">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1.2.1本合同文件除使用中文外，还可用</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14:paraId="34890772">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1.2.2约定本合同文件的解释顺序为：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14:paraId="42456AD4">
      <w:pPr>
        <w:adjustRightInd w:val="0"/>
        <w:snapToGrid w:val="0"/>
        <w:spacing w:line="360" w:lineRule="auto"/>
        <w:jc w:val="center"/>
        <w:outlineLvl w:val="2"/>
        <w:rPr>
          <w:rFonts w:ascii="黑体" w:hAnsi="黑体" w:eastAsia="黑体"/>
          <w:snapToGrid w:val="0"/>
          <w:color w:val="auto"/>
          <w:kern w:val="0"/>
          <w:sz w:val="32"/>
          <w:highlight w:val="none"/>
        </w:rPr>
      </w:pPr>
      <w:bookmarkStart w:id="45" w:name="_Toc45702642"/>
      <w:r>
        <w:rPr>
          <w:rFonts w:hint="eastAsia" w:ascii="黑体" w:hAnsi="黑体" w:eastAsia="黑体"/>
          <w:snapToGrid w:val="0"/>
          <w:color w:val="auto"/>
          <w:kern w:val="0"/>
          <w:sz w:val="32"/>
          <w:highlight w:val="none"/>
        </w:rPr>
        <w:t>2 受托人义务</w:t>
      </w:r>
      <w:bookmarkEnd w:id="45"/>
    </w:p>
    <w:p w14:paraId="0DF9F7D0">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2.1监理的范围和内容</w:t>
      </w:r>
    </w:p>
    <w:p w14:paraId="020FA483">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2.1.1监理范围包括：</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14:paraId="24DE12C7">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2.1.2监理工作内容还包括：</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14:paraId="0E0994C4">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2.2监理依据</w:t>
      </w:r>
    </w:p>
    <w:p w14:paraId="43F4CE4E">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2.2.1监理依据包括：</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14:paraId="12673284">
      <w:pPr>
        <w:adjustRightInd w:val="0"/>
        <w:snapToGrid w:val="0"/>
        <w:spacing w:line="360" w:lineRule="auto"/>
        <w:ind w:firstLine="420" w:firstLineChars="200"/>
        <w:jc w:val="left"/>
        <w:rPr>
          <w:rFonts w:ascii="宋体" w:hAnsi="宋体" w:eastAsia="宋体" w:cs="宋体"/>
          <w:dstrike/>
          <w:snapToGrid w:val="0"/>
          <w:color w:val="auto"/>
          <w:kern w:val="0"/>
          <w:szCs w:val="21"/>
          <w:highlight w:val="none"/>
        </w:rPr>
      </w:pPr>
      <w:r>
        <w:rPr>
          <w:rFonts w:hint="eastAsia" w:ascii="宋体" w:hAnsi="宋体" w:eastAsia="宋体" w:cs="宋体"/>
          <w:snapToGrid w:val="0"/>
          <w:color w:val="auto"/>
          <w:kern w:val="0"/>
          <w:szCs w:val="21"/>
          <w:highlight w:val="none"/>
        </w:rPr>
        <w:t>2.2.2相关服务依据包括：</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14:paraId="077D0ADE">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2.3项目机构和人员</w:t>
      </w:r>
    </w:p>
    <w:p w14:paraId="07FFBDEA">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2.3.4更换监理服务人员的其他情形：</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14:paraId="1BFEEA56">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2.4履行职责</w:t>
      </w:r>
    </w:p>
    <w:p w14:paraId="6D0562A1">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2.4.3受托人的授权范围：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14:paraId="0206DC57">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在涉及工程延期</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天内和（或）金额</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万元内的变更，受托人不需请示委托人即可向承包人发布变更通知。</w:t>
      </w:r>
    </w:p>
    <w:p w14:paraId="37912312">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2.4.4受托人有权要求承包人调换其人员的限制条件：</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14:paraId="247EC161">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2.5提交报告</w:t>
      </w:r>
    </w:p>
    <w:p w14:paraId="7E19D99E">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受托人应提交报告的种类（包括监理规划、监理月报及约定的专项报告）、时间和份数：</w:t>
      </w:r>
    </w:p>
    <w:p w14:paraId="2408AF26">
      <w:pPr>
        <w:adjustRightInd w:val="0"/>
        <w:snapToGrid w:val="0"/>
        <w:spacing w:line="360" w:lineRule="auto"/>
        <w:ind w:firstLine="420" w:firstLineChars="200"/>
        <w:jc w:val="left"/>
        <w:rPr>
          <w:rFonts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u w:val="single"/>
        </w:rPr>
        <w:t xml:space="preserve">      </w:t>
      </w:r>
    </w:p>
    <w:p w14:paraId="79D5E03F">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2.7使用委托人的财产</w:t>
      </w:r>
    </w:p>
    <w:p w14:paraId="460DAAAC">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附录B中由委托人无偿提供的房屋、设备的所有权属于：</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14:paraId="677EC349">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受托人应在本合同终止后</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天内移交委托人无偿提供的房屋、设备，移交的时间和方式为：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14:paraId="00E600EA">
      <w:pPr>
        <w:adjustRightInd w:val="0"/>
        <w:snapToGrid w:val="0"/>
        <w:spacing w:line="360" w:lineRule="auto"/>
        <w:jc w:val="center"/>
        <w:outlineLvl w:val="2"/>
        <w:rPr>
          <w:rFonts w:ascii="黑体" w:hAnsi="黑体" w:eastAsia="黑体"/>
          <w:snapToGrid w:val="0"/>
          <w:color w:val="auto"/>
          <w:kern w:val="0"/>
          <w:sz w:val="32"/>
          <w:highlight w:val="none"/>
        </w:rPr>
      </w:pPr>
      <w:bookmarkStart w:id="46" w:name="_Toc45702643"/>
      <w:r>
        <w:rPr>
          <w:rFonts w:hint="eastAsia" w:ascii="黑体" w:hAnsi="黑体" w:eastAsia="黑体"/>
          <w:snapToGrid w:val="0"/>
          <w:color w:val="auto"/>
          <w:kern w:val="0"/>
          <w:sz w:val="32"/>
          <w:highlight w:val="none"/>
        </w:rPr>
        <w:t>3 委托人义务</w:t>
      </w:r>
      <w:bookmarkEnd w:id="46"/>
    </w:p>
    <w:p w14:paraId="01773C73">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3.4委托人代表</w:t>
      </w:r>
    </w:p>
    <w:p w14:paraId="240C2468">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委托人代表为：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14:paraId="0E9B08EE">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3.7答复</w:t>
      </w:r>
    </w:p>
    <w:p w14:paraId="60B18835">
      <w:pPr>
        <w:adjustRightInd w:val="0"/>
        <w:snapToGrid w:val="0"/>
        <w:spacing w:line="360" w:lineRule="auto"/>
        <w:ind w:firstLine="420" w:firstLineChars="200"/>
        <w:jc w:val="left"/>
        <w:rPr>
          <w:rFonts w:ascii="宋体" w:hAnsi="宋体"/>
          <w:snapToGrid w:val="0"/>
          <w:color w:val="auto"/>
          <w:kern w:val="0"/>
          <w:szCs w:val="21"/>
          <w:highlight w:val="none"/>
        </w:rPr>
      </w:pPr>
      <w:r>
        <w:rPr>
          <w:rFonts w:hint="eastAsia" w:ascii="宋体" w:hAnsi="宋体" w:eastAsia="宋体" w:cs="宋体"/>
          <w:snapToGrid w:val="0"/>
          <w:color w:val="auto"/>
          <w:kern w:val="0"/>
          <w:szCs w:val="21"/>
          <w:highlight w:val="none"/>
        </w:rPr>
        <w:t>委托人同意在</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天内，对受托人书面提交并要求做出决定的事宜给予书面答复。</w:t>
      </w:r>
    </w:p>
    <w:p w14:paraId="7B603EEE">
      <w:pPr>
        <w:adjustRightInd w:val="0"/>
        <w:snapToGrid w:val="0"/>
        <w:spacing w:line="360" w:lineRule="auto"/>
        <w:jc w:val="center"/>
        <w:outlineLvl w:val="2"/>
        <w:rPr>
          <w:rFonts w:ascii="黑体" w:hAnsi="黑体" w:eastAsia="黑体"/>
          <w:snapToGrid w:val="0"/>
          <w:color w:val="auto"/>
          <w:kern w:val="0"/>
          <w:sz w:val="32"/>
          <w:highlight w:val="none"/>
        </w:rPr>
      </w:pPr>
      <w:bookmarkStart w:id="47" w:name="_Toc45702644"/>
      <w:r>
        <w:rPr>
          <w:rFonts w:hint="eastAsia" w:ascii="黑体" w:hAnsi="黑体" w:eastAsia="黑体"/>
          <w:snapToGrid w:val="0"/>
          <w:color w:val="auto"/>
          <w:kern w:val="0"/>
          <w:sz w:val="32"/>
          <w:highlight w:val="none"/>
        </w:rPr>
        <w:t>4 违约责任</w:t>
      </w:r>
      <w:bookmarkEnd w:id="47"/>
    </w:p>
    <w:p w14:paraId="27E711CE">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4.1受托人的违约责任</w:t>
      </w:r>
    </w:p>
    <w:p w14:paraId="5002BF4F">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4.1.1受托人赔偿金额按下列方法确定：</w:t>
      </w:r>
    </w:p>
    <w:p w14:paraId="4D4DA64A">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赔偿金＝直接经济损失×正常工作酬金÷工程概算投资额（或建筑安装工程费）</w:t>
      </w:r>
    </w:p>
    <w:p w14:paraId="1670D58C">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4.2委托人的违约责任</w:t>
      </w:r>
    </w:p>
    <w:p w14:paraId="0C1F394F">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4.2.3委托人逾期付款利息按下列方法确定：</w:t>
      </w:r>
    </w:p>
    <w:p w14:paraId="3B0DE381">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逾期付款利息＝当期应付款总额×银行同期贷款利率×拖延支付天数</w:t>
      </w:r>
    </w:p>
    <w:p w14:paraId="430F13C1">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逾期付款滞纳金＝当期应付款总额×0.1×拖延支付天数</w:t>
      </w:r>
    </w:p>
    <w:p w14:paraId="7559F105">
      <w:pPr>
        <w:adjustRightInd w:val="0"/>
        <w:snapToGrid w:val="0"/>
        <w:spacing w:line="360" w:lineRule="auto"/>
        <w:jc w:val="center"/>
        <w:outlineLvl w:val="2"/>
        <w:rPr>
          <w:rFonts w:ascii="黑体" w:hAnsi="黑体" w:eastAsia="黑体"/>
          <w:snapToGrid w:val="0"/>
          <w:color w:val="auto"/>
          <w:kern w:val="0"/>
          <w:sz w:val="32"/>
          <w:highlight w:val="none"/>
        </w:rPr>
      </w:pPr>
      <w:bookmarkStart w:id="48" w:name="_Toc45702645"/>
      <w:r>
        <w:rPr>
          <w:rFonts w:hint="eastAsia" w:ascii="黑体" w:hAnsi="黑体" w:eastAsia="黑体"/>
          <w:snapToGrid w:val="0"/>
          <w:color w:val="auto"/>
          <w:kern w:val="0"/>
          <w:sz w:val="32"/>
          <w:highlight w:val="none"/>
        </w:rPr>
        <w:t>5 酬金的计取与支付</w:t>
      </w:r>
      <w:bookmarkEnd w:id="48"/>
    </w:p>
    <w:p w14:paraId="13600D0B">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5.1酬金计取</w:t>
      </w:r>
    </w:p>
    <w:p w14:paraId="61693154">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5.1.1施工阶段监理酬金计取</w:t>
      </w:r>
    </w:p>
    <w:p w14:paraId="0577A0B3">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⑴.工程概算投资额</w:t>
      </w:r>
    </w:p>
    <w:p w14:paraId="1AFCCE29">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本工程概算投资额为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万元，其中：建筑安装工程费</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万元，设备购置费</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万元，联合试运转费</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万元。设备购置费和联合试运转费占工程概算投资额的比例为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14:paraId="466DA68D">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⑵.监理酬金计费额</w:t>
      </w:r>
    </w:p>
    <w:p w14:paraId="78120AE1">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本工程施工阶段监理酬金按工程概算投资额或建筑安装工程费分档定额计费。其中：</w:t>
      </w:r>
    </w:p>
    <w:p w14:paraId="0B970CCA">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□铁路、水运、公路、水电、水库工程的监理酬金的计费额为建设项目的工程概算投资额中的建筑安装工程费。即</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万元；</w:t>
      </w:r>
    </w:p>
    <w:p w14:paraId="58A532F3">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□房屋建筑工程，城市道路、桥梁、隧道等市政公用工程及其他工程的监理酬金的计费额为建设项目的工程概算投资额。</w:t>
      </w:r>
    </w:p>
    <w:p w14:paraId="075DEF7E">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即：建筑安装工程费＋设备购置费＋联合试运转费</w:t>
      </w:r>
      <w:r>
        <w:rPr>
          <w:rFonts w:hint="eastAsia" w:ascii="宋体" w:hAnsi="宋体" w:eastAsia="宋体" w:cs="宋体"/>
          <w:bCs/>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万元。</w:t>
      </w:r>
    </w:p>
    <w:p w14:paraId="01C910B4">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⑶.监理酬金基价</w:t>
      </w:r>
    </w:p>
    <w:p w14:paraId="3D8DA22B">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按收费标准计算，本工程监理酬金基价为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万元。</w:t>
      </w:r>
    </w:p>
    <w:p w14:paraId="3F39A6BA">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⑷.监理酬金基准价</w:t>
      </w:r>
    </w:p>
    <w:p w14:paraId="62792A7B">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参照国家发改委、建设部《工程监理收费管理规定》（发改价格〔2007〕670号）的规定，本工程的专业调整系数为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，工程复杂程度调整系数为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14:paraId="301AA58C">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监理酬金基准价＝施工监理酬金基价×专业调整系数×工程复杂程度调整系数</w:t>
      </w:r>
    </w:p>
    <w:p w14:paraId="6241811B">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（万元）×</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p>
    <w:p w14:paraId="6FDC8879">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万元。</w:t>
      </w:r>
    </w:p>
    <w:p w14:paraId="08AD0FAE">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⑸.监理酬金浮动幅度</w:t>
      </w:r>
    </w:p>
    <w:p w14:paraId="3301740F">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按投标报价或经商定，施工阶段监理酬金浮动幅度值为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14:paraId="3AC89686">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⑹.监理酬金总额</w:t>
      </w:r>
    </w:p>
    <w:p w14:paraId="1D382A81">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施工阶段监理酬金总额＝施工阶段监理酬金基准价×（1＋浮动幅度值）</w:t>
      </w:r>
    </w:p>
    <w:p w14:paraId="379D479C">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×（1＋</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14:paraId="0C06DB34">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万元</w:t>
      </w:r>
    </w:p>
    <w:p w14:paraId="7AC18BE2">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⑺.施工阶段监理酬金构成</w:t>
      </w:r>
    </w:p>
    <w:p w14:paraId="73BB1284">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根据相关规定，上述监理酬金总额为受托人在招标文件及合同约定的监理期限内完成约定的施工阶段全部监理工作内容的总费用，但不包含附加工作和额外工作的监理费用，以及以下费用：</w:t>
      </w:r>
    </w:p>
    <w:p w14:paraId="5305E625">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①非受托人原因（如征地拆迁、重大工程变更等）造成工期拖延，而要求受托人继续从事工程监理服务工作的费用；</w:t>
      </w:r>
    </w:p>
    <w:p w14:paraId="4840A073">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②委托人要求受托人在工程现场设立具有工程质量检测资质才能设立的工程质量检测试验室，或要求受托人对外委托具有工程质量检测资质的工程质量检测机构，开展工程设备、材料质量抽检和工程实体质量抽检所需的全部费用；</w:t>
      </w:r>
    </w:p>
    <w:p w14:paraId="3A5FDBC9">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③委托人要求受托人从事需要具有工程造价咨询资质、工程招标代理资质、或施工图审查资质才能执业的各项工作内容的费用，或要求受托人对外委托工程造价咨询机构、工程招标代理机构或施工图审查机构开展各项服务工作内容的费用；</w:t>
      </w:r>
    </w:p>
    <w:p w14:paraId="37E2B07A">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④委托人要求受托人将部分监理服务工作外委所发生的费用；</w:t>
      </w:r>
    </w:p>
    <w:p w14:paraId="0059E91B">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⑤委托人要求受托人向其提供任何专用人员、车辆以及其它任何设施的费用；</w:t>
      </w:r>
    </w:p>
    <w:p w14:paraId="74C04166">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⑥工程所需的而非受托人监理工作范围内必须提供的专业顾问服务，导致受托人聘用各类专家顾问的各项费用；</w:t>
      </w:r>
    </w:p>
    <w:p w14:paraId="1DA5E66C">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⑦受托人派驻工程现场的项目机构所需的办公和生活用房及相应设施的建设、拆除或租赁费用；</w:t>
      </w:r>
    </w:p>
    <w:p w14:paraId="55B1E598">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⑧建设单位要求监理单位组团外出考察相关工程技术、项目管理等内容的费用及其他有关费用。</w:t>
      </w:r>
    </w:p>
    <w:p w14:paraId="15CFD020">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⑨因工程停工之后为恢复监理工作做准备所发生的费用。</w:t>
      </w:r>
    </w:p>
    <w:p w14:paraId="03565055">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5.1.2保修阶段、勘察阶段、设计阶段及设备监造等相关服务酬金计取</w:t>
      </w:r>
    </w:p>
    <w:p w14:paraId="3BC64B90">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□保修阶段按施工阶段监理酬金总额的5％计取，即：</w:t>
      </w:r>
    </w:p>
    <w:p w14:paraId="711F245F">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保修阶段服务酬金额＝施工阶段监理酬金总额×5％＝</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×5％＝</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万元。</w:t>
      </w:r>
    </w:p>
    <w:p w14:paraId="4A702A66">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□保修阶段、勘察阶段、设计阶段及设备监造等相关服务按项目机构组成人员综合费用法计取。即：相关服务酬金额＝∑（（各类服务人员综合费用×相应服务人员数量）×相应服务期）</w:t>
      </w:r>
    </w:p>
    <w:p w14:paraId="3949D2B9">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14:paraId="392DD132">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万元</w:t>
      </w:r>
    </w:p>
    <w:p w14:paraId="07CB3597">
      <w:pPr>
        <w:adjustRightInd w:val="0"/>
        <w:snapToGrid w:val="0"/>
        <w:spacing w:line="20" w:lineRule="exac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br w:type="page"/>
      </w:r>
    </w:p>
    <w:p w14:paraId="3AF0086B">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⑴.项目机构组成人员综合费用计算表：</w:t>
      </w:r>
    </w:p>
    <w:tbl>
      <w:tblPr>
        <w:tblStyle w:val="41"/>
        <w:tblW w:w="9289"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353"/>
        <w:gridCol w:w="1166"/>
        <w:gridCol w:w="709"/>
        <w:gridCol w:w="1466"/>
        <w:gridCol w:w="1228"/>
        <w:gridCol w:w="1070"/>
        <w:gridCol w:w="914"/>
        <w:gridCol w:w="1383"/>
      </w:tblGrid>
      <w:tr w14:paraId="7D60434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519" w:type="dxa"/>
            <w:gridSpan w:val="2"/>
            <w:vMerge w:val="restart"/>
            <w:shd w:val="clear" w:color="auto" w:fill="auto"/>
            <w:vAlign w:val="center"/>
          </w:tcPr>
          <w:p w14:paraId="71FD27F0">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项目机构组成人员类别</w:t>
            </w:r>
          </w:p>
        </w:tc>
        <w:tc>
          <w:tcPr>
            <w:tcW w:w="709" w:type="dxa"/>
            <w:vMerge w:val="restart"/>
            <w:shd w:val="clear" w:color="auto" w:fill="auto"/>
            <w:vAlign w:val="center"/>
          </w:tcPr>
          <w:p w14:paraId="357C2203">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各类</w:t>
            </w:r>
          </w:p>
          <w:p w14:paraId="2C434D9D">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组成</w:t>
            </w:r>
          </w:p>
          <w:p w14:paraId="7B625F4C">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人员</w:t>
            </w:r>
          </w:p>
          <w:p w14:paraId="44B90D60">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数量</w:t>
            </w:r>
          </w:p>
        </w:tc>
        <w:tc>
          <w:tcPr>
            <w:tcW w:w="1466" w:type="dxa"/>
            <w:shd w:val="clear" w:color="auto" w:fill="auto"/>
            <w:vAlign w:val="center"/>
          </w:tcPr>
          <w:p w14:paraId="0D88AB95">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各类组成人</w:t>
            </w:r>
          </w:p>
          <w:p w14:paraId="441FB3D3">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员基本费用</w:t>
            </w:r>
          </w:p>
          <w:p w14:paraId="28E28209">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（元/月人）</w:t>
            </w:r>
          </w:p>
        </w:tc>
        <w:tc>
          <w:tcPr>
            <w:tcW w:w="1228" w:type="dxa"/>
            <w:shd w:val="clear" w:color="auto" w:fill="auto"/>
            <w:vAlign w:val="center"/>
          </w:tcPr>
          <w:p w14:paraId="17321460">
            <w:pPr>
              <w:adjustRightInd w:val="0"/>
              <w:snapToGrid w:val="0"/>
              <w:spacing w:line="360" w:lineRule="auto"/>
              <w:jc w:val="center"/>
              <w:rPr>
                <w:rFonts w:ascii="宋体" w:hAnsi="宋体" w:eastAsia="宋体" w:cs="宋体"/>
                <w:bCs/>
                <w:snapToGrid w:val="0"/>
                <w:color w:val="auto"/>
                <w:kern w:val="0"/>
                <w:szCs w:val="18"/>
                <w:highlight w:val="none"/>
                <w:lang w:val="zh-CN"/>
              </w:rPr>
            </w:pPr>
            <w:r>
              <w:rPr>
                <w:rFonts w:hint="eastAsia" w:ascii="宋体" w:hAnsi="宋体" w:eastAsia="宋体" w:cs="宋体"/>
                <w:bCs/>
                <w:snapToGrid w:val="0"/>
                <w:color w:val="auto"/>
                <w:kern w:val="0"/>
                <w:szCs w:val="18"/>
                <w:highlight w:val="none"/>
                <w:lang w:val="zh-CN"/>
              </w:rPr>
              <w:t>企业综合</w:t>
            </w:r>
          </w:p>
          <w:p w14:paraId="036D6FB8">
            <w:pPr>
              <w:adjustRightInd w:val="0"/>
              <w:snapToGrid w:val="0"/>
              <w:spacing w:line="360" w:lineRule="auto"/>
              <w:jc w:val="center"/>
              <w:rPr>
                <w:rFonts w:ascii="宋体" w:hAnsi="宋体" w:eastAsia="宋体" w:cs="宋体"/>
                <w:bCs/>
                <w:snapToGrid w:val="0"/>
                <w:color w:val="auto"/>
                <w:kern w:val="0"/>
                <w:szCs w:val="18"/>
                <w:highlight w:val="none"/>
                <w:lang w:val="zh-CN"/>
              </w:rPr>
            </w:pPr>
            <w:r>
              <w:rPr>
                <w:rFonts w:hint="eastAsia" w:ascii="宋体" w:hAnsi="宋体" w:eastAsia="宋体" w:cs="宋体"/>
                <w:bCs/>
                <w:snapToGrid w:val="0"/>
                <w:color w:val="auto"/>
                <w:kern w:val="0"/>
                <w:szCs w:val="18"/>
                <w:highlight w:val="none"/>
                <w:lang w:val="zh-CN"/>
              </w:rPr>
              <w:t>管理费用</w:t>
            </w:r>
          </w:p>
          <w:p w14:paraId="35DE6EFB">
            <w:pPr>
              <w:adjustRightInd w:val="0"/>
              <w:snapToGrid w:val="0"/>
              <w:spacing w:line="360" w:lineRule="auto"/>
              <w:rPr>
                <w:rFonts w:ascii="宋体" w:hAnsi="宋体" w:eastAsia="宋体" w:cs="宋体"/>
                <w:bCs/>
                <w:snapToGrid w:val="0"/>
                <w:color w:val="auto"/>
                <w:kern w:val="0"/>
                <w:szCs w:val="18"/>
                <w:highlight w:val="none"/>
                <w:lang w:val="zh-CN"/>
              </w:rPr>
            </w:pPr>
            <w:r>
              <w:rPr>
                <w:rFonts w:hint="eastAsia" w:ascii="宋体" w:hAnsi="宋体" w:eastAsia="宋体" w:cs="宋体"/>
                <w:bCs/>
                <w:snapToGrid w:val="0"/>
                <w:color w:val="auto"/>
                <w:kern w:val="0"/>
                <w:szCs w:val="18"/>
                <w:highlight w:val="none"/>
                <w:lang w:val="zh-CN"/>
              </w:rPr>
              <w:t>（元/月</w:t>
            </w:r>
            <w:r>
              <w:rPr>
                <w:rFonts w:hint="eastAsia" w:ascii="宋体" w:hAnsi="宋体" w:eastAsia="宋体" w:cs="宋体"/>
                <w:snapToGrid w:val="0"/>
                <w:color w:val="auto"/>
                <w:kern w:val="0"/>
                <w:szCs w:val="18"/>
                <w:highlight w:val="none"/>
              </w:rPr>
              <w:t>人</w:t>
            </w:r>
            <w:r>
              <w:rPr>
                <w:rFonts w:hint="eastAsia" w:ascii="宋体" w:hAnsi="宋体" w:eastAsia="宋体" w:cs="宋体"/>
                <w:bCs/>
                <w:snapToGrid w:val="0"/>
                <w:color w:val="auto"/>
                <w:kern w:val="0"/>
                <w:szCs w:val="18"/>
                <w:highlight w:val="none"/>
                <w:lang w:val="zh-CN"/>
              </w:rPr>
              <w:t>）</w:t>
            </w:r>
          </w:p>
        </w:tc>
        <w:tc>
          <w:tcPr>
            <w:tcW w:w="1070" w:type="dxa"/>
            <w:shd w:val="clear" w:color="auto" w:fill="auto"/>
            <w:vAlign w:val="center"/>
          </w:tcPr>
          <w:p w14:paraId="2ED9453D">
            <w:pPr>
              <w:adjustRightInd w:val="0"/>
              <w:snapToGrid w:val="0"/>
              <w:spacing w:line="360" w:lineRule="auto"/>
              <w:jc w:val="center"/>
              <w:rPr>
                <w:rFonts w:ascii="宋体" w:hAnsi="宋体" w:eastAsia="宋体" w:cs="宋体"/>
                <w:bCs/>
                <w:snapToGrid w:val="0"/>
                <w:color w:val="auto"/>
                <w:kern w:val="0"/>
                <w:szCs w:val="18"/>
                <w:highlight w:val="none"/>
                <w:lang w:val="zh-CN"/>
              </w:rPr>
            </w:pPr>
            <w:r>
              <w:rPr>
                <w:rFonts w:hint="eastAsia" w:ascii="宋体" w:hAnsi="宋体" w:eastAsia="宋体" w:cs="宋体"/>
                <w:bCs/>
                <w:snapToGrid w:val="0"/>
                <w:color w:val="auto"/>
                <w:kern w:val="0"/>
                <w:szCs w:val="18"/>
                <w:highlight w:val="none"/>
                <w:lang w:val="zh-CN"/>
              </w:rPr>
              <w:t>企业利润</w:t>
            </w:r>
          </w:p>
          <w:p w14:paraId="45A141D7">
            <w:pPr>
              <w:adjustRightInd w:val="0"/>
              <w:snapToGrid w:val="0"/>
              <w:spacing w:line="360" w:lineRule="auto"/>
              <w:rPr>
                <w:rFonts w:ascii="宋体" w:hAnsi="宋体" w:eastAsia="宋体" w:cs="宋体"/>
                <w:bCs/>
                <w:snapToGrid w:val="0"/>
                <w:color w:val="auto"/>
                <w:kern w:val="0"/>
                <w:szCs w:val="18"/>
                <w:highlight w:val="none"/>
                <w:lang w:val="zh-CN"/>
              </w:rPr>
            </w:pPr>
            <w:r>
              <w:rPr>
                <w:rFonts w:hint="eastAsia" w:ascii="宋体" w:hAnsi="宋体" w:eastAsia="宋体" w:cs="宋体"/>
                <w:bCs/>
                <w:snapToGrid w:val="0"/>
                <w:color w:val="auto"/>
                <w:kern w:val="0"/>
                <w:szCs w:val="18"/>
                <w:highlight w:val="none"/>
                <w:lang w:val="zh-CN"/>
              </w:rPr>
              <w:t>（元/月</w:t>
            </w:r>
            <w:r>
              <w:rPr>
                <w:rFonts w:hint="eastAsia" w:ascii="宋体" w:hAnsi="宋体" w:eastAsia="宋体" w:cs="宋体"/>
                <w:snapToGrid w:val="0"/>
                <w:color w:val="auto"/>
                <w:kern w:val="0"/>
                <w:szCs w:val="18"/>
                <w:highlight w:val="none"/>
              </w:rPr>
              <w:t>人</w:t>
            </w:r>
            <w:r>
              <w:rPr>
                <w:rFonts w:hint="eastAsia" w:ascii="宋体" w:hAnsi="宋体" w:eastAsia="宋体" w:cs="宋体"/>
                <w:bCs/>
                <w:snapToGrid w:val="0"/>
                <w:color w:val="auto"/>
                <w:kern w:val="0"/>
                <w:szCs w:val="18"/>
                <w:highlight w:val="none"/>
                <w:lang w:val="zh-CN"/>
              </w:rPr>
              <w:t>）</w:t>
            </w:r>
          </w:p>
        </w:tc>
        <w:tc>
          <w:tcPr>
            <w:tcW w:w="914" w:type="dxa"/>
            <w:shd w:val="clear" w:color="auto" w:fill="auto"/>
            <w:vAlign w:val="center"/>
          </w:tcPr>
          <w:p w14:paraId="5E6E15A8">
            <w:pPr>
              <w:adjustRightInd w:val="0"/>
              <w:snapToGrid w:val="0"/>
              <w:spacing w:line="360" w:lineRule="auto"/>
              <w:jc w:val="center"/>
              <w:rPr>
                <w:rFonts w:ascii="宋体" w:hAnsi="宋体" w:eastAsia="宋体" w:cs="宋体"/>
                <w:bCs/>
                <w:snapToGrid w:val="0"/>
                <w:color w:val="auto"/>
                <w:kern w:val="0"/>
                <w:szCs w:val="18"/>
                <w:highlight w:val="none"/>
                <w:lang w:val="zh-CN"/>
              </w:rPr>
            </w:pPr>
            <w:r>
              <w:rPr>
                <w:rFonts w:hint="eastAsia" w:ascii="宋体" w:hAnsi="宋体" w:eastAsia="宋体" w:cs="宋体"/>
                <w:bCs/>
                <w:snapToGrid w:val="0"/>
                <w:color w:val="auto"/>
                <w:kern w:val="0"/>
                <w:szCs w:val="18"/>
                <w:highlight w:val="none"/>
                <w:lang w:val="zh-CN"/>
              </w:rPr>
              <w:t>税  金</w:t>
            </w:r>
          </w:p>
          <w:p w14:paraId="247FE1F7">
            <w:pPr>
              <w:adjustRightInd w:val="0"/>
              <w:snapToGrid w:val="0"/>
              <w:spacing w:line="360" w:lineRule="auto"/>
              <w:jc w:val="center"/>
              <w:rPr>
                <w:rFonts w:ascii="宋体" w:hAnsi="宋体" w:eastAsia="宋体" w:cs="宋体"/>
                <w:bCs/>
                <w:snapToGrid w:val="0"/>
                <w:color w:val="auto"/>
                <w:kern w:val="0"/>
                <w:szCs w:val="18"/>
                <w:highlight w:val="none"/>
                <w:lang w:val="zh-CN"/>
              </w:rPr>
            </w:pPr>
            <w:r>
              <w:rPr>
                <w:rFonts w:hint="eastAsia" w:ascii="宋体" w:hAnsi="宋体" w:eastAsia="宋体" w:cs="宋体"/>
                <w:bCs/>
                <w:snapToGrid w:val="0"/>
                <w:color w:val="auto"/>
                <w:kern w:val="0"/>
                <w:szCs w:val="18"/>
                <w:highlight w:val="none"/>
                <w:lang w:val="zh-CN"/>
              </w:rPr>
              <w:t>（元/月</w:t>
            </w:r>
            <w:r>
              <w:rPr>
                <w:rFonts w:hint="eastAsia" w:ascii="宋体" w:hAnsi="宋体" w:eastAsia="宋体" w:cs="宋体"/>
                <w:snapToGrid w:val="0"/>
                <w:color w:val="auto"/>
                <w:kern w:val="0"/>
                <w:szCs w:val="18"/>
                <w:highlight w:val="none"/>
              </w:rPr>
              <w:t>人</w:t>
            </w:r>
            <w:r>
              <w:rPr>
                <w:rFonts w:hint="eastAsia" w:ascii="宋体" w:hAnsi="宋体" w:eastAsia="宋体" w:cs="宋体"/>
                <w:bCs/>
                <w:snapToGrid w:val="0"/>
                <w:color w:val="auto"/>
                <w:kern w:val="0"/>
                <w:szCs w:val="18"/>
                <w:highlight w:val="none"/>
                <w:lang w:val="zh-CN"/>
              </w:rPr>
              <w:t>）</w:t>
            </w:r>
          </w:p>
        </w:tc>
        <w:tc>
          <w:tcPr>
            <w:tcW w:w="1383" w:type="dxa"/>
            <w:shd w:val="clear" w:color="auto" w:fill="auto"/>
            <w:vAlign w:val="center"/>
          </w:tcPr>
          <w:p w14:paraId="4A4B1A7F">
            <w:pPr>
              <w:adjustRightInd w:val="0"/>
              <w:snapToGrid w:val="0"/>
              <w:spacing w:line="360" w:lineRule="auto"/>
              <w:jc w:val="center"/>
              <w:rPr>
                <w:rFonts w:ascii="宋体" w:hAnsi="宋体" w:eastAsia="宋体" w:cs="宋体"/>
                <w:bCs/>
                <w:snapToGrid w:val="0"/>
                <w:color w:val="auto"/>
                <w:kern w:val="0"/>
                <w:szCs w:val="18"/>
                <w:highlight w:val="none"/>
                <w:lang w:val="zh-CN"/>
              </w:rPr>
            </w:pPr>
            <w:r>
              <w:rPr>
                <w:rFonts w:hint="eastAsia" w:ascii="宋体" w:hAnsi="宋体" w:eastAsia="宋体" w:cs="宋体"/>
                <w:bCs/>
                <w:snapToGrid w:val="0"/>
                <w:color w:val="auto"/>
                <w:kern w:val="0"/>
                <w:szCs w:val="18"/>
                <w:highlight w:val="none"/>
                <w:lang w:val="zh-CN"/>
              </w:rPr>
              <w:t>各类组成人</w:t>
            </w:r>
          </w:p>
          <w:p w14:paraId="7545D18C">
            <w:pPr>
              <w:adjustRightInd w:val="0"/>
              <w:snapToGrid w:val="0"/>
              <w:spacing w:line="360" w:lineRule="auto"/>
              <w:jc w:val="center"/>
              <w:rPr>
                <w:rFonts w:ascii="宋体" w:hAnsi="宋体" w:eastAsia="宋体" w:cs="宋体"/>
                <w:bCs/>
                <w:snapToGrid w:val="0"/>
                <w:color w:val="auto"/>
                <w:kern w:val="0"/>
                <w:szCs w:val="18"/>
                <w:highlight w:val="none"/>
                <w:lang w:val="zh-CN"/>
              </w:rPr>
            </w:pPr>
            <w:r>
              <w:rPr>
                <w:rFonts w:hint="eastAsia" w:ascii="宋体" w:hAnsi="宋体" w:eastAsia="宋体" w:cs="宋体"/>
                <w:bCs/>
                <w:snapToGrid w:val="0"/>
                <w:color w:val="auto"/>
                <w:kern w:val="0"/>
                <w:szCs w:val="18"/>
                <w:highlight w:val="none"/>
                <w:lang w:val="zh-CN"/>
              </w:rPr>
              <w:t>员综合费用</w:t>
            </w:r>
          </w:p>
          <w:p w14:paraId="77A0B9BB">
            <w:pPr>
              <w:adjustRightInd w:val="0"/>
              <w:snapToGrid w:val="0"/>
              <w:spacing w:line="360" w:lineRule="auto"/>
              <w:rPr>
                <w:rFonts w:ascii="宋体" w:hAnsi="宋体" w:eastAsia="宋体" w:cs="宋体"/>
                <w:bCs/>
                <w:snapToGrid w:val="0"/>
                <w:color w:val="auto"/>
                <w:kern w:val="0"/>
                <w:szCs w:val="18"/>
                <w:highlight w:val="none"/>
                <w:lang w:val="zh-CN"/>
              </w:rPr>
            </w:pPr>
            <w:r>
              <w:rPr>
                <w:rFonts w:hint="eastAsia" w:ascii="宋体" w:hAnsi="宋体" w:eastAsia="宋体" w:cs="宋体"/>
                <w:bCs/>
                <w:snapToGrid w:val="0"/>
                <w:color w:val="auto"/>
                <w:kern w:val="0"/>
                <w:szCs w:val="18"/>
                <w:highlight w:val="none"/>
                <w:lang w:val="zh-CN"/>
              </w:rPr>
              <w:t>（元/月</w:t>
            </w:r>
            <w:r>
              <w:rPr>
                <w:rFonts w:hint="eastAsia" w:ascii="宋体" w:hAnsi="宋体" w:eastAsia="宋体" w:cs="宋体"/>
                <w:snapToGrid w:val="0"/>
                <w:color w:val="auto"/>
                <w:kern w:val="0"/>
                <w:szCs w:val="18"/>
                <w:highlight w:val="none"/>
              </w:rPr>
              <w:t>人</w:t>
            </w:r>
            <w:r>
              <w:rPr>
                <w:rFonts w:hint="eastAsia" w:ascii="宋体" w:hAnsi="宋体" w:eastAsia="宋体" w:cs="宋体"/>
                <w:bCs/>
                <w:snapToGrid w:val="0"/>
                <w:color w:val="auto"/>
                <w:kern w:val="0"/>
                <w:szCs w:val="18"/>
                <w:highlight w:val="none"/>
                <w:lang w:val="zh-CN"/>
              </w:rPr>
              <w:t>）</w:t>
            </w:r>
          </w:p>
        </w:tc>
      </w:tr>
      <w:tr w14:paraId="0ADDAEC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519" w:type="dxa"/>
            <w:gridSpan w:val="2"/>
            <w:vMerge w:val="continue"/>
            <w:shd w:val="clear" w:color="auto" w:fill="auto"/>
            <w:vAlign w:val="center"/>
          </w:tcPr>
          <w:p w14:paraId="54C080CE">
            <w:pPr>
              <w:adjustRightInd w:val="0"/>
              <w:snapToGrid w:val="0"/>
              <w:spacing w:line="360" w:lineRule="auto"/>
              <w:jc w:val="center"/>
              <w:rPr>
                <w:rFonts w:ascii="宋体" w:hAnsi="宋体" w:eastAsia="宋体" w:cs="宋体"/>
                <w:snapToGrid w:val="0"/>
                <w:color w:val="auto"/>
                <w:kern w:val="0"/>
                <w:szCs w:val="18"/>
                <w:highlight w:val="none"/>
              </w:rPr>
            </w:pPr>
          </w:p>
        </w:tc>
        <w:tc>
          <w:tcPr>
            <w:tcW w:w="709" w:type="dxa"/>
            <w:vMerge w:val="continue"/>
            <w:shd w:val="clear" w:color="auto" w:fill="auto"/>
            <w:vAlign w:val="center"/>
          </w:tcPr>
          <w:p w14:paraId="35DE5359">
            <w:pPr>
              <w:adjustRightInd w:val="0"/>
              <w:snapToGrid w:val="0"/>
              <w:spacing w:line="360" w:lineRule="auto"/>
              <w:jc w:val="center"/>
              <w:rPr>
                <w:rFonts w:ascii="宋体" w:hAnsi="宋体" w:eastAsia="宋体" w:cs="宋体"/>
                <w:snapToGrid w:val="0"/>
                <w:color w:val="auto"/>
                <w:kern w:val="0"/>
                <w:szCs w:val="18"/>
                <w:highlight w:val="none"/>
                <w:lang w:val="zh-CN"/>
              </w:rPr>
            </w:pPr>
          </w:p>
        </w:tc>
        <w:tc>
          <w:tcPr>
            <w:tcW w:w="1466" w:type="dxa"/>
            <w:shd w:val="clear" w:color="auto" w:fill="auto"/>
            <w:vAlign w:val="center"/>
          </w:tcPr>
          <w:p w14:paraId="57A31006">
            <w:pPr>
              <w:adjustRightInd w:val="0"/>
              <w:snapToGrid w:val="0"/>
              <w:spacing w:line="360" w:lineRule="auto"/>
              <w:jc w:val="center"/>
              <w:rPr>
                <w:rFonts w:ascii="宋体" w:hAnsi="宋体" w:eastAsia="宋体" w:cs="宋体"/>
                <w:snapToGrid w:val="0"/>
                <w:color w:val="auto"/>
                <w:kern w:val="0"/>
                <w:szCs w:val="18"/>
                <w:highlight w:val="none"/>
                <w:lang w:val="zh-CN"/>
              </w:rPr>
            </w:pPr>
            <w:r>
              <w:rPr>
                <w:rFonts w:hint="eastAsia" w:ascii="宋体" w:hAnsi="宋体" w:eastAsia="宋体" w:cs="宋体"/>
                <w:snapToGrid w:val="0"/>
                <w:color w:val="auto"/>
                <w:kern w:val="0"/>
                <w:szCs w:val="18"/>
                <w:highlight w:val="none"/>
                <w:lang w:val="zh-CN"/>
              </w:rPr>
              <w:t>Ⅰ</w:t>
            </w:r>
          </w:p>
        </w:tc>
        <w:tc>
          <w:tcPr>
            <w:tcW w:w="1228" w:type="dxa"/>
            <w:shd w:val="clear" w:color="auto" w:fill="auto"/>
            <w:vAlign w:val="center"/>
          </w:tcPr>
          <w:p w14:paraId="2ED2A165">
            <w:pPr>
              <w:adjustRightInd w:val="0"/>
              <w:snapToGrid w:val="0"/>
              <w:spacing w:line="360" w:lineRule="auto"/>
              <w:jc w:val="center"/>
              <w:rPr>
                <w:rFonts w:ascii="宋体" w:hAnsi="宋体" w:eastAsia="宋体" w:cs="宋体"/>
                <w:snapToGrid w:val="0"/>
                <w:color w:val="auto"/>
                <w:kern w:val="0"/>
                <w:szCs w:val="18"/>
                <w:highlight w:val="none"/>
                <w:lang w:val="zh-CN"/>
              </w:rPr>
            </w:pPr>
            <w:r>
              <w:rPr>
                <w:rFonts w:hint="eastAsia" w:ascii="宋体" w:hAnsi="宋体" w:eastAsia="宋体" w:cs="宋体"/>
                <w:snapToGrid w:val="0"/>
                <w:color w:val="auto"/>
                <w:kern w:val="0"/>
                <w:szCs w:val="18"/>
                <w:highlight w:val="none"/>
                <w:lang w:val="zh-CN"/>
              </w:rPr>
              <w:t>Ⅱ</w:t>
            </w:r>
          </w:p>
        </w:tc>
        <w:tc>
          <w:tcPr>
            <w:tcW w:w="1070" w:type="dxa"/>
            <w:shd w:val="clear" w:color="auto" w:fill="auto"/>
            <w:vAlign w:val="center"/>
          </w:tcPr>
          <w:p w14:paraId="0116D213">
            <w:pPr>
              <w:adjustRightInd w:val="0"/>
              <w:snapToGrid w:val="0"/>
              <w:spacing w:line="360" w:lineRule="auto"/>
              <w:jc w:val="center"/>
              <w:rPr>
                <w:rFonts w:ascii="宋体" w:hAnsi="宋体" w:eastAsia="宋体" w:cs="宋体"/>
                <w:bCs/>
                <w:snapToGrid w:val="0"/>
                <w:color w:val="auto"/>
                <w:kern w:val="0"/>
                <w:szCs w:val="18"/>
                <w:highlight w:val="none"/>
                <w:lang w:val="zh-CN"/>
              </w:rPr>
            </w:pPr>
            <w:r>
              <w:rPr>
                <w:rFonts w:hint="eastAsia" w:ascii="宋体" w:hAnsi="宋体" w:eastAsia="宋体" w:cs="宋体"/>
                <w:bCs/>
                <w:snapToGrid w:val="0"/>
                <w:color w:val="auto"/>
                <w:kern w:val="0"/>
                <w:szCs w:val="18"/>
                <w:highlight w:val="none"/>
                <w:lang w:val="zh-CN"/>
              </w:rPr>
              <w:t>Ⅲ</w:t>
            </w:r>
          </w:p>
        </w:tc>
        <w:tc>
          <w:tcPr>
            <w:tcW w:w="914" w:type="dxa"/>
            <w:shd w:val="clear" w:color="auto" w:fill="auto"/>
            <w:vAlign w:val="center"/>
          </w:tcPr>
          <w:p w14:paraId="03DD21AD">
            <w:pPr>
              <w:adjustRightInd w:val="0"/>
              <w:snapToGrid w:val="0"/>
              <w:spacing w:line="360" w:lineRule="auto"/>
              <w:jc w:val="center"/>
              <w:rPr>
                <w:rFonts w:ascii="宋体" w:hAnsi="宋体" w:eastAsia="宋体" w:cs="宋体"/>
                <w:bCs/>
                <w:snapToGrid w:val="0"/>
                <w:color w:val="auto"/>
                <w:kern w:val="0"/>
                <w:szCs w:val="18"/>
                <w:highlight w:val="none"/>
                <w:lang w:val="zh-CN"/>
              </w:rPr>
            </w:pPr>
            <w:r>
              <w:rPr>
                <w:rFonts w:hint="eastAsia" w:ascii="宋体" w:hAnsi="宋体" w:eastAsia="宋体" w:cs="宋体"/>
                <w:bCs/>
                <w:snapToGrid w:val="0"/>
                <w:color w:val="auto"/>
                <w:kern w:val="0"/>
                <w:szCs w:val="18"/>
                <w:highlight w:val="none"/>
                <w:lang w:val="zh-CN"/>
              </w:rPr>
              <w:t>Ⅳ</w:t>
            </w:r>
          </w:p>
        </w:tc>
        <w:tc>
          <w:tcPr>
            <w:tcW w:w="1383" w:type="dxa"/>
            <w:shd w:val="clear" w:color="auto" w:fill="auto"/>
            <w:vAlign w:val="center"/>
          </w:tcPr>
          <w:p w14:paraId="1E4ABB5B">
            <w:pPr>
              <w:adjustRightInd w:val="0"/>
              <w:snapToGrid w:val="0"/>
              <w:spacing w:line="360" w:lineRule="auto"/>
              <w:jc w:val="center"/>
              <w:rPr>
                <w:rFonts w:ascii="宋体" w:hAnsi="宋体" w:eastAsia="宋体" w:cs="宋体"/>
                <w:bCs/>
                <w:snapToGrid w:val="0"/>
                <w:color w:val="auto"/>
                <w:kern w:val="0"/>
                <w:szCs w:val="18"/>
                <w:highlight w:val="none"/>
                <w:lang w:val="zh-CN"/>
              </w:rPr>
            </w:pPr>
            <w:r>
              <w:rPr>
                <w:rFonts w:hint="eastAsia" w:ascii="宋体" w:hAnsi="宋体" w:eastAsia="宋体" w:cs="宋体"/>
                <w:bCs/>
                <w:snapToGrid w:val="0"/>
                <w:color w:val="auto"/>
                <w:kern w:val="0"/>
                <w:szCs w:val="18"/>
                <w:highlight w:val="none"/>
                <w:lang w:val="zh-CN"/>
              </w:rPr>
              <w:t>Ⅴ</w:t>
            </w:r>
          </w:p>
        </w:tc>
      </w:tr>
      <w:tr w14:paraId="7B84F4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353" w:type="dxa"/>
            <w:vMerge w:val="restart"/>
            <w:shd w:val="clear" w:color="auto" w:fill="auto"/>
            <w:vAlign w:val="center"/>
          </w:tcPr>
          <w:p w14:paraId="1DC58FDE">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项目负责人</w:t>
            </w:r>
          </w:p>
          <w:p w14:paraId="0C27A462">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（总监）</w:t>
            </w:r>
          </w:p>
        </w:tc>
        <w:tc>
          <w:tcPr>
            <w:tcW w:w="1166" w:type="dxa"/>
            <w:shd w:val="clear" w:color="auto" w:fill="auto"/>
            <w:vAlign w:val="center"/>
          </w:tcPr>
          <w:p w14:paraId="05FE9EC9">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高级职称</w:t>
            </w:r>
          </w:p>
        </w:tc>
        <w:tc>
          <w:tcPr>
            <w:tcW w:w="709" w:type="dxa"/>
            <w:shd w:val="clear" w:color="auto" w:fill="auto"/>
            <w:vAlign w:val="center"/>
          </w:tcPr>
          <w:p w14:paraId="7235EAC4">
            <w:pPr>
              <w:adjustRightInd w:val="0"/>
              <w:snapToGrid w:val="0"/>
              <w:spacing w:line="360" w:lineRule="auto"/>
              <w:rPr>
                <w:rFonts w:ascii="宋体" w:hAnsi="宋体" w:eastAsia="宋体" w:cs="宋体"/>
                <w:snapToGrid w:val="0"/>
                <w:color w:val="auto"/>
                <w:kern w:val="0"/>
                <w:szCs w:val="18"/>
                <w:highlight w:val="none"/>
              </w:rPr>
            </w:pPr>
          </w:p>
        </w:tc>
        <w:tc>
          <w:tcPr>
            <w:tcW w:w="1466" w:type="dxa"/>
            <w:shd w:val="clear" w:color="auto" w:fill="auto"/>
            <w:vAlign w:val="center"/>
          </w:tcPr>
          <w:p w14:paraId="2C64654B">
            <w:pPr>
              <w:adjustRightInd w:val="0"/>
              <w:snapToGrid w:val="0"/>
              <w:spacing w:line="360" w:lineRule="auto"/>
              <w:rPr>
                <w:rFonts w:ascii="宋体" w:hAnsi="宋体" w:eastAsia="宋体" w:cs="宋体"/>
                <w:snapToGrid w:val="0"/>
                <w:color w:val="auto"/>
                <w:kern w:val="0"/>
                <w:szCs w:val="18"/>
                <w:highlight w:val="none"/>
              </w:rPr>
            </w:pPr>
          </w:p>
        </w:tc>
        <w:tc>
          <w:tcPr>
            <w:tcW w:w="1228" w:type="dxa"/>
            <w:shd w:val="clear" w:color="auto" w:fill="auto"/>
            <w:vAlign w:val="center"/>
          </w:tcPr>
          <w:p w14:paraId="6806D033">
            <w:pPr>
              <w:adjustRightInd w:val="0"/>
              <w:snapToGrid w:val="0"/>
              <w:spacing w:line="360" w:lineRule="auto"/>
              <w:rPr>
                <w:rFonts w:ascii="宋体" w:hAnsi="宋体" w:eastAsia="宋体" w:cs="宋体"/>
                <w:snapToGrid w:val="0"/>
                <w:color w:val="auto"/>
                <w:kern w:val="0"/>
                <w:szCs w:val="18"/>
                <w:highlight w:val="none"/>
              </w:rPr>
            </w:pPr>
          </w:p>
        </w:tc>
        <w:tc>
          <w:tcPr>
            <w:tcW w:w="1070" w:type="dxa"/>
            <w:shd w:val="clear" w:color="auto" w:fill="auto"/>
            <w:vAlign w:val="center"/>
          </w:tcPr>
          <w:p w14:paraId="1159E00D">
            <w:pPr>
              <w:adjustRightInd w:val="0"/>
              <w:snapToGrid w:val="0"/>
              <w:spacing w:line="360" w:lineRule="auto"/>
              <w:rPr>
                <w:rFonts w:ascii="宋体" w:hAnsi="宋体" w:eastAsia="宋体" w:cs="宋体"/>
                <w:snapToGrid w:val="0"/>
                <w:color w:val="auto"/>
                <w:kern w:val="0"/>
                <w:szCs w:val="18"/>
                <w:highlight w:val="none"/>
              </w:rPr>
            </w:pPr>
          </w:p>
        </w:tc>
        <w:tc>
          <w:tcPr>
            <w:tcW w:w="914" w:type="dxa"/>
            <w:shd w:val="clear" w:color="auto" w:fill="auto"/>
            <w:vAlign w:val="center"/>
          </w:tcPr>
          <w:p w14:paraId="662F1521">
            <w:pPr>
              <w:adjustRightInd w:val="0"/>
              <w:snapToGrid w:val="0"/>
              <w:spacing w:line="360" w:lineRule="auto"/>
              <w:rPr>
                <w:rFonts w:ascii="宋体" w:hAnsi="宋体" w:eastAsia="宋体" w:cs="宋体"/>
                <w:snapToGrid w:val="0"/>
                <w:color w:val="auto"/>
                <w:kern w:val="0"/>
                <w:szCs w:val="18"/>
                <w:highlight w:val="none"/>
              </w:rPr>
            </w:pPr>
          </w:p>
        </w:tc>
        <w:tc>
          <w:tcPr>
            <w:tcW w:w="1383" w:type="dxa"/>
            <w:shd w:val="clear" w:color="auto" w:fill="auto"/>
            <w:vAlign w:val="center"/>
          </w:tcPr>
          <w:p w14:paraId="32C30035">
            <w:pPr>
              <w:adjustRightInd w:val="0"/>
              <w:snapToGrid w:val="0"/>
              <w:spacing w:line="360" w:lineRule="auto"/>
              <w:rPr>
                <w:rFonts w:ascii="宋体" w:hAnsi="宋体" w:eastAsia="宋体" w:cs="宋体"/>
                <w:snapToGrid w:val="0"/>
                <w:color w:val="auto"/>
                <w:kern w:val="0"/>
                <w:szCs w:val="18"/>
                <w:highlight w:val="none"/>
              </w:rPr>
            </w:pPr>
          </w:p>
        </w:tc>
      </w:tr>
      <w:tr w14:paraId="71761D7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353" w:type="dxa"/>
            <w:vMerge w:val="continue"/>
            <w:shd w:val="clear" w:color="auto" w:fill="auto"/>
            <w:vAlign w:val="center"/>
          </w:tcPr>
          <w:p w14:paraId="6474704B">
            <w:pPr>
              <w:adjustRightInd w:val="0"/>
              <w:snapToGrid w:val="0"/>
              <w:spacing w:line="360" w:lineRule="auto"/>
              <w:jc w:val="center"/>
              <w:rPr>
                <w:rFonts w:ascii="宋体" w:hAnsi="宋体" w:eastAsia="宋体" w:cs="宋体"/>
                <w:snapToGrid w:val="0"/>
                <w:color w:val="auto"/>
                <w:kern w:val="0"/>
                <w:szCs w:val="18"/>
                <w:highlight w:val="none"/>
              </w:rPr>
            </w:pPr>
          </w:p>
        </w:tc>
        <w:tc>
          <w:tcPr>
            <w:tcW w:w="1166" w:type="dxa"/>
            <w:shd w:val="clear" w:color="auto" w:fill="auto"/>
            <w:vAlign w:val="center"/>
          </w:tcPr>
          <w:p w14:paraId="58F68BFF">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中级职称</w:t>
            </w:r>
          </w:p>
        </w:tc>
        <w:tc>
          <w:tcPr>
            <w:tcW w:w="709" w:type="dxa"/>
            <w:shd w:val="clear" w:color="auto" w:fill="auto"/>
            <w:vAlign w:val="center"/>
          </w:tcPr>
          <w:p w14:paraId="09B59B89">
            <w:pPr>
              <w:adjustRightInd w:val="0"/>
              <w:snapToGrid w:val="0"/>
              <w:spacing w:line="360" w:lineRule="auto"/>
              <w:rPr>
                <w:rFonts w:ascii="宋体" w:hAnsi="宋体" w:eastAsia="宋体" w:cs="宋体"/>
                <w:snapToGrid w:val="0"/>
                <w:color w:val="auto"/>
                <w:kern w:val="0"/>
                <w:szCs w:val="18"/>
                <w:highlight w:val="none"/>
              </w:rPr>
            </w:pPr>
          </w:p>
        </w:tc>
        <w:tc>
          <w:tcPr>
            <w:tcW w:w="1466" w:type="dxa"/>
            <w:shd w:val="clear" w:color="auto" w:fill="auto"/>
            <w:vAlign w:val="center"/>
          </w:tcPr>
          <w:p w14:paraId="3AED0B47">
            <w:pPr>
              <w:adjustRightInd w:val="0"/>
              <w:snapToGrid w:val="0"/>
              <w:spacing w:line="360" w:lineRule="auto"/>
              <w:rPr>
                <w:rFonts w:ascii="宋体" w:hAnsi="宋体" w:eastAsia="宋体" w:cs="宋体"/>
                <w:snapToGrid w:val="0"/>
                <w:color w:val="auto"/>
                <w:kern w:val="0"/>
                <w:szCs w:val="18"/>
                <w:highlight w:val="none"/>
              </w:rPr>
            </w:pPr>
          </w:p>
        </w:tc>
        <w:tc>
          <w:tcPr>
            <w:tcW w:w="1228" w:type="dxa"/>
            <w:shd w:val="clear" w:color="auto" w:fill="auto"/>
            <w:vAlign w:val="center"/>
          </w:tcPr>
          <w:p w14:paraId="57C78C38">
            <w:pPr>
              <w:adjustRightInd w:val="0"/>
              <w:snapToGrid w:val="0"/>
              <w:spacing w:line="360" w:lineRule="auto"/>
              <w:rPr>
                <w:rFonts w:ascii="宋体" w:hAnsi="宋体" w:eastAsia="宋体" w:cs="宋体"/>
                <w:snapToGrid w:val="0"/>
                <w:color w:val="auto"/>
                <w:kern w:val="0"/>
                <w:szCs w:val="18"/>
                <w:highlight w:val="none"/>
              </w:rPr>
            </w:pPr>
          </w:p>
        </w:tc>
        <w:tc>
          <w:tcPr>
            <w:tcW w:w="1070" w:type="dxa"/>
            <w:shd w:val="clear" w:color="auto" w:fill="auto"/>
            <w:vAlign w:val="center"/>
          </w:tcPr>
          <w:p w14:paraId="7B4AAB68">
            <w:pPr>
              <w:adjustRightInd w:val="0"/>
              <w:snapToGrid w:val="0"/>
              <w:spacing w:line="360" w:lineRule="auto"/>
              <w:rPr>
                <w:rFonts w:ascii="宋体" w:hAnsi="宋体" w:eastAsia="宋体" w:cs="宋体"/>
                <w:snapToGrid w:val="0"/>
                <w:color w:val="auto"/>
                <w:kern w:val="0"/>
                <w:szCs w:val="18"/>
                <w:highlight w:val="none"/>
              </w:rPr>
            </w:pPr>
          </w:p>
        </w:tc>
        <w:tc>
          <w:tcPr>
            <w:tcW w:w="914" w:type="dxa"/>
            <w:shd w:val="clear" w:color="auto" w:fill="auto"/>
            <w:vAlign w:val="center"/>
          </w:tcPr>
          <w:p w14:paraId="3B86143D">
            <w:pPr>
              <w:adjustRightInd w:val="0"/>
              <w:snapToGrid w:val="0"/>
              <w:spacing w:line="360" w:lineRule="auto"/>
              <w:rPr>
                <w:rFonts w:ascii="宋体" w:hAnsi="宋体" w:eastAsia="宋体" w:cs="宋体"/>
                <w:snapToGrid w:val="0"/>
                <w:color w:val="auto"/>
                <w:kern w:val="0"/>
                <w:szCs w:val="18"/>
                <w:highlight w:val="none"/>
              </w:rPr>
            </w:pPr>
          </w:p>
        </w:tc>
        <w:tc>
          <w:tcPr>
            <w:tcW w:w="1383" w:type="dxa"/>
            <w:shd w:val="clear" w:color="auto" w:fill="auto"/>
            <w:vAlign w:val="center"/>
          </w:tcPr>
          <w:p w14:paraId="694414A5">
            <w:pPr>
              <w:adjustRightInd w:val="0"/>
              <w:snapToGrid w:val="0"/>
              <w:spacing w:line="360" w:lineRule="auto"/>
              <w:rPr>
                <w:rFonts w:ascii="宋体" w:hAnsi="宋体" w:eastAsia="宋体" w:cs="宋体"/>
                <w:snapToGrid w:val="0"/>
                <w:color w:val="auto"/>
                <w:kern w:val="0"/>
                <w:szCs w:val="18"/>
                <w:highlight w:val="none"/>
              </w:rPr>
            </w:pPr>
          </w:p>
        </w:tc>
      </w:tr>
      <w:tr w14:paraId="03ADF97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353" w:type="dxa"/>
            <w:vMerge w:val="restart"/>
            <w:shd w:val="clear" w:color="auto" w:fill="auto"/>
            <w:vAlign w:val="center"/>
          </w:tcPr>
          <w:p w14:paraId="772084AD">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专业负责人</w:t>
            </w:r>
          </w:p>
        </w:tc>
        <w:tc>
          <w:tcPr>
            <w:tcW w:w="1166" w:type="dxa"/>
            <w:shd w:val="clear" w:color="auto" w:fill="auto"/>
            <w:vAlign w:val="center"/>
          </w:tcPr>
          <w:p w14:paraId="05A266DE">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高级职称</w:t>
            </w:r>
          </w:p>
        </w:tc>
        <w:tc>
          <w:tcPr>
            <w:tcW w:w="709" w:type="dxa"/>
            <w:shd w:val="clear" w:color="auto" w:fill="auto"/>
            <w:vAlign w:val="center"/>
          </w:tcPr>
          <w:p w14:paraId="4783B32B">
            <w:pPr>
              <w:adjustRightInd w:val="0"/>
              <w:snapToGrid w:val="0"/>
              <w:spacing w:line="360" w:lineRule="auto"/>
              <w:rPr>
                <w:rFonts w:ascii="宋体" w:hAnsi="宋体" w:eastAsia="宋体" w:cs="宋体"/>
                <w:snapToGrid w:val="0"/>
                <w:color w:val="auto"/>
                <w:kern w:val="0"/>
                <w:szCs w:val="18"/>
                <w:highlight w:val="none"/>
              </w:rPr>
            </w:pPr>
          </w:p>
        </w:tc>
        <w:tc>
          <w:tcPr>
            <w:tcW w:w="1466" w:type="dxa"/>
            <w:shd w:val="clear" w:color="auto" w:fill="auto"/>
            <w:vAlign w:val="center"/>
          </w:tcPr>
          <w:p w14:paraId="2CE549A5">
            <w:pPr>
              <w:adjustRightInd w:val="0"/>
              <w:snapToGrid w:val="0"/>
              <w:spacing w:line="360" w:lineRule="auto"/>
              <w:rPr>
                <w:rFonts w:ascii="宋体" w:hAnsi="宋体" w:eastAsia="宋体" w:cs="宋体"/>
                <w:snapToGrid w:val="0"/>
                <w:color w:val="auto"/>
                <w:kern w:val="0"/>
                <w:szCs w:val="18"/>
                <w:highlight w:val="none"/>
              </w:rPr>
            </w:pPr>
          </w:p>
        </w:tc>
        <w:tc>
          <w:tcPr>
            <w:tcW w:w="1228" w:type="dxa"/>
            <w:shd w:val="clear" w:color="auto" w:fill="auto"/>
            <w:vAlign w:val="center"/>
          </w:tcPr>
          <w:p w14:paraId="30F4B724">
            <w:pPr>
              <w:adjustRightInd w:val="0"/>
              <w:snapToGrid w:val="0"/>
              <w:spacing w:line="360" w:lineRule="auto"/>
              <w:rPr>
                <w:rFonts w:ascii="宋体" w:hAnsi="宋体" w:eastAsia="宋体" w:cs="宋体"/>
                <w:snapToGrid w:val="0"/>
                <w:color w:val="auto"/>
                <w:kern w:val="0"/>
                <w:szCs w:val="18"/>
                <w:highlight w:val="none"/>
              </w:rPr>
            </w:pPr>
          </w:p>
        </w:tc>
        <w:tc>
          <w:tcPr>
            <w:tcW w:w="1070" w:type="dxa"/>
            <w:shd w:val="clear" w:color="auto" w:fill="auto"/>
            <w:vAlign w:val="center"/>
          </w:tcPr>
          <w:p w14:paraId="4182933B">
            <w:pPr>
              <w:adjustRightInd w:val="0"/>
              <w:snapToGrid w:val="0"/>
              <w:spacing w:line="360" w:lineRule="auto"/>
              <w:rPr>
                <w:rFonts w:ascii="宋体" w:hAnsi="宋体" w:eastAsia="宋体" w:cs="宋体"/>
                <w:snapToGrid w:val="0"/>
                <w:color w:val="auto"/>
                <w:kern w:val="0"/>
                <w:szCs w:val="18"/>
                <w:highlight w:val="none"/>
              </w:rPr>
            </w:pPr>
          </w:p>
        </w:tc>
        <w:tc>
          <w:tcPr>
            <w:tcW w:w="914" w:type="dxa"/>
            <w:shd w:val="clear" w:color="auto" w:fill="auto"/>
            <w:vAlign w:val="center"/>
          </w:tcPr>
          <w:p w14:paraId="129A7A2A">
            <w:pPr>
              <w:adjustRightInd w:val="0"/>
              <w:snapToGrid w:val="0"/>
              <w:spacing w:line="360" w:lineRule="auto"/>
              <w:rPr>
                <w:rFonts w:ascii="宋体" w:hAnsi="宋体" w:eastAsia="宋体" w:cs="宋体"/>
                <w:snapToGrid w:val="0"/>
                <w:color w:val="auto"/>
                <w:kern w:val="0"/>
                <w:szCs w:val="18"/>
                <w:highlight w:val="none"/>
              </w:rPr>
            </w:pPr>
          </w:p>
        </w:tc>
        <w:tc>
          <w:tcPr>
            <w:tcW w:w="1383" w:type="dxa"/>
            <w:shd w:val="clear" w:color="auto" w:fill="auto"/>
            <w:vAlign w:val="center"/>
          </w:tcPr>
          <w:p w14:paraId="20E3CDDD">
            <w:pPr>
              <w:adjustRightInd w:val="0"/>
              <w:snapToGrid w:val="0"/>
              <w:spacing w:line="360" w:lineRule="auto"/>
              <w:rPr>
                <w:rFonts w:ascii="宋体" w:hAnsi="宋体" w:eastAsia="宋体" w:cs="宋体"/>
                <w:snapToGrid w:val="0"/>
                <w:color w:val="auto"/>
                <w:kern w:val="0"/>
                <w:szCs w:val="18"/>
                <w:highlight w:val="none"/>
              </w:rPr>
            </w:pPr>
          </w:p>
        </w:tc>
      </w:tr>
      <w:tr w14:paraId="75557E2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353" w:type="dxa"/>
            <w:vMerge w:val="continue"/>
            <w:shd w:val="clear" w:color="auto" w:fill="auto"/>
            <w:vAlign w:val="center"/>
          </w:tcPr>
          <w:p w14:paraId="516327B9">
            <w:pPr>
              <w:adjustRightInd w:val="0"/>
              <w:snapToGrid w:val="0"/>
              <w:spacing w:line="360" w:lineRule="auto"/>
              <w:jc w:val="center"/>
              <w:rPr>
                <w:rFonts w:ascii="宋体" w:hAnsi="宋体" w:eastAsia="宋体" w:cs="宋体"/>
                <w:snapToGrid w:val="0"/>
                <w:color w:val="auto"/>
                <w:kern w:val="0"/>
                <w:szCs w:val="18"/>
                <w:highlight w:val="none"/>
              </w:rPr>
            </w:pPr>
          </w:p>
        </w:tc>
        <w:tc>
          <w:tcPr>
            <w:tcW w:w="1166" w:type="dxa"/>
            <w:shd w:val="clear" w:color="auto" w:fill="auto"/>
            <w:vAlign w:val="center"/>
          </w:tcPr>
          <w:p w14:paraId="18683D9C">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中级职称</w:t>
            </w:r>
          </w:p>
        </w:tc>
        <w:tc>
          <w:tcPr>
            <w:tcW w:w="709" w:type="dxa"/>
            <w:shd w:val="clear" w:color="auto" w:fill="auto"/>
            <w:vAlign w:val="center"/>
          </w:tcPr>
          <w:p w14:paraId="4F508165">
            <w:pPr>
              <w:adjustRightInd w:val="0"/>
              <w:snapToGrid w:val="0"/>
              <w:spacing w:line="360" w:lineRule="auto"/>
              <w:rPr>
                <w:rFonts w:ascii="宋体" w:hAnsi="宋体" w:eastAsia="宋体" w:cs="宋体"/>
                <w:snapToGrid w:val="0"/>
                <w:color w:val="auto"/>
                <w:kern w:val="0"/>
                <w:szCs w:val="18"/>
                <w:highlight w:val="none"/>
              </w:rPr>
            </w:pPr>
          </w:p>
        </w:tc>
        <w:tc>
          <w:tcPr>
            <w:tcW w:w="1466" w:type="dxa"/>
            <w:shd w:val="clear" w:color="auto" w:fill="auto"/>
            <w:vAlign w:val="center"/>
          </w:tcPr>
          <w:p w14:paraId="356762F1">
            <w:pPr>
              <w:adjustRightInd w:val="0"/>
              <w:snapToGrid w:val="0"/>
              <w:spacing w:line="360" w:lineRule="auto"/>
              <w:rPr>
                <w:rFonts w:ascii="宋体" w:hAnsi="宋体" w:eastAsia="宋体" w:cs="宋体"/>
                <w:snapToGrid w:val="0"/>
                <w:color w:val="auto"/>
                <w:kern w:val="0"/>
                <w:szCs w:val="18"/>
                <w:highlight w:val="none"/>
              </w:rPr>
            </w:pPr>
          </w:p>
        </w:tc>
        <w:tc>
          <w:tcPr>
            <w:tcW w:w="1228" w:type="dxa"/>
            <w:shd w:val="clear" w:color="auto" w:fill="auto"/>
            <w:vAlign w:val="center"/>
          </w:tcPr>
          <w:p w14:paraId="66BB1047">
            <w:pPr>
              <w:adjustRightInd w:val="0"/>
              <w:snapToGrid w:val="0"/>
              <w:spacing w:line="360" w:lineRule="auto"/>
              <w:rPr>
                <w:rFonts w:ascii="宋体" w:hAnsi="宋体" w:eastAsia="宋体" w:cs="宋体"/>
                <w:snapToGrid w:val="0"/>
                <w:color w:val="auto"/>
                <w:kern w:val="0"/>
                <w:szCs w:val="18"/>
                <w:highlight w:val="none"/>
              </w:rPr>
            </w:pPr>
          </w:p>
        </w:tc>
        <w:tc>
          <w:tcPr>
            <w:tcW w:w="1070" w:type="dxa"/>
            <w:shd w:val="clear" w:color="auto" w:fill="auto"/>
            <w:vAlign w:val="center"/>
          </w:tcPr>
          <w:p w14:paraId="153426C3">
            <w:pPr>
              <w:adjustRightInd w:val="0"/>
              <w:snapToGrid w:val="0"/>
              <w:spacing w:line="360" w:lineRule="auto"/>
              <w:rPr>
                <w:rFonts w:ascii="宋体" w:hAnsi="宋体" w:eastAsia="宋体" w:cs="宋体"/>
                <w:snapToGrid w:val="0"/>
                <w:color w:val="auto"/>
                <w:kern w:val="0"/>
                <w:szCs w:val="18"/>
                <w:highlight w:val="none"/>
              </w:rPr>
            </w:pPr>
          </w:p>
        </w:tc>
        <w:tc>
          <w:tcPr>
            <w:tcW w:w="914" w:type="dxa"/>
            <w:shd w:val="clear" w:color="auto" w:fill="auto"/>
            <w:vAlign w:val="center"/>
          </w:tcPr>
          <w:p w14:paraId="6B2D38B7">
            <w:pPr>
              <w:adjustRightInd w:val="0"/>
              <w:snapToGrid w:val="0"/>
              <w:spacing w:line="360" w:lineRule="auto"/>
              <w:rPr>
                <w:rFonts w:ascii="宋体" w:hAnsi="宋体" w:eastAsia="宋体" w:cs="宋体"/>
                <w:snapToGrid w:val="0"/>
                <w:color w:val="auto"/>
                <w:kern w:val="0"/>
                <w:szCs w:val="18"/>
                <w:highlight w:val="none"/>
              </w:rPr>
            </w:pPr>
          </w:p>
        </w:tc>
        <w:tc>
          <w:tcPr>
            <w:tcW w:w="1383" w:type="dxa"/>
            <w:shd w:val="clear" w:color="auto" w:fill="auto"/>
            <w:vAlign w:val="center"/>
          </w:tcPr>
          <w:p w14:paraId="271B51E8">
            <w:pPr>
              <w:adjustRightInd w:val="0"/>
              <w:snapToGrid w:val="0"/>
              <w:spacing w:line="360" w:lineRule="auto"/>
              <w:rPr>
                <w:rFonts w:ascii="宋体" w:hAnsi="宋体" w:eastAsia="宋体" w:cs="宋体"/>
                <w:snapToGrid w:val="0"/>
                <w:color w:val="auto"/>
                <w:kern w:val="0"/>
                <w:szCs w:val="18"/>
                <w:highlight w:val="none"/>
              </w:rPr>
            </w:pPr>
          </w:p>
        </w:tc>
      </w:tr>
      <w:tr w14:paraId="002E3E3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353" w:type="dxa"/>
            <w:vMerge w:val="restart"/>
            <w:shd w:val="clear" w:color="auto" w:fill="auto"/>
            <w:vAlign w:val="center"/>
          </w:tcPr>
          <w:p w14:paraId="06025506">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专业工程师</w:t>
            </w:r>
          </w:p>
        </w:tc>
        <w:tc>
          <w:tcPr>
            <w:tcW w:w="1166" w:type="dxa"/>
            <w:shd w:val="clear" w:color="auto" w:fill="auto"/>
            <w:vAlign w:val="center"/>
          </w:tcPr>
          <w:p w14:paraId="61F132FC">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高级职称</w:t>
            </w:r>
          </w:p>
        </w:tc>
        <w:tc>
          <w:tcPr>
            <w:tcW w:w="709" w:type="dxa"/>
            <w:shd w:val="clear" w:color="auto" w:fill="auto"/>
            <w:vAlign w:val="center"/>
          </w:tcPr>
          <w:p w14:paraId="31655964">
            <w:pPr>
              <w:adjustRightInd w:val="0"/>
              <w:snapToGrid w:val="0"/>
              <w:spacing w:line="360" w:lineRule="auto"/>
              <w:rPr>
                <w:rFonts w:ascii="宋体" w:hAnsi="宋体" w:eastAsia="宋体" w:cs="宋体"/>
                <w:snapToGrid w:val="0"/>
                <w:color w:val="auto"/>
                <w:kern w:val="0"/>
                <w:szCs w:val="18"/>
                <w:highlight w:val="none"/>
              </w:rPr>
            </w:pPr>
          </w:p>
        </w:tc>
        <w:tc>
          <w:tcPr>
            <w:tcW w:w="1466" w:type="dxa"/>
            <w:shd w:val="clear" w:color="auto" w:fill="auto"/>
            <w:vAlign w:val="center"/>
          </w:tcPr>
          <w:p w14:paraId="7CD0BA19">
            <w:pPr>
              <w:adjustRightInd w:val="0"/>
              <w:snapToGrid w:val="0"/>
              <w:spacing w:line="360" w:lineRule="auto"/>
              <w:rPr>
                <w:rFonts w:ascii="宋体" w:hAnsi="宋体" w:eastAsia="宋体" w:cs="宋体"/>
                <w:snapToGrid w:val="0"/>
                <w:color w:val="auto"/>
                <w:kern w:val="0"/>
                <w:szCs w:val="18"/>
                <w:highlight w:val="none"/>
              </w:rPr>
            </w:pPr>
          </w:p>
        </w:tc>
        <w:tc>
          <w:tcPr>
            <w:tcW w:w="1228" w:type="dxa"/>
            <w:shd w:val="clear" w:color="auto" w:fill="auto"/>
            <w:vAlign w:val="center"/>
          </w:tcPr>
          <w:p w14:paraId="141ADE98">
            <w:pPr>
              <w:adjustRightInd w:val="0"/>
              <w:snapToGrid w:val="0"/>
              <w:spacing w:line="360" w:lineRule="auto"/>
              <w:rPr>
                <w:rFonts w:ascii="宋体" w:hAnsi="宋体" w:eastAsia="宋体" w:cs="宋体"/>
                <w:snapToGrid w:val="0"/>
                <w:color w:val="auto"/>
                <w:kern w:val="0"/>
                <w:szCs w:val="18"/>
                <w:highlight w:val="none"/>
              </w:rPr>
            </w:pPr>
          </w:p>
        </w:tc>
        <w:tc>
          <w:tcPr>
            <w:tcW w:w="1070" w:type="dxa"/>
            <w:shd w:val="clear" w:color="auto" w:fill="auto"/>
            <w:vAlign w:val="center"/>
          </w:tcPr>
          <w:p w14:paraId="21C6CCE4">
            <w:pPr>
              <w:adjustRightInd w:val="0"/>
              <w:snapToGrid w:val="0"/>
              <w:spacing w:line="360" w:lineRule="auto"/>
              <w:rPr>
                <w:rFonts w:ascii="宋体" w:hAnsi="宋体" w:eastAsia="宋体" w:cs="宋体"/>
                <w:snapToGrid w:val="0"/>
                <w:color w:val="auto"/>
                <w:kern w:val="0"/>
                <w:szCs w:val="18"/>
                <w:highlight w:val="none"/>
              </w:rPr>
            </w:pPr>
          </w:p>
        </w:tc>
        <w:tc>
          <w:tcPr>
            <w:tcW w:w="914" w:type="dxa"/>
            <w:shd w:val="clear" w:color="auto" w:fill="auto"/>
            <w:vAlign w:val="center"/>
          </w:tcPr>
          <w:p w14:paraId="20025BB0">
            <w:pPr>
              <w:adjustRightInd w:val="0"/>
              <w:snapToGrid w:val="0"/>
              <w:spacing w:line="360" w:lineRule="auto"/>
              <w:rPr>
                <w:rFonts w:ascii="宋体" w:hAnsi="宋体" w:eastAsia="宋体" w:cs="宋体"/>
                <w:snapToGrid w:val="0"/>
                <w:color w:val="auto"/>
                <w:kern w:val="0"/>
                <w:szCs w:val="18"/>
                <w:highlight w:val="none"/>
              </w:rPr>
            </w:pPr>
          </w:p>
        </w:tc>
        <w:tc>
          <w:tcPr>
            <w:tcW w:w="1383" w:type="dxa"/>
            <w:shd w:val="clear" w:color="auto" w:fill="auto"/>
            <w:vAlign w:val="center"/>
          </w:tcPr>
          <w:p w14:paraId="5B549BDD">
            <w:pPr>
              <w:adjustRightInd w:val="0"/>
              <w:snapToGrid w:val="0"/>
              <w:spacing w:line="360" w:lineRule="auto"/>
              <w:rPr>
                <w:rFonts w:ascii="宋体" w:hAnsi="宋体" w:eastAsia="宋体" w:cs="宋体"/>
                <w:snapToGrid w:val="0"/>
                <w:color w:val="auto"/>
                <w:kern w:val="0"/>
                <w:szCs w:val="18"/>
                <w:highlight w:val="none"/>
              </w:rPr>
            </w:pPr>
          </w:p>
        </w:tc>
      </w:tr>
      <w:tr w14:paraId="28668AA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353" w:type="dxa"/>
            <w:vMerge w:val="continue"/>
            <w:shd w:val="clear" w:color="auto" w:fill="auto"/>
            <w:vAlign w:val="center"/>
          </w:tcPr>
          <w:p w14:paraId="59130526">
            <w:pPr>
              <w:adjustRightInd w:val="0"/>
              <w:snapToGrid w:val="0"/>
              <w:spacing w:line="360" w:lineRule="auto"/>
              <w:jc w:val="center"/>
              <w:rPr>
                <w:rFonts w:ascii="宋体" w:hAnsi="宋体" w:eastAsia="宋体" w:cs="宋体"/>
                <w:snapToGrid w:val="0"/>
                <w:color w:val="auto"/>
                <w:kern w:val="0"/>
                <w:szCs w:val="18"/>
                <w:highlight w:val="none"/>
              </w:rPr>
            </w:pPr>
          </w:p>
        </w:tc>
        <w:tc>
          <w:tcPr>
            <w:tcW w:w="1166" w:type="dxa"/>
            <w:shd w:val="clear" w:color="auto" w:fill="auto"/>
            <w:vAlign w:val="center"/>
          </w:tcPr>
          <w:p w14:paraId="6E7F3868">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中级职称</w:t>
            </w:r>
          </w:p>
        </w:tc>
        <w:tc>
          <w:tcPr>
            <w:tcW w:w="709" w:type="dxa"/>
            <w:shd w:val="clear" w:color="auto" w:fill="auto"/>
            <w:vAlign w:val="center"/>
          </w:tcPr>
          <w:p w14:paraId="343E47CE">
            <w:pPr>
              <w:adjustRightInd w:val="0"/>
              <w:snapToGrid w:val="0"/>
              <w:spacing w:line="360" w:lineRule="auto"/>
              <w:rPr>
                <w:rFonts w:ascii="宋体" w:hAnsi="宋体" w:eastAsia="宋体" w:cs="宋体"/>
                <w:snapToGrid w:val="0"/>
                <w:color w:val="auto"/>
                <w:kern w:val="0"/>
                <w:szCs w:val="18"/>
                <w:highlight w:val="none"/>
              </w:rPr>
            </w:pPr>
          </w:p>
        </w:tc>
        <w:tc>
          <w:tcPr>
            <w:tcW w:w="1466" w:type="dxa"/>
            <w:shd w:val="clear" w:color="auto" w:fill="auto"/>
            <w:vAlign w:val="center"/>
          </w:tcPr>
          <w:p w14:paraId="5C20E501">
            <w:pPr>
              <w:adjustRightInd w:val="0"/>
              <w:snapToGrid w:val="0"/>
              <w:spacing w:line="360" w:lineRule="auto"/>
              <w:rPr>
                <w:rFonts w:ascii="宋体" w:hAnsi="宋体" w:eastAsia="宋体" w:cs="宋体"/>
                <w:snapToGrid w:val="0"/>
                <w:color w:val="auto"/>
                <w:kern w:val="0"/>
                <w:szCs w:val="18"/>
                <w:highlight w:val="none"/>
              </w:rPr>
            </w:pPr>
          </w:p>
        </w:tc>
        <w:tc>
          <w:tcPr>
            <w:tcW w:w="1228" w:type="dxa"/>
            <w:shd w:val="clear" w:color="auto" w:fill="auto"/>
            <w:vAlign w:val="center"/>
          </w:tcPr>
          <w:p w14:paraId="7E51A134">
            <w:pPr>
              <w:adjustRightInd w:val="0"/>
              <w:snapToGrid w:val="0"/>
              <w:spacing w:line="360" w:lineRule="auto"/>
              <w:rPr>
                <w:rFonts w:ascii="宋体" w:hAnsi="宋体" w:eastAsia="宋体" w:cs="宋体"/>
                <w:snapToGrid w:val="0"/>
                <w:color w:val="auto"/>
                <w:kern w:val="0"/>
                <w:szCs w:val="18"/>
                <w:highlight w:val="none"/>
              </w:rPr>
            </w:pPr>
          </w:p>
        </w:tc>
        <w:tc>
          <w:tcPr>
            <w:tcW w:w="1070" w:type="dxa"/>
            <w:shd w:val="clear" w:color="auto" w:fill="auto"/>
            <w:vAlign w:val="center"/>
          </w:tcPr>
          <w:p w14:paraId="34938541">
            <w:pPr>
              <w:adjustRightInd w:val="0"/>
              <w:snapToGrid w:val="0"/>
              <w:spacing w:line="360" w:lineRule="auto"/>
              <w:rPr>
                <w:rFonts w:ascii="宋体" w:hAnsi="宋体" w:eastAsia="宋体" w:cs="宋体"/>
                <w:snapToGrid w:val="0"/>
                <w:color w:val="auto"/>
                <w:kern w:val="0"/>
                <w:szCs w:val="18"/>
                <w:highlight w:val="none"/>
              </w:rPr>
            </w:pPr>
          </w:p>
        </w:tc>
        <w:tc>
          <w:tcPr>
            <w:tcW w:w="914" w:type="dxa"/>
            <w:shd w:val="clear" w:color="auto" w:fill="auto"/>
            <w:vAlign w:val="center"/>
          </w:tcPr>
          <w:p w14:paraId="0900A26B">
            <w:pPr>
              <w:adjustRightInd w:val="0"/>
              <w:snapToGrid w:val="0"/>
              <w:spacing w:line="360" w:lineRule="auto"/>
              <w:rPr>
                <w:rFonts w:ascii="宋体" w:hAnsi="宋体" w:eastAsia="宋体" w:cs="宋体"/>
                <w:snapToGrid w:val="0"/>
                <w:color w:val="auto"/>
                <w:kern w:val="0"/>
                <w:szCs w:val="18"/>
                <w:highlight w:val="none"/>
              </w:rPr>
            </w:pPr>
          </w:p>
        </w:tc>
        <w:tc>
          <w:tcPr>
            <w:tcW w:w="1383" w:type="dxa"/>
            <w:shd w:val="clear" w:color="auto" w:fill="auto"/>
            <w:vAlign w:val="center"/>
          </w:tcPr>
          <w:p w14:paraId="4D6C9692">
            <w:pPr>
              <w:adjustRightInd w:val="0"/>
              <w:snapToGrid w:val="0"/>
              <w:spacing w:line="360" w:lineRule="auto"/>
              <w:rPr>
                <w:rFonts w:ascii="宋体" w:hAnsi="宋体" w:eastAsia="宋体" w:cs="宋体"/>
                <w:snapToGrid w:val="0"/>
                <w:color w:val="auto"/>
                <w:kern w:val="0"/>
                <w:szCs w:val="18"/>
                <w:highlight w:val="none"/>
              </w:rPr>
            </w:pPr>
          </w:p>
        </w:tc>
      </w:tr>
      <w:tr w14:paraId="2EA83EE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519" w:type="dxa"/>
            <w:gridSpan w:val="2"/>
            <w:shd w:val="clear" w:color="auto" w:fill="auto"/>
            <w:vAlign w:val="center"/>
          </w:tcPr>
          <w:p w14:paraId="627E03A2">
            <w:pPr>
              <w:adjustRightInd w:val="0"/>
              <w:snapToGrid w:val="0"/>
              <w:spacing w:line="360" w:lineRule="auto"/>
              <w:jc w:val="center"/>
              <w:rPr>
                <w:rFonts w:ascii="宋体" w:hAnsi="宋体" w:eastAsia="宋体" w:cs="宋体"/>
                <w:snapToGrid w:val="0"/>
                <w:color w:val="auto"/>
                <w:kern w:val="0"/>
                <w:szCs w:val="18"/>
                <w:highlight w:val="none"/>
              </w:rPr>
            </w:pPr>
            <w:r>
              <w:rPr>
                <w:rFonts w:hint="eastAsia" w:ascii="宋体" w:hAnsi="宋体" w:eastAsia="宋体" w:cs="宋体"/>
                <w:snapToGrid w:val="0"/>
                <w:color w:val="auto"/>
                <w:kern w:val="0"/>
                <w:szCs w:val="18"/>
                <w:highlight w:val="none"/>
              </w:rPr>
              <w:t>其它辅助工作人员</w:t>
            </w:r>
          </w:p>
        </w:tc>
        <w:tc>
          <w:tcPr>
            <w:tcW w:w="709" w:type="dxa"/>
            <w:shd w:val="clear" w:color="auto" w:fill="auto"/>
            <w:vAlign w:val="center"/>
          </w:tcPr>
          <w:p w14:paraId="1DBE22B9">
            <w:pPr>
              <w:adjustRightInd w:val="0"/>
              <w:snapToGrid w:val="0"/>
              <w:spacing w:line="360" w:lineRule="auto"/>
              <w:rPr>
                <w:rFonts w:ascii="宋体" w:hAnsi="宋体" w:eastAsia="宋体" w:cs="宋体"/>
                <w:snapToGrid w:val="0"/>
                <w:color w:val="auto"/>
                <w:kern w:val="0"/>
                <w:szCs w:val="18"/>
                <w:highlight w:val="none"/>
              </w:rPr>
            </w:pPr>
          </w:p>
        </w:tc>
        <w:tc>
          <w:tcPr>
            <w:tcW w:w="1466" w:type="dxa"/>
            <w:shd w:val="clear" w:color="auto" w:fill="auto"/>
            <w:vAlign w:val="center"/>
          </w:tcPr>
          <w:p w14:paraId="1058053C">
            <w:pPr>
              <w:adjustRightInd w:val="0"/>
              <w:snapToGrid w:val="0"/>
              <w:spacing w:line="360" w:lineRule="auto"/>
              <w:rPr>
                <w:rFonts w:ascii="宋体" w:hAnsi="宋体" w:eastAsia="宋体" w:cs="宋体"/>
                <w:snapToGrid w:val="0"/>
                <w:color w:val="auto"/>
                <w:kern w:val="0"/>
                <w:szCs w:val="18"/>
                <w:highlight w:val="none"/>
              </w:rPr>
            </w:pPr>
          </w:p>
        </w:tc>
        <w:tc>
          <w:tcPr>
            <w:tcW w:w="1228" w:type="dxa"/>
            <w:shd w:val="clear" w:color="auto" w:fill="auto"/>
            <w:vAlign w:val="center"/>
          </w:tcPr>
          <w:p w14:paraId="2CE9EB59">
            <w:pPr>
              <w:adjustRightInd w:val="0"/>
              <w:snapToGrid w:val="0"/>
              <w:spacing w:line="360" w:lineRule="auto"/>
              <w:rPr>
                <w:rFonts w:ascii="宋体" w:hAnsi="宋体" w:eastAsia="宋体" w:cs="宋体"/>
                <w:snapToGrid w:val="0"/>
                <w:color w:val="auto"/>
                <w:kern w:val="0"/>
                <w:szCs w:val="18"/>
                <w:highlight w:val="none"/>
              </w:rPr>
            </w:pPr>
          </w:p>
        </w:tc>
        <w:tc>
          <w:tcPr>
            <w:tcW w:w="1070" w:type="dxa"/>
            <w:shd w:val="clear" w:color="auto" w:fill="auto"/>
            <w:vAlign w:val="center"/>
          </w:tcPr>
          <w:p w14:paraId="78928D5D">
            <w:pPr>
              <w:adjustRightInd w:val="0"/>
              <w:snapToGrid w:val="0"/>
              <w:spacing w:line="360" w:lineRule="auto"/>
              <w:rPr>
                <w:rFonts w:ascii="宋体" w:hAnsi="宋体" w:eastAsia="宋体" w:cs="宋体"/>
                <w:snapToGrid w:val="0"/>
                <w:color w:val="auto"/>
                <w:kern w:val="0"/>
                <w:szCs w:val="18"/>
                <w:highlight w:val="none"/>
              </w:rPr>
            </w:pPr>
          </w:p>
        </w:tc>
        <w:tc>
          <w:tcPr>
            <w:tcW w:w="914" w:type="dxa"/>
            <w:shd w:val="clear" w:color="auto" w:fill="auto"/>
            <w:vAlign w:val="center"/>
          </w:tcPr>
          <w:p w14:paraId="7022A1E0">
            <w:pPr>
              <w:adjustRightInd w:val="0"/>
              <w:snapToGrid w:val="0"/>
              <w:spacing w:line="360" w:lineRule="auto"/>
              <w:rPr>
                <w:rFonts w:ascii="宋体" w:hAnsi="宋体" w:eastAsia="宋体" w:cs="宋体"/>
                <w:snapToGrid w:val="0"/>
                <w:color w:val="auto"/>
                <w:kern w:val="0"/>
                <w:szCs w:val="18"/>
                <w:highlight w:val="none"/>
              </w:rPr>
            </w:pPr>
          </w:p>
        </w:tc>
        <w:tc>
          <w:tcPr>
            <w:tcW w:w="1383" w:type="dxa"/>
            <w:shd w:val="clear" w:color="auto" w:fill="auto"/>
            <w:vAlign w:val="center"/>
          </w:tcPr>
          <w:p w14:paraId="52311923">
            <w:pPr>
              <w:adjustRightInd w:val="0"/>
              <w:snapToGrid w:val="0"/>
              <w:spacing w:line="360" w:lineRule="auto"/>
              <w:rPr>
                <w:rFonts w:ascii="宋体" w:hAnsi="宋体" w:eastAsia="宋体" w:cs="宋体"/>
                <w:snapToGrid w:val="0"/>
                <w:color w:val="auto"/>
                <w:kern w:val="0"/>
                <w:szCs w:val="18"/>
                <w:highlight w:val="none"/>
              </w:rPr>
            </w:pPr>
          </w:p>
        </w:tc>
      </w:tr>
    </w:tbl>
    <w:p w14:paraId="3B4747E3">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18"/>
          <w:highlight w:val="none"/>
        </w:rPr>
        <w:t>注：项目机构组成人员综合费用的构成的详细情况见附录C《项目机构组成人员综合费用构成》。</w:t>
      </w:r>
    </w:p>
    <w:p w14:paraId="77D29412">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⑵.项目机构组成人员综合费用计算方法</w:t>
      </w:r>
    </w:p>
    <w:p w14:paraId="1F3E2F0D">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①各类组成人员综合费用＝项目机构对应类别人员基本费用＋企业综合管理费用＋企业利润＋税金，即表中的Ⅴ＝Ⅰ＋Ⅱ＋Ⅲ＋Ⅳ。其中：Ⅰ＝项目机构各类人员基本费用（根据市场询价并经委托人和受托人双方协商一致）；Ⅱ＝Ⅰ×企业综合管理费率；Ⅲ＝（Ⅰ＋Ⅱ）×企业利润率；Ⅳ＝（Ⅰ＋Ⅱ＋Ⅲ）×税率。</w:t>
      </w:r>
    </w:p>
    <w:p w14:paraId="2DEA79D8">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②企业综合管理费率一般按“甲级及以上资质企业的综合管理费率为40～50％；其他资质企业的综合管理费率为35～45％”。</w:t>
      </w:r>
    </w:p>
    <w:p w14:paraId="608834B8">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③企业利润率由委托人和受托人双方协商确定。考虑到受托人和行业的可持续发展，一般按10～15％计算。</w:t>
      </w:r>
    </w:p>
    <w:p w14:paraId="0791B3AF">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④税金应按国家实际规定计取并按国家税率的调整而调整。</w:t>
      </w:r>
    </w:p>
    <w:p w14:paraId="623452DC">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5.1.3工程项目管理管工程监理与项目管理一体化中的项目管理酬金计取</w:t>
      </w:r>
    </w:p>
    <w:p w14:paraId="7F8CA0D0">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按项目机构组成人员综合费用法计取，具体计取方法同5.1.2。即：</w:t>
      </w:r>
    </w:p>
    <w:p w14:paraId="3E8D9540">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工程项目管理酬金额＝∑（（各类服务人员综合费用×相应服务人员数量）×相应服务期）</w:t>
      </w:r>
    </w:p>
    <w:p w14:paraId="74089A9C">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14:paraId="37DA4DB5">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万元</w:t>
      </w:r>
    </w:p>
    <w:p w14:paraId="1FD2A5CD">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5.2酬金支付</w:t>
      </w:r>
    </w:p>
    <w:p w14:paraId="0561530E">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5.2.1施工阶段监理酬金支付</w:t>
      </w:r>
    </w:p>
    <w:p w14:paraId="4CB4F85A">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⑴.预付款支付</w:t>
      </w:r>
    </w:p>
    <w:p w14:paraId="04105224">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自监理合同签订之日起10日内委托人应支付施工阶段监理酬金总额的</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％（15％～25％）作为预付款，即：</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万元。</w:t>
      </w:r>
    </w:p>
    <w:p w14:paraId="29A1CA64">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⑵.期中月度支付</w:t>
      </w:r>
    </w:p>
    <w:p w14:paraId="7455BC2F">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期中月度支付每月一次，按下式进行计取支付。委托人应在每月10日前，支付受托人上一月度的期中月度款。</w:t>
      </w:r>
    </w:p>
    <w:p w14:paraId="116E5FEA">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月度监理酬金额＝（施工阶段监理酬金总额－预付款）÷（施工阶段监理期限持续时间÷30）</w:t>
      </w:r>
    </w:p>
    <w:p w14:paraId="251E63E1">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÷30）</w:t>
      </w:r>
    </w:p>
    <w:p w14:paraId="5F52390D">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万元</w:t>
      </w:r>
    </w:p>
    <w:p w14:paraId="51D46715">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5.2.2保修阶段、勘察阶段、设计阶段及设备监造等相关服务酬金支付</w:t>
      </w:r>
    </w:p>
    <w:p w14:paraId="14AB1B9D">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采用按月度支付的方式，委托人在每月的10日前支付受托人上一月度的酬金。</w:t>
      </w:r>
    </w:p>
    <w:p w14:paraId="015A9997">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月度支付额＝各阶段酬金总金额÷各阶段服务期限（日历天）÷30（天）</w:t>
      </w:r>
    </w:p>
    <w:p w14:paraId="05E96B78">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（日历天）÷30（天）</w:t>
      </w:r>
    </w:p>
    <w:p w14:paraId="05055F66">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万元</w:t>
      </w:r>
    </w:p>
    <w:p w14:paraId="7BDCD5E4">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5.2.3工程项目管理酬金或工程监理与项目管理一体化中的项目管理酬金支付</w:t>
      </w:r>
    </w:p>
    <w:p w14:paraId="22410EA7">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采用按月度支付的方式，委托人应在每月的10日前支付受托人上一月度的酬金。</w:t>
      </w:r>
    </w:p>
    <w:p w14:paraId="5D20F1A5">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月度支付额＝各阶段酬金总金额÷各阶段服务期限（日历天）÷30（天）</w:t>
      </w:r>
    </w:p>
    <w:p w14:paraId="3535B963">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（日历天）÷30（天）</w:t>
      </w:r>
    </w:p>
    <w:p w14:paraId="51967222">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万元</w:t>
      </w:r>
    </w:p>
    <w:p w14:paraId="2E614E0A">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5.3支付货币</w:t>
      </w:r>
    </w:p>
    <w:p w14:paraId="1498B1DF">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币种为：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，比例为：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，汇率为：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14:paraId="34FD9D02">
      <w:pPr>
        <w:adjustRightInd w:val="0"/>
        <w:snapToGrid w:val="0"/>
        <w:spacing w:line="360" w:lineRule="auto"/>
        <w:jc w:val="center"/>
        <w:outlineLvl w:val="2"/>
        <w:rPr>
          <w:rFonts w:ascii="黑体" w:hAnsi="黑体" w:eastAsia="黑体"/>
          <w:snapToGrid w:val="0"/>
          <w:color w:val="auto"/>
          <w:kern w:val="0"/>
          <w:sz w:val="32"/>
          <w:highlight w:val="none"/>
        </w:rPr>
      </w:pPr>
      <w:bookmarkStart w:id="49" w:name="_Toc45702646"/>
      <w:r>
        <w:rPr>
          <w:rFonts w:hint="eastAsia" w:ascii="黑体" w:hAnsi="黑体" w:eastAsia="黑体"/>
          <w:snapToGrid w:val="0"/>
          <w:color w:val="auto"/>
          <w:kern w:val="0"/>
          <w:sz w:val="32"/>
          <w:highlight w:val="none"/>
        </w:rPr>
        <w:t>6 合同生效、变更、暂停、解除与终止</w:t>
      </w:r>
      <w:bookmarkEnd w:id="49"/>
    </w:p>
    <w:p w14:paraId="77A63B59">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6.1生效</w:t>
      </w:r>
    </w:p>
    <w:p w14:paraId="6E6DD256">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本合同生效条件：</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14:paraId="53539BB5">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27.6合同签订后至工程竣工验收前，如工程规模或工程范围发生变化，并经当地政府发展改革部门批准调整原工程概算投资额或建筑安装工程费的幅度≥±5％，施工阶段监理酬金增减按下列方法确定：</w:t>
      </w:r>
    </w:p>
    <w:p w14:paraId="7F678057">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施工阶段监理酬金增减额＝调整后的工程概算投资或建筑安装工程费增减额×正常工作酬金÷原工程概算投资额（或原建筑安装工程费）。</w:t>
      </w:r>
    </w:p>
    <w:p w14:paraId="7788358C">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6.2变更</w:t>
      </w:r>
    </w:p>
    <w:p w14:paraId="2391AA54">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6.2.2除不可抗力外，因非受托人原因导致本合同期限延长时，附加工作酬金按下列方法确定：</w:t>
      </w:r>
    </w:p>
    <w:p w14:paraId="7C8F18CA">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附加工作酬金＝本合同期限延长时间（天）×正常工作酬金÷协议书约定的工程监理期限（日历天）</w:t>
      </w:r>
    </w:p>
    <w:p w14:paraId="0F3979A8">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6.2.3附加工作酬金按下列方法确定：</w:t>
      </w:r>
    </w:p>
    <w:p w14:paraId="0A4005BC">
      <w:pPr>
        <w:adjustRightInd w:val="0"/>
        <w:snapToGrid w:val="0"/>
        <w:spacing w:line="360" w:lineRule="auto"/>
        <w:ind w:firstLine="420" w:firstLineChars="200"/>
        <w:jc w:val="left"/>
        <w:rPr>
          <w:rFonts w:ascii="宋体" w:hAnsi="宋体"/>
          <w:snapToGrid w:val="0"/>
          <w:color w:val="auto"/>
          <w:kern w:val="0"/>
          <w:szCs w:val="21"/>
          <w:highlight w:val="none"/>
        </w:rPr>
      </w:pPr>
      <w:r>
        <w:rPr>
          <w:rFonts w:hint="eastAsia" w:ascii="宋体" w:hAnsi="宋体" w:eastAsia="宋体" w:cs="宋体"/>
          <w:snapToGrid w:val="0"/>
          <w:color w:val="auto"/>
          <w:kern w:val="0"/>
          <w:szCs w:val="21"/>
          <w:highlight w:val="none"/>
        </w:rPr>
        <w:t>附加工作酬金＝善后工作及恢复服务的准备工作时间（天）×正常工作酬金÷协议书约定的工程监理期限（天）</w:t>
      </w:r>
    </w:p>
    <w:p w14:paraId="2F057D06">
      <w:pPr>
        <w:adjustRightInd w:val="0"/>
        <w:snapToGrid w:val="0"/>
        <w:spacing w:line="360" w:lineRule="auto"/>
        <w:jc w:val="center"/>
        <w:outlineLvl w:val="2"/>
        <w:rPr>
          <w:rFonts w:ascii="黑体" w:hAnsi="黑体" w:eastAsia="黑体"/>
          <w:snapToGrid w:val="0"/>
          <w:color w:val="auto"/>
          <w:kern w:val="0"/>
          <w:sz w:val="32"/>
          <w:highlight w:val="none"/>
        </w:rPr>
      </w:pPr>
      <w:bookmarkStart w:id="50" w:name="_Toc45702647"/>
      <w:r>
        <w:rPr>
          <w:rFonts w:hint="eastAsia" w:ascii="黑体" w:hAnsi="黑体" w:eastAsia="黑体"/>
          <w:snapToGrid w:val="0"/>
          <w:color w:val="auto"/>
          <w:kern w:val="0"/>
          <w:sz w:val="32"/>
          <w:highlight w:val="none"/>
        </w:rPr>
        <w:t>7 争议解决</w:t>
      </w:r>
      <w:bookmarkEnd w:id="50"/>
    </w:p>
    <w:p w14:paraId="300B0789">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7.2调解</w:t>
      </w:r>
    </w:p>
    <w:p w14:paraId="28BCBA63">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本合同争议进行调解时，可提交</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进行调解。</w:t>
      </w:r>
    </w:p>
    <w:p w14:paraId="258CEE3E">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7.3仲裁或诉讼</w:t>
      </w:r>
    </w:p>
    <w:p w14:paraId="43DE0980">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合同争议的最终解决方式为下列第</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种方式：</w:t>
      </w:r>
    </w:p>
    <w:p w14:paraId="3D25D9DE">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⑴.提请</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仲裁委员会进行仲裁。</w:t>
      </w:r>
    </w:p>
    <w:p w14:paraId="39C3DBC4">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⑵.向</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人民法院提起诉讼。</w:t>
      </w:r>
    </w:p>
    <w:p w14:paraId="5C9FC880">
      <w:pPr>
        <w:adjustRightInd w:val="0"/>
        <w:snapToGrid w:val="0"/>
        <w:spacing w:line="360" w:lineRule="auto"/>
        <w:jc w:val="center"/>
        <w:outlineLvl w:val="2"/>
        <w:rPr>
          <w:rFonts w:ascii="黑体" w:hAnsi="黑体" w:eastAsia="黑体"/>
          <w:snapToGrid w:val="0"/>
          <w:color w:val="auto"/>
          <w:kern w:val="0"/>
          <w:sz w:val="32"/>
          <w:highlight w:val="none"/>
        </w:rPr>
      </w:pPr>
      <w:bookmarkStart w:id="51" w:name="_Toc45702648"/>
      <w:r>
        <w:rPr>
          <w:rFonts w:hint="eastAsia" w:ascii="黑体" w:hAnsi="黑体" w:eastAsia="黑体"/>
          <w:snapToGrid w:val="0"/>
          <w:color w:val="auto"/>
          <w:kern w:val="0"/>
          <w:sz w:val="32"/>
          <w:highlight w:val="none"/>
        </w:rPr>
        <w:t>8 其他</w:t>
      </w:r>
      <w:bookmarkEnd w:id="51"/>
    </w:p>
    <w:p w14:paraId="00EEEAEB">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8.2检测费用</w:t>
      </w:r>
    </w:p>
    <w:p w14:paraId="06A56176">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委托人应在检测工作完成后</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天支付检测费用。</w:t>
      </w:r>
    </w:p>
    <w:p w14:paraId="3013052B">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8.3咨询费用</w:t>
      </w:r>
    </w:p>
    <w:p w14:paraId="4A47B4D4">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委托人应在咨询工作完成后</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天内支付咨询费用。</w:t>
      </w:r>
    </w:p>
    <w:p w14:paraId="361DA9C4">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8.4奖励</w:t>
      </w:r>
    </w:p>
    <w:p w14:paraId="2A631E9A">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合理化建议的奖励金额按下列方法确定为：</w:t>
      </w:r>
    </w:p>
    <w:p w14:paraId="5C0E792D">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奖励金额＝工程投资节省额×奖励金额的比率；</w:t>
      </w:r>
    </w:p>
    <w:p w14:paraId="5822EF3D">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奖励金额的比率为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14:paraId="215B05DC">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8.6保密</w:t>
      </w:r>
    </w:p>
    <w:p w14:paraId="562A7453">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委托人申明的保密事项和期限：</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14:paraId="00721C04">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受托人申明的保密事项和期限：</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14:paraId="3BEA7DC5">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第三方申明的保密事项和期限：</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14:paraId="467001C8">
      <w:pPr>
        <w:adjustRightInd w:val="0"/>
        <w:snapToGrid w:val="0"/>
        <w:spacing w:line="360" w:lineRule="auto"/>
        <w:ind w:firstLine="422" w:firstLineChars="200"/>
        <w:jc w:val="left"/>
        <w:rPr>
          <w:rFonts w:ascii="宋体" w:hAnsi="宋体" w:eastAsia="宋体" w:cs="宋体"/>
          <w:snapToGrid w:val="0"/>
          <w:color w:val="auto"/>
          <w:kern w:val="0"/>
          <w:highlight w:val="none"/>
        </w:rPr>
      </w:pPr>
      <w:r>
        <w:rPr>
          <w:rFonts w:hint="eastAsia" w:ascii="宋体" w:hAnsi="宋体" w:eastAsia="宋体" w:cs="宋体"/>
          <w:b/>
          <w:snapToGrid w:val="0"/>
          <w:color w:val="auto"/>
          <w:kern w:val="0"/>
          <w:highlight w:val="none"/>
        </w:rPr>
        <w:t>8.8著作权</w:t>
      </w:r>
    </w:p>
    <w:p w14:paraId="5024B55A">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受托人在本合同履行期间及本合同终止后两年内出版涉及本工程的有关监理的资料的限制条件：</w:t>
      </w:r>
    </w:p>
    <w:p w14:paraId="767EF075">
      <w:pPr>
        <w:adjustRightInd w:val="0"/>
        <w:snapToGrid w:val="0"/>
        <w:spacing w:line="360" w:lineRule="auto"/>
        <w:ind w:firstLine="420" w:firstLineChars="200"/>
        <w:jc w:val="left"/>
        <w:rPr>
          <w:rFonts w:ascii="黑体" w:hAnsi="黑体" w:eastAsia="黑体"/>
          <w:snapToGrid w:val="0"/>
          <w:color w:val="auto"/>
          <w:kern w:val="0"/>
          <w:sz w:val="32"/>
          <w:highlight w:val="none"/>
        </w:rPr>
      </w:pP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 w:val="32"/>
          <w:highlight w:val="none"/>
        </w:rPr>
        <w:br w:type="page"/>
      </w:r>
    </w:p>
    <w:p w14:paraId="5F473EB8">
      <w:pPr>
        <w:adjustRightInd w:val="0"/>
        <w:snapToGrid w:val="0"/>
        <w:spacing w:line="360" w:lineRule="auto"/>
        <w:jc w:val="center"/>
        <w:outlineLvl w:val="2"/>
        <w:rPr>
          <w:rFonts w:ascii="黑体" w:hAnsi="黑体" w:eastAsia="黑体"/>
          <w:snapToGrid w:val="0"/>
          <w:color w:val="auto"/>
          <w:kern w:val="0"/>
          <w:sz w:val="32"/>
          <w:highlight w:val="none"/>
        </w:rPr>
      </w:pPr>
      <w:bookmarkStart w:id="52" w:name="_Toc45702649"/>
      <w:r>
        <w:rPr>
          <w:rFonts w:hint="eastAsia" w:ascii="黑体" w:hAnsi="黑体" w:eastAsia="黑体"/>
          <w:snapToGrid w:val="0"/>
          <w:color w:val="auto"/>
          <w:kern w:val="0"/>
          <w:sz w:val="32"/>
          <w:highlight w:val="none"/>
        </w:rPr>
        <w:t>9 补充条款</w:t>
      </w:r>
      <w:bookmarkEnd w:id="52"/>
    </w:p>
    <w:p w14:paraId="437D5786">
      <w:pPr>
        <w:adjustRightInd w:val="0"/>
        <w:snapToGrid w:val="0"/>
        <w:spacing w:line="360" w:lineRule="auto"/>
        <w:jc w:val="left"/>
        <w:rPr>
          <w:rFonts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u w:val="single"/>
        </w:rPr>
        <w:t>补充条款</w:t>
      </w:r>
    </w:p>
    <w:p w14:paraId="51861D73">
      <w:pPr>
        <w:rPr>
          <w:color w:val="auto"/>
          <w:highlight w:val="none"/>
        </w:rPr>
      </w:pPr>
    </w:p>
    <w:p w14:paraId="325F2B3A">
      <w:pPr>
        <w:rPr>
          <w:rFonts w:hint="eastAsia"/>
          <w:color w:val="auto"/>
          <w:highlight w:val="none"/>
        </w:rPr>
      </w:pPr>
      <w:r>
        <w:rPr>
          <w:rFonts w:hint="eastAsia"/>
          <w:color w:val="auto"/>
          <w:highlight w:val="none"/>
        </w:rPr>
        <w:br w:type="page"/>
      </w:r>
    </w:p>
    <w:p w14:paraId="40F5F6B2">
      <w:pPr>
        <w:pStyle w:val="5"/>
        <w:jc w:val="center"/>
        <w:rPr>
          <w:color w:val="auto"/>
          <w:highlight w:val="none"/>
        </w:rPr>
      </w:pPr>
      <w:r>
        <w:rPr>
          <w:rFonts w:hint="eastAsia"/>
          <w:color w:val="auto"/>
          <w:highlight w:val="none"/>
        </w:rPr>
        <w:t>三、采购履约情况反馈表</w:t>
      </w:r>
    </w:p>
    <w:p w14:paraId="13E1D356">
      <w:pPr>
        <w:spacing w:line="240" w:lineRule="atLeast"/>
        <w:rPr>
          <w:rFonts w:ascii="宋体" w:hAnsi="宋体"/>
          <w:b/>
          <w:color w:val="auto"/>
          <w:szCs w:val="21"/>
          <w:highlight w:val="none"/>
        </w:rPr>
      </w:pPr>
      <w:r>
        <w:rPr>
          <w:rFonts w:hint="eastAsia" w:ascii="宋体" w:hAnsi="宋体"/>
          <w:b/>
          <w:color w:val="auto"/>
          <w:szCs w:val="21"/>
          <w:highlight w:val="none"/>
        </w:rPr>
        <w:t>采购单位名称：                       联系人及电话：</w:t>
      </w:r>
    </w:p>
    <w:p w14:paraId="2BF20952">
      <w:pPr>
        <w:spacing w:line="60" w:lineRule="exact"/>
        <w:rPr>
          <w:rFonts w:ascii="宋体" w:hAnsi="宋体"/>
          <w:b/>
          <w:color w:val="auto"/>
          <w:szCs w:val="21"/>
          <w:highlight w:val="none"/>
        </w:rPr>
      </w:pPr>
    </w:p>
    <w:tbl>
      <w:tblPr>
        <w:tblStyle w:val="41"/>
        <w:tblW w:w="982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1"/>
        <w:gridCol w:w="720"/>
        <w:gridCol w:w="720"/>
        <w:gridCol w:w="2518"/>
        <w:gridCol w:w="1978"/>
        <w:gridCol w:w="3052"/>
      </w:tblGrid>
      <w:tr w14:paraId="6EE75E5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281" w:type="dxa"/>
            <w:gridSpan w:val="3"/>
            <w:tcBorders>
              <w:top w:val="single" w:color="auto" w:sz="8" w:space="0"/>
              <w:left w:val="single" w:color="auto" w:sz="8" w:space="0"/>
              <w:bottom w:val="single" w:color="auto" w:sz="6" w:space="0"/>
              <w:right w:val="single" w:color="auto" w:sz="6" w:space="0"/>
            </w:tcBorders>
            <w:vAlign w:val="center"/>
          </w:tcPr>
          <w:p w14:paraId="64611E79">
            <w:pPr>
              <w:spacing w:line="240" w:lineRule="atLeast"/>
              <w:jc w:val="center"/>
              <w:rPr>
                <w:rFonts w:ascii="宋体" w:hAnsi="宋体"/>
                <w:color w:val="auto"/>
                <w:szCs w:val="21"/>
                <w:highlight w:val="none"/>
              </w:rPr>
            </w:pPr>
            <w:r>
              <w:rPr>
                <w:rFonts w:hint="eastAsia" w:ascii="宋体" w:hAnsi="宋体"/>
                <w:color w:val="auto"/>
                <w:szCs w:val="21"/>
                <w:highlight w:val="none"/>
              </w:rPr>
              <w:t>采购项目名称</w:t>
            </w:r>
          </w:p>
        </w:tc>
        <w:tc>
          <w:tcPr>
            <w:tcW w:w="2518" w:type="dxa"/>
            <w:tcBorders>
              <w:top w:val="single" w:color="auto" w:sz="8" w:space="0"/>
              <w:left w:val="single" w:color="auto" w:sz="6" w:space="0"/>
              <w:bottom w:val="single" w:color="auto" w:sz="6" w:space="0"/>
              <w:right w:val="single" w:color="auto" w:sz="6" w:space="0"/>
            </w:tcBorders>
            <w:vAlign w:val="center"/>
          </w:tcPr>
          <w:p w14:paraId="4400390B">
            <w:pPr>
              <w:spacing w:line="240" w:lineRule="atLeast"/>
              <w:jc w:val="center"/>
              <w:rPr>
                <w:rFonts w:ascii="宋体" w:hAnsi="宋体"/>
                <w:color w:val="auto"/>
                <w:szCs w:val="21"/>
                <w:highlight w:val="none"/>
              </w:rPr>
            </w:pPr>
          </w:p>
        </w:tc>
        <w:tc>
          <w:tcPr>
            <w:tcW w:w="1978" w:type="dxa"/>
            <w:tcBorders>
              <w:top w:val="single" w:color="auto" w:sz="8" w:space="0"/>
              <w:left w:val="single" w:color="auto" w:sz="6" w:space="0"/>
              <w:bottom w:val="single" w:color="auto" w:sz="6" w:space="0"/>
              <w:right w:val="single" w:color="auto" w:sz="6" w:space="0"/>
            </w:tcBorders>
            <w:vAlign w:val="center"/>
          </w:tcPr>
          <w:p w14:paraId="4765C8E4">
            <w:pPr>
              <w:spacing w:line="240" w:lineRule="atLeast"/>
              <w:jc w:val="center"/>
              <w:rPr>
                <w:rFonts w:ascii="宋体" w:hAnsi="宋体"/>
                <w:color w:val="auto"/>
                <w:szCs w:val="21"/>
                <w:highlight w:val="none"/>
              </w:rPr>
            </w:pPr>
            <w:r>
              <w:rPr>
                <w:rFonts w:hint="eastAsia" w:ascii="宋体" w:hAnsi="宋体"/>
                <w:color w:val="auto"/>
                <w:szCs w:val="21"/>
                <w:highlight w:val="none"/>
              </w:rPr>
              <w:t>项目编号</w:t>
            </w:r>
          </w:p>
        </w:tc>
        <w:tc>
          <w:tcPr>
            <w:tcW w:w="3052" w:type="dxa"/>
            <w:tcBorders>
              <w:top w:val="single" w:color="auto" w:sz="8" w:space="0"/>
              <w:left w:val="single" w:color="auto" w:sz="6" w:space="0"/>
              <w:bottom w:val="single" w:color="auto" w:sz="6" w:space="0"/>
              <w:right w:val="single" w:color="auto" w:sz="8" w:space="0"/>
            </w:tcBorders>
            <w:vAlign w:val="center"/>
          </w:tcPr>
          <w:p w14:paraId="5176BEAE">
            <w:pPr>
              <w:spacing w:line="240" w:lineRule="atLeast"/>
              <w:jc w:val="center"/>
              <w:rPr>
                <w:rFonts w:ascii="宋体" w:hAnsi="宋体"/>
                <w:color w:val="auto"/>
                <w:szCs w:val="21"/>
                <w:highlight w:val="none"/>
              </w:rPr>
            </w:pPr>
          </w:p>
        </w:tc>
      </w:tr>
      <w:tr w14:paraId="0F961AB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2281" w:type="dxa"/>
            <w:gridSpan w:val="3"/>
            <w:tcBorders>
              <w:top w:val="single" w:color="auto" w:sz="6" w:space="0"/>
              <w:left w:val="single" w:color="auto" w:sz="8" w:space="0"/>
              <w:bottom w:val="single" w:color="auto" w:sz="6" w:space="0"/>
              <w:right w:val="single" w:color="auto" w:sz="6" w:space="0"/>
            </w:tcBorders>
            <w:vAlign w:val="center"/>
          </w:tcPr>
          <w:p w14:paraId="35BBC6E0">
            <w:pPr>
              <w:spacing w:line="240" w:lineRule="atLeast"/>
              <w:jc w:val="center"/>
              <w:rPr>
                <w:rFonts w:ascii="宋体" w:hAnsi="宋体"/>
                <w:color w:val="auto"/>
                <w:szCs w:val="21"/>
                <w:highlight w:val="none"/>
              </w:rPr>
            </w:pPr>
            <w:r>
              <w:rPr>
                <w:rFonts w:hint="eastAsia" w:ascii="宋体" w:hAnsi="宋体"/>
                <w:color w:val="auto"/>
                <w:szCs w:val="21"/>
                <w:highlight w:val="none"/>
              </w:rPr>
              <w:t>中标供应商名称</w:t>
            </w:r>
          </w:p>
        </w:tc>
        <w:tc>
          <w:tcPr>
            <w:tcW w:w="2518" w:type="dxa"/>
            <w:tcBorders>
              <w:top w:val="single" w:color="auto" w:sz="6" w:space="0"/>
              <w:left w:val="single" w:color="auto" w:sz="6" w:space="0"/>
              <w:bottom w:val="single" w:color="auto" w:sz="6" w:space="0"/>
              <w:right w:val="single" w:color="auto" w:sz="6" w:space="0"/>
            </w:tcBorders>
            <w:vAlign w:val="center"/>
          </w:tcPr>
          <w:p w14:paraId="7354915C">
            <w:pPr>
              <w:spacing w:line="240" w:lineRule="atLeast"/>
              <w:jc w:val="center"/>
              <w:rPr>
                <w:rFonts w:ascii="宋体" w:hAnsi="宋体"/>
                <w:color w:val="auto"/>
                <w:szCs w:val="21"/>
                <w:highlight w:val="none"/>
              </w:rPr>
            </w:pPr>
          </w:p>
        </w:tc>
        <w:tc>
          <w:tcPr>
            <w:tcW w:w="1978" w:type="dxa"/>
            <w:tcBorders>
              <w:top w:val="single" w:color="auto" w:sz="6" w:space="0"/>
              <w:left w:val="single" w:color="auto" w:sz="6" w:space="0"/>
              <w:bottom w:val="single" w:color="auto" w:sz="6" w:space="0"/>
              <w:right w:val="single" w:color="auto" w:sz="6" w:space="0"/>
            </w:tcBorders>
            <w:vAlign w:val="center"/>
          </w:tcPr>
          <w:p w14:paraId="03E5E93F">
            <w:pPr>
              <w:spacing w:line="240" w:lineRule="atLeast"/>
              <w:jc w:val="center"/>
              <w:rPr>
                <w:rFonts w:ascii="宋体" w:hAnsi="宋体"/>
                <w:color w:val="auto"/>
                <w:szCs w:val="21"/>
                <w:highlight w:val="none"/>
              </w:rPr>
            </w:pPr>
            <w:r>
              <w:rPr>
                <w:rFonts w:hint="eastAsia" w:ascii="宋体" w:hAnsi="宋体"/>
                <w:color w:val="auto"/>
                <w:szCs w:val="21"/>
                <w:highlight w:val="none"/>
              </w:rPr>
              <w:t>供应商</w:t>
            </w:r>
          </w:p>
          <w:p w14:paraId="568363DD">
            <w:pPr>
              <w:spacing w:line="240" w:lineRule="atLeast"/>
              <w:jc w:val="center"/>
              <w:rPr>
                <w:rFonts w:ascii="宋体" w:hAnsi="宋体"/>
                <w:color w:val="auto"/>
                <w:szCs w:val="21"/>
                <w:highlight w:val="none"/>
              </w:rPr>
            </w:pPr>
            <w:r>
              <w:rPr>
                <w:rFonts w:hint="eastAsia" w:ascii="宋体" w:hAnsi="宋体"/>
                <w:color w:val="auto"/>
                <w:szCs w:val="21"/>
                <w:highlight w:val="none"/>
              </w:rPr>
              <w:t>联系人及电话</w:t>
            </w:r>
          </w:p>
        </w:tc>
        <w:tc>
          <w:tcPr>
            <w:tcW w:w="3052" w:type="dxa"/>
            <w:tcBorders>
              <w:top w:val="single" w:color="auto" w:sz="6" w:space="0"/>
              <w:left w:val="single" w:color="auto" w:sz="6" w:space="0"/>
              <w:bottom w:val="single" w:color="auto" w:sz="6" w:space="0"/>
              <w:right w:val="single" w:color="auto" w:sz="8" w:space="0"/>
            </w:tcBorders>
            <w:vAlign w:val="center"/>
          </w:tcPr>
          <w:p w14:paraId="10D085CA">
            <w:pPr>
              <w:spacing w:line="240" w:lineRule="atLeast"/>
              <w:jc w:val="center"/>
              <w:rPr>
                <w:rFonts w:ascii="宋体" w:hAnsi="宋体"/>
                <w:color w:val="auto"/>
                <w:szCs w:val="21"/>
                <w:highlight w:val="none"/>
              </w:rPr>
            </w:pPr>
          </w:p>
        </w:tc>
      </w:tr>
      <w:tr w14:paraId="5CE6CF5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2281" w:type="dxa"/>
            <w:gridSpan w:val="3"/>
            <w:tcBorders>
              <w:top w:val="single" w:color="auto" w:sz="6" w:space="0"/>
              <w:left w:val="single" w:color="auto" w:sz="8" w:space="0"/>
              <w:bottom w:val="single" w:color="auto" w:sz="6" w:space="0"/>
              <w:right w:val="single" w:color="auto" w:sz="6" w:space="0"/>
            </w:tcBorders>
            <w:vAlign w:val="center"/>
          </w:tcPr>
          <w:p w14:paraId="4EDF3700">
            <w:pPr>
              <w:spacing w:line="240" w:lineRule="atLeast"/>
              <w:jc w:val="center"/>
              <w:rPr>
                <w:rFonts w:ascii="宋体" w:hAnsi="宋体"/>
                <w:color w:val="auto"/>
                <w:szCs w:val="21"/>
                <w:highlight w:val="none"/>
              </w:rPr>
            </w:pPr>
            <w:r>
              <w:rPr>
                <w:rFonts w:hint="eastAsia" w:ascii="宋体" w:hAnsi="宋体"/>
                <w:color w:val="auto"/>
                <w:szCs w:val="21"/>
                <w:highlight w:val="none"/>
              </w:rPr>
              <w:t>中标金额</w:t>
            </w:r>
          </w:p>
        </w:tc>
        <w:tc>
          <w:tcPr>
            <w:tcW w:w="2518" w:type="dxa"/>
            <w:tcBorders>
              <w:top w:val="single" w:color="auto" w:sz="6" w:space="0"/>
              <w:left w:val="single" w:color="auto" w:sz="6" w:space="0"/>
              <w:bottom w:val="single" w:color="auto" w:sz="6" w:space="0"/>
              <w:right w:val="single" w:color="auto" w:sz="6" w:space="0"/>
            </w:tcBorders>
            <w:vAlign w:val="center"/>
          </w:tcPr>
          <w:p w14:paraId="14CDB592">
            <w:pPr>
              <w:spacing w:line="240" w:lineRule="atLeast"/>
              <w:jc w:val="center"/>
              <w:rPr>
                <w:rFonts w:ascii="宋体" w:hAnsi="宋体"/>
                <w:color w:val="auto"/>
                <w:szCs w:val="21"/>
                <w:highlight w:val="none"/>
              </w:rPr>
            </w:pPr>
          </w:p>
        </w:tc>
        <w:tc>
          <w:tcPr>
            <w:tcW w:w="1978" w:type="dxa"/>
            <w:tcBorders>
              <w:top w:val="single" w:color="auto" w:sz="6" w:space="0"/>
              <w:left w:val="single" w:color="auto" w:sz="6" w:space="0"/>
              <w:bottom w:val="single" w:color="auto" w:sz="6" w:space="0"/>
              <w:right w:val="single" w:color="auto" w:sz="6" w:space="0"/>
            </w:tcBorders>
            <w:vAlign w:val="center"/>
          </w:tcPr>
          <w:p w14:paraId="47647277">
            <w:pPr>
              <w:spacing w:line="240" w:lineRule="atLeast"/>
              <w:jc w:val="center"/>
              <w:rPr>
                <w:rFonts w:ascii="宋体" w:hAnsi="宋体"/>
                <w:color w:val="auto"/>
                <w:szCs w:val="21"/>
                <w:highlight w:val="none"/>
              </w:rPr>
            </w:pPr>
            <w:r>
              <w:rPr>
                <w:rFonts w:hint="eastAsia" w:ascii="宋体" w:hAnsi="宋体"/>
                <w:color w:val="auto"/>
                <w:szCs w:val="21"/>
                <w:highlight w:val="none"/>
              </w:rPr>
              <w:t>合同履约时间</w:t>
            </w:r>
          </w:p>
        </w:tc>
        <w:tc>
          <w:tcPr>
            <w:tcW w:w="3052" w:type="dxa"/>
            <w:tcBorders>
              <w:top w:val="single" w:color="auto" w:sz="6" w:space="0"/>
              <w:left w:val="single" w:color="auto" w:sz="6" w:space="0"/>
              <w:bottom w:val="single" w:color="auto" w:sz="6" w:space="0"/>
              <w:right w:val="single" w:color="auto" w:sz="8" w:space="0"/>
            </w:tcBorders>
            <w:vAlign w:val="center"/>
          </w:tcPr>
          <w:p w14:paraId="3B5A91DE">
            <w:pPr>
              <w:spacing w:line="240" w:lineRule="atLeast"/>
              <w:rPr>
                <w:rFonts w:ascii="宋体" w:hAnsi="宋体"/>
                <w:color w:val="auto"/>
                <w:szCs w:val="21"/>
                <w:highlight w:val="none"/>
              </w:rPr>
            </w:pPr>
            <w:r>
              <w:rPr>
                <w:rFonts w:hint="eastAsia" w:ascii="宋体" w:hAnsi="宋体"/>
                <w:color w:val="auto"/>
                <w:szCs w:val="21"/>
                <w:highlight w:val="none"/>
              </w:rPr>
              <w:t>自       至</w:t>
            </w:r>
          </w:p>
        </w:tc>
      </w:tr>
      <w:tr w14:paraId="6E338F8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841" w:type="dxa"/>
            <w:vMerge w:val="restart"/>
            <w:tcBorders>
              <w:top w:val="single" w:color="auto" w:sz="6" w:space="0"/>
              <w:left w:val="single" w:color="auto" w:sz="8" w:space="0"/>
              <w:bottom w:val="single" w:color="auto" w:sz="6" w:space="0"/>
              <w:right w:val="single" w:color="auto" w:sz="6" w:space="0"/>
            </w:tcBorders>
            <w:vAlign w:val="center"/>
          </w:tcPr>
          <w:p w14:paraId="5B700E04">
            <w:pPr>
              <w:spacing w:line="240" w:lineRule="atLeast"/>
              <w:jc w:val="center"/>
              <w:rPr>
                <w:rFonts w:ascii="宋体" w:hAnsi="宋体"/>
                <w:b/>
                <w:color w:val="auto"/>
                <w:szCs w:val="21"/>
                <w:highlight w:val="none"/>
              </w:rPr>
            </w:pPr>
            <w:r>
              <w:rPr>
                <w:rFonts w:hint="eastAsia" w:ascii="宋体" w:hAnsi="宋体"/>
                <w:b/>
                <w:color w:val="auto"/>
                <w:szCs w:val="21"/>
                <w:highlight w:val="none"/>
              </w:rPr>
              <w:t>履约情况评价</w:t>
            </w:r>
          </w:p>
        </w:tc>
        <w:tc>
          <w:tcPr>
            <w:tcW w:w="1440" w:type="dxa"/>
            <w:gridSpan w:val="2"/>
            <w:tcBorders>
              <w:top w:val="single" w:color="auto" w:sz="6" w:space="0"/>
              <w:left w:val="single" w:color="auto" w:sz="6" w:space="0"/>
              <w:bottom w:val="single" w:color="auto" w:sz="6" w:space="0"/>
              <w:right w:val="single" w:color="auto" w:sz="4" w:space="0"/>
            </w:tcBorders>
            <w:vAlign w:val="center"/>
          </w:tcPr>
          <w:p w14:paraId="3881D4DA">
            <w:pPr>
              <w:spacing w:line="240" w:lineRule="atLeast"/>
              <w:jc w:val="center"/>
              <w:rPr>
                <w:rFonts w:ascii="宋体" w:hAnsi="宋体"/>
                <w:color w:val="auto"/>
                <w:szCs w:val="21"/>
                <w:highlight w:val="none"/>
              </w:rPr>
            </w:pPr>
            <w:r>
              <w:rPr>
                <w:rFonts w:hint="eastAsia" w:ascii="宋体" w:hAnsi="宋体"/>
                <w:color w:val="auto"/>
                <w:szCs w:val="21"/>
                <w:highlight w:val="none"/>
              </w:rPr>
              <w:t>总体评价</w:t>
            </w:r>
          </w:p>
        </w:tc>
        <w:tc>
          <w:tcPr>
            <w:tcW w:w="7548" w:type="dxa"/>
            <w:gridSpan w:val="3"/>
            <w:tcBorders>
              <w:top w:val="single" w:color="auto" w:sz="6" w:space="0"/>
              <w:left w:val="single" w:color="auto" w:sz="4" w:space="0"/>
              <w:bottom w:val="single" w:color="auto" w:sz="6" w:space="0"/>
              <w:right w:val="single" w:color="auto" w:sz="8" w:space="0"/>
            </w:tcBorders>
            <w:vAlign w:val="center"/>
          </w:tcPr>
          <w:p w14:paraId="7C184AAA">
            <w:pPr>
              <w:spacing w:line="240" w:lineRule="atLeast"/>
              <w:ind w:firstLine="105" w:firstLineChars="50"/>
              <w:jc w:val="center"/>
              <w:rPr>
                <w:rFonts w:ascii="宋体" w:hAnsi="宋体"/>
                <w:color w:val="auto"/>
                <w:szCs w:val="21"/>
                <w:highlight w:val="none"/>
              </w:rPr>
            </w:pPr>
            <w:r>
              <w:rPr>
                <w:rFonts w:hint="eastAsia" w:ascii="宋体" w:hAnsi="宋体"/>
                <w:color w:val="auto"/>
                <w:szCs w:val="21"/>
                <w:highlight w:val="none"/>
              </w:rPr>
              <w:t>□ 优          □ 良          □ 中           □ 差</w:t>
            </w:r>
          </w:p>
        </w:tc>
      </w:tr>
      <w:tr w14:paraId="5A0B048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1" w:type="dxa"/>
            <w:vMerge w:val="continue"/>
            <w:tcBorders>
              <w:top w:val="single" w:color="auto" w:sz="6" w:space="0"/>
              <w:left w:val="single" w:color="auto" w:sz="8" w:space="0"/>
              <w:bottom w:val="single" w:color="auto" w:sz="6" w:space="0"/>
              <w:right w:val="single" w:color="auto" w:sz="6" w:space="0"/>
            </w:tcBorders>
            <w:vAlign w:val="center"/>
          </w:tcPr>
          <w:p w14:paraId="3CDD9FC3">
            <w:pPr>
              <w:widowControl/>
              <w:jc w:val="left"/>
              <w:rPr>
                <w:rFonts w:ascii="宋体" w:hAnsi="宋体"/>
                <w:b/>
                <w:color w:val="auto"/>
                <w:szCs w:val="21"/>
                <w:highlight w:val="none"/>
              </w:rPr>
            </w:pPr>
          </w:p>
        </w:tc>
        <w:tc>
          <w:tcPr>
            <w:tcW w:w="720" w:type="dxa"/>
            <w:vMerge w:val="restart"/>
            <w:tcBorders>
              <w:top w:val="single" w:color="auto" w:sz="6" w:space="0"/>
              <w:left w:val="single" w:color="auto" w:sz="6" w:space="0"/>
              <w:bottom w:val="single" w:color="auto" w:sz="6" w:space="0"/>
              <w:right w:val="single" w:color="auto" w:sz="4" w:space="0"/>
            </w:tcBorders>
            <w:vAlign w:val="center"/>
          </w:tcPr>
          <w:p w14:paraId="10D6EC58">
            <w:pPr>
              <w:spacing w:line="240" w:lineRule="atLeast"/>
              <w:jc w:val="center"/>
              <w:rPr>
                <w:rFonts w:ascii="宋体" w:hAnsi="宋体"/>
                <w:color w:val="auto"/>
                <w:szCs w:val="21"/>
                <w:highlight w:val="none"/>
              </w:rPr>
            </w:pPr>
            <w:r>
              <w:rPr>
                <w:rFonts w:hint="eastAsia" w:ascii="宋体" w:hAnsi="宋体"/>
                <w:color w:val="auto"/>
                <w:szCs w:val="21"/>
                <w:highlight w:val="none"/>
              </w:rPr>
              <w:t>分项评价</w:t>
            </w:r>
          </w:p>
        </w:tc>
        <w:tc>
          <w:tcPr>
            <w:tcW w:w="720" w:type="dxa"/>
            <w:tcBorders>
              <w:top w:val="single" w:color="auto" w:sz="6" w:space="0"/>
              <w:left w:val="single" w:color="auto" w:sz="4" w:space="0"/>
              <w:bottom w:val="single" w:color="auto" w:sz="6" w:space="0"/>
              <w:right w:val="single" w:color="auto" w:sz="4" w:space="0"/>
            </w:tcBorders>
            <w:vAlign w:val="center"/>
          </w:tcPr>
          <w:p w14:paraId="22EA02F6">
            <w:pPr>
              <w:spacing w:line="240" w:lineRule="atLeast"/>
              <w:jc w:val="center"/>
              <w:rPr>
                <w:rFonts w:ascii="宋体" w:hAnsi="宋体"/>
                <w:color w:val="auto"/>
                <w:szCs w:val="21"/>
                <w:highlight w:val="none"/>
              </w:rPr>
            </w:pPr>
            <w:r>
              <w:rPr>
                <w:rFonts w:hint="eastAsia" w:ascii="宋体" w:hAnsi="宋体"/>
                <w:color w:val="auto"/>
                <w:szCs w:val="21"/>
                <w:highlight w:val="none"/>
              </w:rPr>
              <w:t>质量方面</w:t>
            </w:r>
          </w:p>
        </w:tc>
        <w:tc>
          <w:tcPr>
            <w:tcW w:w="7548" w:type="dxa"/>
            <w:gridSpan w:val="3"/>
            <w:tcBorders>
              <w:top w:val="single" w:color="auto" w:sz="6" w:space="0"/>
              <w:left w:val="single" w:color="auto" w:sz="4" w:space="0"/>
              <w:bottom w:val="single" w:color="auto" w:sz="6" w:space="0"/>
              <w:right w:val="single" w:color="auto" w:sz="8" w:space="0"/>
            </w:tcBorders>
            <w:vAlign w:val="center"/>
          </w:tcPr>
          <w:p w14:paraId="1B1350AD">
            <w:pPr>
              <w:spacing w:line="240" w:lineRule="atLeast"/>
              <w:jc w:val="center"/>
              <w:rPr>
                <w:rFonts w:ascii="宋体" w:hAnsi="宋体"/>
                <w:color w:val="auto"/>
                <w:szCs w:val="21"/>
                <w:highlight w:val="none"/>
              </w:rPr>
            </w:pPr>
            <w:r>
              <w:rPr>
                <w:rFonts w:hint="eastAsia" w:ascii="宋体" w:hAnsi="宋体"/>
                <w:color w:val="auto"/>
                <w:szCs w:val="21"/>
                <w:highlight w:val="none"/>
              </w:rPr>
              <w:t xml:space="preserve"> □ 优          □ 良          □ 中           □ 差</w:t>
            </w:r>
          </w:p>
        </w:tc>
      </w:tr>
      <w:tr w14:paraId="5789F33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1" w:type="dxa"/>
            <w:vMerge w:val="continue"/>
            <w:tcBorders>
              <w:top w:val="single" w:color="auto" w:sz="6" w:space="0"/>
              <w:left w:val="single" w:color="auto" w:sz="8" w:space="0"/>
              <w:bottom w:val="single" w:color="auto" w:sz="6" w:space="0"/>
              <w:right w:val="single" w:color="auto" w:sz="6" w:space="0"/>
            </w:tcBorders>
            <w:vAlign w:val="center"/>
          </w:tcPr>
          <w:p w14:paraId="0375CC4E">
            <w:pPr>
              <w:widowControl/>
              <w:jc w:val="left"/>
              <w:rPr>
                <w:rFonts w:ascii="宋体" w:hAnsi="宋体"/>
                <w:b/>
                <w:color w:val="auto"/>
                <w:szCs w:val="21"/>
                <w:highlight w:val="none"/>
              </w:rPr>
            </w:pPr>
          </w:p>
        </w:tc>
        <w:tc>
          <w:tcPr>
            <w:tcW w:w="720" w:type="dxa"/>
            <w:vMerge w:val="continue"/>
            <w:tcBorders>
              <w:top w:val="single" w:color="auto" w:sz="6" w:space="0"/>
              <w:left w:val="single" w:color="auto" w:sz="6" w:space="0"/>
              <w:bottom w:val="single" w:color="auto" w:sz="6" w:space="0"/>
              <w:right w:val="single" w:color="auto" w:sz="4" w:space="0"/>
            </w:tcBorders>
            <w:vAlign w:val="center"/>
          </w:tcPr>
          <w:p w14:paraId="12BBD8D1">
            <w:pPr>
              <w:widowControl/>
              <w:jc w:val="left"/>
              <w:rPr>
                <w:rFonts w:ascii="宋体" w:hAnsi="宋体"/>
                <w:color w:val="auto"/>
                <w:szCs w:val="21"/>
                <w:highlight w:val="none"/>
              </w:rPr>
            </w:pPr>
          </w:p>
        </w:tc>
        <w:tc>
          <w:tcPr>
            <w:tcW w:w="720" w:type="dxa"/>
            <w:tcBorders>
              <w:top w:val="single" w:color="auto" w:sz="6" w:space="0"/>
              <w:left w:val="single" w:color="auto" w:sz="4" w:space="0"/>
              <w:bottom w:val="single" w:color="auto" w:sz="6" w:space="0"/>
              <w:right w:val="single" w:color="auto" w:sz="4" w:space="0"/>
            </w:tcBorders>
            <w:vAlign w:val="center"/>
          </w:tcPr>
          <w:p w14:paraId="4F066AC7">
            <w:pPr>
              <w:spacing w:line="240" w:lineRule="atLeast"/>
              <w:jc w:val="center"/>
              <w:rPr>
                <w:rFonts w:ascii="宋体" w:hAnsi="宋体"/>
                <w:color w:val="auto"/>
                <w:szCs w:val="21"/>
                <w:highlight w:val="none"/>
              </w:rPr>
            </w:pPr>
            <w:r>
              <w:rPr>
                <w:rFonts w:hint="eastAsia" w:ascii="宋体" w:hAnsi="宋体"/>
                <w:color w:val="auto"/>
                <w:szCs w:val="21"/>
                <w:highlight w:val="none"/>
              </w:rPr>
              <w:t>价格方面</w:t>
            </w:r>
          </w:p>
        </w:tc>
        <w:tc>
          <w:tcPr>
            <w:tcW w:w="7548" w:type="dxa"/>
            <w:gridSpan w:val="3"/>
            <w:tcBorders>
              <w:top w:val="single" w:color="auto" w:sz="6" w:space="0"/>
              <w:left w:val="single" w:color="auto" w:sz="4" w:space="0"/>
              <w:bottom w:val="single" w:color="auto" w:sz="6" w:space="0"/>
              <w:right w:val="single" w:color="auto" w:sz="8" w:space="0"/>
            </w:tcBorders>
            <w:vAlign w:val="center"/>
          </w:tcPr>
          <w:p w14:paraId="133F2ECA">
            <w:pPr>
              <w:spacing w:line="240" w:lineRule="atLeast"/>
              <w:jc w:val="center"/>
              <w:rPr>
                <w:rFonts w:ascii="宋体" w:hAnsi="宋体"/>
                <w:color w:val="auto"/>
                <w:szCs w:val="21"/>
                <w:highlight w:val="none"/>
              </w:rPr>
            </w:pPr>
            <w:r>
              <w:rPr>
                <w:rFonts w:hint="eastAsia" w:ascii="宋体" w:hAnsi="宋体"/>
                <w:color w:val="auto"/>
                <w:szCs w:val="21"/>
                <w:highlight w:val="none"/>
              </w:rPr>
              <w:t xml:space="preserve"> □ 优          □ 良          □ 中           □ 差</w:t>
            </w:r>
          </w:p>
        </w:tc>
      </w:tr>
      <w:tr w14:paraId="2004BDE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1" w:type="dxa"/>
            <w:vMerge w:val="continue"/>
            <w:tcBorders>
              <w:top w:val="single" w:color="auto" w:sz="6" w:space="0"/>
              <w:left w:val="single" w:color="auto" w:sz="8" w:space="0"/>
              <w:bottom w:val="single" w:color="auto" w:sz="6" w:space="0"/>
              <w:right w:val="single" w:color="auto" w:sz="6" w:space="0"/>
            </w:tcBorders>
            <w:vAlign w:val="center"/>
          </w:tcPr>
          <w:p w14:paraId="409EEF13">
            <w:pPr>
              <w:widowControl/>
              <w:jc w:val="left"/>
              <w:rPr>
                <w:rFonts w:ascii="宋体" w:hAnsi="宋体"/>
                <w:b/>
                <w:color w:val="auto"/>
                <w:szCs w:val="21"/>
                <w:highlight w:val="none"/>
              </w:rPr>
            </w:pPr>
          </w:p>
        </w:tc>
        <w:tc>
          <w:tcPr>
            <w:tcW w:w="720" w:type="dxa"/>
            <w:vMerge w:val="continue"/>
            <w:tcBorders>
              <w:top w:val="single" w:color="auto" w:sz="6" w:space="0"/>
              <w:left w:val="single" w:color="auto" w:sz="6" w:space="0"/>
              <w:bottom w:val="single" w:color="auto" w:sz="6" w:space="0"/>
              <w:right w:val="single" w:color="auto" w:sz="4" w:space="0"/>
            </w:tcBorders>
            <w:vAlign w:val="center"/>
          </w:tcPr>
          <w:p w14:paraId="46AD4BE0">
            <w:pPr>
              <w:widowControl/>
              <w:jc w:val="left"/>
              <w:rPr>
                <w:rFonts w:ascii="宋体" w:hAnsi="宋体"/>
                <w:color w:val="auto"/>
                <w:szCs w:val="21"/>
                <w:highlight w:val="none"/>
              </w:rPr>
            </w:pPr>
          </w:p>
        </w:tc>
        <w:tc>
          <w:tcPr>
            <w:tcW w:w="720" w:type="dxa"/>
            <w:tcBorders>
              <w:top w:val="single" w:color="auto" w:sz="6" w:space="0"/>
              <w:left w:val="single" w:color="auto" w:sz="4" w:space="0"/>
              <w:bottom w:val="single" w:color="auto" w:sz="6" w:space="0"/>
              <w:right w:val="single" w:color="auto" w:sz="4" w:space="0"/>
            </w:tcBorders>
            <w:vAlign w:val="center"/>
          </w:tcPr>
          <w:p w14:paraId="161E454F">
            <w:pPr>
              <w:spacing w:line="240" w:lineRule="atLeast"/>
              <w:jc w:val="center"/>
              <w:rPr>
                <w:rFonts w:ascii="宋体" w:hAnsi="宋体"/>
                <w:color w:val="auto"/>
                <w:szCs w:val="21"/>
                <w:highlight w:val="none"/>
              </w:rPr>
            </w:pPr>
            <w:r>
              <w:rPr>
                <w:rFonts w:hint="eastAsia" w:ascii="宋体" w:hAnsi="宋体"/>
                <w:color w:val="auto"/>
                <w:szCs w:val="21"/>
                <w:highlight w:val="none"/>
              </w:rPr>
              <w:t>服务方面</w:t>
            </w:r>
          </w:p>
        </w:tc>
        <w:tc>
          <w:tcPr>
            <w:tcW w:w="7548" w:type="dxa"/>
            <w:gridSpan w:val="3"/>
            <w:tcBorders>
              <w:top w:val="single" w:color="auto" w:sz="6" w:space="0"/>
              <w:left w:val="single" w:color="auto" w:sz="4" w:space="0"/>
              <w:bottom w:val="single" w:color="auto" w:sz="6" w:space="0"/>
              <w:right w:val="single" w:color="auto" w:sz="8" w:space="0"/>
            </w:tcBorders>
            <w:vAlign w:val="center"/>
          </w:tcPr>
          <w:p w14:paraId="2FB79B26">
            <w:pPr>
              <w:spacing w:line="240" w:lineRule="atLeast"/>
              <w:jc w:val="center"/>
              <w:rPr>
                <w:rFonts w:ascii="宋体" w:hAnsi="宋体"/>
                <w:color w:val="auto"/>
                <w:szCs w:val="21"/>
                <w:highlight w:val="none"/>
              </w:rPr>
            </w:pPr>
            <w:r>
              <w:rPr>
                <w:rFonts w:hint="eastAsia" w:ascii="宋体" w:hAnsi="宋体"/>
                <w:color w:val="auto"/>
                <w:szCs w:val="21"/>
                <w:highlight w:val="none"/>
              </w:rPr>
              <w:t xml:space="preserve"> □ 优          □ 良          □ 中           □ 差</w:t>
            </w:r>
          </w:p>
        </w:tc>
      </w:tr>
      <w:tr w14:paraId="096107D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1" w:type="dxa"/>
            <w:vMerge w:val="continue"/>
            <w:tcBorders>
              <w:top w:val="single" w:color="auto" w:sz="6" w:space="0"/>
              <w:left w:val="single" w:color="auto" w:sz="8" w:space="0"/>
              <w:bottom w:val="single" w:color="auto" w:sz="6" w:space="0"/>
              <w:right w:val="single" w:color="auto" w:sz="6" w:space="0"/>
            </w:tcBorders>
            <w:vAlign w:val="center"/>
          </w:tcPr>
          <w:p w14:paraId="062A42CB">
            <w:pPr>
              <w:widowControl/>
              <w:jc w:val="left"/>
              <w:rPr>
                <w:rFonts w:ascii="宋体" w:hAnsi="宋体"/>
                <w:b/>
                <w:color w:val="auto"/>
                <w:szCs w:val="21"/>
                <w:highlight w:val="none"/>
              </w:rPr>
            </w:pPr>
          </w:p>
        </w:tc>
        <w:tc>
          <w:tcPr>
            <w:tcW w:w="720" w:type="dxa"/>
            <w:vMerge w:val="continue"/>
            <w:tcBorders>
              <w:top w:val="single" w:color="auto" w:sz="6" w:space="0"/>
              <w:left w:val="single" w:color="auto" w:sz="6" w:space="0"/>
              <w:bottom w:val="single" w:color="auto" w:sz="6" w:space="0"/>
              <w:right w:val="single" w:color="auto" w:sz="4" w:space="0"/>
            </w:tcBorders>
            <w:vAlign w:val="center"/>
          </w:tcPr>
          <w:p w14:paraId="0D0C38E3">
            <w:pPr>
              <w:widowControl/>
              <w:jc w:val="left"/>
              <w:rPr>
                <w:rFonts w:ascii="宋体" w:hAnsi="宋体"/>
                <w:color w:val="auto"/>
                <w:szCs w:val="21"/>
                <w:highlight w:val="none"/>
              </w:rPr>
            </w:pPr>
          </w:p>
        </w:tc>
        <w:tc>
          <w:tcPr>
            <w:tcW w:w="720" w:type="dxa"/>
            <w:tcBorders>
              <w:top w:val="single" w:color="auto" w:sz="6" w:space="0"/>
              <w:left w:val="single" w:color="auto" w:sz="4" w:space="0"/>
              <w:bottom w:val="single" w:color="auto" w:sz="6" w:space="0"/>
              <w:right w:val="single" w:color="auto" w:sz="4" w:space="0"/>
            </w:tcBorders>
            <w:vAlign w:val="center"/>
          </w:tcPr>
          <w:p w14:paraId="6D7D3728">
            <w:pPr>
              <w:spacing w:line="240" w:lineRule="atLeast"/>
              <w:jc w:val="center"/>
              <w:rPr>
                <w:rFonts w:ascii="宋体" w:hAnsi="宋体"/>
                <w:color w:val="auto"/>
                <w:szCs w:val="21"/>
                <w:highlight w:val="none"/>
              </w:rPr>
            </w:pPr>
            <w:r>
              <w:rPr>
                <w:rFonts w:hint="eastAsia" w:ascii="宋体" w:hAnsi="宋体"/>
                <w:color w:val="auto"/>
                <w:szCs w:val="21"/>
                <w:highlight w:val="none"/>
              </w:rPr>
              <w:t>时间方面</w:t>
            </w:r>
          </w:p>
        </w:tc>
        <w:tc>
          <w:tcPr>
            <w:tcW w:w="7548" w:type="dxa"/>
            <w:gridSpan w:val="3"/>
            <w:tcBorders>
              <w:top w:val="single" w:color="auto" w:sz="6" w:space="0"/>
              <w:left w:val="single" w:color="auto" w:sz="4" w:space="0"/>
              <w:bottom w:val="single" w:color="auto" w:sz="6" w:space="0"/>
              <w:right w:val="single" w:color="auto" w:sz="8" w:space="0"/>
            </w:tcBorders>
            <w:vAlign w:val="center"/>
          </w:tcPr>
          <w:p w14:paraId="525100F3">
            <w:pPr>
              <w:spacing w:line="240" w:lineRule="atLeast"/>
              <w:jc w:val="center"/>
              <w:rPr>
                <w:rFonts w:ascii="宋体" w:hAnsi="宋体"/>
                <w:color w:val="auto"/>
                <w:szCs w:val="21"/>
                <w:highlight w:val="none"/>
              </w:rPr>
            </w:pPr>
            <w:r>
              <w:rPr>
                <w:rFonts w:hint="eastAsia" w:ascii="宋体" w:hAnsi="宋体"/>
                <w:color w:val="auto"/>
                <w:szCs w:val="21"/>
                <w:highlight w:val="none"/>
              </w:rPr>
              <w:t xml:space="preserve"> □ 优          □ 良          □ 中           □ 差</w:t>
            </w:r>
          </w:p>
        </w:tc>
      </w:tr>
      <w:tr w14:paraId="22CB32D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1" w:type="dxa"/>
            <w:vMerge w:val="continue"/>
            <w:tcBorders>
              <w:top w:val="single" w:color="auto" w:sz="6" w:space="0"/>
              <w:left w:val="single" w:color="auto" w:sz="8" w:space="0"/>
              <w:bottom w:val="single" w:color="auto" w:sz="6" w:space="0"/>
              <w:right w:val="single" w:color="auto" w:sz="6" w:space="0"/>
            </w:tcBorders>
            <w:vAlign w:val="center"/>
          </w:tcPr>
          <w:p w14:paraId="15061A90">
            <w:pPr>
              <w:widowControl/>
              <w:jc w:val="left"/>
              <w:rPr>
                <w:rFonts w:ascii="宋体" w:hAnsi="宋体"/>
                <w:b/>
                <w:color w:val="auto"/>
                <w:szCs w:val="21"/>
                <w:highlight w:val="none"/>
              </w:rPr>
            </w:pPr>
          </w:p>
        </w:tc>
        <w:tc>
          <w:tcPr>
            <w:tcW w:w="720" w:type="dxa"/>
            <w:vMerge w:val="continue"/>
            <w:tcBorders>
              <w:top w:val="single" w:color="auto" w:sz="6" w:space="0"/>
              <w:left w:val="single" w:color="auto" w:sz="6" w:space="0"/>
              <w:bottom w:val="single" w:color="auto" w:sz="6" w:space="0"/>
              <w:right w:val="single" w:color="auto" w:sz="4" w:space="0"/>
            </w:tcBorders>
            <w:vAlign w:val="center"/>
          </w:tcPr>
          <w:p w14:paraId="772146E2">
            <w:pPr>
              <w:widowControl/>
              <w:jc w:val="left"/>
              <w:rPr>
                <w:rFonts w:ascii="宋体" w:hAnsi="宋体"/>
                <w:color w:val="auto"/>
                <w:szCs w:val="21"/>
                <w:highlight w:val="none"/>
              </w:rPr>
            </w:pPr>
          </w:p>
        </w:tc>
        <w:tc>
          <w:tcPr>
            <w:tcW w:w="720" w:type="dxa"/>
            <w:tcBorders>
              <w:top w:val="single" w:color="auto" w:sz="6" w:space="0"/>
              <w:left w:val="single" w:color="auto" w:sz="4" w:space="0"/>
              <w:bottom w:val="single" w:color="auto" w:sz="6" w:space="0"/>
              <w:right w:val="single" w:color="auto" w:sz="4" w:space="0"/>
            </w:tcBorders>
            <w:vAlign w:val="center"/>
          </w:tcPr>
          <w:p w14:paraId="5EC6C816">
            <w:pPr>
              <w:spacing w:line="240" w:lineRule="atLeast"/>
              <w:jc w:val="center"/>
              <w:rPr>
                <w:rFonts w:ascii="宋体" w:hAnsi="宋体"/>
                <w:color w:val="auto"/>
                <w:szCs w:val="21"/>
                <w:highlight w:val="none"/>
              </w:rPr>
            </w:pPr>
            <w:r>
              <w:rPr>
                <w:rFonts w:hint="eastAsia" w:ascii="宋体" w:hAnsi="宋体"/>
                <w:color w:val="auto"/>
                <w:szCs w:val="21"/>
                <w:highlight w:val="none"/>
              </w:rPr>
              <w:t>环境保护</w:t>
            </w:r>
          </w:p>
        </w:tc>
        <w:tc>
          <w:tcPr>
            <w:tcW w:w="7548" w:type="dxa"/>
            <w:gridSpan w:val="3"/>
            <w:tcBorders>
              <w:top w:val="single" w:color="auto" w:sz="6" w:space="0"/>
              <w:left w:val="single" w:color="auto" w:sz="4" w:space="0"/>
              <w:bottom w:val="single" w:color="auto" w:sz="6" w:space="0"/>
              <w:right w:val="single" w:color="auto" w:sz="8" w:space="0"/>
            </w:tcBorders>
            <w:vAlign w:val="center"/>
          </w:tcPr>
          <w:p w14:paraId="4DAEB616">
            <w:pPr>
              <w:spacing w:line="240" w:lineRule="atLeast"/>
              <w:jc w:val="center"/>
              <w:rPr>
                <w:rFonts w:ascii="宋体" w:hAnsi="宋体"/>
                <w:color w:val="auto"/>
                <w:szCs w:val="21"/>
                <w:highlight w:val="none"/>
              </w:rPr>
            </w:pPr>
            <w:r>
              <w:rPr>
                <w:rFonts w:hint="eastAsia" w:ascii="宋体" w:hAnsi="宋体"/>
                <w:color w:val="auto"/>
                <w:szCs w:val="21"/>
                <w:highlight w:val="none"/>
              </w:rPr>
              <w:t xml:space="preserve"> □ 优          □ 良          □ 中           □ 差</w:t>
            </w:r>
          </w:p>
        </w:tc>
      </w:tr>
      <w:tr w14:paraId="229AC12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1" w:type="dxa"/>
            <w:vMerge w:val="continue"/>
            <w:tcBorders>
              <w:top w:val="single" w:color="auto" w:sz="6" w:space="0"/>
              <w:left w:val="single" w:color="auto" w:sz="8" w:space="0"/>
              <w:bottom w:val="single" w:color="auto" w:sz="6" w:space="0"/>
              <w:right w:val="single" w:color="auto" w:sz="6" w:space="0"/>
            </w:tcBorders>
            <w:vAlign w:val="center"/>
          </w:tcPr>
          <w:p w14:paraId="6853C83F">
            <w:pPr>
              <w:widowControl/>
              <w:jc w:val="left"/>
              <w:rPr>
                <w:rFonts w:ascii="宋体" w:hAnsi="宋体"/>
                <w:b/>
                <w:color w:val="auto"/>
                <w:szCs w:val="21"/>
                <w:highlight w:val="none"/>
              </w:rPr>
            </w:pPr>
          </w:p>
        </w:tc>
        <w:tc>
          <w:tcPr>
            <w:tcW w:w="720" w:type="dxa"/>
            <w:vMerge w:val="continue"/>
            <w:tcBorders>
              <w:top w:val="single" w:color="auto" w:sz="6" w:space="0"/>
              <w:left w:val="single" w:color="auto" w:sz="6" w:space="0"/>
              <w:bottom w:val="single" w:color="auto" w:sz="6" w:space="0"/>
              <w:right w:val="single" w:color="auto" w:sz="4" w:space="0"/>
            </w:tcBorders>
            <w:vAlign w:val="center"/>
          </w:tcPr>
          <w:p w14:paraId="668B307B">
            <w:pPr>
              <w:widowControl/>
              <w:jc w:val="left"/>
              <w:rPr>
                <w:rFonts w:ascii="宋体" w:hAnsi="宋体"/>
                <w:color w:val="auto"/>
                <w:szCs w:val="21"/>
                <w:highlight w:val="none"/>
              </w:rPr>
            </w:pPr>
          </w:p>
        </w:tc>
        <w:tc>
          <w:tcPr>
            <w:tcW w:w="720" w:type="dxa"/>
            <w:tcBorders>
              <w:top w:val="single" w:color="auto" w:sz="6" w:space="0"/>
              <w:left w:val="single" w:color="auto" w:sz="4" w:space="0"/>
              <w:bottom w:val="single" w:color="auto" w:sz="6" w:space="0"/>
              <w:right w:val="single" w:color="auto" w:sz="4" w:space="0"/>
            </w:tcBorders>
            <w:vAlign w:val="center"/>
          </w:tcPr>
          <w:p w14:paraId="76011046">
            <w:pPr>
              <w:spacing w:line="240" w:lineRule="atLeast"/>
              <w:jc w:val="center"/>
              <w:rPr>
                <w:rFonts w:ascii="宋体" w:hAnsi="宋体"/>
                <w:color w:val="auto"/>
                <w:szCs w:val="21"/>
                <w:highlight w:val="none"/>
              </w:rPr>
            </w:pPr>
            <w:r>
              <w:rPr>
                <w:rFonts w:hint="eastAsia" w:ascii="宋体" w:hAnsi="宋体"/>
                <w:color w:val="auto"/>
                <w:szCs w:val="21"/>
                <w:highlight w:val="none"/>
              </w:rPr>
              <w:t>其他</w:t>
            </w:r>
          </w:p>
        </w:tc>
        <w:tc>
          <w:tcPr>
            <w:tcW w:w="7548" w:type="dxa"/>
            <w:gridSpan w:val="3"/>
            <w:tcBorders>
              <w:top w:val="single" w:color="auto" w:sz="6" w:space="0"/>
              <w:left w:val="single" w:color="auto" w:sz="4" w:space="0"/>
              <w:bottom w:val="single" w:color="auto" w:sz="6" w:space="0"/>
              <w:right w:val="single" w:color="auto" w:sz="8" w:space="0"/>
            </w:tcBorders>
            <w:vAlign w:val="center"/>
          </w:tcPr>
          <w:p w14:paraId="2612D5C1">
            <w:pPr>
              <w:spacing w:beforeLines="50" w:afterLines="50" w:line="240" w:lineRule="atLeast"/>
              <w:rPr>
                <w:rFonts w:ascii="宋体" w:hAnsi="宋体"/>
                <w:color w:val="auto"/>
                <w:szCs w:val="21"/>
                <w:highlight w:val="none"/>
                <w:u w:val="single"/>
              </w:rPr>
            </w:pPr>
            <w:r>
              <w:rPr>
                <w:rFonts w:hint="eastAsia" w:ascii="宋体" w:hAnsi="宋体"/>
                <w:color w:val="auto"/>
                <w:szCs w:val="21"/>
                <w:highlight w:val="none"/>
              </w:rPr>
              <w:t>评价内容为：</w:t>
            </w:r>
          </w:p>
          <w:p w14:paraId="3067BAE6">
            <w:pPr>
              <w:spacing w:beforeLines="50" w:afterLines="50" w:line="240" w:lineRule="atLeast"/>
              <w:rPr>
                <w:rFonts w:ascii="宋体" w:hAnsi="宋体"/>
                <w:color w:val="auto"/>
                <w:szCs w:val="21"/>
                <w:highlight w:val="none"/>
              </w:rPr>
            </w:pPr>
            <w:r>
              <w:rPr>
                <w:rFonts w:hint="eastAsia" w:ascii="宋体" w:hAnsi="宋体"/>
                <w:color w:val="auto"/>
                <w:szCs w:val="21"/>
                <w:highlight w:val="none"/>
              </w:rPr>
              <w:t>评价等级为：  □ 优       □ 良        □ 中         □ 差</w:t>
            </w:r>
          </w:p>
        </w:tc>
      </w:tr>
      <w:tr w14:paraId="719293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673" w:hRule="atLeast"/>
          <w:jc w:val="center"/>
        </w:trPr>
        <w:tc>
          <w:tcPr>
            <w:tcW w:w="1561" w:type="dxa"/>
            <w:gridSpan w:val="2"/>
            <w:tcBorders>
              <w:top w:val="single" w:color="auto" w:sz="6" w:space="0"/>
              <w:left w:val="single" w:color="auto" w:sz="8" w:space="0"/>
              <w:bottom w:val="single" w:color="auto" w:sz="6" w:space="0"/>
              <w:right w:val="single" w:color="auto" w:sz="6" w:space="0"/>
            </w:tcBorders>
            <w:vAlign w:val="center"/>
          </w:tcPr>
          <w:p w14:paraId="37346368">
            <w:pPr>
              <w:spacing w:line="240" w:lineRule="atLeast"/>
              <w:jc w:val="center"/>
              <w:rPr>
                <w:rFonts w:ascii="宋体" w:hAnsi="宋体"/>
                <w:color w:val="auto"/>
                <w:szCs w:val="21"/>
                <w:highlight w:val="none"/>
              </w:rPr>
            </w:pPr>
            <w:r>
              <w:rPr>
                <w:rFonts w:hint="eastAsia" w:ascii="宋体" w:hAnsi="宋体"/>
                <w:color w:val="auto"/>
                <w:szCs w:val="21"/>
                <w:highlight w:val="none"/>
              </w:rPr>
              <w:t>具体情况说明</w:t>
            </w:r>
          </w:p>
        </w:tc>
        <w:tc>
          <w:tcPr>
            <w:tcW w:w="8268" w:type="dxa"/>
            <w:gridSpan w:val="4"/>
            <w:tcBorders>
              <w:top w:val="single" w:color="auto" w:sz="6" w:space="0"/>
              <w:left w:val="single" w:color="auto" w:sz="6" w:space="0"/>
              <w:bottom w:val="single" w:color="auto" w:sz="6" w:space="0"/>
              <w:right w:val="single" w:color="auto" w:sz="8" w:space="0"/>
            </w:tcBorders>
          </w:tcPr>
          <w:p w14:paraId="3D1C098C">
            <w:pPr>
              <w:spacing w:line="240" w:lineRule="atLeast"/>
              <w:rPr>
                <w:rFonts w:ascii="宋体" w:hAnsi="宋体"/>
                <w:color w:val="auto"/>
                <w:szCs w:val="21"/>
                <w:highlight w:val="none"/>
              </w:rPr>
            </w:pPr>
          </w:p>
          <w:p w14:paraId="372B9C8D">
            <w:pPr>
              <w:spacing w:line="240" w:lineRule="atLeast"/>
              <w:rPr>
                <w:rFonts w:ascii="宋体" w:hAnsi="宋体"/>
                <w:color w:val="auto"/>
                <w:szCs w:val="21"/>
                <w:highlight w:val="none"/>
              </w:rPr>
            </w:pPr>
          </w:p>
          <w:p w14:paraId="26D64C25">
            <w:pPr>
              <w:spacing w:line="240" w:lineRule="atLeast"/>
              <w:rPr>
                <w:rFonts w:ascii="宋体" w:hAnsi="宋体"/>
                <w:color w:val="auto"/>
                <w:szCs w:val="21"/>
                <w:highlight w:val="none"/>
              </w:rPr>
            </w:pPr>
          </w:p>
          <w:p w14:paraId="0FF304AB">
            <w:pPr>
              <w:spacing w:line="240" w:lineRule="atLeast"/>
              <w:rPr>
                <w:rFonts w:ascii="宋体" w:hAnsi="宋体"/>
                <w:color w:val="auto"/>
                <w:szCs w:val="21"/>
                <w:highlight w:val="none"/>
              </w:rPr>
            </w:pPr>
          </w:p>
          <w:p w14:paraId="298B6437">
            <w:pPr>
              <w:spacing w:line="240" w:lineRule="atLeast"/>
              <w:rPr>
                <w:rFonts w:ascii="宋体" w:hAnsi="宋体"/>
                <w:color w:val="auto"/>
                <w:szCs w:val="21"/>
                <w:highlight w:val="none"/>
              </w:rPr>
            </w:pPr>
          </w:p>
          <w:p w14:paraId="6776D62D">
            <w:pPr>
              <w:spacing w:line="240" w:lineRule="atLeast"/>
              <w:rPr>
                <w:rFonts w:ascii="宋体" w:hAnsi="宋体"/>
                <w:color w:val="auto"/>
                <w:szCs w:val="21"/>
                <w:highlight w:val="none"/>
              </w:rPr>
            </w:pPr>
          </w:p>
          <w:p w14:paraId="5AAB2DB1">
            <w:pPr>
              <w:spacing w:line="240" w:lineRule="atLeast"/>
              <w:rPr>
                <w:rFonts w:ascii="宋体" w:hAnsi="宋体"/>
                <w:color w:val="auto"/>
                <w:szCs w:val="21"/>
                <w:highlight w:val="none"/>
              </w:rPr>
            </w:pPr>
          </w:p>
          <w:p w14:paraId="4B660C6A">
            <w:pPr>
              <w:spacing w:line="240" w:lineRule="atLeast"/>
              <w:rPr>
                <w:rFonts w:ascii="宋体" w:hAnsi="宋体"/>
                <w:color w:val="auto"/>
                <w:szCs w:val="21"/>
                <w:highlight w:val="none"/>
              </w:rPr>
            </w:pPr>
          </w:p>
          <w:p w14:paraId="0911AAFE">
            <w:pPr>
              <w:spacing w:line="240" w:lineRule="atLeast"/>
              <w:rPr>
                <w:rFonts w:ascii="宋体" w:hAnsi="宋体"/>
                <w:color w:val="auto"/>
                <w:szCs w:val="21"/>
                <w:highlight w:val="none"/>
              </w:rPr>
            </w:pPr>
          </w:p>
          <w:p w14:paraId="03AB40B3">
            <w:pPr>
              <w:spacing w:line="240" w:lineRule="atLeast"/>
              <w:rPr>
                <w:rFonts w:ascii="宋体" w:hAnsi="宋体"/>
                <w:color w:val="auto"/>
                <w:szCs w:val="21"/>
                <w:highlight w:val="none"/>
              </w:rPr>
            </w:pPr>
          </w:p>
          <w:p w14:paraId="332A22D5">
            <w:pPr>
              <w:spacing w:line="240" w:lineRule="atLeast"/>
              <w:rPr>
                <w:rFonts w:ascii="宋体" w:hAnsi="宋体"/>
                <w:color w:val="auto"/>
                <w:szCs w:val="21"/>
                <w:highlight w:val="none"/>
              </w:rPr>
            </w:pPr>
          </w:p>
        </w:tc>
      </w:tr>
      <w:tr w14:paraId="0AC362A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510" w:hRule="atLeast"/>
          <w:jc w:val="center"/>
        </w:trPr>
        <w:tc>
          <w:tcPr>
            <w:tcW w:w="1561" w:type="dxa"/>
            <w:gridSpan w:val="2"/>
            <w:tcBorders>
              <w:top w:val="single" w:color="auto" w:sz="6" w:space="0"/>
              <w:left w:val="single" w:color="auto" w:sz="8" w:space="0"/>
              <w:bottom w:val="single" w:color="auto" w:sz="8" w:space="0"/>
              <w:right w:val="single" w:color="auto" w:sz="6" w:space="0"/>
            </w:tcBorders>
            <w:vAlign w:val="center"/>
          </w:tcPr>
          <w:p w14:paraId="43609E31">
            <w:pPr>
              <w:spacing w:line="240" w:lineRule="atLeast"/>
              <w:jc w:val="center"/>
              <w:rPr>
                <w:rFonts w:ascii="宋体" w:hAnsi="宋体"/>
                <w:color w:val="auto"/>
                <w:szCs w:val="21"/>
                <w:highlight w:val="none"/>
              </w:rPr>
            </w:pPr>
            <w:r>
              <w:rPr>
                <w:rFonts w:hint="eastAsia" w:ascii="宋体" w:hAnsi="宋体"/>
                <w:color w:val="auto"/>
                <w:szCs w:val="21"/>
                <w:highlight w:val="none"/>
              </w:rPr>
              <w:t>采购单位意见</w:t>
            </w:r>
          </w:p>
          <w:p w14:paraId="66B7082E">
            <w:pPr>
              <w:spacing w:line="240" w:lineRule="atLeast"/>
              <w:jc w:val="center"/>
              <w:rPr>
                <w:rFonts w:ascii="宋体" w:hAnsi="宋体"/>
                <w:color w:val="auto"/>
                <w:szCs w:val="21"/>
                <w:highlight w:val="none"/>
              </w:rPr>
            </w:pPr>
            <w:r>
              <w:rPr>
                <w:rFonts w:hint="eastAsia" w:ascii="宋体" w:hAnsi="宋体"/>
                <w:color w:val="auto"/>
                <w:szCs w:val="21"/>
                <w:highlight w:val="none"/>
              </w:rPr>
              <w:t>（公章）</w:t>
            </w:r>
          </w:p>
        </w:tc>
        <w:tc>
          <w:tcPr>
            <w:tcW w:w="8268" w:type="dxa"/>
            <w:gridSpan w:val="4"/>
            <w:tcBorders>
              <w:top w:val="single" w:color="auto" w:sz="6" w:space="0"/>
              <w:left w:val="single" w:color="auto" w:sz="6" w:space="0"/>
              <w:bottom w:val="single" w:color="auto" w:sz="8" w:space="0"/>
              <w:right w:val="single" w:color="auto" w:sz="8" w:space="0"/>
            </w:tcBorders>
            <w:vAlign w:val="center"/>
          </w:tcPr>
          <w:p w14:paraId="1B27770F">
            <w:pPr>
              <w:spacing w:line="240" w:lineRule="atLeast"/>
              <w:rPr>
                <w:rFonts w:ascii="宋体" w:hAnsi="宋体"/>
                <w:color w:val="auto"/>
                <w:szCs w:val="21"/>
                <w:highlight w:val="none"/>
              </w:rPr>
            </w:pPr>
          </w:p>
          <w:p w14:paraId="5F4B5A01">
            <w:pPr>
              <w:spacing w:line="240" w:lineRule="atLeast"/>
              <w:rPr>
                <w:rFonts w:ascii="宋体" w:hAnsi="宋体"/>
                <w:color w:val="auto"/>
                <w:szCs w:val="21"/>
                <w:highlight w:val="none"/>
              </w:rPr>
            </w:pPr>
          </w:p>
          <w:p w14:paraId="442FC9D6">
            <w:pPr>
              <w:spacing w:line="240" w:lineRule="atLeast"/>
              <w:rPr>
                <w:rFonts w:ascii="宋体" w:hAnsi="宋体"/>
                <w:color w:val="auto"/>
                <w:szCs w:val="21"/>
                <w:highlight w:val="none"/>
              </w:rPr>
            </w:pPr>
          </w:p>
          <w:p w14:paraId="61CBA30C">
            <w:pPr>
              <w:spacing w:line="240" w:lineRule="atLeast"/>
              <w:rPr>
                <w:rFonts w:ascii="宋体" w:hAnsi="宋体"/>
                <w:color w:val="auto"/>
                <w:szCs w:val="21"/>
                <w:highlight w:val="none"/>
              </w:rPr>
            </w:pPr>
          </w:p>
          <w:p w14:paraId="7B0EF7A8">
            <w:pPr>
              <w:spacing w:line="240" w:lineRule="atLeast"/>
              <w:ind w:firstLine="3780" w:firstLineChars="1800"/>
              <w:rPr>
                <w:rFonts w:ascii="宋体" w:hAnsi="宋体"/>
                <w:color w:val="auto"/>
                <w:szCs w:val="21"/>
                <w:highlight w:val="none"/>
              </w:rPr>
            </w:pPr>
          </w:p>
          <w:p w14:paraId="3E45ACAE">
            <w:pPr>
              <w:spacing w:line="240" w:lineRule="atLeast"/>
              <w:ind w:firstLine="3780" w:firstLineChars="1800"/>
              <w:rPr>
                <w:rFonts w:ascii="宋体" w:hAnsi="宋体"/>
                <w:color w:val="auto"/>
                <w:szCs w:val="21"/>
                <w:highlight w:val="none"/>
              </w:rPr>
            </w:pPr>
            <w:r>
              <w:rPr>
                <w:rFonts w:hint="eastAsia" w:ascii="宋体" w:hAnsi="宋体"/>
                <w:color w:val="auto"/>
                <w:szCs w:val="21"/>
                <w:highlight w:val="none"/>
              </w:rPr>
              <w:t>日期：   年   月   日</w:t>
            </w:r>
          </w:p>
        </w:tc>
      </w:tr>
    </w:tbl>
    <w:p w14:paraId="30002B29">
      <w:pPr>
        <w:rPr>
          <w:color w:val="auto"/>
          <w:highlight w:val="none"/>
        </w:rPr>
      </w:pPr>
    </w:p>
    <w:sectPr>
      <w:pgSz w:w="11907" w:h="16840"/>
      <w:pgMar w:top="720" w:right="720" w:bottom="720" w:left="720"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长城仿宋">
    <w:altName w:val="宋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A2D7E">
    <w:pPr>
      <w:pStyle w:val="28"/>
      <w:framePr w:wrap="around" w:vAnchor="text" w:hAnchor="margin" w:xAlign="center" w:y="1"/>
      <w:rPr>
        <w:rStyle w:val="44"/>
      </w:rPr>
    </w:pPr>
    <w:r>
      <w:t xml:space="preserve">- </w:t>
    </w:r>
    <w:r>
      <w:fldChar w:fldCharType="begin"/>
    </w:r>
    <w:r>
      <w:instrText xml:space="preserve"> PAGE </w:instrText>
    </w:r>
    <w:r>
      <w:fldChar w:fldCharType="separate"/>
    </w:r>
    <w:r>
      <w:t>7</w:t>
    </w:r>
    <w:r>
      <w:fldChar w:fldCharType="end"/>
    </w:r>
    <w:r>
      <w:t xml:space="preserve"> -</w:t>
    </w:r>
  </w:p>
  <w:p w14:paraId="669A2CD1">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A4573B"/>
    <w:multiLevelType w:val="singleLevel"/>
    <w:tmpl w:val="98A4573B"/>
    <w:lvl w:ilvl="0" w:tentative="0">
      <w:start w:val="1"/>
      <w:numFmt w:val="chineseCounting"/>
      <w:suff w:val="nothing"/>
      <w:lvlText w:val="%1、"/>
      <w:lvlJc w:val="left"/>
      <w:rPr>
        <w:rFonts w:hint="eastAsia"/>
      </w:rPr>
    </w:lvl>
  </w:abstractNum>
  <w:abstractNum w:abstractNumId="1">
    <w:nsid w:val="9C8689E8"/>
    <w:multiLevelType w:val="singleLevel"/>
    <w:tmpl w:val="9C8689E8"/>
    <w:lvl w:ilvl="0" w:tentative="0">
      <w:start w:val="1"/>
      <w:numFmt w:val="chineseCounting"/>
      <w:suff w:val="nothing"/>
      <w:lvlText w:val="（%1）"/>
      <w:lvlJc w:val="left"/>
      <w:pPr>
        <w:ind w:left="0" w:firstLine="420"/>
      </w:pPr>
      <w:rPr>
        <w:rFonts w:hint="eastAsia"/>
      </w:rPr>
    </w:lvl>
  </w:abstractNum>
  <w:abstractNum w:abstractNumId="2">
    <w:nsid w:val="9CE27BE4"/>
    <w:multiLevelType w:val="singleLevel"/>
    <w:tmpl w:val="9CE27BE4"/>
    <w:lvl w:ilvl="0" w:tentative="0">
      <w:start w:val="1"/>
      <w:numFmt w:val="decimal"/>
      <w:lvlText w:val="%1)"/>
      <w:lvlJc w:val="left"/>
      <w:pPr>
        <w:ind w:left="425" w:hanging="425"/>
      </w:pPr>
      <w:rPr>
        <w:rFonts w:hint="default"/>
      </w:rPr>
    </w:lvl>
  </w:abstractNum>
  <w:abstractNum w:abstractNumId="3">
    <w:nsid w:val="AFEC3F46"/>
    <w:multiLevelType w:val="singleLevel"/>
    <w:tmpl w:val="AFEC3F46"/>
    <w:lvl w:ilvl="0" w:tentative="0">
      <w:start w:val="1"/>
      <w:numFmt w:val="decimalEnclosedCircleChinese"/>
      <w:suff w:val="nothing"/>
      <w:lvlText w:val="%1　"/>
      <w:lvlJc w:val="left"/>
      <w:pPr>
        <w:ind w:left="0" w:firstLine="400"/>
      </w:pPr>
      <w:rPr>
        <w:rFonts w:hint="eastAsia"/>
      </w:rPr>
    </w:lvl>
  </w:abstractNum>
  <w:abstractNum w:abstractNumId="4">
    <w:nsid w:val="BD1A4606"/>
    <w:multiLevelType w:val="singleLevel"/>
    <w:tmpl w:val="BD1A4606"/>
    <w:lvl w:ilvl="0" w:tentative="0">
      <w:start w:val="1"/>
      <w:numFmt w:val="decimal"/>
      <w:lvlText w:val="(%1)"/>
      <w:lvlJc w:val="left"/>
      <w:pPr>
        <w:ind w:left="425" w:hanging="425"/>
      </w:pPr>
      <w:rPr>
        <w:rFonts w:hint="default"/>
      </w:rPr>
    </w:lvl>
  </w:abstractNum>
  <w:abstractNum w:abstractNumId="5">
    <w:nsid w:val="C10428F8"/>
    <w:multiLevelType w:val="singleLevel"/>
    <w:tmpl w:val="C10428F8"/>
    <w:lvl w:ilvl="0" w:tentative="0">
      <w:start w:val="1"/>
      <w:numFmt w:val="decimal"/>
      <w:lvlText w:val="%1."/>
      <w:lvlJc w:val="left"/>
      <w:pPr>
        <w:ind w:left="425" w:hanging="425"/>
      </w:pPr>
      <w:rPr>
        <w:rFonts w:hint="default"/>
      </w:rPr>
    </w:lvl>
  </w:abstractNum>
  <w:abstractNum w:abstractNumId="6">
    <w:nsid w:val="CC712B2A"/>
    <w:multiLevelType w:val="singleLevel"/>
    <w:tmpl w:val="CC712B2A"/>
    <w:lvl w:ilvl="0" w:tentative="0">
      <w:start w:val="1"/>
      <w:numFmt w:val="chineseCounting"/>
      <w:suff w:val="nothing"/>
      <w:lvlText w:val="（%1）"/>
      <w:lvlJc w:val="left"/>
      <w:pPr>
        <w:ind w:left="0" w:firstLine="420"/>
      </w:pPr>
      <w:rPr>
        <w:rFonts w:hint="eastAsia"/>
      </w:rPr>
    </w:lvl>
  </w:abstractNum>
  <w:abstractNum w:abstractNumId="7">
    <w:nsid w:val="D9F2DF53"/>
    <w:multiLevelType w:val="singleLevel"/>
    <w:tmpl w:val="D9F2DF53"/>
    <w:lvl w:ilvl="0" w:tentative="0">
      <w:start w:val="1"/>
      <w:numFmt w:val="decimal"/>
      <w:suff w:val="nothing"/>
      <w:lvlText w:val="%1．"/>
      <w:lvlJc w:val="left"/>
      <w:pPr>
        <w:ind w:left="0" w:firstLine="400"/>
      </w:pPr>
      <w:rPr>
        <w:rFonts w:hint="default"/>
      </w:rPr>
    </w:lvl>
  </w:abstractNum>
  <w:abstractNum w:abstractNumId="8">
    <w:nsid w:val="E87CBD07"/>
    <w:multiLevelType w:val="singleLevel"/>
    <w:tmpl w:val="E87CBD07"/>
    <w:lvl w:ilvl="0" w:tentative="0">
      <w:start w:val="1"/>
      <w:numFmt w:val="chineseCounting"/>
      <w:suff w:val="nothing"/>
      <w:lvlText w:val="%1、"/>
      <w:lvlJc w:val="left"/>
      <w:pPr>
        <w:ind w:left="0" w:firstLine="420"/>
      </w:pPr>
      <w:rPr>
        <w:rFonts w:hint="eastAsia"/>
      </w:rPr>
    </w:lvl>
  </w:abstractNum>
  <w:abstractNum w:abstractNumId="9">
    <w:nsid w:val="E90155C4"/>
    <w:multiLevelType w:val="singleLevel"/>
    <w:tmpl w:val="E90155C4"/>
    <w:lvl w:ilvl="0" w:tentative="0">
      <w:start w:val="1"/>
      <w:numFmt w:val="decimal"/>
      <w:lvlText w:val="(%1)"/>
      <w:lvlJc w:val="left"/>
      <w:pPr>
        <w:ind w:left="425" w:hanging="425"/>
      </w:pPr>
      <w:rPr>
        <w:rFonts w:hint="default"/>
      </w:rPr>
    </w:lvl>
  </w:abstractNum>
  <w:abstractNum w:abstractNumId="10">
    <w:nsid w:val="F2D035F3"/>
    <w:multiLevelType w:val="singleLevel"/>
    <w:tmpl w:val="F2D035F3"/>
    <w:lvl w:ilvl="0" w:tentative="0">
      <w:start w:val="6"/>
      <w:numFmt w:val="chineseCounting"/>
      <w:suff w:val="nothing"/>
      <w:lvlText w:val="%1、"/>
      <w:lvlJc w:val="left"/>
      <w:rPr>
        <w:rFonts w:hint="eastAsia"/>
      </w:rPr>
    </w:lvl>
  </w:abstractNum>
  <w:abstractNum w:abstractNumId="11">
    <w:nsid w:val="FFFFFF7C"/>
    <w:multiLevelType w:val="singleLevel"/>
    <w:tmpl w:val="FFFFFF7C"/>
    <w:lvl w:ilvl="0" w:tentative="0">
      <w:start w:val="1"/>
      <w:numFmt w:val="decimal"/>
      <w:pStyle w:val="93"/>
      <w:lvlText w:val="%1."/>
      <w:lvlJc w:val="left"/>
      <w:pPr>
        <w:tabs>
          <w:tab w:val="left" w:pos="2890"/>
        </w:tabs>
        <w:ind w:left="2890" w:hanging="360"/>
      </w:pPr>
    </w:lvl>
  </w:abstractNum>
  <w:abstractNum w:abstractNumId="12">
    <w:nsid w:val="FFFFFF89"/>
    <w:multiLevelType w:val="singleLevel"/>
    <w:tmpl w:val="FFFFFF89"/>
    <w:lvl w:ilvl="0" w:tentative="0">
      <w:start w:val="1"/>
      <w:numFmt w:val="bullet"/>
      <w:pStyle w:val="14"/>
      <w:lvlText w:val=""/>
      <w:lvlJc w:val="left"/>
      <w:pPr>
        <w:tabs>
          <w:tab w:val="left" w:pos="360"/>
        </w:tabs>
        <w:ind w:left="360" w:hanging="360"/>
      </w:pPr>
      <w:rPr>
        <w:rFonts w:hint="default" w:ascii="Wingdings" w:hAnsi="Wingdings"/>
      </w:rPr>
    </w:lvl>
  </w:abstractNum>
  <w:abstractNum w:abstractNumId="13">
    <w:nsid w:val="00000005"/>
    <w:multiLevelType w:val="multilevel"/>
    <w:tmpl w:val="00000005"/>
    <w:lvl w:ilvl="0" w:tentative="0">
      <w:start w:val="1"/>
      <w:numFmt w:val="decimal"/>
      <w:lvlText w:val="%1."/>
      <w:lvlJc w:val="left"/>
      <w:pPr>
        <w:tabs>
          <w:tab w:val="left" w:pos="840"/>
        </w:tabs>
        <w:ind w:left="840" w:hanging="420"/>
      </w:pPr>
      <w:rPr>
        <w:rFonts w:hint="eastAsia" w:eastAsia="宋体"/>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35BA48C"/>
    <w:multiLevelType w:val="singleLevel"/>
    <w:tmpl w:val="035BA48C"/>
    <w:lvl w:ilvl="0" w:tentative="0">
      <w:start w:val="1"/>
      <w:numFmt w:val="decimal"/>
      <w:lvlText w:val="%1)"/>
      <w:lvlJc w:val="left"/>
      <w:pPr>
        <w:ind w:left="425" w:hanging="425"/>
      </w:pPr>
      <w:rPr>
        <w:rFonts w:hint="default"/>
      </w:rPr>
    </w:lvl>
  </w:abstractNum>
  <w:abstractNum w:abstractNumId="15">
    <w:nsid w:val="04AFA1CE"/>
    <w:multiLevelType w:val="singleLevel"/>
    <w:tmpl w:val="04AFA1CE"/>
    <w:lvl w:ilvl="0" w:tentative="0">
      <w:start w:val="1"/>
      <w:numFmt w:val="decimal"/>
      <w:lvlText w:val="%1."/>
      <w:lvlJc w:val="left"/>
      <w:pPr>
        <w:ind w:left="425" w:hanging="425"/>
      </w:pPr>
      <w:rPr>
        <w:rFonts w:hint="default"/>
      </w:rPr>
    </w:lvl>
  </w:abstractNum>
  <w:abstractNum w:abstractNumId="16">
    <w:nsid w:val="1971D525"/>
    <w:multiLevelType w:val="singleLevel"/>
    <w:tmpl w:val="1971D525"/>
    <w:lvl w:ilvl="0" w:tentative="0">
      <w:start w:val="1"/>
      <w:numFmt w:val="decimalEnclosedCircleChinese"/>
      <w:suff w:val="nothing"/>
      <w:lvlText w:val="%1　"/>
      <w:lvlJc w:val="left"/>
      <w:pPr>
        <w:ind w:left="0" w:firstLine="400"/>
      </w:pPr>
      <w:rPr>
        <w:rFonts w:hint="eastAsia"/>
      </w:rPr>
    </w:lvl>
  </w:abstractNum>
  <w:abstractNum w:abstractNumId="17">
    <w:nsid w:val="206228EF"/>
    <w:multiLevelType w:val="singleLevel"/>
    <w:tmpl w:val="206228EF"/>
    <w:lvl w:ilvl="0" w:tentative="0">
      <w:start w:val="1"/>
      <w:numFmt w:val="decimalEnclosedCircleChinese"/>
      <w:suff w:val="nothing"/>
      <w:lvlText w:val="%1　"/>
      <w:lvlJc w:val="left"/>
      <w:pPr>
        <w:ind w:left="0" w:firstLine="400"/>
      </w:pPr>
      <w:rPr>
        <w:rFonts w:hint="eastAsia"/>
      </w:rPr>
    </w:lvl>
  </w:abstractNum>
  <w:abstractNum w:abstractNumId="18">
    <w:nsid w:val="37CB4EE6"/>
    <w:multiLevelType w:val="singleLevel"/>
    <w:tmpl w:val="37CB4EE6"/>
    <w:lvl w:ilvl="0" w:tentative="0">
      <w:start w:val="1"/>
      <w:numFmt w:val="decimal"/>
      <w:lvlText w:val="%1."/>
      <w:lvlJc w:val="left"/>
      <w:pPr>
        <w:ind w:left="425" w:hanging="425"/>
      </w:pPr>
      <w:rPr>
        <w:rFonts w:hint="default"/>
      </w:rPr>
    </w:lvl>
  </w:abstractNum>
  <w:abstractNum w:abstractNumId="19">
    <w:nsid w:val="485F9251"/>
    <w:multiLevelType w:val="singleLevel"/>
    <w:tmpl w:val="485F9251"/>
    <w:lvl w:ilvl="0" w:tentative="0">
      <w:start w:val="2"/>
      <w:numFmt w:val="decimal"/>
      <w:suff w:val="nothing"/>
      <w:lvlText w:val="%1、"/>
      <w:lvlJc w:val="left"/>
      <w:pPr>
        <w:ind w:left="630" w:leftChars="0" w:firstLine="0" w:firstLineChars="0"/>
      </w:pPr>
    </w:lvl>
  </w:abstractNum>
  <w:abstractNum w:abstractNumId="20">
    <w:nsid w:val="4E19E12D"/>
    <w:multiLevelType w:val="singleLevel"/>
    <w:tmpl w:val="4E19E12D"/>
    <w:lvl w:ilvl="0" w:tentative="0">
      <w:start w:val="1"/>
      <w:numFmt w:val="decimalEnclosedCircleChinese"/>
      <w:suff w:val="nothing"/>
      <w:lvlText w:val="%1　"/>
      <w:lvlJc w:val="left"/>
      <w:pPr>
        <w:ind w:left="0" w:firstLine="400"/>
      </w:pPr>
      <w:rPr>
        <w:rFonts w:hint="eastAsia"/>
      </w:rPr>
    </w:lvl>
  </w:abstractNum>
  <w:abstractNum w:abstractNumId="21">
    <w:nsid w:val="5ED8E38C"/>
    <w:multiLevelType w:val="singleLevel"/>
    <w:tmpl w:val="5ED8E38C"/>
    <w:lvl w:ilvl="0" w:tentative="0">
      <w:start w:val="1"/>
      <w:numFmt w:val="decimal"/>
      <w:lvlText w:val="(%1)"/>
      <w:lvlJc w:val="left"/>
      <w:pPr>
        <w:ind w:left="425" w:hanging="425"/>
      </w:pPr>
      <w:rPr>
        <w:rFonts w:hint="default"/>
      </w:rPr>
    </w:lvl>
  </w:abstractNum>
  <w:abstractNum w:abstractNumId="22">
    <w:nsid w:val="601FCA19"/>
    <w:multiLevelType w:val="singleLevel"/>
    <w:tmpl w:val="601FCA19"/>
    <w:lvl w:ilvl="0" w:tentative="0">
      <w:start w:val="1"/>
      <w:numFmt w:val="decimal"/>
      <w:lvlText w:val="(%1)"/>
      <w:lvlJc w:val="left"/>
      <w:pPr>
        <w:ind w:left="425" w:hanging="425"/>
      </w:pPr>
      <w:rPr>
        <w:rFonts w:hint="default"/>
      </w:rPr>
    </w:lvl>
  </w:abstractNum>
  <w:abstractNum w:abstractNumId="23">
    <w:nsid w:val="78CF1C25"/>
    <w:multiLevelType w:val="singleLevel"/>
    <w:tmpl w:val="78CF1C25"/>
    <w:lvl w:ilvl="0" w:tentative="0">
      <w:start w:val="1"/>
      <w:numFmt w:val="chineseCounting"/>
      <w:suff w:val="nothing"/>
      <w:lvlText w:val="（%1）"/>
      <w:lvlJc w:val="left"/>
      <w:pPr>
        <w:ind w:left="0" w:firstLine="420"/>
      </w:pPr>
      <w:rPr>
        <w:rFonts w:hint="eastAsia"/>
      </w:rPr>
    </w:lvl>
  </w:abstractNum>
  <w:num w:numId="1">
    <w:abstractNumId w:val="12"/>
  </w:num>
  <w:num w:numId="2">
    <w:abstractNumId w:val="11"/>
  </w:num>
  <w:num w:numId="3">
    <w:abstractNumId w:val="1"/>
  </w:num>
  <w:num w:numId="4">
    <w:abstractNumId w:val="7"/>
  </w:num>
  <w:num w:numId="5">
    <w:abstractNumId w:val="17"/>
  </w:num>
  <w:num w:numId="6">
    <w:abstractNumId w:val="18"/>
  </w:num>
  <w:num w:numId="7">
    <w:abstractNumId w:val="10"/>
  </w:num>
  <w:num w:numId="8">
    <w:abstractNumId w:val="23"/>
  </w:num>
  <w:num w:numId="9">
    <w:abstractNumId w:val="9"/>
  </w:num>
  <w:num w:numId="10">
    <w:abstractNumId w:val="3"/>
  </w:num>
  <w:num w:numId="11">
    <w:abstractNumId w:val="16"/>
  </w:num>
  <w:num w:numId="12">
    <w:abstractNumId w:val="2"/>
  </w:num>
  <w:num w:numId="13">
    <w:abstractNumId w:val="14"/>
  </w:num>
  <w:num w:numId="14">
    <w:abstractNumId w:val="5"/>
  </w:num>
  <w:num w:numId="15">
    <w:abstractNumId w:val="20"/>
  </w:num>
  <w:num w:numId="16">
    <w:abstractNumId w:val="15"/>
  </w:num>
  <w:num w:numId="17">
    <w:abstractNumId w:val="21"/>
  </w:num>
  <w:num w:numId="18">
    <w:abstractNumId w:val="22"/>
  </w:num>
  <w:num w:numId="19">
    <w:abstractNumId w:val="0"/>
  </w:num>
  <w:num w:numId="20">
    <w:abstractNumId w:val="13"/>
  </w:num>
  <w:num w:numId="21">
    <w:abstractNumId w:val="8"/>
  </w:num>
  <w:num w:numId="22">
    <w:abstractNumId w:val="19"/>
  </w:num>
  <w:num w:numId="23">
    <w:abstractNumId w:val="4"/>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592"/>
    <w:rsid w:val="00005A10"/>
    <w:rsid w:val="00007FA9"/>
    <w:rsid w:val="00010102"/>
    <w:rsid w:val="000110E2"/>
    <w:rsid w:val="00011591"/>
    <w:rsid w:val="0001474D"/>
    <w:rsid w:val="00014F58"/>
    <w:rsid w:val="00015E98"/>
    <w:rsid w:val="0001716B"/>
    <w:rsid w:val="00020A4A"/>
    <w:rsid w:val="00020CA4"/>
    <w:rsid w:val="00020D99"/>
    <w:rsid w:val="000211EA"/>
    <w:rsid w:val="0002320B"/>
    <w:rsid w:val="000234B2"/>
    <w:rsid w:val="0002382E"/>
    <w:rsid w:val="00023F86"/>
    <w:rsid w:val="0002785C"/>
    <w:rsid w:val="00030041"/>
    <w:rsid w:val="0003072D"/>
    <w:rsid w:val="00031700"/>
    <w:rsid w:val="00031F6E"/>
    <w:rsid w:val="00033A3A"/>
    <w:rsid w:val="000377F6"/>
    <w:rsid w:val="00040D3C"/>
    <w:rsid w:val="000429FC"/>
    <w:rsid w:val="00043A89"/>
    <w:rsid w:val="00045282"/>
    <w:rsid w:val="00045739"/>
    <w:rsid w:val="00045746"/>
    <w:rsid w:val="00047B02"/>
    <w:rsid w:val="00047EF6"/>
    <w:rsid w:val="000510B6"/>
    <w:rsid w:val="00051940"/>
    <w:rsid w:val="00051F3F"/>
    <w:rsid w:val="00052BC1"/>
    <w:rsid w:val="00052CE2"/>
    <w:rsid w:val="000534AB"/>
    <w:rsid w:val="00053715"/>
    <w:rsid w:val="000538BE"/>
    <w:rsid w:val="0005582B"/>
    <w:rsid w:val="0005598D"/>
    <w:rsid w:val="00055A85"/>
    <w:rsid w:val="00055C4B"/>
    <w:rsid w:val="00056419"/>
    <w:rsid w:val="00057332"/>
    <w:rsid w:val="000602D1"/>
    <w:rsid w:val="0006267A"/>
    <w:rsid w:val="0006297C"/>
    <w:rsid w:val="00063131"/>
    <w:rsid w:val="000638E3"/>
    <w:rsid w:val="000652A6"/>
    <w:rsid w:val="000654F0"/>
    <w:rsid w:val="0006670C"/>
    <w:rsid w:val="000668CA"/>
    <w:rsid w:val="00067CAD"/>
    <w:rsid w:val="00070519"/>
    <w:rsid w:val="00070736"/>
    <w:rsid w:val="00073FDB"/>
    <w:rsid w:val="000750DC"/>
    <w:rsid w:val="00077188"/>
    <w:rsid w:val="00077CD3"/>
    <w:rsid w:val="00080D6E"/>
    <w:rsid w:val="0008124B"/>
    <w:rsid w:val="00082211"/>
    <w:rsid w:val="00082667"/>
    <w:rsid w:val="00083DC6"/>
    <w:rsid w:val="000869D8"/>
    <w:rsid w:val="00092FC7"/>
    <w:rsid w:val="00093D40"/>
    <w:rsid w:val="000954D5"/>
    <w:rsid w:val="0009618D"/>
    <w:rsid w:val="00096F4D"/>
    <w:rsid w:val="0009709B"/>
    <w:rsid w:val="000A21E9"/>
    <w:rsid w:val="000A4009"/>
    <w:rsid w:val="000A6571"/>
    <w:rsid w:val="000A6E85"/>
    <w:rsid w:val="000B05E2"/>
    <w:rsid w:val="000B1194"/>
    <w:rsid w:val="000B1AC1"/>
    <w:rsid w:val="000B2568"/>
    <w:rsid w:val="000B381C"/>
    <w:rsid w:val="000B4591"/>
    <w:rsid w:val="000B4944"/>
    <w:rsid w:val="000B6961"/>
    <w:rsid w:val="000B6B59"/>
    <w:rsid w:val="000C0173"/>
    <w:rsid w:val="000C1EE4"/>
    <w:rsid w:val="000C2446"/>
    <w:rsid w:val="000C3D9C"/>
    <w:rsid w:val="000C4425"/>
    <w:rsid w:val="000C5958"/>
    <w:rsid w:val="000C70F7"/>
    <w:rsid w:val="000D00A6"/>
    <w:rsid w:val="000D1A7D"/>
    <w:rsid w:val="000D1ABF"/>
    <w:rsid w:val="000D2309"/>
    <w:rsid w:val="000D38F9"/>
    <w:rsid w:val="000D4CFC"/>
    <w:rsid w:val="000E0227"/>
    <w:rsid w:val="000E1297"/>
    <w:rsid w:val="000E15D7"/>
    <w:rsid w:val="000E2318"/>
    <w:rsid w:val="000E421D"/>
    <w:rsid w:val="000E4690"/>
    <w:rsid w:val="000E4DE8"/>
    <w:rsid w:val="000E6596"/>
    <w:rsid w:val="000F2065"/>
    <w:rsid w:val="000F294F"/>
    <w:rsid w:val="000F2A88"/>
    <w:rsid w:val="000F2D1B"/>
    <w:rsid w:val="000F565B"/>
    <w:rsid w:val="000F5F3F"/>
    <w:rsid w:val="000F6830"/>
    <w:rsid w:val="00101DD0"/>
    <w:rsid w:val="00101E08"/>
    <w:rsid w:val="00102555"/>
    <w:rsid w:val="001047E8"/>
    <w:rsid w:val="00104845"/>
    <w:rsid w:val="001075B1"/>
    <w:rsid w:val="001076CD"/>
    <w:rsid w:val="00107D54"/>
    <w:rsid w:val="00111A14"/>
    <w:rsid w:val="001130DC"/>
    <w:rsid w:val="00114431"/>
    <w:rsid w:val="00115A55"/>
    <w:rsid w:val="001208AF"/>
    <w:rsid w:val="001212EF"/>
    <w:rsid w:val="001217DC"/>
    <w:rsid w:val="0012203F"/>
    <w:rsid w:val="00122A2A"/>
    <w:rsid w:val="00122EAA"/>
    <w:rsid w:val="00123CC6"/>
    <w:rsid w:val="0012436C"/>
    <w:rsid w:val="00124A52"/>
    <w:rsid w:val="00125C8A"/>
    <w:rsid w:val="00130808"/>
    <w:rsid w:val="00130827"/>
    <w:rsid w:val="001308A2"/>
    <w:rsid w:val="00132F55"/>
    <w:rsid w:val="001342FB"/>
    <w:rsid w:val="00134AF9"/>
    <w:rsid w:val="00134B47"/>
    <w:rsid w:val="00134D6D"/>
    <w:rsid w:val="00135ACD"/>
    <w:rsid w:val="00135CAA"/>
    <w:rsid w:val="00136675"/>
    <w:rsid w:val="0013675A"/>
    <w:rsid w:val="00140AF8"/>
    <w:rsid w:val="00140D59"/>
    <w:rsid w:val="0014144A"/>
    <w:rsid w:val="00141C34"/>
    <w:rsid w:val="00141F37"/>
    <w:rsid w:val="0014356B"/>
    <w:rsid w:val="00143653"/>
    <w:rsid w:val="00143B3A"/>
    <w:rsid w:val="001446E6"/>
    <w:rsid w:val="0014770B"/>
    <w:rsid w:val="00147B3F"/>
    <w:rsid w:val="0015033D"/>
    <w:rsid w:val="001516CD"/>
    <w:rsid w:val="00153E64"/>
    <w:rsid w:val="00156665"/>
    <w:rsid w:val="00157E23"/>
    <w:rsid w:val="00157FC3"/>
    <w:rsid w:val="001611FB"/>
    <w:rsid w:val="00161792"/>
    <w:rsid w:val="00161C84"/>
    <w:rsid w:val="00161D0D"/>
    <w:rsid w:val="001626BD"/>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041E"/>
    <w:rsid w:val="00192B89"/>
    <w:rsid w:val="00194FD4"/>
    <w:rsid w:val="001967C4"/>
    <w:rsid w:val="00196B4E"/>
    <w:rsid w:val="001A027A"/>
    <w:rsid w:val="001A0D2C"/>
    <w:rsid w:val="001A3EB9"/>
    <w:rsid w:val="001A422B"/>
    <w:rsid w:val="001A440A"/>
    <w:rsid w:val="001A4A55"/>
    <w:rsid w:val="001A645B"/>
    <w:rsid w:val="001A6A4F"/>
    <w:rsid w:val="001A6E4E"/>
    <w:rsid w:val="001A76B7"/>
    <w:rsid w:val="001B1339"/>
    <w:rsid w:val="001B1C5E"/>
    <w:rsid w:val="001B1FC5"/>
    <w:rsid w:val="001B29E4"/>
    <w:rsid w:val="001B350E"/>
    <w:rsid w:val="001B48CB"/>
    <w:rsid w:val="001B4AD1"/>
    <w:rsid w:val="001B6BD8"/>
    <w:rsid w:val="001B7BEC"/>
    <w:rsid w:val="001C0029"/>
    <w:rsid w:val="001C04B2"/>
    <w:rsid w:val="001C1FDE"/>
    <w:rsid w:val="001C3ECC"/>
    <w:rsid w:val="001C5839"/>
    <w:rsid w:val="001C5D27"/>
    <w:rsid w:val="001C77E1"/>
    <w:rsid w:val="001C7ADA"/>
    <w:rsid w:val="001D0047"/>
    <w:rsid w:val="001D1896"/>
    <w:rsid w:val="001D1C72"/>
    <w:rsid w:val="001D3543"/>
    <w:rsid w:val="001D3687"/>
    <w:rsid w:val="001D58E5"/>
    <w:rsid w:val="001D6CA4"/>
    <w:rsid w:val="001D76AD"/>
    <w:rsid w:val="001D7BB9"/>
    <w:rsid w:val="001E086E"/>
    <w:rsid w:val="001E2502"/>
    <w:rsid w:val="001E292F"/>
    <w:rsid w:val="001E474D"/>
    <w:rsid w:val="001E5A81"/>
    <w:rsid w:val="001E674A"/>
    <w:rsid w:val="001E72E6"/>
    <w:rsid w:val="001F0349"/>
    <w:rsid w:val="001F0B74"/>
    <w:rsid w:val="001F2B46"/>
    <w:rsid w:val="001F49AD"/>
    <w:rsid w:val="001F4EB8"/>
    <w:rsid w:val="001F6F6A"/>
    <w:rsid w:val="001F7248"/>
    <w:rsid w:val="001F7595"/>
    <w:rsid w:val="00200B34"/>
    <w:rsid w:val="00200B4C"/>
    <w:rsid w:val="00203267"/>
    <w:rsid w:val="0020391D"/>
    <w:rsid w:val="00203CAA"/>
    <w:rsid w:val="00204856"/>
    <w:rsid w:val="00205DF8"/>
    <w:rsid w:val="00205F9C"/>
    <w:rsid w:val="002101E3"/>
    <w:rsid w:val="00210771"/>
    <w:rsid w:val="0021117A"/>
    <w:rsid w:val="00211885"/>
    <w:rsid w:val="00211AB7"/>
    <w:rsid w:val="00212A69"/>
    <w:rsid w:val="002131A9"/>
    <w:rsid w:val="002149EE"/>
    <w:rsid w:val="00214AA9"/>
    <w:rsid w:val="00214F31"/>
    <w:rsid w:val="00215699"/>
    <w:rsid w:val="002159DE"/>
    <w:rsid w:val="00215E99"/>
    <w:rsid w:val="00215F92"/>
    <w:rsid w:val="002166A6"/>
    <w:rsid w:val="0021693C"/>
    <w:rsid w:val="00216BB6"/>
    <w:rsid w:val="00216C30"/>
    <w:rsid w:val="0021798E"/>
    <w:rsid w:val="0022048B"/>
    <w:rsid w:val="00220535"/>
    <w:rsid w:val="002212D1"/>
    <w:rsid w:val="00222261"/>
    <w:rsid w:val="002237D3"/>
    <w:rsid w:val="00224795"/>
    <w:rsid w:val="00227D49"/>
    <w:rsid w:val="00227FC7"/>
    <w:rsid w:val="00231202"/>
    <w:rsid w:val="0023492B"/>
    <w:rsid w:val="002368D8"/>
    <w:rsid w:val="00236E72"/>
    <w:rsid w:val="002372F4"/>
    <w:rsid w:val="00237F02"/>
    <w:rsid w:val="00243781"/>
    <w:rsid w:val="00246CCD"/>
    <w:rsid w:val="00250F42"/>
    <w:rsid w:val="00252793"/>
    <w:rsid w:val="00254B44"/>
    <w:rsid w:val="00254E99"/>
    <w:rsid w:val="00256D92"/>
    <w:rsid w:val="0026027A"/>
    <w:rsid w:val="00260423"/>
    <w:rsid w:val="00260533"/>
    <w:rsid w:val="00261A54"/>
    <w:rsid w:val="00261D37"/>
    <w:rsid w:val="0026260F"/>
    <w:rsid w:val="00263247"/>
    <w:rsid w:val="00263607"/>
    <w:rsid w:val="002656E1"/>
    <w:rsid w:val="00265CFF"/>
    <w:rsid w:val="00273278"/>
    <w:rsid w:val="0027431B"/>
    <w:rsid w:val="00275641"/>
    <w:rsid w:val="002762AC"/>
    <w:rsid w:val="00280B41"/>
    <w:rsid w:val="002821E9"/>
    <w:rsid w:val="002830E7"/>
    <w:rsid w:val="00284F1F"/>
    <w:rsid w:val="002857C6"/>
    <w:rsid w:val="0028621C"/>
    <w:rsid w:val="002908A7"/>
    <w:rsid w:val="00291D71"/>
    <w:rsid w:val="00291E6A"/>
    <w:rsid w:val="00292667"/>
    <w:rsid w:val="00292F66"/>
    <w:rsid w:val="0029315D"/>
    <w:rsid w:val="0029421A"/>
    <w:rsid w:val="0029430F"/>
    <w:rsid w:val="0029449E"/>
    <w:rsid w:val="00296F46"/>
    <w:rsid w:val="00296F6E"/>
    <w:rsid w:val="00296F8A"/>
    <w:rsid w:val="002A180F"/>
    <w:rsid w:val="002A2291"/>
    <w:rsid w:val="002A367A"/>
    <w:rsid w:val="002A547D"/>
    <w:rsid w:val="002A7597"/>
    <w:rsid w:val="002B22D4"/>
    <w:rsid w:val="002B3FD0"/>
    <w:rsid w:val="002B5C84"/>
    <w:rsid w:val="002B7969"/>
    <w:rsid w:val="002C02BC"/>
    <w:rsid w:val="002C02E8"/>
    <w:rsid w:val="002C0E76"/>
    <w:rsid w:val="002C1405"/>
    <w:rsid w:val="002C2DB8"/>
    <w:rsid w:val="002D0356"/>
    <w:rsid w:val="002D07C0"/>
    <w:rsid w:val="002D14B7"/>
    <w:rsid w:val="002D3EC8"/>
    <w:rsid w:val="002D45BF"/>
    <w:rsid w:val="002D4A85"/>
    <w:rsid w:val="002D64DF"/>
    <w:rsid w:val="002E38DB"/>
    <w:rsid w:val="002E5251"/>
    <w:rsid w:val="002E6AC9"/>
    <w:rsid w:val="002E6F48"/>
    <w:rsid w:val="002E7B71"/>
    <w:rsid w:val="002E7BA1"/>
    <w:rsid w:val="002F0779"/>
    <w:rsid w:val="002F2B7A"/>
    <w:rsid w:val="002F2F14"/>
    <w:rsid w:val="002F3105"/>
    <w:rsid w:val="002F379C"/>
    <w:rsid w:val="002F3A0A"/>
    <w:rsid w:val="002F3FC5"/>
    <w:rsid w:val="002F4205"/>
    <w:rsid w:val="002F5836"/>
    <w:rsid w:val="002F5892"/>
    <w:rsid w:val="002F6087"/>
    <w:rsid w:val="002F72FF"/>
    <w:rsid w:val="0030110E"/>
    <w:rsid w:val="00301A86"/>
    <w:rsid w:val="0030463E"/>
    <w:rsid w:val="00304712"/>
    <w:rsid w:val="00304ED6"/>
    <w:rsid w:val="0030529D"/>
    <w:rsid w:val="00306285"/>
    <w:rsid w:val="00307223"/>
    <w:rsid w:val="0030742C"/>
    <w:rsid w:val="00312115"/>
    <w:rsid w:val="00312C9D"/>
    <w:rsid w:val="00313197"/>
    <w:rsid w:val="003152A5"/>
    <w:rsid w:val="00315A06"/>
    <w:rsid w:val="00317D6E"/>
    <w:rsid w:val="00322121"/>
    <w:rsid w:val="003225FB"/>
    <w:rsid w:val="00323A7C"/>
    <w:rsid w:val="00323C32"/>
    <w:rsid w:val="00324A1D"/>
    <w:rsid w:val="00325742"/>
    <w:rsid w:val="00326EAE"/>
    <w:rsid w:val="00327AB3"/>
    <w:rsid w:val="00327B81"/>
    <w:rsid w:val="003323C4"/>
    <w:rsid w:val="003324F3"/>
    <w:rsid w:val="00335992"/>
    <w:rsid w:val="0033764B"/>
    <w:rsid w:val="00340778"/>
    <w:rsid w:val="00341CED"/>
    <w:rsid w:val="00342C37"/>
    <w:rsid w:val="00342DC1"/>
    <w:rsid w:val="00342E7D"/>
    <w:rsid w:val="00343CFB"/>
    <w:rsid w:val="00343F41"/>
    <w:rsid w:val="00344646"/>
    <w:rsid w:val="00344C8A"/>
    <w:rsid w:val="00344FD2"/>
    <w:rsid w:val="003459F3"/>
    <w:rsid w:val="00345C8B"/>
    <w:rsid w:val="00345EA7"/>
    <w:rsid w:val="0034652C"/>
    <w:rsid w:val="0034680C"/>
    <w:rsid w:val="00350662"/>
    <w:rsid w:val="0035067B"/>
    <w:rsid w:val="00351FB4"/>
    <w:rsid w:val="003520A4"/>
    <w:rsid w:val="00356EEB"/>
    <w:rsid w:val="00357418"/>
    <w:rsid w:val="0035742D"/>
    <w:rsid w:val="00360494"/>
    <w:rsid w:val="0036312A"/>
    <w:rsid w:val="00363E58"/>
    <w:rsid w:val="0036404A"/>
    <w:rsid w:val="0036508D"/>
    <w:rsid w:val="003651C8"/>
    <w:rsid w:val="00366967"/>
    <w:rsid w:val="003700A3"/>
    <w:rsid w:val="003701E8"/>
    <w:rsid w:val="00370B40"/>
    <w:rsid w:val="00372F43"/>
    <w:rsid w:val="00373411"/>
    <w:rsid w:val="00373C35"/>
    <w:rsid w:val="00373D40"/>
    <w:rsid w:val="00377BE4"/>
    <w:rsid w:val="00380094"/>
    <w:rsid w:val="00381EF9"/>
    <w:rsid w:val="00383071"/>
    <w:rsid w:val="0038363E"/>
    <w:rsid w:val="003837F4"/>
    <w:rsid w:val="003846D9"/>
    <w:rsid w:val="00384F3A"/>
    <w:rsid w:val="00385F39"/>
    <w:rsid w:val="00386E26"/>
    <w:rsid w:val="00386F0A"/>
    <w:rsid w:val="00391FAB"/>
    <w:rsid w:val="00392539"/>
    <w:rsid w:val="00392677"/>
    <w:rsid w:val="00394981"/>
    <w:rsid w:val="003953A8"/>
    <w:rsid w:val="00395B69"/>
    <w:rsid w:val="00396FEA"/>
    <w:rsid w:val="0039788E"/>
    <w:rsid w:val="003A334F"/>
    <w:rsid w:val="003A3551"/>
    <w:rsid w:val="003A38F0"/>
    <w:rsid w:val="003A443D"/>
    <w:rsid w:val="003A4932"/>
    <w:rsid w:val="003A6A5A"/>
    <w:rsid w:val="003A7077"/>
    <w:rsid w:val="003A72E9"/>
    <w:rsid w:val="003A7414"/>
    <w:rsid w:val="003B236E"/>
    <w:rsid w:val="003B4BFE"/>
    <w:rsid w:val="003B59EE"/>
    <w:rsid w:val="003B7D88"/>
    <w:rsid w:val="003C31A6"/>
    <w:rsid w:val="003C3BA6"/>
    <w:rsid w:val="003C4206"/>
    <w:rsid w:val="003C63BA"/>
    <w:rsid w:val="003C64E9"/>
    <w:rsid w:val="003C6994"/>
    <w:rsid w:val="003C6C81"/>
    <w:rsid w:val="003D2333"/>
    <w:rsid w:val="003D31A2"/>
    <w:rsid w:val="003D3B45"/>
    <w:rsid w:val="003D4C0C"/>
    <w:rsid w:val="003D5413"/>
    <w:rsid w:val="003D6E30"/>
    <w:rsid w:val="003D70B5"/>
    <w:rsid w:val="003D7B45"/>
    <w:rsid w:val="003D7CAC"/>
    <w:rsid w:val="003D7EC3"/>
    <w:rsid w:val="003E03E3"/>
    <w:rsid w:val="003E043E"/>
    <w:rsid w:val="003E05FE"/>
    <w:rsid w:val="003E21FC"/>
    <w:rsid w:val="003E47DE"/>
    <w:rsid w:val="003E5075"/>
    <w:rsid w:val="003E5180"/>
    <w:rsid w:val="003F09CB"/>
    <w:rsid w:val="003F10D3"/>
    <w:rsid w:val="003F12FF"/>
    <w:rsid w:val="003F1548"/>
    <w:rsid w:val="003F2B3D"/>
    <w:rsid w:val="003F3105"/>
    <w:rsid w:val="003F31C4"/>
    <w:rsid w:val="003F4172"/>
    <w:rsid w:val="003F4249"/>
    <w:rsid w:val="003F5086"/>
    <w:rsid w:val="003F550A"/>
    <w:rsid w:val="003F6612"/>
    <w:rsid w:val="003F6ECC"/>
    <w:rsid w:val="0040098E"/>
    <w:rsid w:val="00403364"/>
    <w:rsid w:val="00403694"/>
    <w:rsid w:val="0040415C"/>
    <w:rsid w:val="00407B32"/>
    <w:rsid w:val="00407FDA"/>
    <w:rsid w:val="0041450E"/>
    <w:rsid w:val="004145D3"/>
    <w:rsid w:val="00415370"/>
    <w:rsid w:val="00415781"/>
    <w:rsid w:val="00415F80"/>
    <w:rsid w:val="00416F40"/>
    <w:rsid w:val="00417769"/>
    <w:rsid w:val="00417E25"/>
    <w:rsid w:val="00417E9D"/>
    <w:rsid w:val="00421EF2"/>
    <w:rsid w:val="00422668"/>
    <w:rsid w:val="00422AEE"/>
    <w:rsid w:val="00424CC9"/>
    <w:rsid w:val="00426C65"/>
    <w:rsid w:val="004311CE"/>
    <w:rsid w:val="00431AC1"/>
    <w:rsid w:val="00431D9F"/>
    <w:rsid w:val="00431F74"/>
    <w:rsid w:val="004329C9"/>
    <w:rsid w:val="00432C23"/>
    <w:rsid w:val="00432CD5"/>
    <w:rsid w:val="004339E8"/>
    <w:rsid w:val="00434499"/>
    <w:rsid w:val="00435520"/>
    <w:rsid w:val="004363FA"/>
    <w:rsid w:val="004364CC"/>
    <w:rsid w:val="004405B0"/>
    <w:rsid w:val="00440755"/>
    <w:rsid w:val="00440CCD"/>
    <w:rsid w:val="004417BD"/>
    <w:rsid w:val="00441FF9"/>
    <w:rsid w:val="0044382F"/>
    <w:rsid w:val="004442EB"/>
    <w:rsid w:val="00447B77"/>
    <w:rsid w:val="00450E56"/>
    <w:rsid w:val="0045135E"/>
    <w:rsid w:val="00453062"/>
    <w:rsid w:val="00454597"/>
    <w:rsid w:val="004548E6"/>
    <w:rsid w:val="00454E25"/>
    <w:rsid w:val="0045543A"/>
    <w:rsid w:val="00455BF9"/>
    <w:rsid w:val="004561F9"/>
    <w:rsid w:val="0045637C"/>
    <w:rsid w:val="004627B7"/>
    <w:rsid w:val="00463FDF"/>
    <w:rsid w:val="004673E0"/>
    <w:rsid w:val="00470418"/>
    <w:rsid w:val="004727C4"/>
    <w:rsid w:val="00473A0E"/>
    <w:rsid w:val="00475B90"/>
    <w:rsid w:val="00475C5F"/>
    <w:rsid w:val="00477FAF"/>
    <w:rsid w:val="0048027B"/>
    <w:rsid w:val="00481157"/>
    <w:rsid w:val="00481E94"/>
    <w:rsid w:val="0048231B"/>
    <w:rsid w:val="00482CCF"/>
    <w:rsid w:val="0048383D"/>
    <w:rsid w:val="00485E3C"/>
    <w:rsid w:val="00486B09"/>
    <w:rsid w:val="00490B74"/>
    <w:rsid w:val="004926C6"/>
    <w:rsid w:val="00492735"/>
    <w:rsid w:val="00493FC2"/>
    <w:rsid w:val="00494FC9"/>
    <w:rsid w:val="004A06D1"/>
    <w:rsid w:val="004A201B"/>
    <w:rsid w:val="004A4377"/>
    <w:rsid w:val="004A57EB"/>
    <w:rsid w:val="004A5824"/>
    <w:rsid w:val="004B0CF3"/>
    <w:rsid w:val="004B0F93"/>
    <w:rsid w:val="004B1CAB"/>
    <w:rsid w:val="004B36ED"/>
    <w:rsid w:val="004B3D44"/>
    <w:rsid w:val="004B419C"/>
    <w:rsid w:val="004B612E"/>
    <w:rsid w:val="004B623B"/>
    <w:rsid w:val="004B669A"/>
    <w:rsid w:val="004B785C"/>
    <w:rsid w:val="004C1BAB"/>
    <w:rsid w:val="004C3E02"/>
    <w:rsid w:val="004C3E9C"/>
    <w:rsid w:val="004C406B"/>
    <w:rsid w:val="004C422D"/>
    <w:rsid w:val="004C4CEB"/>
    <w:rsid w:val="004C5CF1"/>
    <w:rsid w:val="004C6902"/>
    <w:rsid w:val="004C690E"/>
    <w:rsid w:val="004C6D8E"/>
    <w:rsid w:val="004D000F"/>
    <w:rsid w:val="004D27B6"/>
    <w:rsid w:val="004D40AF"/>
    <w:rsid w:val="004D4AE0"/>
    <w:rsid w:val="004D5B11"/>
    <w:rsid w:val="004D7BF4"/>
    <w:rsid w:val="004D7C92"/>
    <w:rsid w:val="004E0A5F"/>
    <w:rsid w:val="004E0E95"/>
    <w:rsid w:val="004E2A99"/>
    <w:rsid w:val="004E38B2"/>
    <w:rsid w:val="004E3936"/>
    <w:rsid w:val="004E57F7"/>
    <w:rsid w:val="004E5D9C"/>
    <w:rsid w:val="004E6B8E"/>
    <w:rsid w:val="004F0543"/>
    <w:rsid w:val="004F0FE2"/>
    <w:rsid w:val="004F114F"/>
    <w:rsid w:val="00500F7A"/>
    <w:rsid w:val="005012AD"/>
    <w:rsid w:val="005027BB"/>
    <w:rsid w:val="005037E1"/>
    <w:rsid w:val="00503B5C"/>
    <w:rsid w:val="00503B96"/>
    <w:rsid w:val="00503DBC"/>
    <w:rsid w:val="0050456A"/>
    <w:rsid w:val="00505825"/>
    <w:rsid w:val="005068E1"/>
    <w:rsid w:val="005077C5"/>
    <w:rsid w:val="0051168A"/>
    <w:rsid w:val="005122F4"/>
    <w:rsid w:val="00512FEC"/>
    <w:rsid w:val="00514E36"/>
    <w:rsid w:val="0051561B"/>
    <w:rsid w:val="005156A6"/>
    <w:rsid w:val="00516393"/>
    <w:rsid w:val="005163CF"/>
    <w:rsid w:val="005168AE"/>
    <w:rsid w:val="00520B4F"/>
    <w:rsid w:val="00521998"/>
    <w:rsid w:val="00522927"/>
    <w:rsid w:val="00524AD7"/>
    <w:rsid w:val="00526CFF"/>
    <w:rsid w:val="005274F8"/>
    <w:rsid w:val="00531F39"/>
    <w:rsid w:val="005323B0"/>
    <w:rsid w:val="005326F8"/>
    <w:rsid w:val="00533920"/>
    <w:rsid w:val="0053480E"/>
    <w:rsid w:val="00534845"/>
    <w:rsid w:val="00535324"/>
    <w:rsid w:val="0053558A"/>
    <w:rsid w:val="005371C4"/>
    <w:rsid w:val="005376B9"/>
    <w:rsid w:val="0054216F"/>
    <w:rsid w:val="00542B78"/>
    <w:rsid w:val="00542F18"/>
    <w:rsid w:val="00544853"/>
    <w:rsid w:val="005450B1"/>
    <w:rsid w:val="005450E2"/>
    <w:rsid w:val="00546AC3"/>
    <w:rsid w:val="00546C80"/>
    <w:rsid w:val="00547131"/>
    <w:rsid w:val="00547A81"/>
    <w:rsid w:val="00552096"/>
    <w:rsid w:val="00552D03"/>
    <w:rsid w:val="00553B07"/>
    <w:rsid w:val="00553D54"/>
    <w:rsid w:val="0055499E"/>
    <w:rsid w:val="00554FC3"/>
    <w:rsid w:val="005571D7"/>
    <w:rsid w:val="0055764E"/>
    <w:rsid w:val="00560528"/>
    <w:rsid w:val="00561923"/>
    <w:rsid w:val="0056310A"/>
    <w:rsid w:val="0056354C"/>
    <w:rsid w:val="005664C7"/>
    <w:rsid w:val="00570BEF"/>
    <w:rsid w:val="00570C98"/>
    <w:rsid w:val="005710D3"/>
    <w:rsid w:val="0057185C"/>
    <w:rsid w:val="00571D59"/>
    <w:rsid w:val="00572E3E"/>
    <w:rsid w:val="0057420B"/>
    <w:rsid w:val="00580280"/>
    <w:rsid w:val="0058135A"/>
    <w:rsid w:val="00583FDC"/>
    <w:rsid w:val="00584058"/>
    <w:rsid w:val="00585571"/>
    <w:rsid w:val="00585B91"/>
    <w:rsid w:val="00586390"/>
    <w:rsid w:val="00586BF1"/>
    <w:rsid w:val="00590343"/>
    <w:rsid w:val="005903B6"/>
    <w:rsid w:val="005903E4"/>
    <w:rsid w:val="00591181"/>
    <w:rsid w:val="00594826"/>
    <w:rsid w:val="005950D6"/>
    <w:rsid w:val="0059751C"/>
    <w:rsid w:val="00597919"/>
    <w:rsid w:val="005A0685"/>
    <w:rsid w:val="005A0743"/>
    <w:rsid w:val="005A0B9F"/>
    <w:rsid w:val="005A0FAE"/>
    <w:rsid w:val="005A3668"/>
    <w:rsid w:val="005A4AAA"/>
    <w:rsid w:val="005A4EF2"/>
    <w:rsid w:val="005A5171"/>
    <w:rsid w:val="005A5614"/>
    <w:rsid w:val="005A5847"/>
    <w:rsid w:val="005A63D8"/>
    <w:rsid w:val="005A6F62"/>
    <w:rsid w:val="005A73D7"/>
    <w:rsid w:val="005A7DBE"/>
    <w:rsid w:val="005B149A"/>
    <w:rsid w:val="005B1CF6"/>
    <w:rsid w:val="005B3606"/>
    <w:rsid w:val="005B49B6"/>
    <w:rsid w:val="005B7733"/>
    <w:rsid w:val="005B7A22"/>
    <w:rsid w:val="005C0602"/>
    <w:rsid w:val="005C07F3"/>
    <w:rsid w:val="005C0C9E"/>
    <w:rsid w:val="005C0CBB"/>
    <w:rsid w:val="005C2A8B"/>
    <w:rsid w:val="005C2E28"/>
    <w:rsid w:val="005C40C7"/>
    <w:rsid w:val="005C6022"/>
    <w:rsid w:val="005C6150"/>
    <w:rsid w:val="005C7021"/>
    <w:rsid w:val="005D097F"/>
    <w:rsid w:val="005D1D9F"/>
    <w:rsid w:val="005D42B4"/>
    <w:rsid w:val="005D4CF7"/>
    <w:rsid w:val="005D5347"/>
    <w:rsid w:val="005D570F"/>
    <w:rsid w:val="005D5CC5"/>
    <w:rsid w:val="005D5DB2"/>
    <w:rsid w:val="005D6732"/>
    <w:rsid w:val="005D787B"/>
    <w:rsid w:val="005E0745"/>
    <w:rsid w:val="005E12BE"/>
    <w:rsid w:val="005E3DF8"/>
    <w:rsid w:val="005E505E"/>
    <w:rsid w:val="005E5293"/>
    <w:rsid w:val="005E6217"/>
    <w:rsid w:val="005F0215"/>
    <w:rsid w:val="005F1CD5"/>
    <w:rsid w:val="005F2EA8"/>
    <w:rsid w:val="005F3322"/>
    <w:rsid w:val="005F3751"/>
    <w:rsid w:val="005F4136"/>
    <w:rsid w:val="005F446D"/>
    <w:rsid w:val="005F45EF"/>
    <w:rsid w:val="005F4A21"/>
    <w:rsid w:val="005F5A76"/>
    <w:rsid w:val="005F64C6"/>
    <w:rsid w:val="005F69A2"/>
    <w:rsid w:val="005F77FC"/>
    <w:rsid w:val="006008F1"/>
    <w:rsid w:val="0060167E"/>
    <w:rsid w:val="00601735"/>
    <w:rsid w:val="0060244B"/>
    <w:rsid w:val="00602BD2"/>
    <w:rsid w:val="00605DAE"/>
    <w:rsid w:val="006102CA"/>
    <w:rsid w:val="00613B8C"/>
    <w:rsid w:val="00613C47"/>
    <w:rsid w:val="006148AC"/>
    <w:rsid w:val="00616201"/>
    <w:rsid w:val="00616225"/>
    <w:rsid w:val="00617A8B"/>
    <w:rsid w:val="00622FEA"/>
    <w:rsid w:val="00623CDF"/>
    <w:rsid w:val="00623DB1"/>
    <w:rsid w:val="006245F3"/>
    <w:rsid w:val="0062479D"/>
    <w:rsid w:val="00626D0A"/>
    <w:rsid w:val="00626E41"/>
    <w:rsid w:val="00630C76"/>
    <w:rsid w:val="0063195B"/>
    <w:rsid w:val="006319CA"/>
    <w:rsid w:val="006331CD"/>
    <w:rsid w:val="006340E6"/>
    <w:rsid w:val="00634EC0"/>
    <w:rsid w:val="0063627F"/>
    <w:rsid w:val="006370BA"/>
    <w:rsid w:val="00637A76"/>
    <w:rsid w:val="00642011"/>
    <w:rsid w:val="00642D72"/>
    <w:rsid w:val="00643D24"/>
    <w:rsid w:val="006443CB"/>
    <w:rsid w:val="00644F80"/>
    <w:rsid w:val="00645166"/>
    <w:rsid w:val="00645874"/>
    <w:rsid w:val="0064672C"/>
    <w:rsid w:val="0065074A"/>
    <w:rsid w:val="00651CD9"/>
    <w:rsid w:val="0065237D"/>
    <w:rsid w:val="00652CF8"/>
    <w:rsid w:val="00652D1E"/>
    <w:rsid w:val="00653CFF"/>
    <w:rsid w:val="006558F8"/>
    <w:rsid w:val="0065716A"/>
    <w:rsid w:val="00661918"/>
    <w:rsid w:val="00661B8C"/>
    <w:rsid w:val="00662A5A"/>
    <w:rsid w:val="006653D7"/>
    <w:rsid w:val="00665F5E"/>
    <w:rsid w:val="006665BA"/>
    <w:rsid w:val="00666A4F"/>
    <w:rsid w:val="006703D9"/>
    <w:rsid w:val="00673C7C"/>
    <w:rsid w:val="00675828"/>
    <w:rsid w:val="00677A32"/>
    <w:rsid w:val="00680936"/>
    <w:rsid w:val="00680D8C"/>
    <w:rsid w:val="00681548"/>
    <w:rsid w:val="00682725"/>
    <w:rsid w:val="006855CD"/>
    <w:rsid w:val="00687AF8"/>
    <w:rsid w:val="0069128F"/>
    <w:rsid w:val="00692582"/>
    <w:rsid w:val="00693652"/>
    <w:rsid w:val="006939E7"/>
    <w:rsid w:val="00693D3E"/>
    <w:rsid w:val="006942F7"/>
    <w:rsid w:val="006A030B"/>
    <w:rsid w:val="006A1676"/>
    <w:rsid w:val="006A2150"/>
    <w:rsid w:val="006A241D"/>
    <w:rsid w:val="006A3288"/>
    <w:rsid w:val="006A43E6"/>
    <w:rsid w:val="006A70BE"/>
    <w:rsid w:val="006B059F"/>
    <w:rsid w:val="006B0A89"/>
    <w:rsid w:val="006B4547"/>
    <w:rsid w:val="006B669A"/>
    <w:rsid w:val="006B6F32"/>
    <w:rsid w:val="006B7130"/>
    <w:rsid w:val="006C0271"/>
    <w:rsid w:val="006C411C"/>
    <w:rsid w:val="006C4150"/>
    <w:rsid w:val="006C5186"/>
    <w:rsid w:val="006C51DA"/>
    <w:rsid w:val="006C5683"/>
    <w:rsid w:val="006C5E33"/>
    <w:rsid w:val="006C5E48"/>
    <w:rsid w:val="006C6434"/>
    <w:rsid w:val="006C6CD8"/>
    <w:rsid w:val="006D013F"/>
    <w:rsid w:val="006D017F"/>
    <w:rsid w:val="006D1D3F"/>
    <w:rsid w:val="006D20A9"/>
    <w:rsid w:val="006D20B4"/>
    <w:rsid w:val="006D253B"/>
    <w:rsid w:val="006D28FB"/>
    <w:rsid w:val="006D3000"/>
    <w:rsid w:val="006D57CB"/>
    <w:rsid w:val="006D6CDD"/>
    <w:rsid w:val="006D6DC0"/>
    <w:rsid w:val="006E044C"/>
    <w:rsid w:val="006E32B4"/>
    <w:rsid w:val="006E4238"/>
    <w:rsid w:val="006E7B97"/>
    <w:rsid w:val="006E7D23"/>
    <w:rsid w:val="006F2D77"/>
    <w:rsid w:val="006F42DE"/>
    <w:rsid w:val="006F4D44"/>
    <w:rsid w:val="006F62F4"/>
    <w:rsid w:val="006F6798"/>
    <w:rsid w:val="006F6D4C"/>
    <w:rsid w:val="006F6E67"/>
    <w:rsid w:val="006F7157"/>
    <w:rsid w:val="006F78E0"/>
    <w:rsid w:val="007015D4"/>
    <w:rsid w:val="00701647"/>
    <w:rsid w:val="00701CF4"/>
    <w:rsid w:val="00702B1B"/>
    <w:rsid w:val="00703FD1"/>
    <w:rsid w:val="00704164"/>
    <w:rsid w:val="00706A58"/>
    <w:rsid w:val="00706B9F"/>
    <w:rsid w:val="007110E1"/>
    <w:rsid w:val="00712FC5"/>
    <w:rsid w:val="007139A4"/>
    <w:rsid w:val="00714394"/>
    <w:rsid w:val="00716CA1"/>
    <w:rsid w:val="007202AD"/>
    <w:rsid w:val="00720EAA"/>
    <w:rsid w:val="00721F7E"/>
    <w:rsid w:val="00722E29"/>
    <w:rsid w:val="00724606"/>
    <w:rsid w:val="00724E85"/>
    <w:rsid w:val="007255BA"/>
    <w:rsid w:val="0072591C"/>
    <w:rsid w:val="007271A7"/>
    <w:rsid w:val="00727583"/>
    <w:rsid w:val="00730073"/>
    <w:rsid w:val="00730DDD"/>
    <w:rsid w:val="00731DE8"/>
    <w:rsid w:val="00734887"/>
    <w:rsid w:val="007365B6"/>
    <w:rsid w:val="007401E2"/>
    <w:rsid w:val="007411E5"/>
    <w:rsid w:val="00746951"/>
    <w:rsid w:val="0074791E"/>
    <w:rsid w:val="0075115D"/>
    <w:rsid w:val="0075283C"/>
    <w:rsid w:val="00753890"/>
    <w:rsid w:val="00753FBA"/>
    <w:rsid w:val="007555DF"/>
    <w:rsid w:val="00755E75"/>
    <w:rsid w:val="00757BFB"/>
    <w:rsid w:val="007612DE"/>
    <w:rsid w:val="00761434"/>
    <w:rsid w:val="00761D52"/>
    <w:rsid w:val="00761FD5"/>
    <w:rsid w:val="007637D6"/>
    <w:rsid w:val="00765DD8"/>
    <w:rsid w:val="00765EE4"/>
    <w:rsid w:val="0076638C"/>
    <w:rsid w:val="007669D3"/>
    <w:rsid w:val="00766D36"/>
    <w:rsid w:val="007673C6"/>
    <w:rsid w:val="00767607"/>
    <w:rsid w:val="007704FE"/>
    <w:rsid w:val="007709CB"/>
    <w:rsid w:val="0077165F"/>
    <w:rsid w:val="0077195C"/>
    <w:rsid w:val="00773874"/>
    <w:rsid w:val="00774348"/>
    <w:rsid w:val="0077447E"/>
    <w:rsid w:val="0077477A"/>
    <w:rsid w:val="00774B74"/>
    <w:rsid w:val="007770B9"/>
    <w:rsid w:val="00780D88"/>
    <w:rsid w:val="0078363A"/>
    <w:rsid w:val="007840F3"/>
    <w:rsid w:val="00785491"/>
    <w:rsid w:val="007858C0"/>
    <w:rsid w:val="0078679A"/>
    <w:rsid w:val="00790739"/>
    <w:rsid w:val="00790D49"/>
    <w:rsid w:val="007911A8"/>
    <w:rsid w:val="00792447"/>
    <w:rsid w:val="00792D96"/>
    <w:rsid w:val="00792E30"/>
    <w:rsid w:val="007947B0"/>
    <w:rsid w:val="00794A05"/>
    <w:rsid w:val="0079694C"/>
    <w:rsid w:val="00796DBD"/>
    <w:rsid w:val="0079703C"/>
    <w:rsid w:val="007A1439"/>
    <w:rsid w:val="007A3977"/>
    <w:rsid w:val="007A4034"/>
    <w:rsid w:val="007A4E17"/>
    <w:rsid w:val="007A641B"/>
    <w:rsid w:val="007A643A"/>
    <w:rsid w:val="007A7F6D"/>
    <w:rsid w:val="007B0FBD"/>
    <w:rsid w:val="007B1BAF"/>
    <w:rsid w:val="007B1FFC"/>
    <w:rsid w:val="007B2896"/>
    <w:rsid w:val="007B2CDD"/>
    <w:rsid w:val="007B35F7"/>
    <w:rsid w:val="007B3699"/>
    <w:rsid w:val="007B3D3A"/>
    <w:rsid w:val="007B41D6"/>
    <w:rsid w:val="007B4F72"/>
    <w:rsid w:val="007B7A4A"/>
    <w:rsid w:val="007C0E04"/>
    <w:rsid w:val="007C2827"/>
    <w:rsid w:val="007C3858"/>
    <w:rsid w:val="007C3A26"/>
    <w:rsid w:val="007C74E5"/>
    <w:rsid w:val="007D0D68"/>
    <w:rsid w:val="007D0E43"/>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7F6413"/>
    <w:rsid w:val="007F66A1"/>
    <w:rsid w:val="00801CA0"/>
    <w:rsid w:val="0080421E"/>
    <w:rsid w:val="0080444B"/>
    <w:rsid w:val="00804653"/>
    <w:rsid w:val="008066F8"/>
    <w:rsid w:val="00806A84"/>
    <w:rsid w:val="00807805"/>
    <w:rsid w:val="00807C6C"/>
    <w:rsid w:val="00813341"/>
    <w:rsid w:val="0081340B"/>
    <w:rsid w:val="00813AB2"/>
    <w:rsid w:val="00816C39"/>
    <w:rsid w:val="00817BB4"/>
    <w:rsid w:val="00821021"/>
    <w:rsid w:val="008214BB"/>
    <w:rsid w:val="00821609"/>
    <w:rsid w:val="00821B58"/>
    <w:rsid w:val="00822D4E"/>
    <w:rsid w:val="00822E46"/>
    <w:rsid w:val="00823B4E"/>
    <w:rsid w:val="008249B0"/>
    <w:rsid w:val="008268A1"/>
    <w:rsid w:val="00826D8D"/>
    <w:rsid w:val="00826F4C"/>
    <w:rsid w:val="00830A24"/>
    <w:rsid w:val="00832596"/>
    <w:rsid w:val="00833014"/>
    <w:rsid w:val="008377DA"/>
    <w:rsid w:val="0084080A"/>
    <w:rsid w:val="00840D45"/>
    <w:rsid w:val="00842A00"/>
    <w:rsid w:val="0084305F"/>
    <w:rsid w:val="00844959"/>
    <w:rsid w:val="00845810"/>
    <w:rsid w:val="00845A15"/>
    <w:rsid w:val="0084632F"/>
    <w:rsid w:val="008503E6"/>
    <w:rsid w:val="00852A1F"/>
    <w:rsid w:val="00855B06"/>
    <w:rsid w:val="00857D29"/>
    <w:rsid w:val="008629A8"/>
    <w:rsid w:val="00862DB5"/>
    <w:rsid w:val="00865B02"/>
    <w:rsid w:val="0086605D"/>
    <w:rsid w:val="0087026D"/>
    <w:rsid w:val="00870CB6"/>
    <w:rsid w:val="00873FEA"/>
    <w:rsid w:val="0087419B"/>
    <w:rsid w:val="00874592"/>
    <w:rsid w:val="0087718A"/>
    <w:rsid w:val="008807EE"/>
    <w:rsid w:val="00880C81"/>
    <w:rsid w:val="0088164D"/>
    <w:rsid w:val="00881748"/>
    <w:rsid w:val="008818F6"/>
    <w:rsid w:val="0088398E"/>
    <w:rsid w:val="00883FCE"/>
    <w:rsid w:val="00884C0D"/>
    <w:rsid w:val="00885E38"/>
    <w:rsid w:val="0088649B"/>
    <w:rsid w:val="00887E02"/>
    <w:rsid w:val="008905E5"/>
    <w:rsid w:val="00890711"/>
    <w:rsid w:val="008909F3"/>
    <w:rsid w:val="008913BE"/>
    <w:rsid w:val="00891CCE"/>
    <w:rsid w:val="008922CF"/>
    <w:rsid w:val="00893479"/>
    <w:rsid w:val="00896E9D"/>
    <w:rsid w:val="008A1C47"/>
    <w:rsid w:val="008A4BB4"/>
    <w:rsid w:val="008A5290"/>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36E9"/>
    <w:rsid w:val="008C3F0E"/>
    <w:rsid w:val="008C479C"/>
    <w:rsid w:val="008C5D3D"/>
    <w:rsid w:val="008C64E3"/>
    <w:rsid w:val="008C661F"/>
    <w:rsid w:val="008C6D2C"/>
    <w:rsid w:val="008C7883"/>
    <w:rsid w:val="008C7F01"/>
    <w:rsid w:val="008D044B"/>
    <w:rsid w:val="008D0D1E"/>
    <w:rsid w:val="008D571F"/>
    <w:rsid w:val="008D5722"/>
    <w:rsid w:val="008D6840"/>
    <w:rsid w:val="008D704D"/>
    <w:rsid w:val="008E1E54"/>
    <w:rsid w:val="008E3C88"/>
    <w:rsid w:val="008E4592"/>
    <w:rsid w:val="008E78F2"/>
    <w:rsid w:val="008E792D"/>
    <w:rsid w:val="008F022C"/>
    <w:rsid w:val="008F0E05"/>
    <w:rsid w:val="008F141E"/>
    <w:rsid w:val="008F1D05"/>
    <w:rsid w:val="008F259F"/>
    <w:rsid w:val="008F7380"/>
    <w:rsid w:val="008F75B3"/>
    <w:rsid w:val="0090302D"/>
    <w:rsid w:val="00904252"/>
    <w:rsid w:val="00906619"/>
    <w:rsid w:val="00907B8B"/>
    <w:rsid w:val="00915CE3"/>
    <w:rsid w:val="00916186"/>
    <w:rsid w:val="00917887"/>
    <w:rsid w:val="009207DB"/>
    <w:rsid w:val="00921632"/>
    <w:rsid w:val="00922024"/>
    <w:rsid w:val="00922AF6"/>
    <w:rsid w:val="00922B10"/>
    <w:rsid w:val="00925190"/>
    <w:rsid w:val="0092539A"/>
    <w:rsid w:val="00925501"/>
    <w:rsid w:val="00925E32"/>
    <w:rsid w:val="00926982"/>
    <w:rsid w:val="009270C4"/>
    <w:rsid w:val="009276A7"/>
    <w:rsid w:val="00927DCE"/>
    <w:rsid w:val="00932196"/>
    <w:rsid w:val="00934220"/>
    <w:rsid w:val="00934FA8"/>
    <w:rsid w:val="00935071"/>
    <w:rsid w:val="00936535"/>
    <w:rsid w:val="00936669"/>
    <w:rsid w:val="0093740F"/>
    <w:rsid w:val="00937B4A"/>
    <w:rsid w:val="00937C1D"/>
    <w:rsid w:val="00940FC3"/>
    <w:rsid w:val="0094131D"/>
    <w:rsid w:val="009418AB"/>
    <w:rsid w:val="00942120"/>
    <w:rsid w:val="00942316"/>
    <w:rsid w:val="009425F7"/>
    <w:rsid w:val="00942AB2"/>
    <w:rsid w:val="00943563"/>
    <w:rsid w:val="00944035"/>
    <w:rsid w:val="00944BC7"/>
    <w:rsid w:val="00944BF0"/>
    <w:rsid w:val="00946136"/>
    <w:rsid w:val="009501BB"/>
    <w:rsid w:val="00951C0F"/>
    <w:rsid w:val="00952929"/>
    <w:rsid w:val="009532DB"/>
    <w:rsid w:val="00954065"/>
    <w:rsid w:val="00954282"/>
    <w:rsid w:val="00954427"/>
    <w:rsid w:val="009544FC"/>
    <w:rsid w:val="00954F10"/>
    <w:rsid w:val="00955F46"/>
    <w:rsid w:val="00964567"/>
    <w:rsid w:val="0096797D"/>
    <w:rsid w:val="009701C1"/>
    <w:rsid w:val="00972737"/>
    <w:rsid w:val="00973179"/>
    <w:rsid w:val="00975595"/>
    <w:rsid w:val="00975C75"/>
    <w:rsid w:val="009761DE"/>
    <w:rsid w:val="009772A2"/>
    <w:rsid w:val="00977D14"/>
    <w:rsid w:val="00981544"/>
    <w:rsid w:val="0098177A"/>
    <w:rsid w:val="00983EFD"/>
    <w:rsid w:val="00986257"/>
    <w:rsid w:val="00986861"/>
    <w:rsid w:val="00987BF5"/>
    <w:rsid w:val="00987CBC"/>
    <w:rsid w:val="00990904"/>
    <w:rsid w:val="009949B8"/>
    <w:rsid w:val="00996326"/>
    <w:rsid w:val="00996546"/>
    <w:rsid w:val="009A0091"/>
    <w:rsid w:val="009A3567"/>
    <w:rsid w:val="009A44E8"/>
    <w:rsid w:val="009A4F69"/>
    <w:rsid w:val="009A67D6"/>
    <w:rsid w:val="009A775A"/>
    <w:rsid w:val="009B1DA5"/>
    <w:rsid w:val="009B26E3"/>
    <w:rsid w:val="009B28FD"/>
    <w:rsid w:val="009B2AD6"/>
    <w:rsid w:val="009B3329"/>
    <w:rsid w:val="009B41D4"/>
    <w:rsid w:val="009B5594"/>
    <w:rsid w:val="009B69DF"/>
    <w:rsid w:val="009B729E"/>
    <w:rsid w:val="009B7498"/>
    <w:rsid w:val="009B7ED4"/>
    <w:rsid w:val="009C0D85"/>
    <w:rsid w:val="009C3D84"/>
    <w:rsid w:val="009C6081"/>
    <w:rsid w:val="009C7B1D"/>
    <w:rsid w:val="009D03F1"/>
    <w:rsid w:val="009D14C8"/>
    <w:rsid w:val="009D1CF4"/>
    <w:rsid w:val="009D2CCD"/>
    <w:rsid w:val="009D2FC2"/>
    <w:rsid w:val="009D380F"/>
    <w:rsid w:val="009D3818"/>
    <w:rsid w:val="009D5001"/>
    <w:rsid w:val="009D57A7"/>
    <w:rsid w:val="009D6D64"/>
    <w:rsid w:val="009E0D0E"/>
    <w:rsid w:val="009E1607"/>
    <w:rsid w:val="009E2A66"/>
    <w:rsid w:val="009E366E"/>
    <w:rsid w:val="009E37D3"/>
    <w:rsid w:val="009E6322"/>
    <w:rsid w:val="009E6DD0"/>
    <w:rsid w:val="009E6ED8"/>
    <w:rsid w:val="009F0861"/>
    <w:rsid w:val="009F0BD9"/>
    <w:rsid w:val="009F1F47"/>
    <w:rsid w:val="009F1FD9"/>
    <w:rsid w:val="009F20B4"/>
    <w:rsid w:val="009F33FA"/>
    <w:rsid w:val="009F3645"/>
    <w:rsid w:val="009F42F3"/>
    <w:rsid w:val="009F460D"/>
    <w:rsid w:val="009F4799"/>
    <w:rsid w:val="00A00DC0"/>
    <w:rsid w:val="00A01C1F"/>
    <w:rsid w:val="00A01C98"/>
    <w:rsid w:val="00A04857"/>
    <w:rsid w:val="00A05ACF"/>
    <w:rsid w:val="00A06A54"/>
    <w:rsid w:val="00A07226"/>
    <w:rsid w:val="00A10049"/>
    <w:rsid w:val="00A10423"/>
    <w:rsid w:val="00A1260D"/>
    <w:rsid w:val="00A13518"/>
    <w:rsid w:val="00A137EE"/>
    <w:rsid w:val="00A13844"/>
    <w:rsid w:val="00A1418D"/>
    <w:rsid w:val="00A15A52"/>
    <w:rsid w:val="00A204F0"/>
    <w:rsid w:val="00A20A26"/>
    <w:rsid w:val="00A23C05"/>
    <w:rsid w:val="00A266C7"/>
    <w:rsid w:val="00A27A71"/>
    <w:rsid w:val="00A30AF2"/>
    <w:rsid w:val="00A32211"/>
    <w:rsid w:val="00A34114"/>
    <w:rsid w:val="00A34BEA"/>
    <w:rsid w:val="00A34C81"/>
    <w:rsid w:val="00A34E19"/>
    <w:rsid w:val="00A35D92"/>
    <w:rsid w:val="00A35E40"/>
    <w:rsid w:val="00A36BD5"/>
    <w:rsid w:val="00A36FD9"/>
    <w:rsid w:val="00A40D0C"/>
    <w:rsid w:val="00A41302"/>
    <w:rsid w:val="00A41C59"/>
    <w:rsid w:val="00A41C63"/>
    <w:rsid w:val="00A44E33"/>
    <w:rsid w:val="00A4565B"/>
    <w:rsid w:val="00A4665E"/>
    <w:rsid w:val="00A47029"/>
    <w:rsid w:val="00A50299"/>
    <w:rsid w:val="00A51E24"/>
    <w:rsid w:val="00A53542"/>
    <w:rsid w:val="00A536D5"/>
    <w:rsid w:val="00A5510E"/>
    <w:rsid w:val="00A552C4"/>
    <w:rsid w:val="00A559F4"/>
    <w:rsid w:val="00A56547"/>
    <w:rsid w:val="00A570E0"/>
    <w:rsid w:val="00A605DE"/>
    <w:rsid w:val="00A606A0"/>
    <w:rsid w:val="00A61263"/>
    <w:rsid w:val="00A614AD"/>
    <w:rsid w:val="00A61886"/>
    <w:rsid w:val="00A61C42"/>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90B1F"/>
    <w:rsid w:val="00A90DB1"/>
    <w:rsid w:val="00A90EAC"/>
    <w:rsid w:val="00A9147B"/>
    <w:rsid w:val="00A91BA8"/>
    <w:rsid w:val="00A91EF1"/>
    <w:rsid w:val="00A91EF2"/>
    <w:rsid w:val="00A92F0E"/>
    <w:rsid w:val="00A9325C"/>
    <w:rsid w:val="00A9390E"/>
    <w:rsid w:val="00A94171"/>
    <w:rsid w:val="00A94A9D"/>
    <w:rsid w:val="00A94DB4"/>
    <w:rsid w:val="00A94FD5"/>
    <w:rsid w:val="00A95969"/>
    <w:rsid w:val="00A96FC6"/>
    <w:rsid w:val="00A971D5"/>
    <w:rsid w:val="00A97B61"/>
    <w:rsid w:val="00AA01DA"/>
    <w:rsid w:val="00AA0F42"/>
    <w:rsid w:val="00AA101F"/>
    <w:rsid w:val="00AA1D97"/>
    <w:rsid w:val="00AA450C"/>
    <w:rsid w:val="00AA50F5"/>
    <w:rsid w:val="00AA587A"/>
    <w:rsid w:val="00AA6FA7"/>
    <w:rsid w:val="00AA7247"/>
    <w:rsid w:val="00AB0CBF"/>
    <w:rsid w:val="00AB1287"/>
    <w:rsid w:val="00AB161D"/>
    <w:rsid w:val="00AB1CE8"/>
    <w:rsid w:val="00AB3957"/>
    <w:rsid w:val="00AB5846"/>
    <w:rsid w:val="00AB6DFC"/>
    <w:rsid w:val="00AB6F7D"/>
    <w:rsid w:val="00AB7706"/>
    <w:rsid w:val="00AC0307"/>
    <w:rsid w:val="00AC3DB7"/>
    <w:rsid w:val="00AC57D2"/>
    <w:rsid w:val="00AC7899"/>
    <w:rsid w:val="00AD27FC"/>
    <w:rsid w:val="00AD3229"/>
    <w:rsid w:val="00AD4152"/>
    <w:rsid w:val="00AD574A"/>
    <w:rsid w:val="00AD752F"/>
    <w:rsid w:val="00AD7C61"/>
    <w:rsid w:val="00AE041D"/>
    <w:rsid w:val="00AE18CE"/>
    <w:rsid w:val="00AE23C2"/>
    <w:rsid w:val="00AE2D01"/>
    <w:rsid w:val="00AE55BC"/>
    <w:rsid w:val="00AE572C"/>
    <w:rsid w:val="00AE686D"/>
    <w:rsid w:val="00AE6B27"/>
    <w:rsid w:val="00AF0B16"/>
    <w:rsid w:val="00AF0F96"/>
    <w:rsid w:val="00AF1053"/>
    <w:rsid w:val="00AF21D7"/>
    <w:rsid w:val="00AF269D"/>
    <w:rsid w:val="00AF28EB"/>
    <w:rsid w:val="00AF36B6"/>
    <w:rsid w:val="00AF6A62"/>
    <w:rsid w:val="00B00085"/>
    <w:rsid w:val="00B00ED5"/>
    <w:rsid w:val="00B01589"/>
    <w:rsid w:val="00B02BF0"/>
    <w:rsid w:val="00B02EEE"/>
    <w:rsid w:val="00B03AB4"/>
    <w:rsid w:val="00B04BED"/>
    <w:rsid w:val="00B0560B"/>
    <w:rsid w:val="00B05B91"/>
    <w:rsid w:val="00B06F22"/>
    <w:rsid w:val="00B07625"/>
    <w:rsid w:val="00B077CC"/>
    <w:rsid w:val="00B12FD0"/>
    <w:rsid w:val="00B1482F"/>
    <w:rsid w:val="00B14864"/>
    <w:rsid w:val="00B15A4C"/>
    <w:rsid w:val="00B15BB2"/>
    <w:rsid w:val="00B17351"/>
    <w:rsid w:val="00B229BE"/>
    <w:rsid w:val="00B244A7"/>
    <w:rsid w:val="00B25A5D"/>
    <w:rsid w:val="00B27A6D"/>
    <w:rsid w:val="00B331E3"/>
    <w:rsid w:val="00B34C4E"/>
    <w:rsid w:val="00B376F9"/>
    <w:rsid w:val="00B41410"/>
    <w:rsid w:val="00B42C20"/>
    <w:rsid w:val="00B42D9A"/>
    <w:rsid w:val="00B43511"/>
    <w:rsid w:val="00B43CED"/>
    <w:rsid w:val="00B448BB"/>
    <w:rsid w:val="00B45928"/>
    <w:rsid w:val="00B459A7"/>
    <w:rsid w:val="00B50E23"/>
    <w:rsid w:val="00B539EB"/>
    <w:rsid w:val="00B5495B"/>
    <w:rsid w:val="00B55424"/>
    <w:rsid w:val="00B562E6"/>
    <w:rsid w:val="00B564E9"/>
    <w:rsid w:val="00B576E1"/>
    <w:rsid w:val="00B57D00"/>
    <w:rsid w:val="00B6004E"/>
    <w:rsid w:val="00B608F1"/>
    <w:rsid w:val="00B60F79"/>
    <w:rsid w:val="00B61B49"/>
    <w:rsid w:val="00B63B4A"/>
    <w:rsid w:val="00B644C4"/>
    <w:rsid w:val="00B64778"/>
    <w:rsid w:val="00B673CA"/>
    <w:rsid w:val="00B6741B"/>
    <w:rsid w:val="00B6753E"/>
    <w:rsid w:val="00B705B4"/>
    <w:rsid w:val="00B7117A"/>
    <w:rsid w:val="00B72053"/>
    <w:rsid w:val="00B73FE2"/>
    <w:rsid w:val="00B7471D"/>
    <w:rsid w:val="00B74909"/>
    <w:rsid w:val="00B75D3F"/>
    <w:rsid w:val="00B76B83"/>
    <w:rsid w:val="00B77723"/>
    <w:rsid w:val="00B77CDA"/>
    <w:rsid w:val="00B815D3"/>
    <w:rsid w:val="00B83476"/>
    <w:rsid w:val="00B843A1"/>
    <w:rsid w:val="00B8748B"/>
    <w:rsid w:val="00B906A7"/>
    <w:rsid w:val="00B91818"/>
    <w:rsid w:val="00B93170"/>
    <w:rsid w:val="00B94BE5"/>
    <w:rsid w:val="00BA075F"/>
    <w:rsid w:val="00BA0A76"/>
    <w:rsid w:val="00BA0FA7"/>
    <w:rsid w:val="00BA10CE"/>
    <w:rsid w:val="00BA29AF"/>
    <w:rsid w:val="00BA59BA"/>
    <w:rsid w:val="00BA73DE"/>
    <w:rsid w:val="00BB0423"/>
    <w:rsid w:val="00BB1613"/>
    <w:rsid w:val="00BB1F1F"/>
    <w:rsid w:val="00BB2B22"/>
    <w:rsid w:val="00BB3396"/>
    <w:rsid w:val="00BB6593"/>
    <w:rsid w:val="00BB6ECF"/>
    <w:rsid w:val="00BB74B3"/>
    <w:rsid w:val="00BB777A"/>
    <w:rsid w:val="00BC1765"/>
    <w:rsid w:val="00BC2B2C"/>
    <w:rsid w:val="00BC3F67"/>
    <w:rsid w:val="00BC4572"/>
    <w:rsid w:val="00BC47D8"/>
    <w:rsid w:val="00BC5454"/>
    <w:rsid w:val="00BD06C3"/>
    <w:rsid w:val="00BD16D1"/>
    <w:rsid w:val="00BD219A"/>
    <w:rsid w:val="00BD2539"/>
    <w:rsid w:val="00BD2C42"/>
    <w:rsid w:val="00BD4A96"/>
    <w:rsid w:val="00BD5BB1"/>
    <w:rsid w:val="00BD65E1"/>
    <w:rsid w:val="00BD6EF9"/>
    <w:rsid w:val="00BD7037"/>
    <w:rsid w:val="00BD754C"/>
    <w:rsid w:val="00BD7746"/>
    <w:rsid w:val="00BE0F79"/>
    <w:rsid w:val="00BE1034"/>
    <w:rsid w:val="00BE143A"/>
    <w:rsid w:val="00BE2AB1"/>
    <w:rsid w:val="00BE72FD"/>
    <w:rsid w:val="00BE7597"/>
    <w:rsid w:val="00BE786F"/>
    <w:rsid w:val="00BF0E99"/>
    <w:rsid w:val="00BF1728"/>
    <w:rsid w:val="00BF1EF8"/>
    <w:rsid w:val="00BF2DE5"/>
    <w:rsid w:val="00BF4C49"/>
    <w:rsid w:val="00BF6338"/>
    <w:rsid w:val="00BF6D56"/>
    <w:rsid w:val="00C00C7E"/>
    <w:rsid w:val="00C00D03"/>
    <w:rsid w:val="00C01DFC"/>
    <w:rsid w:val="00C0282B"/>
    <w:rsid w:val="00C050A6"/>
    <w:rsid w:val="00C067E0"/>
    <w:rsid w:val="00C078F8"/>
    <w:rsid w:val="00C07CDE"/>
    <w:rsid w:val="00C1025D"/>
    <w:rsid w:val="00C1283E"/>
    <w:rsid w:val="00C12D93"/>
    <w:rsid w:val="00C12EE2"/>
    <w:rsid w:val="00C13419"/>
    <w:rsid w:val="00C139DE"/>
    <w:rsid w:val="00C13B55"/>
    <w:rsid w:val="00C206F8"/>
    <w:rsid w:val="00C21A06"/>
    <w:rsid w:val="00C23520"/>
    <w:rsid w:val="00C247AB"/>
    <w:rsid w:val="00C24DA9"/>
    <w:rsid w:val="00C25082"/>
    <w:rsid w:val="00C25E6A"/>
    <w:rsid w:val="00C25E7D"/>
    <w:rsid w:val="00C265D4"/>
    <w:rsid w:val="00C275FC"/>
    <w:rsid w:val="00C30D84"/>
    <w:rsid w:val="00C3160C"/>
    <w:rsid w:val="00C317A7"/>
    <w:rsid w:val="00C32CA1"/>
    <w:rsid w:val="00C33AEC"/>
    <w:rsid w:val="00C33BC0"/>
    <w:rsid w:val="00C34536"/>
    <w:rsid w:val="00C37BAC"/>
    <w:rsid w:val="00C410BF"/>
    <w:rsid w:val="00C410D2"/>
    <w:rsid w:val="00C42A78"/>
    <w:rsid w:val="00C437D6"/>
    <w:rsid w:val="00C43BCF"/>
    <w:rsid w:val="00C450A4"/>
    <w:rsid w:val="00C45350"/>
    <w:rsid w:val="00C45754"/>
    <w:rsid w:val="00C4601D"/>
    <w:rsid w:val="00C47478"/>
    <w:rsid w:val="00C500FF"/>
    <w:rsid w:val="00C528F5"/>
    <w:rsid w:val="00C53EE2"/>
    <w:rsid w:val="00C54473"/>
    <w:rsid w:val="00C55B38"/>
    <w:rsid w:val="00C55D94"/>
    <w:rsid w:val="00C56734"/>
    <w:rsid w:val="00C57582"/>
    <w:rsid w:val="00C608EF"/>
    <w:rsid w:val="00C6119E"/>
    <w:rsid w:val="00C612BB"/>
    <w:rsid w:val="00C612BF"/>
    <w:rsid w:val="00C6207E"/>
    <w:rsid w:val="00C64FAE"/>
    <w:rsid w:val="00C66344"/>
    <w:rsid w:val="00C674F7"/>
    <w:rsid w:val="00C70244"/>
    <w:rsid w:val="00C70D02"/>
    <w:rsid w:val="00C71735"/>
    <w:rsid w:val="00C717CD"/>
    <w:rsid w:val="00C71E7A"/>
    <w:rsid w:val="00C745D7"/>
    <w:rsid w:val="00C74B2C"/>
    <w:rsid w:val="00C755C8"/>
    <w:rsid w:val="00C76260"/>
    <w:rsid w:val="00C763A0"/>
    <w:rsid w:val="00C7702A"/>
    <w:rsid w:val="00C773C8"/>
    <w:rsid w:val="00C80A25"/>
    <w:rsid w:val="00C81DF7"/>
    <w:rsid w:val="00C82930"/>
    <w:rsid w:val="00C830D2"/>
    <w:rsid w:val="00C852A5"/>
    <w:rsid w:val="00C8531E"/>
    <w:rsid w:val="00C85B6C"/>
    <w:rsid w:val="00C86BFE"/>
    <w:rsid w:val="00C86D8A"/>
    <w:rsid w:val="00C900B0"/>
    <w:rsid w:val="00C90231"/>
    <w:rsid w:val="00C90452"/>
    <w:rsid w:val="00C9080B"/>
    <w:rsid w:val="00C90EF9"/>
    <w:rsid w:val="00C92714"/>
    <w:rsid w:val="00C92949"/>
    <w:rsid w:val="00C9312F"/>
    <w:rsid w:val="00C941A5"/>
    <w:rsid w:val="00C94AD2"/>
    <w:rsid w:val="00C95ED6"/>
    <w:rsid w:val="00CA1FB0"/>
    <w:rsid w:val="00CA24D1"/>
    <w:rsid w:val="00CA39CC"/>
    <w:rsid w:val="00CA4608"/>
    <w:rsid w:val="00CA4743"/>
    <w:rsid w:val="00CA5D4C"/>
    <w:rsid w:val="00CA60C9"/>
    <w:rsid w:val="00CA735E"/>
    <w:rsid w:val="00CA73DC"/>
    <w:rsid w:val="00CA7AB3"/>
    <w:rsid w:val="00CA7BB3"/>
    <w:rsid w:val="00CA7CD5"/>
    <w:rsid w:val="00CB138F"/>
    <w:rsid w:val="00CB13E0"/>
    <w:rsid w:val="00CB23B4"/>
    <w:rsid w:val="00CB254E"/>
    <w:rsid w:val="00CB2707"/>
    <w:rsid w:val="00CB2A2F"/>
    <w:rsid w:val="00CB48BE"/>
    <w:rsid w:val="00CB5944"/>
    <w:rsid w:val="00CB5B41"/>
    <w:rsid w:val="00CB76B8"/>
    <w:rsid w:val="00CB7703"/>
    <w:rsid w:val="00CB783B"/>
    <w:rsid w:val="00CC0D0F"/>
    <w:rsid w:val="00CC2803"/>
    <w:rsid w:val="00CC420B"/>
    <w:rsid w:val="00CC5825"/>
    <w:rsid w:val="00CC707F"/>
    <w:rsid w:val="00CC79CD"/>
    <w:rsid w:val="00CD0477"/>
    <w:rsid w:val="00CD0761"/>
    <w:rsid w:val="00CD1841"/>
    <w:rsid w:val="00CD1BF1"/>
    <w:rsid w:val="00CD2A3E"/>
    <w:rsid w:val="00CD31C1"/>
    <w:rsid w:val="00CD4704"/>
    <w:rsid w:val="00CD4B3B"/>
    <w:rsid w:val="00CD5401"/>
    <w:rsid w:val="00CD68DD"/>
    <w:rsid w:val="00CD6C94"/>
    <w:rsid w:val="00CD7B8B"/>
    <w:rsid w:val="00CE2B04"/>
    <w:rsid w:val="00CE2F8E"/>
    <w:rsid w:val="00CE5298"/>
    <w:rsid w:val="00CE58EB"/>
    <w:rsid w:val="00CE643F"/>
    <w:rsid w:val="00CE6A32"/>
    <w:rsid w:val="00CF171F"/>
    <w:rsid w:val="00CF20D6"/>
    <w:rsid w:val="00CF35B2"/>
    <w:rsid w:val="00CF38D4"/>
    <w:rsid w:val="00CF6BB9"/>
    <w:rsid w:val="00D00BF6"/>
    <w:rsid w:val="00D01579"/>
    <w:rsid w:val="00D0316E"/>
    <w:rsid w:val="00D03F31"/>
    <w:rsid w:val="00D045FD"/>
    <w:rsid w:val="00D04A97"/>
    <w:rsid w:val="00D058D9"/>
    <w:rsid w:val="00D11591"/>
    <w:rsid w:val="00D1193D"/>
    <w:rsid w:val="00D12F15"/>
    <w:rsid w:val="00D13D8B"/>
    <w:rsid w:val="00D149AD"/>
    <w:rsid w:val="00D1584C"/>
    <w:rsid w:val="00D159F8"/>
    <w:rsid w:val="00D16182"/>
    <w:rsid w:val="00D1637D"/>
    <w:rsid w:val="00D17CFB"/>
    <w:rsid w:val="00D17E6B"/>
    <w:rsid w:val="00D206FF"/>
    <w:rsid w:val="00D20ED6"/>
    <w:rsid w:val="00D226B9"/>
    <w:rsid w:val="00D22FCD"/>
    <w:rsid w:val="00D23437"/>
    <w:rsid w:val="00D2381C"/>
    <w:rsid w:val="00D23A94"/>
    <w:rsid w:val="00D2459A"/>
    <w:rsid w:val="00D248D9"/>
    <w:rsid w:val="00D24CD7"/>
    <w:rsid w:val="00D261E9"/>
    <w:rsid w:val="00D26650"/>
    <w:rsid w:val="00D27131"/>
    <w:rsid w:val="00D308F6"/>
    <w:rsid w:val="00D30F38"/>
    <w:rsid w:val="00D31482"/>
    <w:rsid w:val="00D31BBD"/>
    <w:rsid w:val="00D32BBA"/>
    <w:rsid w:val="00D35BAA"/>
    <w:rsid w:val="00D377AE"/>
    <w:rsid w:val="00D404B1"/>
    <w:rsid w:val="00D41673"/>
    <w:rsid w:val="00D41BE3"/>
    <w:rsid w:val="00D43988"/>
    <w:rsid w:val="00D44B46"/>
    <w:rsid w:val="00D44BDE"/>
    <w:rsid w:val="00D457D6"/>
    <w:rsid w:val="00D46109"/>
    <w:rsid w:val="00D4665A"/>
    <w:rsid w:val="00D46AF0"/>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684"/>
    <w:rsid w:val="00D67ACA"/>
    <w:rsid w:val="00D67F69"/>
    <w:rsid w:val="00D70737"/>
    <w:rsid w:val="00D71103"/>
    <w:rsid w:val="00D72420"/>
    <w:rsid w:val="00D73AF1"/>
    <w:rsid w:val="00D73B07"/>
    <w:rsid w:val="00D74504"/>
    <w:rsid w:val="00D74639"/>
    <w:rsid w:val="00D74E9D"/>
    <w:rsid w:val="00D77D50"/>
    <w:rsid w:val="00D8093F"/>
    <w:rsid w:val="00D809B7"/>
    <w:rsid w:val="00D813B0"/>
    <w:rsid w:val="00D81A57"/>
    <w:rsid w:val="00D82A4C"/>
    <w:rsid w:val="00D84139"/>
    <w:rsid w:val="00D844E7"/>
    <w:rsid w:val="00D84F86"/>
    <w:rsid w:val="00D85683"/>
    <w:rsid w:val="00D862BD"/>
    <w:rsid w:val="00D869B2"/>
    <w:rsid w:val="00D86F7F"/>
    <w:rsid w:val="00D87E48"/>
    <w:rsid w:val="00D90435"/>
    <w:rsid w:val="00D90F8A"/>
    <w:rsid w:val="00D91621"/>
    <w:rsid w:val="00D91D3A"/>
    <w:rsid w:val="00D9553A"/>
    <w:rsid w:val="00D971AA"/>
    <w:rsid w:val="00D9740F"/>
    <w:rsid w:val="00D97BA1"/>
    <w:rsid w:val="00DA09FC"/>
    <w:rsid w:val="00DA0C3D"/>
    <w:rsid w:val="00DA1815"/>
    <w:rsid w:val="00DA4B71"/>
    <w:rsid w:val="00DA59D2"/>
    <w:rsid w:val="00DA5D6F"/>
    <w:rsid w:val="00DA6B5C"/>
    <w:rsid w:val="00DB0456"/>
    <w:rsid w:val="00DB2B7E"/>
    <w:rsid w:val="00DB323D"/>
    <w:rsid w:val="00DB36D2"/>
    <w:rsid w:val="00DB413C"/>
    <w:rsid w:val="00DB5719"/>
    <w:rsid w:val="00DB624E"/>
    <w:rsid w:val="00DC02EA"/>
    <w:rsid w:val="00DC1CA6"/>
    <w:rsid w:val="00DC20CF"/>
    <w:rsid w:val="00DC2259"/>
    <w:rsid w:val="00DC717F"/>
    <w:rsid w:val="00DC77BF"/>
    <w:rsid w:val="00DC7E69"/>
    <w:rsid w:val="00DD02A9"/>
    <w:rsid w:val="00DD1DD8"/>
    <w:rsid w:val="00DD3308"/>
    <w:rsid w:val="00DD3316"/>
    <w:rsid w:val="00DD3463"/>
    <w:rsid w:val="00DD38FE"/>
    <w:rsid w:val="00DD44A1"/>
    <w:rsid w:val="00DD4848"/>
    <w:rsid w:val="00DD4C67"/>
    <w:rsid w:val="00DD5ADD"/>
    <w:rsid w:val="00DD5E57"/>
    <w:rsid w:val="00DD6349"/>
    <w:rsid w:val="00DD6F16"/>
    <w:rsid w:val="00DE26C7"/>
    <w:rsid w:val="00DE3385"/>
    <w:rsid w:val="00DE3CDF"/>
    <w:rsid w:val="00DE4638"/>
    <w:rsid w:val="00DE4651"/>
    <w:rsid w:val="00DE7265"/>
    <w:rsid w:val="00DE7525"/>
    <w:rsid w:val="00DF1791"/>
    <w:rsid w:val="00DF2353"/>
    <w:rsid w:val="00DF2FC3"/>
    <w:rsid w:val="00DF3AB2"/>
    <w:rsid w:val="00DF571F"/>
    <w:rsid w:val="00DF67A1"/>
    <w:rsid w:val="00E00898"/>
    <w:rsid w:val="00E02812"/>
    <w:rsid w:val="00E03398"/>
    <w:rsid w:val="00E040D7"/>
    <w:rsid w:val="00E0628E"/>
    <w:rsid w:val="00E06460"/>
    <w:rsid w:val="00E073CF"/>
    <w:rsid w:val="00E140F0"/>
    <w:rsid w:val="00E14BCA"/>
    <w:rsid w:val="00E14EE9"/>
    <w:rsid w:val="00E1605A"/>
    <w:rsid w:val="00E1662A"/>
    <w:rsid w:val="00E17ABF"/>
    <w:rsid w:val="00E17F53"/>
    <w:rsid w:val="00E24195"/>
    <w:rsid w:val="00E25124"/>
    <w:rsid w:val="00E25239"/>
    <w:rsid w:val="00E25427"/>
    <w:rsid w:val="00E25C3C"/>
    <w:rsid w:val="00E261F8"/>
    <w:rsid w:val="00E27467"/>
    <w:rsid w:val="00E30C51"/>
    <w:rsid w:val="00E324AD"/>
    <w:rsid w:val="00E32B40"/>
    <w:rsid w:val="00E3342D"/>
    <w:rsid w:val="00E33683"/>
    <w:rsid w:val="00E33734"/>
    <w:rsid w:val="00E3601E"/>
    <w:rsid w:val="00E36F56"/>
    <w:rsid w:val="00E40AEB"/>
    <w:rsid w:val="00E422C4"/>
    <w:rsid w:val="00E439F8"/>
    <w:rsid w:val="00E44467"/>
    <w:rsid w:val="00E44C54"/>
    <w:rsid w:val="00E44CD4"/>
    <w:rsid w:val="00E45B91"/>
    <w:rsid w:val="00E46C57"/>
    <w:rsid w:val="00E47173"/>
    <w:rsid w:val="00E474D7"/>
    <w:rsid w:val="00E50533"/>
    <w:rsid w:val="00E50B08"/>
    <w:rsid w:val="00E5176B"/>
    <w:rsid w:val="00E5185F"/>
    <w:rsid w:val="00E525D3"/>
    <w:rsid w:val="00E528BA"/>
    <w:rsid w:val="00E565C2"/>
    <w:rsid w:val="00E56A7F"/>
    <w:rsid w:val="00E60269"/>
    <w:rsid w:val="00E60C32"/>
    <w:rsid w:val="00E61653"/>
    <w:rsid w:val="00E620D6"/>
    <w:rsid w:val="00E627F6"/>
    <w:rsid w:val="00E63F1D"/>
    <w:rsid w:val="00E63FB5"/>
    <w:rsid w:val="00E64226"/>
    <w:rsid w:val="00E646D5"/>
    <w:rsid w:val="00E66A91"/>
    <w:rsid w:val="00E72173"/>
    <w:rsid w:val="00E72EC2"/>
    <w:rsid w:val="00E753AA"/>
    <w:rsid w:val="00E75A9D"/>
    <w:rsid w:val="00E76513"/>
    <w:rsid w:val="00E77F41"/>
    <w:rsid w:val="00E803C3"/>
    <w:rsid w:val="00E80872"/>
    <w:rsid w:val="00E815E5"/>
    <w:rsid w:val="00E81B8E"/>
    <w:rsid w:val="00E81ED7"/>
    <w:rsid w:val="00E8219D"/>
    <w:rsid w:val="00E8377F"/>
    <w:rsid w:val="00E847F3"/>
    <w:rsid w:val="00E8607A"/>
    <w:rsid w:val="00E87631"/>
    <w:rsid w:val="00E87D52"/>
    <w:rsid w:val="00E91F62"/>
    <w:rsid w:val="00E9222C"/>
    <w:rsid w:val="00E949EB"/>
    <w:rsid w:val="00E9558B"/>
    <w:rsid w:val="00E95D1B"/>
    <w:rsid w:val="00E9623E"/>
    <w:rsid w:val="00E969F0"/>
    <w:rsid w:val="00EA0F24"/>
    <w:rsid w:val="00EA124A"/>
    <w:rsid w:val="00EA175F"/>
    <w:rsid w:val="00EA259D"/>
    <w:rsid w:val="00EA2C7E"/>
    <w:rsid w:val="00EA2EFA"/>
    <w:rsid w:val="00EA32BF"/>
    <w:rsid w:val="00EA3EBF"/>
    <w:rsid w:val="00EA50D6"/>
    <w:rsid w:val="00EA5714"/>
    <w:rsid w:val="00EA62D8"/>
    <w:rsid w:val="00EA7662"/>
    <w:rsid w:val="00EB016F"/>
    <w:rsid w:val="00EB0798"/>
    <w:rsid w:val="00EB07AD"/>
    <w:rsid w:val="00EB0C60"/>
    <w:rsid w:val="00EB12E9"/>
    <w:rsid w:val="00EB17CB"/>
    <w:rsid w:val="00EB1875"/>
    <w:rsid w:val="00EB1FB4"/>
    <w:rsid w:val="00EB23F3"/>
    <w:rsid w:val="00EB33F4"/>
    <w:rsid w:val="00EB3B9C"/>
    <w:rsid w:val="00EB3EB9"/>
    <w:rsid w:val="00EB4242"/>
    <w:rsid w:val="00EB44BE"/>
    <w:rsid w:val="00EB4C04"/>
    <w:rsid w:val="00EB53A7"/>
    <w:rsid w:val="00EB7C4B"/>
    <w:rsid w:val="00EC0BAD"/>
    <w:rsid w:val="00EC1406"/>
    <w:rsid w:val="00EC2677"/>
    <w:rsid w:val="00EC36F2"/>
    <w:rsid w:val="00EC40B3"/>
    <w:rsid w:val="00EC48D7"/>
    <w:rsid w:val="00EC4F33"/>
    <w:rsid w:val="00EC5AF9"/>
    <w:rsid w:val="00EC7402"/>
    <w:rsid w:val="00ED11C5"/>
    <w:rsid w:val="00ED1924"/>
    <w:rsid w:val="00ED1E35"/>
    <w:rsid w:val="00ED2DB6"/>
    <w:rsid w:val="00ED38BC"/>
    <w:rsid w:val="00ED48EA"/>
    <w:rsid w:val="00ED4FB2"/>
    <w:rsid w:val="00ED507D"/>
    <w:rsid w:val="00ED75A8"/>
    <w:rsid w:val="00EE3270"/>
    <w:rsid w:val="00EE49E6"/>
    <w:rsid w:val="00EE4C7E"/>
    <w:rsid w:val="00EE51DB"/>
    <w:rsid w:val="00EE556D"/>
    <w:rsid w:val="00EE6128"/>
    <w:rsid w:val="00EE6184"/>
    <w:rsid w:val="00EE6A99"/>
    <w:rsid w:val="00EE7A2C"/>
    <w:rsid w:val="00EF0472"/>
    <w:rsid w:val="00EF2240"/>
    <w:rsid w:val="00EF3482"/>
    <w:rsid w:val="00EF6556"/>
    <w:rsid w:val="00F006D1"/>
    <w:rsid w:val="00F012A8"/>
    <w:rsid w:val="00F013D0"/>
    <w:rsid w:val="00F02F68"/>
    <w:rsid w:val="00F0319D"/>
    <w:rsid w:val="00F04472"/>
    <w:rsid w:val="00F12BAF"/>
    <w:rsid w:val="00F12D86"/>
    <w:rsid w:val="00F13B05"/>
    <w:rsid w:val="00F14A46"/>
    <w:rsid w:val="00F15AF2"/>
    <w:rsid w:val="00F16170"/>
    <w:rsid w:val="00F169C3"/>
    <w:rsid w:val="00F17806"/>
    <w:rsid w:val="00F178AB"/>
    <w:rsid w:val="00F21290"/>
    <w:rsid w:val="00F2214E"/>
    <w:rsid w:val="00F23E19"/>
    <w:rsid w:val="00F2494D"/>
    <w:rsid w:val="00F24BB7"/>
    <w:rsid w:val="00F26092"/>
    <w:rsid w:val="00F26577"/>
    <w:rsid w:val="00F307CC"/>
    <w:rsid w:val="00F308E0"/>
    <w:rsid w:val="00F30BBA"/>
    <w:rsid w:val="00F31630"/>
    <w:rsid w:val="00F3322B"/>
    <w:rsid w:val="00F33EB1"/>
    <w:rsid w:val="00F34C99"/>
    <w:rsid w:val="00F34F77"/>
    <w:rsid w:val="00F35505"/>
    <w:rsid w:val="00F41F0B"/>
    <w:rsid w:val="00F42996"/>
    <w:rsid w:val="00F4315A"/>
    <w:rsid w:val="00F439BB"/>
    <w:rsid w:val="00F449D7"/>
    <w:rsid w:val="00F45292"/>
    <w:rsid w:val="00F461AE"/>
    <w:rsid w:val="00F51106"/>
    <w:rsid w:val="00F51B88"/>
    <w:rsid w:val="00F52171"/>
    <w:rsid w:val="00F534D3"/>
    <w:rsid w:val="00F536AC"/>
    <w:rsid w:val="00F53B28"/>
    <w:rsid w:val="00F54046"/>
    <w:rsid w:val="00F5421D"/>
    <w:rsid w:val="00F5473E"/>
    <w:rsid w:val="00F5574E"/>
    <w:rsid w:val="00F60DF3"/>
    <w:rsid w:val="00F62057"/>
    <w:rsid w:val="00F62B2F"/>
    <w:rsid w:val="00F64DC6"/>
    <w:rsid w:val="00F65BCB"/>
    <w:rsid w:val="00F67A8E"/>
    <w:rsid w:val="00F67C01"/>
    <w:rsid w:val="00F7114B"/>
    <w:rsid w:val="00F721EF"/>
    <w:rsid w:val="00F72599"/>
    <w:rsid w:val="00F72AC2"/>
    <w:rsid w:val="00F72B1D"/>
    <w:rsid w:val="00F74168"/>
    <w:rsid w:val="00F742F1"/>
    <w:rsid w:val="00F747FA"/>
    <w:rsid w:val="00F74950"/>
    <w:rsid w:val="00F76037"/>
    <w:rsid w:val="00F77724"/>
    <w:rsid w:val="00F77839"/>
    <w:rsid w:val="00F811B9"/>
    <w:rsid w:val="00F8244B"/>
    <w:rsid w:val="00F8285E"/>
    <w:rsid w:val="00F84714"/>
    <w:rsid w:val="00F9046B"/>
    <w:rsid w:val="00F91164"/>
    <w:rsid w:val="00F92B0F"/>
    <w:rsid w:val="00F93FCF"/>
    <w:rsid w:val="00F9524E"/>
    <w:rsid w:val="00F9536B"/>
    <w:rsid w:val="00F96D24"/>
    <w:rsid w:val="00FA0EFA"/>
    <w:rsid w:val="00FA476A"/>
    <w:rsid w:val="00FA5580"/>
    <w:rsid w:val="00FA69C3"/>
    <w:rsid w:val="00FA6AAC"/>
    <w:rsid w:val="00FA6CBC"/>
    <w:rsid w:val="00FA6D48"/>
    <w:rsid w:val="00FA7813"/>
    <w:rsid w:val="00FA7EC0"/>
    <w:rsid w:val="00FB1ABF"/>
    <w:rsid w:val="00FB34FF"/>
    <w:rsid w:val="00FB692F"/>
    <w:rsid w:val="00FB6999"/>
    <w:rsid w:val="00FC072E"/>
    <w:rsid w:val="00FC0C6E"/>
    <w:rsid w:val="00FC1C6F"/>
    <w:rsid w:val="00FC1F92"/>
    <w:rsid w:val="00FC4165"/>
    <w:rsid w:val="00FC4FCD"/>
    <w:rsid w:val="00FC510F"/>
    <w:rsid w:val="00FC551E"/>
    <w:rsid w:val="00FC5790"/>
    <w:rsid w:val="00FC69F6"/>
    <w:rsid w:val="00FD039F"/>
    <w:rsid w:val="00FD03BF"/>
    <w:rsid w:val="00FD0835"/>
    <w:rsid w:val="00FD18C2"/>
    <w:rsid w:val="00FD1995"/>
    <w:rsid w:val="00FD25E1"/>
    <w:rsid w:val="00FD32CB"/>
    <w:rsid w:val="00FD3E71"/>
    <w:rsid w:val="00FD4401"/>
    <w:rsid w:val="00FD4BE4"/>
    <w:rsid w:val="00FD5E1C"/>
    <w:rsid w:val="00FD6327"/>
    <w:rsid w:val="00FE1880"/>
    <w:rsid w:val="00FE253B"/>
    <w:rsid w:val="00FE3F8E"/>
    <w:rsid w:val="00FE47ED"/>
    <w:rsid w:val="00FE5D3E"/>
    <w:rsid w:val="00FE61DC"/>
    <w:rsid w:val="00FE67D0"/>
    <w:rsid w:val="00FE6D54"/>
    <w:rsid w:val="00FF081E"/>
    <w:rsid w:val="00FF1187"/>
    <w:rsid w:val="00FF12D4"/>
    <w:rsid w:val="00FF145C"/>
    <w:rsid w:val="00FF1684"/>
    <w:rsid w:val="00FF26EE"/>
    <w:rsid w:val="00FF3102"/>
    <w:rsid w:val="00FF47A3"/>
    <w:rsid w:val="00FF78B8"/>
    <w:rsid w:val="011F3918"/>
    <w:rsid w:val="012F41F1"/>
    <w:rsid w:val="0179546C"/>
    <w:rsid w:val="01DD78AE"/>
    <w:rsid w:val="023F514B"/>
    <w:rsid w:val="046E285D"/>
    <w:rsid w:val="05151131"/>
    <w:rsid w:val="069C04EB"/>
    <w:rsid w:val="06F33C72"/>
    <w:rsid w:val="07267953"/>
    <w:rsid w:val="07856413"/>
    <w:rsid w:val="07D21392"/>
    <w:rsid w:val="089C47CE"/>
    <w:rsid w:val="095F2B27"/>
    <w:rsid w:val="0A622A47"/>
    <w:rsid w:val="0A665B1A"/>
    <w:rsid w:val="0ABD16BB"/>
    <w:rsid w:val="0DFE11D3"/>
    <w:rsid w:val="0E2742E7"/>
    <w:rsid w:val="0EB24503"/>
    <w:rsid w:val="0F5A7C74"/>
    <w:rsid w:val="0FDB54E2"/>
    <w:rsid w:val="0FDC4FD6"/>
    <w:rsid w:val="107F0171"/>
    <w:rsid w:val="10AD0C8E"/>
    <w:rsid w:val="10BA2CCD"/>
    <w:rsid w:val="10E000D3"/>
    <w:rsid w:val="10F37F17"/>
    <w:rsid w:val="11131A1B"/>
    <w:rsid w:val="1141233F"/>
    <w:rsid w:val="118440E5"/>
    <w:rsid w:val="11876AE0"/>
    <w:rsid w:val="11C57E4F"/>
    <w:rsid w:val="11DE6241"/>
    <w:rsid w:val="122B2F20"/>
    <w:rsid w:val="12AC7CE6"/>
    <w:rsid w:val="12B97DBE"/>
    <w:rsid w:val="12F708E7"/>
    <w:rsid w:val="13520926"/>
    <w:rsid w:val="13AE15ED"/>
    <w:rsid w:val="14EB615A"/>
    <w:rsid w:val="151039C3"/>
    <w:rsid w:val="157104C4"/>
    <w:rsid w:val="160F5271"/>
    <w:rsid w:val="16270D24"/>
    <w:rsid w:val="166767C5"/>
    <w:rsid w:val="16732BC3"/>
    <w:rsid w:val="17980805"/>
    <w:rsid w:val="18F918C1"/>
    <w:rsid w:val="18FE0EB6"/>
    <w:rsid w:val="19094F74"/>
    <w:rsid w:val="198E0F25"/>
    <w:rsid w:val="19D212D9"/>
    <w:rsid w:val="1A23636B"/>
    <w:rsid w:val="1A2B3DFF"/>
    <w:rsid w:val="1A38351C"/>
    <w:rsid w:val="1A824F3A"/>
    <w:rsid w:val="1B297125"/>
    <w:rsid w:val="1BB06DCE"/>
    <w:rsid w:val="1BB13D28"/>
    <w:rsid w:val="1BD9735C"/>
    <w:rsid w:val="1BEC199F"/>
    <w:rsid w:val="1C195F57"/>
    <w:rsid w:val="1CC679DD"/>
    <w:rsid w:val="1E260248"/>
    <w:rsid w:val="1E493C4A"/>
    <w:rsid w:val="1E4A3FCC"/>
    <w:rsid w:val="1EA06A3B"/>
    <w:rsid w:val="1F7C4B5A"/>
    <w:rsid w:val="1FF15857"/>
    <w:rsid w:val="20E81348"/>
    <w:rsid w:val="218D547F"/>
    <w:rsid w:val="22B1669E"/>
    <w:rsid w:val="231C474B"/>
    <w:rsid w:val="233F563B"/>
    <w:rsid w:val="2399029A"/>
    <w:rsid w:val="245B0F7C"/>
    <w:rsid w:val="25381017"/>
    <w:rsid w:val="256364AE"/>
    <w:rsid w:val="25F34F3E"/>
    <w:rsid w:val="26A30712"/>
    <w:rsid w:val="270D202F"/>
    <w:rsid w:val="278B3D9F"/>
    <w:rsid w:val="27BB5E6E"/>
    <w:rsid w:val="286D0FD7"/>
    <w:rsid w:val="28743816"/>
    <w:rsid w:val="28791254"/>
    <w:rsid w:val="288C5906"/>
    <w:rsid w:val="28C54427"/>
    <w:rsid w:val="28D163CF"/>
    <w:rsid w:val="29D2783B"/>
    <w:rsid w:val="29E4568D"/>
    <w:rsid w:val="2A331084"/>
    <w:rsid w:val="2A954F70"/>
    <w:rsid w:val="2B1753B5"/>
    <w:rsid w:val="2B3A7174"/>
    <w:rsid w:val="2BA77DF8"/>
    <w:rsid w:val="2C08392D"/>
    <w:rsid w:val="2D244C49"/>
    <w:rsid w:val="2DEF6023"/>
    <w:rsid w:val="2EF8728A"/>
    <w:rsid w:val="2F80392E"/>
    <w:rsid w:val="2F984C0B"/>
    <w:rsid w:val="307610D8"/>
    <w:rsid w:val="307C38F6"/>
    <w:rsid w:val="31BC4D7D"/>
    <w:rsid w:val="32130E41"/>
    <w:rsid w:val="33464B8B"/>
    <w:rsid w:val="335042B0"/>
    <w:rsid w:val="33716B70"/>
    <w:rsid w:val="345A304B"/>
    <w:rsid w:val="349D142E"/>
    <w:rsid w:val="363B322D"/>
    <w:rsid w:val="364C4985"/>
    <w:rsid w:val="367A0851"/>
    <w:rsid w:val="36945D6C"/>
    <w:rsid w:val="370A7381"/>
    <w:rsid w:val="377C30B3"/>
    <w:rsid w:val="3849131C"/>
    <w:rsid w:val="388D28C1"/>
    <w:rsid w:val="39A1038C"/>
    <w:rsid w:val="39F37360"/>
    <w:rsid w:val="3ABD0998"/>
    <w:rsid w:val="3B2B6ED9"/>
    <w:rsid w:val="3B354B0C"/>
    <w:rsid w:val="3B4C44AF"/>
    <w:rsid w:val="3BA33D92"/>
    <w:rsid w:val="3C977C82"/>
    <w:rsid w:val="3CD246CD"/>
    <w:rsid w:val="3CD60678"/>
    <w:rsid w:val="3D820C29"/>
    <w:rsid w:val="3D8F1615"/>
    <w:rsid w:val="3DDB4A96"/>
    <w:rsid w:val="3DDE15AF"/>
    <w:rsid w:val="3E047D53"/>
    <w:rsid w:val="3ED100BA"/>
    <w:rsid w:val="3EFA1314"/>
    <w:rsid w:val="40075673"/>
    <w:rsid w:val="40163C74"/>
    <w:rsid w:val="406C48B5"/>
    <w:rsid w:val="406E722D"/>
    <w:rsid w:val="4092369A"/>
    <w:rsid w:val="40F86654"/>
    <w:rsid w:val="4102358A"/>
    <w:rsid w:val="417F7C1E"/>
    <w:rsid w:val="41E00C47"/>
    <w:rsid w:val="426371B5"/>
    <w:rsid w:val="428C51BE"/>
    <w:rsid w:val="43437C0D"/>
    <w:rsid w:val="442C4273"/>
    <w:rsid w:val="44C57F0A"/>
    <w:rsid w:val="44DD7682"/>
    <w:rsid w:val="45296A02"/>
    <w:rsid w:val="45986E95"/>
    <w:rsid w:val="461647B8"/>
    <w:rsid w:val="468319EB"/>
    <w:rsid w:val="46B301C1"/>
    <w:rsid w:val="46C709D7"/>
    <w:rsid w:val="474C6F35"/>
    <w:rsid w:val="47514B2C"/>
    <w:rsid w:val="47B37F23"/>
    <w:rsid w:val="47F141BE"/>
    <w:rsid w:val="48413D41"/>
    <w:rsid w:val="48861F4A"/>
    <w:rsid w:val="488F61EE"/>
    <w:rsid w:val="495A68B5"/>
    <w:rsid w:val="4BA35B66"/>
    <w:rsid w:val="4BFA5A55"/>
    <w:rsid w:val="4C8F5AC3"/>
    <w:rsid w:val="4D711355"/>
    <w:rsid w:val="4DA264BE"/>
    <w:rsid w:val="4DDF4E74"/>
    <w:rsid w:val="4F020EC6"/>
    <w:rsid w:val="4F1B01E4"/>
    <w:rsid w:val="4FA32D67"/>
    <w:rsid w:val="4FF711CE"/>
    <w:rsid w:val="513A2719"/>
    <w:rsid w:val="517620BA"/>
    <w:rsid w:val="51FE7CFA"/>
    <w:rsid w:val="528464A0"/>
    <w:rsid w:val="54A27891"/>
    <w:rsid w:val="54B62897"/>
    <w:rsid w:val="54C31969"/>
    <w:rsid w:val="55375063"/>
    <w:rsid w:val="55826092"/>
    <w:rsid w:val="55C701B1"/>
    <w:rsid w:val="55C94954"/>
    <w:rsid w:val="561B2577"/>
    <w:rsid w:val="563F66AF"/>
    <w:rsid w:val="57BF749B"/>
    <w:rsid w:val="57D459E1"/>
    <w:rsid w:val="58451AE0"/>
    <w:rsid w:val="58E84CFE"/>
    <w:rsid w:val="59486658"/>
    <w:rsid w:val="5A073626"/>
    <w:rsid w:val="5A3207EE"/>
    <w:rsid w:val="5A692FFA"/>
    <w:rsid w:val="5A717776"/>
    <w:rsid w:val="5AB60A77"/>
    <w:rsid w:val="5AE37F41"/>
    <w:rsid w:val="5AF011A6"/>
    <w:rsid w:val="5B3707F7"/>
    <w:rsid w:val="5B8A4F97"/>
    <w:rsid w:val="5BA069F2"/>
    <w:rsid w:val="5BC07FC9"/>
    <w:rsid w:val="5C9647E3"/>
    <w:rsid w:val="5D337D53"/>
    <w:rsid w:val="5E066BA2"/>
    <w:rsid w:val="5E386837"/>
    <w:rsid w:val="5F502664"/>
    <w:rsid w:val="5F9D76E6"/>
    <w:rsid w:val="61871227"/>
    <w:rsid w:val="61D601F1"/>
    <w:rsid w:val="62203FC5"/>
    <w:rsid w:val="62937433"/>
    <w:rsid w:val="62EE2739"/>
    <w:rsid w:val="631D543C"/>
    <w:rsid w:val="637A0A5F"/>
    <w:rsid w:val="638E10CC"/>
    <w:rsid w:val="63DE4363"/>
    <w:rsid w:val="641067D8"/>
    <w:rsid w:val="64906320"/>
    <w:rsid w:val="650B4CBF"/>
    <w:rsid w:val="65352E6A"/>
    <w:rsid w:val="6597445F"/>
    <w:rsid w:val="65B811F1"/>
    <w:rsid w:val="663C1A0D"/>
    <w:rsid w:val="664050A4"/>
    <w:rsid w:val="66CA3EA6"/>
    <w:rsid w:val="66ED6579"/>
    <w:rsid w:val="672351DE"/>
    <w:rsid w:val="67504DCE"/>
    <w:rsid w:val="67BC24A5"/>
    <w:rsid w:val="68062083"/>
    <w:rsid w:val="684A6465"/>
    <w:rsid w:val="6889029D"/>
    <w:rsid w:val="68FE7102"/>
    <w:rsid w:val="69031565"/>
    <w:rsid w:val="69305457"/>
    <w:rsid w:val="69AD1E15"/>
    <w:rsid w:val="69B03691"/>
    <w:rsid w:val="6A031B39"/>
    <w:rsid w:val="6A094A09"/>
    <w:rsid w:val="6B1940CB"/>
    <w:rsid w:val="6B1A4B98"/>
    <w:rsid w:val="6B43666E"/>
    <w:rsid w:val="6C5D7FF5"/>
    <w:rsid w:val="6C972DDE"/>
    <w:rsid w:val="6CCE5F9E"/>
    <w:rsid w:val="6D2B0C3E"/>
    <w:rsid w:val="6E04161B"/>
    <w:rsid w:val="6E4F36DD"/>
    <w:rsid w:val="6E6A1FE2"/>
    <w:rsid w:val="6E87490C"/>
    <w:rsid w:val="6F9E1076"/>
    <w:rsid w:val="6FD50B1A"/>
    <w:rsid w:val="7080522D"/>
    <w:rsid w:val="708E725B"/>
    <w:rsid w:val="70983CE4"/>
    <w:rsid w:val="710F032C"/>
    <w:rsid w:val="716F2994"/>
    <w:rsid w:val="718B7C76"/>
    <w:rsid w:val="72717078"/>
    <w:rsid w:val="73135505"/>
    <w:rsid w:val="751C7D51"/>
    <w:rsid w:val="757C12B5"/>
    <w:rsid w:val="75FA5184"/>
    <w:rsid w:val="76946BE3"/>
    <w:rsid w:val="77124521"/>
    <w:rsid w:val="776C242A"/>
    <w:rsid w:val="778E04D2"/>
    <w:rsid w:val="78236E4C"/>
    <w:rsid w:val="789B773D"/>
    <w:rsid w:val="791C21F8"/>
    <w:rsid w:val="799030D1"/>
    <w:rsid w:val="799B60C0"/>
    <w:rsid w:val="7B841126"/>
    <w:rsid w:val="7BAA2A78"/>
    <w:rsid w:val="7BE4126F"/>
    <w:rsid w:val="7CF16582"/>
    <w:rsid w:val="7DB30C3E"/>
    <w:rsid w:val="7E817310"/>
    <w:rsid w:val="7EC0241D"/>
    <w:rsid w:val="7F376CB4"/>
    <w:rsid w:val="7F5807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qFormat="1"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0" w:semiHidden="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9"/>
    <w:qFormat/>
    <w:uiPriority w:val="0"/>
    <w:pPr>
      <w:spacing w:before="340" w:after="330" w:line="360" w:lineRule="auto"/>
      <w:jc w:val="center"/>
      <w:outlineLvl w:val="0"/>
    </w:pPr>
    <w:rPr>
      <w:rFonts w:eastAsia="黑体"/>
      <w:kern w:val="44"/>
      <w:sz w:val="36"/>
      <w:szCs w:val="36"/>
    </w:rPr>
  </w:style>
  <w:style w:type="paragraph" w:styleId="4">
    <w:name w:val="heading 2"/>
    <w:basedOn w:val="1"/>
    <w:next w:val="1"/>
    <w:link w:val="50"/>
    <w:qFormat/>
    <w:uiPriority w:val="0"/>
    <w:pPr>
      <w:adjustRightInd w:val="0"/>
      <w:jc w:val="center"/>
      <w:textAlignment w:val="baseline"/>
      <w:outlineLvl w:val="1"/>
    </w:pPr>
    <w:rPr>
      <w:kern w:val="0"/>
      <w:sz w:val="24"/>
      <w:szCs w:val="20"/>
    </w:rPr>
  </w:style>
  <w:style w:type="paragraph" w:styleId="5">
    <w:name w:val="heading 3"/>
    <w:basedOn w:val="6"/>
    <w:next w:val="1"/>
    <w:link w:val="51"/>
    <w:qFormat/>
    <w:uiPriority w:val="0"/>
    <w:pPr>
      <w:spacing w:before="260" w:after="260" w:line="240" w:lineRule="auto"/>
      <w:outlineLvl w:val="2"/>
    </w:pPr>
    <w:rPr>
      <w:rFonts w:ascii="宋体" w:hAnsi="宋体" w:eastAsia="宋体"/>
      <w:szCs w:val="32"/>
    </w:rPr>
  </w:style>
  <w:style w:type="paragraph" w:styleId="6">
    <w:name w:val="heading 4"/>
    <w:basedOn w:val="1"/>
    <w:next w:val="1"/>
    <w:link w:val="55"/>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3"/>
    <w:qFormat/>
    <w:uiPriority w:val="0"/>
    <w:pPr>
      <w:keepNext/>
      <w:keepLines/>
      <w:spacing w:before="280" w:after="290" w:line="376" w:lineRule="auto"/>
      <w:outlineLvl w:val="4"/>
    </w:pPr>
    <w:rPr>
      <w:b/>
      <w:sz w:val="28"/>
      <w:szCs w:val="20"/>
    </w:rPr>
  </w:style>
  <w:style w:type="paragraph" w:styleId="9">
    <w:name w:val="heading 6"/>
    <w:basedOn w:val="1"/>
    <w:next w:val="8"/>
    <w:link w:val="72"/>
    <w:qFormat/>
    <w:uiPriority w:val="0"/>
    <w:pPr>
      <w:keepNext/>
      <w:keepLines/>
      <w:spacing w:before="240" w:after="64" w:line="320" w:lineRule="auto"/>
      <w:outlineLvl w:val="5"/>
    </w:pPr>
    <w:rPr>
      <w:rFonts w:ascii="Arial" w:hAnsi="Arial" w:eastAsia="黑体"/>
      <w:b/>
      <w:sz w:val="24"/>
      <w:szCs w:val="20"/>
    </w:rPr>
  </w:style>
  <w:style w:type="paragraph" w:styleId="10">
    <w:name w:val="heading 7"/>
    <w:basedOn w:val="1"/>
    <w:next w:val="8"/>
    <w:link w:val="73"/>
    <w:qFormat/>
    <w:uiPriority w:val="0"/>
    <w:pPr>
      <w:keepNext/>
      <w:keepLines/>
      <w:spacing w:before="240" w:after="64" w:line="320" w:lineRule="auto"/>
      <w:outlineLvl w:val="6"/>
    </w:pPr>
    <w:rPr>
      <w:b/>
      <w:sz w:val="24"/>
      <w:szCs w:val="20"/>
    </w:rPr>
  </w:style>
  <w:style w:type="paragraph" w:styleId="11">
    <w:name w:val="heading 8"/>
    <w:basedOn w:val="1"/>
    <w:next w:val="8"/>
    <w:link w:val="74"/>
    <w:qFormat/>
    <w:uiPriority w:val="0"/>
    <w:pPr>
      <w:keepNext/>
      <w:keepLines/>
      <w:spacing w:before="240" w:after="64" w:line="320" w:lineRule="auto"/>
      <w:outlineLvl w:val="7"/>
    </w:pPr>
    <w:rPr>
      <w:rFonts w:ascii="Arial" w:hAnsi="Arial" w:eastAsia="黑体"/>
      <w:sz w:val="24"/>
      <w:szCs w:val="20"/>
    </w:rPr>
  </w:style>
  <w:style w:type="paragraph" w:styleId="12">
    <w:name w:val="heading 9"/>
    <w:basedOn w:val="1"/>
    <w:next w:val="8"/>
    <w:link w:val="57"/>
    <w:qFormat/>
    <w:uiPriority w:val="0"/>
    <w:pPr>
      <w:keepNext/>
      <w:keepLines/>
      <w:spacing w:before="240" w:after="64" w:line="320" w:lineRule="auto"/>
      <w:outlineLvl w:val="8"/>
    </w:pPr>
    <w:rPr>
      <w:rFonts w:ascii="Arial" w:hAnsi="Arial" w:eastAsia="黑体"/>
      <w:szCs w:val="20"/>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unhideWhenUsed/>
    <w:qFormat/>
    <w:uiPriority w:val="0"/>
    <w:pPr>
      <w:autoSpaceDE w:val="0"/>
      <w:autoSpaceDN w:val="0"/>
      <w:ind w:firstLine="200"/>
      <w:jc w:val="both"/>
    </w:pPr>
    <w:rPr>
      <w:rFonts w:hint="eastAsia" w:ascii="宋体" w:hAnsi="Calibri" w:eastAsia="宋体" w:cs="Times New Roman"/>
      <w:sz w:val="21"/>
      <w:lang w:val="en-US" w:eastAsia="zh-CN" w:bidi="ar-SA"/>
    </w:rPr>
  </w:style>
  <w:style w:type="paragraph" w:styleId="8">
    <w:name w:val="Normal Indent"/>
    <w:basedOn w:val="1"/>
    <w:link w:val="65"/>
    <w:qFormat/>
    <w:uiPriority w:val="0"/>
    <w:pPr>
      <w:ind w:firstLine="420"/>
    </w:pPr>
    <w:rPr>
      <w:szCs w:val="20"/>
    </w:rPr>
  </w:style>
  <w:style w:type="paragraph" w:styleId="13">
    <w:name w:val="toc 7"/>
    <w:basedOn w:val="1"/>
    <w:next w:val="1"/>
    <w:semiHidden/>
    <w:qFormat/>
    <w:uiPriority w:val="0"/>
    <w:pPr>
      <w:ind w:left="1260"/>
      <w:jc w:val="left"/>
    </w:pPr>
    <w:rPr>
      <w:szCs w:val="21"/>
    </w:rPr>
  </w:style>
  <w:style w:type="paragraph" w:styleId="14">
    <w:name w:val="List Bullet"/>
    <w:basedOn w:val="1"/>
    <w:qFormat/>
    <w:uiPriority w:val="0"/>
    <w:pPr>
      <w:numPr>
        <w:ilvl w:val="0"/>
        <w:numId w:val="1"/>
      </w:numPr>
    </w:pPr>
    <w:rPr>
      <w:szCs w:val="20"/>
    </w:rPr>
  </w:style>
  <w:style w:type="paragraph" w:styleId="15">
    <w:name w:val="Document Map"/>
    <w:basedOn w:val="1"/>
    <w:link w:val="69"/>
    <w:semiHidden/>
    <w:qFormat/>
    <w:uiPriority w:val="0"/>
    <w:pPr>
      <w:shd w:val="clear" w:color="auto" w:fill="000080"/>
    </w:pPr>
  </w:style>
  <w:style w:type="paragraph" w:styleId="16">
    <w:name w:val="annotation text"/>
    <w:basedOn w:val="1"/>
    <w:next w:val="17"/>
    <w:link w:val="61"/>
    <w:semiHidden/>
    <w:qFormat/>
    <w:uiPriority w:val="0"/>
    <w:pPr>
      <w:autoSpaceDE w:val="0"/>
      <w:autoSpaceDN w:val="0"/>
      <w:adjustRightInd w:val="0"/>
      <w:jc w:val="left"/>
      <w:textAlignment w:val="baseline"/>
    </w:pPr>
    <w:rPr>
      <w:rFonts w:ascii="宋体"/>
      <w:kern w:val="0"/>
      <w:sz w:val="34"/>
      <w:szCs w:val="20"/>
    </w:rPr>
  </w:style>
  <w:style w:type="paragraph" w:styleId="17">
    <w:name w:val="toc 5"/>
    <w:basedOn w:val="1"/>
    <w:next w:val="1"/>
    <w:semiHidden/>
    <w:qFormat/>
    <w:uiPriority w:val="0"/>
    <w:pPr>
      <w:ind w:left="840"/>
      <w:jc w:val="left"/>
    </w:pPr>
    <w:rPr>
      <w:szCs w:val="21"/>
    </w:rPr>
  </w:style>
  <w:style w:type="paragraph" w:styleId="18">
    <w:name w:val="Body Text 3"/>
    <w:basedOn w:val="1"/>
    <w:link w:val="59"/>
    <w:qFormat/>
    <w:uiPriority w:val="0"/>
    <w:pPr>
      <w:spacing w:after="120"/>
    </w:pPr>
    <w:rPr>
      <w:sz w:val="16"/>
      <w:szCs w:val="16"/>
    </w:rPr>
  </w:style>
  <w:style w:type="paragraph" w:styleId="19">
    <w:name w:val="Body Text"/>
    <w:basedOn w:val="1"/>
    <w:next w:val="1"/>
    <w:link w:val="71"/>
    <w:qFormat/>
    <w:uiPriority w:val="0"/>
    <w:pPr>
      <w:spacing w:line="360" w:lineRule="auto"/>
    </w:pPr>
    <w:rPr>
      <w:b/>
      <w:bCs/>
      <w:sz w:val="24"/>
    </w:rPr>
  </w:style>
  <w:style w:type="paragraph" w:styleId="20">
    <w:name w:val="Body Text Indent"/>
    <w:basedOn w:val="1"/>
    <w:link w:val="64"/>
    <w:qFormat/>
    <w:uiPriority w:val="0"/>
    <w:pPr>
      <w:spacing w:line="360" w:lineRule="auto"/>
      <w:ind w:firstLine="420" w:firstLineChars="200"/>
    </w:pPr>
  </w:style>
  <w:style w:type="paragraph" w:styleId="21">
    <w:name w:val="Block Text"/>
    <w:basedOn w:val="1"/>
    <w:unhideWhenUsed/>
    <w:qFormat/>
    <w:uiPriority w:val="0"/>
    <w:pPr>
      <w:spacing w:line="440" w:lineRule="exact"/>
      <w:ind w:left="428" w:leftChars="428" w:right="125" w:firstLine="540" w:firstLineChars="225"/>
    </w:pPr>
    <w:rPr>
      <w:rFonts w:ascii="宋体" w:hAnsi="宋体"/>
      <w:sz w:val="24"/>
    </w:rPr>
  </w:style>
  <w:style w:type="paragraph" w:styleId="22">
    <w:name w:val="toc 3"/>
    <w:basedOn w:val="1"/>
    <w:next w:val="1"/>
    <w:semiHidden/>
    <w:qFormat/>
    <w:uiPriority w:val="0"/>
    <w:pPr>
      <w:ind w:left="420"/>
      <w:jc w:val="left"/>
    </w:pPr>
    <w:rPr>
      <w:i/>
      <w:iCs/>
    </w:rPr>
  </w:style>
  <w:style w:type="paragraph" w:styleId="23">
    <w:name w:val="Plain Text"/>
    <w:basedOn w:val="1"/>
    <w:link w:val="52"/>
    <w:qFormat/>
    <w:uiPriority w:val="99"/>
    <w:rPr>
      <w:rFonts w:ascii="宋体" w:hAnsi="Courier New"/>
      <w:szCs w:val="20"/>
    </w:rPr>
  </w:style>
  <w:style w:type="paragraph" w:styleId="24">
    <w:name w:val="toc 8"/>
    <w:basedOn w:val="1"/>
    <w:next w:val="1"/>
    <w:semiHidden/>
    <w:qFormat/>
    <w:uiPriority w:val="0"/>
    <w:pPr>
      <w:ind w:left="1470"/>
      <w:jc w:val="left"/>
    </w:pPr>
    <w:rPr>
      <w:szCs w:val="21"/>
    </w:rPr>
  </w:style>
  <w:style w:type="paragraph" w:styleId="25">
    <w:name w:val="Date"/>
    <w:basedOn w:val="1"/>
    <w:next w:val="1"/>
    <w:link w:val="53"/>
    <w:qFormat/>
    <w:uiPriority w:val="0"/>
    <w:rPr>
      <w:rFonts w:ascii="宋体" w:hAnsi="Courier New"/>
      <w:sz w:val="32"/>
      <w:szCs w:val="20"/>
    </w:rPr>
  </w:style>
  <w:style w:type="paragraph" w:styleId="26">
    <w:name w:val="Body Text Indent 2"/>
    <w:basedOn w:val="1"/>
    <w:link w:val="75"/>
    <w:qFormat/>
    <w:uiPriority w:val="0"/>
    <w:pPr>
      <w:spacing w:beforeLines="50" w:afterLines="50" w:line="120" w:lineRule="auto"/>
      <w:ind w:firstLine="840" w:firstLineChars="400"/>
      <w:jc w:val="left"/>
    </w:pPr>
    <w:rPr>
      <w:rFonts w:ascii="宋体" w:hAnsi="宋体"/>
    </w:rPr>
  </w:style>
  <w:style w:type="paragraph" w:styleId="27">
    <w:name w:val="Balloon Text"/>
    <w:basedOn w:val="1"/>
    <w:link w:val="68"/>
    <w:semiHidden/>
    <w:qFormat/>
    <w:uiPriority w:val="0"/>
    <w:rPr>
      <w:sz w:val="18"/>
      <w:szCs w:val="18"/>
    </w:rPr>
  </w:style>
  <w:style w:type="paragraph" w:styleId="28">
    <w:name w:val="footer"/>
    <w:basedOn w:val="1"/>
    <w:link w:val="58"/>
    <w:qFormat/>
    <w:uiPriority w:val="0"/>
    <w:pPr>
      <w:tabs>
        <w:tab w:val="center" w:pos="4153"/>
        <w:tab w:val="right" w:pos="8306"/>
      </w:tabs>
      <w:snapToGrid w:val="0"/>
      <w:jc w:val="left"/>
    </w:pPr>
    <w:rPr>
      <w:sz w:val="18"/>
      <w:szCs w:val="18"/>
    </w:rPr>
  </w:style>
  <w:style w:type="paragraph" w:styleId="29">
    <w:name w:val="header"/>
    <w:basedOn w:val="1"/>
    <w:link w:val="66"/>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0"/>
    <w:pPr>
      <w:spacing w:before="120" w:after="120"/>
      <w:jc w:val="left"/>
    </w:pPr>
    <w:rPr>
      <w:b/>
      <w:bCs/>
      <w:caps/>
    </w:rPr>
  </w:style>
  <w:style w:type="paragraph" w:styleId="31">
    <w:name w:val="toc 4"/>
    <w:basedOn w:val="1"/>
    <w:next w:val="1"/>
    <w:semiHidden/>
    <w:qFormat/>
    <w:uiPriority w:val="0"/>
    <w:pPr>
      <w:ind w:left="630"/>
      <w:jc w:val="left"/>
    </w:pPr>
    <w:rPr>
      <w:szCs w:val="21"/>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54"/>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Body Text 2"/>
    <w:basedOn w:val="1"/>
    <w:link w:val="76"/>
    <w:qFormat/>
    <w:uiPriority w:val="0"/>
    <w:pPr>
      <w:spacing w:line="360" w:lineRule="auto"/>
    </w:pPr>
    <w:rPr>
      <w:sz w:val="24"/>
    </w:rPr>
  </w:style>
  <w:style w:type="paragraph" w:styleId="37">
    <w:name w:val="HTML Preformatted"/>
    <w:basedOn w:val="1"/>
    <w:link w:val="6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qFormat/>
    <w:uiPriority w:val="99"/>
    <w:rPr>
      <w:sz w:val="24"/>
    </w:rPr>
  </w:style>
  <w:style w:type="paragraph" w:styleId="39">
    <w:name w:val="Title"/>
    <w:basedOn w:val="1"/>
    <w:link w:val="62"/>
    <w:qFormat/>
    <w:uiPriority w:val="0"/>
    <w:pPr>
      <w:spacing w:before="240" w:after="60"/>
      <w:jc w:val="center"/>
      <w:outlineLvl w:val="0"/>
    </w:pPr>
    <w:rPr>
      <w:rFonts w:ascii="Arial" w:hAnsi="Arial" w:eastAsia="隶书"/>
      <w:b/>
      <w:bCs/>
      <w:sz w:val="32"/>
      <w:szCs w:val="32"/>
    </w:rPr>
  </w:style>
  <w:style w:type="paragraph" w:styleId="40">
    <w:name w:val="annotation subject"/>
    <w:basedOn w:val="16"/>
    <w:next w:val="16"/>
    <w:link w:val="67"/>
    <w:semiHidden/>
    <w:qFormat/>
    <w:uiPriority w:val="0"/>
    <w:pPr>
      <w:autoSpaceDE/>
      <w:autoSpaceDN/>
      <w:adjustRightInd/>
      <w:textAlignment w:val="auto"/>
    </w:pPr>
    <w:rPr>
      <w:rFonts w:ascii="Times New Roman"/>
      <w:b/>
      <w:bCs/>
      <w:kern w:val="2"/>
      <w:sz w:val="21"/>
      <w:szCs w:val="24"/>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page number"/>
    <w:basedOn w:val="43"/>
    <w:qFormat/>
    <w:uiPriority w:val="0"/>
  </w:style>
  <w:style w:type="character" w:styleId="45">
    <w:name w:val="FollowedHyperlink"/>
    <w:basedOn w:val="43"/>
    <w:semiHidden/>
    <w:unhideWhenUsed/>
    <w:qFormat/>
    <w:uiPriority w:val="0"/>
    <w:rPr>
      <w:color w:val="000000"/>
      <w:u w:val="none"/>
    </w:rPr>
  </w:style>
  <w:style w:type="character" w:styleId="46">
    <w:name w:val="Hyperlink"/>
    <w:basedOn w:val="43"/>
    <w:qFormat/>
    <w:uiPriority w:val="0"/>
    <w:rPr>
      <w:color w:val="000000"/>
      <w:u w:val="none"/>
    </w:rPr>
  </w:style>
  <w:style w:type="character" w:styleId="47">
    <w:name w:val="annotation reference"/>
    <w:basedOn w:val="43"/>
    <w:unhideWhenUsed/>
    <w:qFormat/>
    <w:uiPriority w:val="0"/>
    <w:rPr>
      <w:sz w:val="21"/>
      <w:szCs w:val="21"/>
    </w:rPr>
  </w:style>
  <w:style w:type="paragraph" w:customStyle="1" w:styleId="48">
    <w:name w:val="表格文字"/>
    <w:basedOn w:val="1"/>
    <w:qFormat/>
    <w:uiPriority w:val="0"/>
    <w:pPr>
      <w:adjustRightInd w:val="0"/>
      <w:spacing w:line="420" w:lineRule="atLeast"/>
      <w:jc w:val="left"/>
      <w:textAlignment w:val="baseline"/>
    </w:pPr>
    <w:rPr>
      <w:rFonts w:ascii="Calibri" w:hAnsi="Calibri"/>
      <w:kern w:val="0"/>
      <w:szCs w:val="20"/>
    </w:rPr>
  </w:style>
  <w:style w:type="character" w:customStyle="1" w:styleId="49">
    <w:name w:val="标题 1 Char"/>
    <w:link w:val="3"/>
    <w:qFormat/>
    <w:uiPriority w:val="0"/>
    <w:rPr>
      <w:rFonts w:ascii="宋体" w:hAnsi="宋体" w:eastAsia="黑体"/>
      <w:b/>
      <w:bCs/>
      <w:kern w:val="44"/>
      <w:sz w:val="36"/>
      <w:szCs w:val="36"/>
      <w:lang w:val="en-US" w:eastAsia="zh-CN" w:bidi="ar-SA"/>
    </w:rPr>
  </w:style>
  <w:style w:type="character" w:customStyle="1" w:styleId="50">
    <w:name w:val="标题 2 Char"/>
    <w:link w:val="4"/>
    <w:qFormat/>
    <w:uiPriority w:val="0"/>
    <w:rPr>
      <w:rFonts w:ascii="宋体" w:hAnsi="宋体"/>
      <w:b/>
      <w:bCs/>
      <w:sz w:val="24"/>
    </w:rPr>
  </w:style>
  <w:style w:type="character" w:customStyle="1" w:styleId="51">
    <w:name w:val="标题 3 Char1"/>
    <w:link w:val="5"/>
    <w:qFormat/>
    <w:uiPriority w:val="0"/>
    <w:rPr>
      <w:rFonts w:ascii="宋体" w:hAnsi="宋体" w:eastAsia="宋体"/>
      <w:b/>
      <w:bCs/>
      <w:kern w:val="2"/>
      <w:sz w:val="28"/>
      <w:szCs w:val="32"/>
      <w:lang w:val="en-US" w:eastAsia="zh-CN" w:bidi="ar-SA"/>
    </w:rPr>
  </w:style>
  <w:style w:type="character" w:customStyle="1" w:styleId="52">
    <w:name w:val="纯文本 Char"/>
    <w:link w:val="23"/>
    <w:qFormat/>
    <w:uiPriority w:val="99"/>
    <w:rPr>
      <w:rFonts w:ascii="宋体" w:hAnsi="Courier New"/>
      <w:kern w:val="2"/>
      <w:sz w:val="21"/>
    </w:rPr>
  </w:style>
  <w:style w:type="character" w:customStyle="1" w:styleId="53">
    <w:name w:val="日期 Char"/>
    <w:link w:val="25"/>
    <w:qFormat/>
    <w:uiPriority w:val="0"/>
    <w:rPr>
      <w:rFonts w:ascii="宋体" w:hAnsi="Courier New"/>
      <w:kern w:val="2"/>
      <w:sz w:val="32"/>
    </w:rPr>
  </w:style>
  <w:style w:type="character" w:customStyle="1" w:styleId="54">
    <w:name w:val="正文文本缩进 3 Char"/>
    <w:link w:val="33"/>
    <w:qFormat/>
    <w:uiPriority w:val="0"/>
    <w:rPr>
      <w:rFonts w:ascii="宋体"/>
      <w:b/>
      <w:bCs/>
      <w:kern w:val="2"/>
      <w:sz w:val="24"/>
      <w:szCs w:val="24"/>
    </w:rPr>
  </w:style>
  <w:style w:type="character" w:customStyle="1" w:styleId="55">
    <w:name w:val="标题 4 Char"/>
    <w:link w:val="6"/>
    <w:qFormat/>
    <w:uiPriority w:val="0"/>
    <w:rPr>
      <w:rFonts w:ascii="Arial" w:hAnsi="Arial" w:eastAsia="黑体"/>
      <w:b/>
      <w:bCs/>
      <w:kern w:val="2"/>
      <w:sz w:val="28"/>
      <w:szCs w:val="28"/>
      <w:lang w:val="en-US" w:eastAsia="zh-CN" w:bidi="ar-SA"/>
    </w:rPr>
  </w:style>
  <w:style w:type="character" w:customStyle="1" w:styleId="56">
    <w:name w:val="访问过的超链接1"/>
    <w:qFormat/>
    <w:uiPriority w:val="0"/>
    <w:rPr>
      <w:color w:val="800080"/>
      <w:u w:val="single"/>
    </w:rPr>
  </w:style>
  <w:style w:type="character" w:customStyle="1" w:styleId="57">
    <w:name w:val="标题 9 Char"/>
    <w:link w:val="12"/>
    <w:qFormat/>
    <w:uiPriority w:val="0"/>
    <w:rPr>
      <w:rFonts w:ascii="Arial" w:hAnsi="Arial" w:eastAsia="黑体"/>
      <w:kern w:val="2"/>
      <w:sz w:val="21"/>
    </w:rPr>
  </w:style>
  <w:style w:type="character" w:customStyle="1" w:styleId="58">
    <w:name w:val="页脚 Char"/>
    <w:link w:val="28"/>
    <w:qFormat/>
    <w:uiPriority w:val="0"/>
    <w:rPr>
      <w:kern w:val="2"/>
      <w:sz w:val="18"/>
      <w:szCs w:val="18"/>
    </w:rPr>
  </w:style>
  <w:style w:type="character" w:customStyle="1" w:styleId="59">
    <w:name w:val="正文文本 3 Char"/>
    <w:link w:val="18"/>
    <w:qFormat/>
    <w:uiPriority w:val="0"/>
    <w:rPr>
      <w:kern w:val="2"/>
      <w:sz w:val="16"/>
      <w:szCs w:val="16"/>
    </w:rPr>
  </w:style>
  <w:style w:type="character" w:customStyle="1" w:styleId="60">
    <w:name w:val="HTML 预设格式 Char"/>
    <w:link w:val="37"/>
    <w:qFormat/>
    <w:uiPriority w:val="0"/>
    <w:rPr>
      <w:rFonts w:ascii="Arial Unicode MS" w:hAnsi="Arial Unicode MS" w:eastAsia="Arial Unicode MS"/>
      <w:color w:val="000000"/>
    </w:rPr>
  </w:style>
  <w:style w:type="character" w:customStyle="1" w:styleId="61">
    <w:name w:val="批注文字 Char"/>
    <w:link w:val="16"/>
    <w:semiHidden/>
    <w:qFormat/>
    <w:uiPriority w:val="0"/>
    <w:rPr>
      <w:rFonts w:ascii="宋体" w:eastAsia="宋体"/>
      <w:sz w:val="34"/>
      <w:lang w:val="en-US" w:eastAsia="zh-CN" w:bidi="ar-SA"/>
    </w:rPr>
  </w:style>
  <w:style w:type="character" w:customStyle="1" w:styleId="62">
    <w:name w:val="标题 Char"/>
    <w:link w:val="39"/>
    <w:qFormat/>
    <w:uiPriority w:val="0"/>
    <w:rPr>
      <w:rFonts w:ascii="Arial" w:hAnsi="Arial" w:eastAsia="隶书" w:cs="Arial"/>
      <w:b/>
      <w:bCs/>
      <w:kern w:val="2"/>
      <w:sz w:val="32"/>
      <w:szCs w:val="32"/>
    </w:rPr>
  </w:style>
  <w:style w:type="character" w:customStyle="1" w:styleId="63">
    <w:name w:val="标题 5 Char"/>
    <w:link w:val="7"/>
    <w:qFormat/>
    <w:uiPriority w:val="0"/>
    <w:rPr>
      <w:b/>
      <w:kern w:val="2"/>
      <w:sz w:val="28"/>
    </w:rPr>
  </w:style>
  <w:style w:type="character" w:customStyle="1" w:styleId="64">
    <w:name w:val="正文文本缩进 Char"/>
    <w:link w:val="20"/>
    <w:qFormat/>
    <w:uiPriority w:val="0"/>
    <w:rPr>
      <w:kern w:val="2"/>
      <w:sz w:val="21"/>
      <w:szCs w:val="24"/>
    </w:rPr>
  </w:style>
  <w:style w:type="character" w:customStyle="1" w:styleId="65">
    <w:name w:val="正文缩进 Char"/>
    <w:link w:val="8"/>
    <w:qFormat/>
    <w:uiPriority w:val="0"/>
    <w:rPr>
      <w:rFonts w:eastAsia="宋体"/>
      <w:kern w:val="2"/>
      <w:sz w:val="21"/>
      <w:lang w:val="en-US" w:eastAsia="zh-CN" w:bidi="ar-SA"/>
    </w:rPr>
  </w:style>
  <w:style w:type="character" w:customStyle="1" w:styleId="66">
    <w:name w:val="页眉 Char"/>
    <w:link w:val="29"/>
    <w:qFormat/>
    <w:uiPriority w:val="0"/>
    <w:rPr>
      <w:rFonts w:eastAsia="宋体"/>
      <w:kern w:val="2"/>
      <w:sz w:val="18"/>
      <w:szCs w:val="18"/>
      <w:lang w:val="en-US" w:eastAsia="zh-CN" w:bidi="ar-SA"/>
    </w:rPr>
  </w:style>
  <w:style w:type="character" w:customStyle="1" w:styleId="67">
    <w:name w:val="批注主题 Char"/>
    <w:link w:val="40"/>
    <w:semiHidden/>
    <w:qFormat/>
    <w:uiPriority w:val="0"/>
    <w:rPr>
      <w:b/>
      <w:bCs/>
      <w:kern w:val="2"/>
      <w:sz w:val="21"/>
      <w:szCs w:val="24"/>
    </w:rPr>
  </w:style>
  <w:style w:type="character" w:customStyle="1" w:styleId="68">
    <w:name w:val="批注框文本 Char"/>
    <w:link w:val="27"/>
    <w:semiHidden/>
    <w:qFormat/>
    <w:uiPriority w:val="0"/>
    <w:rPr>
      <w:kern w:val="2"/>
      <w:sz w:val="18"/>
      <w:szCs w:val="18"/>
    </w:rPr>
  </w:style>
  <w:style w:type="character" w:customStyle="1" w:styleId="69">
    <w:name w:val="文档结构图 Char"/>
    <w:link w:val="15"/>
    <w:semiHidden/>
    <w:qFormat/>
    <w:uiPriority w:val="0"/>
    <w:rPr>
      <w:kern w:val="2"/>
      <w:sz w:val="21"/>
      <w:szCs w:val="24"/>
      <w:shd w:val="clear" w:color="auto" w:fill="000080"/>
    </w:rPr>
  </w:style>
  <w:style w:type="character" w:customStyle="1" w:styleId="70">
    <w:name w:val="标题 3 Char"/>
    <w:qFormat/>
    <w:uiPriority w:val="0"/>
    <w:rPr>
      <w:rFonts w:ascii="黑体" w:eastAsia="黑体"/>
      <w:bCs/>
      <w:sz w:val="30"/>
    </w:rPr>
  </w:style>
  <w:style w:type="character" w:customStyle="1" w:styleId="71">
    <w:name w:val="正文文本 Char"/>
    <w:link w:val="19"/>
    <w:qFormat/>
    <w:uiPriority w:val="0"/>
    <w:rPr>
      <w:b/>
      <w:bCs/>
      <w:kern w:val="2"/>
      <w:sz w:val="24"/>
      <w:szCs w:val="24"/>
    </w:rPr>
  </w:style>
  <w:style w:type="character" w:customStyle="1" w:styleId="72">
    <w:name w:val="标题 6 Char"/>
    <w:link w:val="9"/>
    <w:qFormat/>
    <w:uiPriority w:val="0"/>
    <w:rPr>
      <w:rFonts w:ascii="Arial" w:hAnsi="Arial" w:eastAsia="黑体"/>
      <w:b/>
      <w:kern w:val="2"/>
      <w:sz w:val="24"/>
    </w:rPr>
  </w:style>
  <w:style w:type="character" w:customStyle="1" w:styleId="73">
    <w:name w:val="标题 7 Char"/>
    <w:link w:val="10"/>
    <w:qFormat/>
    <w:uiPriority w:val="0"/>
    <w:rPr>
      <w:b/>
      <w:kern w:val="2"/>
      <w:sz w:val="24"/>
    </w:rPr>
  </w:style>
  <w:style w:type="character" w:customStyle="1" w:styleId="74">
    <w:name w:val="标题 8 Char"/>
    <w:link w:val="11"/>
    <w:qFormat/>
    <w:uiPriority w:val="0"/>
    <w:rPr>
      <w:rFonts w:ascii="Arial" w:hAnsi="Arial" w:eastAsia="黑体"/>
      <w:kern w:val="2"/>
      <w:sz w:val="24"/>
    </w:rPr>
  </w:style>
  <w:style w:type="character" w:customStyle="1" w:styleId="75">
    <w:name w:val="正文文本缩进 2 Char"/>
    <w:link w:val="26"/>
    <w:qFormat/>
    <w:uiPriority w:val="0"/>
    <w:rPr>
      <w:rFonts w:ascii="宋体" w:hAnsi="宋体"/>
      <w:kern w:val="2"/>
      <w:sz w:val="21"/>
      <w:szCs w:val="24"/>
    </w:rPr>
  </w:style>
  <w:style w:type="character" w:customStyle="1" w:styleId="76">
    <w:name w:val="正文文本 2 Char"/>
    <w:link w:val="36"/>
    <w:qFormat/>
    <w:uiPriority w:val="0"/>
    <w:rPr>
      <w:kern w:val="2"/>
      <w:sz w:val="24"/>
      <w:szCs w:val="24"/>
    </w:rPr>
  </w:style>
  <w:style w:type="paragraph" w:customStyle="1" w:styleId="77">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78">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9">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80">
    <w:name w:val="列出段落1"/>
    <w:basedOn w:val="1"/>
    <w:qFormat/>
    <w:uiPriority w:val="99"/>
    <w:pPr>
      <w:ind w:firstLine="420" w:firstLineChars="200"/>
    </w:pPr>
    <w:rPr>
      <w:rFonts w:ascii="Calibri" w:hAnsi="Calibri"/>
      <w:szCs w:val="22"/>
    </w:rPr>
  </w:style>
  <w:style w:type="paragraph" w:customStyle="1" w:styleId="81">
    <w:name w:val="Char Char"/>
    <w:basedOn w:val="1"/>
    <w:qFormat/>
    <w:uiPriority w:val="0"/>
    <w:rPr>
      <w:rFonts w:ascii="Tahoma" w:hAnsi="Tahoma"/>
      <w:sz w:val="24"/>
      <w:szCs w:val="20"/>
    </w:rPr>
  </w:style>
  <w:style w:type="paragraph" w:customStyle="1" w:styleId="82">
    <w:name w:val="_Style 5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Char Char Char Char Char"/>
    <w:basedOn w:val="1"/>
    <w:qFormat/>
    <w:uiPriority w:val="0"/>
    <w:rPr>
      <w:rFonts w:ascii="Tahoma" w:hAnsi="Tahoma"/>
      <w:sz w:val="24"/>
      <w:szCs w:val="20"/>
    </w:rPr>
  </w:style>
  <w:style w:type="paragraph" w:customStyle="1" w:styleId="84">
    <w:name w:val="_Style 51"/>
    <w:basedOn w:val="1"/>
    <w:qFormat/>
    <w:uiPriority w:val="0"/>
    <w:pPr>
      <w:widowControl/>
      <w:spacing w:after="160" w:line="240" w:lineRule="exact"/>
      <w:jc w:val="left"/>
    </w:pPr>
  </w:style>
  <w:style w:type="paragraph" w:customStyle="1" w:styleId="85">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8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7">
    <w:name w:val="_Style 3"/>
    <w:basedOn w:val="1"/>
    <w:qFormat/>
    <w:uiPriority w:val="99"/>
    <w:pPr>
      <w:ind w:firstLine="420" w:firstLineChars="200"/>
    </w:pPr>
    <w:rPr>
      <w:rFonts w:ascii="Calibri" w:hAnsi="Calibri"/>
      <w:szCs w:val="22"/>
    </w:rPr>
  </w:style>
  <w:style w:type="paragraph" w:customStyle="1" w:styleId="88">
    <w:name w:val="自定义正文"/>
    <w:basedOn w:val="1"/>
    <w:qFormat/>
    <w:uiPriority w:val="0"/>
    <w:pPr>
      <w:spacing w:afterLines="50"/>
      <w:ind w:left="600" w:leftChars="600"/>
    </w:pPr>
  </w:style>
  <w:style w:type="paragraph" w:customStyle="1" w:styleId="89">
    <w:name w:val="Char Char Char Char Char1"/>
    <w:basedOn w:val="1"/>
    <w:qFormat/>
    <w:uiPriority w:val="0"/>
    <w:rPr>
      <w:rFonts w:ascii="Tahoma" w:hAnsi="Tahoma"/>
      <w:sz w:val="24"/>
      <w:szCs w:val="20"/>
    </w:rPr>
  </w:style>
  <w:style w:type="paragraph" w:customStyle="1" w:styleId="90">
    <w:name w:val="Char Char Char Char Char Char Char"/>
    <w:basedOn w:val="1"/>
    <w:qFormat/>
    <w:uiPriority w:val="0"/>
    <w:pPr>
      <w:widowControl/>
      <w:spacing w:after="160" w:line="240" w:lineRule="exact"/>
      <w:jc w:val="left"/>
    </w:pPr>
  </w:style>
  <w:style w:type="paragraph" w:customStyle="1" w:styleId="91">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92">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3">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94">
    <w:name w:val="Char Char Char Char Char Char Char1"/>
    <w:basedOn w:val="1"/>
    <w:qFormat/>
    <w:uiPriority w:val="0"/>
    <w:pPr>
      <w:widowControl/>
      <w:spacing w:after="160" w:line="240" w:lineRule="exact"/>
      <w:jc w:val="left"/>
    </w:pPr>
  </w:style>
  <w:style w:type="paragraph" w:customStyle="1" w:styleId="95">
    <w:name w:val="Char Char1"/>
    <w:basedOn w:val="1"/>
    <w:qFormat/>
    <w:uiPriority w:val="0"/>
    <w:rPr>
      <w:rFonts w:ascii="Tahoma" w:hAnsi="Tahoma"/>
      <w:sz w:val="24"/>
      <w:szCs w:val="20"/>
    </w:rPr>
  </w:style>
  <w:style w:type="paragraph" w:customStyle="1" w:styleId="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97">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styleId="98">
    <w:name w:val="List Paragraph"/>
    <w:basedOn w:val="1"/>
    <w:qFormat/>
    <w:uiPriority w:val="99"/>
    <w:pPr>
      <w:ind w:firstLine="420" w:firstLineChars="200"/>
    </w:pPr>
  </w:style>
  <w:style w:type="paragraph" w:customStyle="1" w:styleId="9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00">
    <w:name w:val="g_nu4"/>
    <w:basedOn w:val="43"/>
    <w:qFormat/>
    <w:uiPriority w:val="0"/>
  </w:style>
  <w:style w:type="character" w:customStyle="1" w:styleId="101">
    <w:name w:val="show"/>
    <w:basedOn w:val="43"/>
    <w:qFormat/>
    <w:uiPriority w:val="0"/>
    <w:rPr>
      <w:color w:val="3173CE"/>
    </w:rPr>
  </w:style>
  <w:style w:type="character" w:customStyle="1" w:styleId="102">
    <w:name w:val="show1"/>
    <w:basedOn w:val="43"/>
    <w:qFormat/>
    <w:uiPriority w:val="0"/>
    <w:rPr>
      <w:shd w:val="clear" w:color="auto" w:fill="FFFFFF"/>
    </w:rPr>
  </w:style>
  <w:style w:type="character" w:customStyle="1" w:styleId="103">
    <w:name w:val="xs01"/>
    <w:basedOn w:val="43"/>
    <w:qFormat/>
    <w:uiPriority w:val="0"/>
    <w:rPr>
      <w:color w:val="4C4C4C"/>
      <w:sz w:val="21"/>
      <w:szCs w:val="21"/>
    </w:rPr>
  </w:style>
  <w:style w:type="character" w:customStyle="1" w:styleId="104">
    <w:name w:val="g_nu6"/>
    <w:basedOn w:val="43"/>
    <w:qFormat/>
    <w:uiPriority w:val="0"/>
  </w:style>
  <w:style w:type="character" w:customStyle="1" w:styleId="105">
    <w:name w:val="g_nu5"/>
    <w:basedOn w:val="43"/>
    <w:qFormat/>
    <w:uiPriority w:val="0"/>
  </w:style>
  <w:style w:type="character" w:customStyle="1" w:styleId="106">
    <w:name w:val="g_nu7"/>
    <w:basedOn w:val="43"/>
    <w:qFormat/>
    <w:uiPriority w:val="0"/>
  </w:style>
  <w:style w:type="character" w:customStyle="1" w:styleId="107">
    <w:name w:val="showsasda"/>
    <w:basedOn w:val="43"/>
    <w:qFormat/>
    <w:uiPriority w:val="0"/>
    <w:rPr>
      <w:shd w:val="clear" w:color="auto" w:fill="006BFF"/>
    </w:rPr>
  </w:style>
  <w:style w:type="character" w:customStyle="1" w:styleId="108">
    <w:name w:val="xs03"/>
    <w:basedOn w:val="43"/>
    <w:qFormat/>
    <w:uiPriority w:val="0"/>
    <w:rPr>
      <w:color w:val="FFFFFF"/>
      <w:sz w:val="21"/>
      <w:szCs w:val="21"/>
      <w:shd w:val="clear" w:color="auto" w:fill="3173CE"/>
    </w:rPr>
  </w:style>
  <w:style w:type="character" w:customStyle="1" w:styleId="109">
    <w:name w:val="xs031"/>
    <w:basedOn w:val="43"/>
    <w:qFormat/>
    <w:uiPriority w:val="0"/>
    <w:rPr>
      <w:color w:val="666666"/>
      <w:sz w:val="21"/>
      <w:szCs w:val="21"/>
    </w:rPr>
  </w:style>
  <w:style w:type="character" w:customStyle="1" w:styleId="110">
    <w:name w:val="xs02"/>
    <w:basedOn w:val="43"/>
    <w:qFormat/>
    <w:uiPriority w:val="0"/>
    <w:rPr>
      <w:color w:val="4C4C4C"/>
      <w:sz w:val="21"/>
      <w:szCs w:val="21"/>
    </w:rPr>
  </w:style>
  <w:style w:type="paragraph" w:customStyle="1" w:styleId="111">
    <w:name w:val="纯文本1"/>
    <w:basedOn w:val="1"/>
    <w:qFormat/>
    <w:uiPriority w:val="0"/>
    <w:rPr>
      <w:rFonts w:ascii="宋体" w:hAnsi="Courier New"/>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0F460-0D68-4DB1-94FF-F14F8288B3EA}">
  <ds:schemaRefs/>
</ds:datastoreItem>
</file>

<file path=docProps/app.xml><?xml version="1.0" encoding="utf-8"?>
<Properties xmlns="http://schemas.openxmlformats.org/officeDocument/2006/extended-properties" xmlns:vt="http://schemas.openxmlformats.org/officeDocument/2006/docPropsVTypes">
  <Template>Normal</Template>
  <Company>深圳市清华斯维尔软件科技有限公司</Company>
  <Pages>40</Pages>
  <Words>7249</Words>
  <Characters>7612</Characters>
  <Lines>102</Lines>
  <Paragraphs>28</Paragraphs>
  <TotalTime>5</TotalTime>
  <ScaleCrop>false</ScaleCrop>
  <LinksUpToDate>false</LinksUpToDate>
  <CharactersWithSpaces>7892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2020-07-06T02:15:00Z</dcterms:created>
  <dc:creator>thsware</dc:creator>
  <cp:lastModifiedBy>微信用户</cp:lastModifiedBy>
  <cp:lastPrinted>2022-02-18T01:41:00Z</cp:lastPrinted>
  <dcterms:modified xsi:type="dcterms:W3CDTF">2025-02-19T08:26:50Z</dcterms:modified>
  <dc:title>招  标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55926C098644494992210F154028D93B</vt:lpwstr>
  </property>
  <property fmtid="{D5CDD505-2E9C-101B-9397-08002B2CF9AE}" pid="4" name="KSOTemplateDocerSaveRecord">
    <vt:lpwstr>eyJoZGlkIjoiY2VmNzRhMDEyNGJlNzM1MDdkYjM4YTMwNmRkMjI5MmMiLCJ1c2VySWQiOiIxMjQxNDYxNTA3In0=</vt:lpwstr>
  </property>
</Properties>
</file>