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6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</w:p>
    <w:p w14:paraId="58FB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深圳</w:t>
      </w:r>
      <w:r>
        <w:rPr>
          <w:rFonts w:hint="eastAsia" w:ascii="宋体" w:hAnsi="宋体" w:eastAsia="宋体" w:cs="宋体"/>
          <w:sz w:val="36"/>
          <w:szCs w:val="36"/>
          <w:lang w:val="en-US"/>
        </w:rPr>
        <w:t>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级重点农业龙头企业（渔业类）</w:t>
      </w:r>
      <w:r>
        <w:rPr>
          <w:rFonts w:hint="eastAsia" w:ascii="宋体" w:hAnsi="宋体" w:eastAsia="宋体" w:cs="宋体"/>
          <w:sz w:val="36"/>
          <w:szCs w:val="36"/>
          <w:lang w:val="en-US"/>
        </w:rPr>
        <w:t>认定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与监测</w:t>
      </w:r>
      <w:r>
        <w:rPr>
          <w:rFonts w:hint="eastAsia" w:ascii="宋体" w:hAnsi="宋体" w:eastAsia="宋体" w:cs="宋体"/>
          <w:sz w:val="36"/>
          <w:szCs w:val="36"/>
          <w:lang w:val="en-US"/>
        </w:rPr>
        <w:t>分类标准</w:t>
      </w:r>
    </w:p>
    <w:tbl>
      <w:tblPr>
        <w:tblStyle w:val="4"/>
        <w:tblW w:w="492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6149"/>
      </w:tblGrid>
      <w:tr w14:paraId="537E4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7E34D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企业类型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79F36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定义</w:t>
            </w:r>
          </w:p>
        </w:tc>
      </w:tr>
      <w:tr w14:paraId="778B4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15E8A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66FA7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以种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、养殖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、现代化海洋牧场、渔业捕捞（远洋/近岸）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"/>
              </w:rPr>
              <w:t>、休闲渔业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为主营业务的企业</w:t>
            </w:r>
          </w:p>
        </w:tc>
      </w:tr>
      <w:tr w14:paraId="5ED83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1CD48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水产品加工流通型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2DD52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水产品加工、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储藏、流通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主营业务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的企业</w:t>
            </w:r>
          </w:p>
        </w:tc>
      </w:tr>
      <w:tr w14:paraId="72D25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5668A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渔业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投入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品生产经营型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45C87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（饵）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料及添加剂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渔业装备设施等为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主营业务的企业</w:t>
            </w:r>
          </w:p>
        </w:tc>
      </w:tr>
      <w:tr w14:paraId="2E0E6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0D603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水产品市场带动型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74F9E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以经营管理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水产品线上线下交易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市场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/平台、互联网平台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"/>
              </w:rPr>
              <w:t>、渔业展会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为主营业务的企业</w:t>
            </w:r>
          </w:p>
        </w:tc>
      </w:tr>
      <w:tr w14:paraId="0FCE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pct"/>
            <w:tcBorders>
              <w:tl2br w:val="nil"/>
              <w:tr2bl w:val="nil"/>
            </w:tcBorders>
            <w:noWrap w:val="0"/>
            <w:vAlign w:val="center"/>
          </w:tcPr>
          <w:p w14:paraId="486C8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五、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bidi="ar-SA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涉渔型</w:t>
            </w:r>
          </w:p>
        </w:tc>
        <w:tc>
          <w:tcPr>
            <w:tcW w:w="3662" w:type="pct"/>
            <w:tcBorders>
              <w:tl2br w:val="nil"/>
              <w:tr2bl w:val="nil"/>
            </w:tcBorders>
            <w:noWrap w:val="0"/>
            <w:vAlign w:val="center"/>
          </w:tcPr>
          <w:p w14:paraId="45A3A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beforeLines="5" w:beforeAutospacing="0" w:after="17" w:afterLines="5" w:afterAutospacing="0" w:line="300" w:lineRule="exact"/>
              <w:ind w:left="-63" w:leftChars="-30" w:right="-63" w:rightChars="-3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"/>
              </w:rPr>
              <w:t>以智慧渔业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1"/>
                <w:sz w:val="21"/>
                <w:szCs w:val="21"/>
                <w:highlight w:val="none"/>
                <w:lang w:val="en-US" w:eastAsia="zh-CN" w:bidi="ar"/>
              </w:rPr>
              <w:t>渔业科技研发等渔业新业态为主营业务的企业</w:t>
            </w:r>
          </w:p>
        </w:tc>
      </w:tr>
    </w:tbl>
    <w:p w14:paraId="6A4FF2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2427A"/>
    <w:rsid w:val="411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1 Char Char Char Char Char Char"/>
    <w:basedOn w:val="1"/>
    <w:qFormat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2025-02-12T07:53:00Z</dcterms:created>
  <dc:creator>admin</dc:creator>
  <cp:lastModifiedBy>admin</cp:lastModifiedBy>
  <dcterms:modified xsi:type="dcterms:W3CDTF">2025-02-12T07:54:14Z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17265FBA6ABE429E95A8AF5E022F2175_11</vt:lpwstr>
  </property>
  <property fmtid="{D5CDD505-2E9C-101B-9397-08002B2CF9AE}" pid="4" name="KSOTemplateDocerSaveRecord">
    <vt:lpwstr>eyJoZGlkIjoiNWY2NjY3ZTM1ODM5YTdiNGYyN2Y5YjdmOGEzYzBkZTIifQ==</vt:lpwstr>
  </property>
</Properties>
</file>