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0162CA">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艺术专业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val="en-US" w:eastAsia="zh-CN"/>
        </w:rPr>
        <w:t>二级演出制作</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14:paraId="44E0F6AD">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14:paraId="6622340C">
      <w:pPr>
        <w:spacing w:before="1" w:line="220" w:lineRule="auto"/>
        <w:ind w:left="121"/>
        <w:rPr>
          <w:rFonts w:ascii="宋体" w:hAnsi="宋体" w:eastAsia="宋体" w:cs="宋体"/>
          <w:sz w:val="22"/>
          <w:szCs w:val="22"/>
        </w:rPr>
      </w:pPr>
    </w:p>
    <w:p w14:paraId="1D3E7C43">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14:paraId="417FEC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65579D49">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21B5B3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50C1375C">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332452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9" w:hRule="atLeast"/>
        </w:trPr>
        <w:tc>
          <w:tcPr>
            <w:tcW w:w="15618" w:type="dxa"/>
            <w:vAlign w:val="top"/>
          </w:tcPr>
          <w:p w14:paraId="41332916">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p>
          <w:p w14:paraId="75CCE3E3">
            <w:pPr>
              <w:pStyle w:val="5"/>
              <w:spacing w:before="48" w:line="221" w:lineRule="auto"/>
              <w:ind w:left="144"/>
              <w:rPr>
                <w:rFonts w:hint="eastAsia" w:ascii="宋体" w:hAnsi="宋体" w:eastAsia="宋体" w:cs="宋体"/>
              </w:rPr>
            </w:pPr>
            <w:r>
              <w:rPr>
                <w:rFonts w:hint="eastAsia" w:ascii="宋体" w:hAnsi="宋体" w:eastAsia="宋体" w:cs="宋体"/>
                <w:color w:val="FF0000"/>
                <w:spacing w:val="-6"/>
              </w:rPr>
              <w:t>申报类型（请在以下选项中打“√”)</w:t>
            </w:r>
          </w:p>
          <w:p w14:paraId="3DFCC3BA">
            <w:pPr>
              <w:pStyle w:val="5"/>
              <w:spacing w:before="161" w:line="221" w:lineRule="auto"/>
              <w:ind w:firstLine="412" w:firstLineChars="200"/>
              <w:rPr>
                <w:rFonts w:hint="eastAsia" w:ascii="宋体" w:hAnsi="宋体" w:eastAsia="宋体" w:cs="宋体"/>
              </w:rPr>
            </w:pPr>
            <w:r>
              <w:rPr>
                <w:rFonts w:hint="eastAsia" w:ascii="宋体" w:hAnsi="宋体" w:eastAsia="宋体" w:cs="宋体"/>
                <w:spacing w:val="-7"/>
              </w:rPr>
              <w:sym w:font="Wingdings" w:char="00A8"/>
            </w:r>
            <w:r>
              <w:rPr>
                <w:rFonts w:hint="eastAsia" w:ascii="宋体" w:hAnsi="宋体" w:eastAsia="宋体" w:cs="宋体"/>
                <w:spacing w:val="-14"/>
              </w:rPr>
              <w:t>普通</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转系列</w:t>
            </w:r>
          </w:p>
        </w:tc>
      </w:tr>
      <w:tr w14:paraId="24E28B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5" w:hRule="atLeast"/>
        </w:trPr>
        <w:tc>
          <w:tcPr>
            <w:tcW w:w="15618" w:type="dxa"/>
            <w:vAlign w:val="top"/>
          </w:tcPr>
          <w:p w14:paraId="65270153">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14:paraId="5CD8D1F3">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一、普通申报依据：按《广东省深化艺术专业人员职称制度改革实施方案》（粤人社规〔2022〕3号）执行。</w:t>
            </w:r>
          </w:p>
          <w:p w14:paraId="1744E602">
            <w:pPr>
              <w:keepNext w:val="0"/>
              <w:keepLines w:val="0"/>
              <w:widowControl/>
              <w:suppressLineNumbers w:val="0"/>
              <w:ind w:firstLine="218" w:firstLineChars="100"/>
              <w:jc w:val="left"/>
              <w:rPr>
                <w:rFonts w:hint="eastAsia" w:ascii="宋体" w:hAnsi="宋体" w:eastAsia="宋体" w:cs="宋体"/>
              </w:rPr>
            </w:pPr>
            <w:r>
              <w:rPr>
                <w:rFonts w:hint="eastAsia" w:ascii="宋体" w:hAnsi="宋体" w:eastAsia="宋体" w:cs="宋体"/>
                <w:spacing w:val="-1"/>
                <w:sz w:val="22"/>
                <w:szCs w:val="22"/>
                <w:lang w:val="en-US" w:eastAsia="zh-CN"/>
              </w:rPr>
              <w:t>二、转系列（专业）申报依据：（粤人发【2007】197号）及（粤人社规【2020】33号）有关规定执行。</w:t>
            </w:r>
          </w:p>
        </w:tc>
      </w:tr>
      <w:tr w14:paraId="1AEE06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7" w:hRule="atLeast"/>
        </w:trPr>
        <w:tc>
          <w:tcPr>
            <w:tcW w:w="15618" w:type="dxa"/>
            <w:vAlign w:val="top"/>
          </w:tcPr>
          <w:p w14:paraId="23CF784E">
            <w:pPr>
              <w:keepNext w:val="0"/>
              <w:keepLines w:val="0"/>
              <w:widowControl/>
              <w:suppressLineNumbers w:val="0"/>
              <w:ind w:firstLine="442" w:firstLineChars="200"/>
              <w:jc w:val="left"/>
              <w:rPr>
                <w:rFonts w:hint="eastAsia"/>
                <w:color w:val="FF0000"/>
              </w:rPr>
            </w:pPr>
            <w:r>
              <w:rPr>
                <w:rFonts w:hint="eastAsia" w:ascii="宋体" w:hAnsi="宋体" w:eastAsia="宋体" w:cs="宋体"/>
                <w:b/>
                <w:bCs/>
                <w:snapToGrid w:val="0"/>
                <w:color w:val="000000"/>
                <w:kern w:val="0"/>
                <w:sz w:val="22"/>
                <w:szCs w:val="22"/>
                <w:lang w:val="en-US" w:eastAsia="zh-CN" w:bidi="ar-SA"/>
              </w:rPr>
              <w:t xml:space="preserve">自评符合学历资历条件情况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523F88B5">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rPr>
              <w:t>1.学历证书</w:t>
            </w:r>
          </w:p>
          <w:p w14:paraId="27D051AA">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zh-CN"/>
              </w:rPr>
              <w:t xml:space="preserve">符合下列条件之一： </w:t>
            </w:r>
          </w:p>
          <w:p w14:paraId="27093066">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highlight w:val="none"/>
                <w:lang w:val="en-US" w:eastAsia="en-US"/>
              </w:rPr>
              <w:sym w:font="Wingdings" w:char="00A8"/>
            </w:r>
            <w:r>
              <w:rPr>
                <w:rFonts w:hint="eastAsia"/>
                <w:lang w:val="en-US" w:eastAsia="en-US"/>
              </w:rPr>
              <w:t>具备博士学位，取得三级演出制作职称后，从事演出制作工作满 2 年；具备博士学位，从事演出制作工作满 3 年。</w:t>
            </w:r>
          </w:p>
          <w:p w14:paraId="3073FE98">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highlight w:val="none"/>
                <w:lang w:val="en-US" w:eastAsia="en-US"/>
              </w:rPr>
              <w:sym w:font="Wingdings" w:char="00A8"/>
            </w:r>
            <w:r>
              <w:rPr>
                <w:rFonts w:hint="eastAsia"/>
                <w:lang w:val="en-US" w:eastAsia="en-US"/>
              </w:rPr>
              <w:t>取得三级演出制作职称后，从事演出制作工作满 5 年。</w:t>
            </w:r>
          </w:p>
          <w:p w14:paraId="429E3FD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t>2.职称/职业证书</w:t>
            </w:r>
          </w:p>
          <w:p w14:paraId="6141EBE7">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职称证书</w:t>
            </w:r>
          </w:p>
          <w:p w14:paraId="38E17CFB">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职业证书</w:t>
            </w:r>
          </w:p>
          <w:p w14:paraId="59EFB06F">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highlight w:val="none"/>
              </w:rPr>
              <w:sym w:font="Wingdings" w:char="00A8"/>
            </w:r>
            <w:r>
              <w:rPr>
                <w:rFonts w:hint="eastAsia"/>
                <w:highlight w:val="none"/>
              </w:rPr>
              <w:t>3.国内职业资格证书（参照《深圳市职称评审申报指南》的附录202</w:t>
            </w:r>
            <w:r>
              <w:rPr>
                <w:rFonts w:hint="eastAsia"/>
                <w:highlight w:val="none"/>
                <w:lang w:val="en-US" w:eastAsia="zh-CN"/>
              </w:rPr>
              <w:t>4</w:t>
            </w:r>
            <w:r>
              <w:rPr>
                <w:rFonts w:hint="eastAsia"/>
                <w:highlight w:val="none"/>
              </w:rPr>
              <w:t>年度职业资格与职称对应情况表）</w:t>
            </w:r>
          </w:p>
        </w:tc>
      </w:tr>
      <w:tr w14:paraId="61091D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63" w:hRule="atLeast"/>
        </w:trPr>
        <w:tc>
          <w:tcPr>
            <w:tcW w:w="15618" w:type="dxa"/>
            <w:vAlign w:val="top"/>
          </w:tcPr>
          <w:p w14:paraId="0B506A53">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lang w:val="en-US" w:eastAsia="zh-CN"/>
              </w:rPr>
            </w:pPr>
            <w:r>
              <w:rPr>
                <w:rFonts w:hint="eastAsia"/>
                <w:b/>
                <w:bCs/>
              </w:rPr>
              <w:t>自评符合工作能力（经历）条件情况</w:t>
            </w:r>
            <w:r>
              <w:rPr>
                <w:rFonts w:hint="eastAsia"/>
                <w:b/>
                <w:bCs/>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6F285DE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left="657" w:leftChars="208" w:hanging="220" w:hangingChars="100"/>
              <w:textAlignment w:val="baseline"/>
              <w:rPr>
                <w:rFonts w:hint="eastAsia"/>
                <w:highlight w:val="none"/>
                <w:lang w:val="en-US" w:eastAsia="en-US"/>
              </w:rPr>
            </w:pPr>
            <w:r>
              <w:rPr>
                <w:rFonts w:hint="eastAsia"/>
                <w:highlight w:val="none"/>
              </w:rPr>
              <w:sym w:font="Wingdings" w:char="00A8"/>
            </w:r>
            <w:r>
              <w:rPr>
                <w:rFonts w:hint="eastAsia"/>
                <w:highlight w:val="none"/>
                <w:lang w:val="en-US" w:eastAsia="en-US"/>
              </w:rPr>
              <w:t>1.有较高的文学艺术修养和艺术鉴赏能力，有比较丰富的舞台剧（节）目的策划、创作、排练、舞美、演出、营销的组织和—118—</w:t>
            </w:r>
          </w:p>
          <w:p w14:paraId="409CAA50">
            <w:pPr>
              <w:pStyle w:val="5"/>
              <w:keepNext w:val="0"/>
              <w:keepLines w:val="0"/>
              <w:pageBreakBefore w:val="0"/>
              <w:widowControl/>
              <w:kinsoku w:val="0"/>
              <w:wordWrap/>
              <w:overflowPunct/>
              <w:topLinePunct w:val="0"/>
              <w:autoSpaceDE w:val="0"/>
              <w:autoSpaceDN w:val="0"/>
              <w:bidi w:val="0"/>
              <w:adjustRightInd w:val="0"/>
              <w:snapToGrid w:val="0"/>
              <w:spacing w:before="0" w:beforeLines="30"/>
              <w:ind w:left="655" w:leftChars="312" w:firstLine="220" w:firstLineChars="100"/>
              <w:textAlignment w:val="baseline"/>
              <w:rPr>
                <w:rFonts w:hint="eastAsia"/>
                <w:highlight w:val="none"/>
                <w:lang w:val="en-US" w:eastAsia="en-US"/>
              </w:rPr>
            </w:pPr>
            <w:r>
              <w:rPr>
                <w:rFonts w:hint="eastAsia"/>
                <w:highlight w:val="none"/>
                <w:lang w:val="en-US" w:eastAsia="en-US"/>
              </w:rPr>
              <w:t>实施管理经验。</w:t>
            </w:r>
          </w:p>
          <w:p w14:paraId="4BB09077">
            <w:pPr>
              <w:pStyle w:val="5"/>
              <w:keepNext w:val="0"/>
              <w:keepLines w:val="0"/>
              <w:pageBreakBefore w:val="0"/>
              <w:widowControl/>
              <w:kinsoku w:val="0"/>
              <w:wordWrap/>
              <w:overflowPunct/>
              <w:topLinePunct w:val="0"/>
              <w:autoSpaceDE w:val="0"/>
              <w:autoSpaceDN w:val="0"/>
              <w:bidi w:val="0"/>
              <w:adjustRightInd w:val="0"/>
              <w:snapToGrid w:val="0"/>
              <w:spacing w:before="0" w:beforeLines="30"/>
              <w:ind w:left="657" w:leftChars="208" w:hanging="220" w:hangingChars="100"/>
              <w:textAlignment w:val="baseline"/>
              <w:rPr>
                <w:rFonts w:hint="eastAsia"/>
                <w:highlight w:val="none"/>
                <w:lang w:val="en-US" w:eastAsia="en-US"/>
              </w:rPr>
            </w:pPr>
            <w:r>
              <w:rPr>
                <w:rFonts w:hint="eastAsia"/>
                <w:highlight w:val="none"/>
              </w:rPr>
              <w:sym w:font="Wingdings" w:char="00A8"/>
            </w:r>
            <w:r>
              <w:rPr>
                <w:rFonts w:hint="eastAsia"/>
                <w:highlight w:val="none"/>
                <w:lang w:val="en-US" w:eastAsia="en-US"/>
              </w:rPr>
              <w:t>2.熟练地掌握舞台剧（节）目的艺术创作规律、艺术生产规律、演出市场规律，并能总结其经验。</w:t>
            </w:r>
          </w:p>
          <w:p w14:paraId="04484E2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left="657" w:leftChars="208" w:hanging="220" w:hangingChars="100"/>
              <w:textAlignment w:val="baseline"/>
              <w:rPr>
                <w:rFonts w:hint="eastAsia"/>
                <w:highlight w:val="none"/>
                <w:lang w:val="en-US" w:eastAsia="en-US"/>
              </w:rPr>
            </w:pPr>
            <w:r>
              <w:rPr>
                <w:rFonts w:hint="eastAsia"/>
                <w:highlight w:val="none"/>
              </w:rPr>
              <w:sym w:font="Wingdings" w:char="00A8"/>
            </w:r>
            <w:r>
              <w:rPr>
                <w:rFonts w:hint="eastAsia"/>
                <w:highlight w:val="none"/>
                <w:lang w:val="en-US" w:eastAsia="en-US"/>
              </w:rPr>
              <w:t>3.实践能力较强，制作过一定数量的大、中型舞台剧（节）目，能及时发现并解决舞台剧（节）目的创作、排练和演出过程中出现的关键问题。在文艺单位和专业剧院（场）的新作品创作排演中独立或联合（排名第一）制作 2 部大型作品，或 1 部大型作品和 2 部中型作品，或 1 部大型作品、1 部中型作品和 2 部小型作品，并公开演出。</w:t>
            </w:r>
          </w:p>
          <w:p w14:paraId="37BE9E7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left="657" w:leftChars="208" w:hanging="220" w:hangingChars="100"/>
              <w:textAlignment w:val="baseline"/>
              <w:rPr>
                <w:rFonts w:hint="eastAsia"/>
                <w:lang w:val="en-US" w:eastAsia="zh-CN"/>
              </w:rPr>
            </w:pPr>
          </w:p>
        </w:tc>
      </w:tr>
      <w:tr w14:paraId="5F0A35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11" w:hRule="atLeast"/>
        </w:trPr>
        <w:tc>
          <w:tcPr>
            <w:tcW w:w="15618" w:type="dxa"/>
            <w:vAlign w:val="top"/>
          </w:tcPr>
          <w:p w14:paraId="0CA6C93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p>
          <w:p w14:paraId="1018E684">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lang w:val="en-US" w:eastAsia="zh-CN"/>
              </w:rPr>
            </w:pPr>
            <w:r>
              <w:rPr>
                <w:rFonts w:hint="eastAsia"/>
                <w:b/>
                <w:bCs/>
              </w:rPr>
              <w:t>自评符合业绩</w:t>
            </w:r>
            <w:r>
              <w:rPr>
                <w:rFonts w:hint="eastAsia"/>
                <w:b/>
                <w:bCs/>
                <w:lang w:eastAsia="zh-CN"/>
              </w:rPr>
              <w:t>和</w:t>
            </w:r>
            <w:r>
              <w:rPr>
                <w:rFonts w:hint="eastAsia"/>
                <w:b/>
                <w:bCs/>
              </w:rPr>
              <w:t>成果条件情况</w:t>
            </w:r>
            <w:r>
              <w:rPr>
                <w:rFonts w:hint="eastAsia"/>
                <w:b/>
                <w:bCs/>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0E7E1AB2">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 xml:space="preserve">任现职期间，符合下列条件之一： </w:t>
            </w:r>
          </w:p>
          <w:p w14:paraId="7567A4D7">
            <w:pPr>
              <w:pStyle w:val="5"/>
              <w:keepNext w:val="0"/>
              <w:keepLines w:val="0"/>
              <w:pageBreakBefore w:val="0"/>
              <w:widowControl/>
              <w:kinsoku w:val="0"/>
              <w:wordWrap/>
              <w:overflowPunct/>
              <w:topLinePunct w:val="0"/>
              <w:autoSpaceDE w:val="0"/>
              <w:autoSpaceDN w:val="0"/>
              <w:bidi w:val="0"/>
              <w:adjustRightInd w:val="0"/>
              <w:snapToGrid w:val="0"/>
              <w:spacing w:before="0" w:beforeLines="30"/>
              <w:ind w:left="877" w:leftChars="208" w:hanging="440" w:hangingChars="200"/>
              <w:textAlignment w:val="baseline"/>
              <w:rPr>
                <w:rFonts w:hint="eastAsia"/>
                <w:highlight w:val="none"/>
                <w:lang w:val="en-US" w:eastAsia="en-US"/>
              </w:rPr>
            </w:pPr>
            <w:r>
              <w:rPr>
                <w:rFonts w:hint="eastAsia"/>
                <w:highlight w:val="none"/>
              </w:rPr>
              <w:sym w:font="Wingdings" w:char="00A8"/>
            </w:r>
            <w:r>
              <w:rPr>
                <w:rFonts w:hint="eastAsia"/>
                <w:highlight w:val="none"/>
                <w:lang w:val="en-US" w:eastAsia="en-US"/>
              </w:rPr>
              <w:t>1.独立或联合（排名第一）制作的大型新作品，获国家级二等奖 1 次或三等奖 2 次。</w:t>
            </w:r>
          </w:p>
          <w:p w14:paraId="6A526BC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left="877" w:leftChars="208" w:hanging="440" w:hangingChars="200"/>
              <w:textAlignment w:val="baseline"/>
              <w:rPr>
                <w:rFonts w:hint="eastAsia"/>
                <w:highlight w:val="none"/>
                <w:lang w:val="en-US" w:eastAsia="en-US"/>
              </w:rPr>
            </w:pPr>
            <w:r>
              <w:rPr>
                <w:rFonts w:hint="eastAsia"/>
                <w:highlight w:val="none"/>
              </w:rPr>
              <w:sym w:font="Wingdings" w:char="00A8"/>
            </w:r>
            <w:r>
              <w:rPr>
                <w:rFonts w:hint="eastAsia"/>
                <w:highlight w:val="none"/>
                <w:lang w:val="en-US" w:eastAsia="en-US"/>
              </w:rPr>
              <w:t>2.独立或联合（排名第一）制作的大型新作品，获省级一等奖 1 次或二等奖 2 次。</w:t>
            </w:r>
          </w:p>
          <w:p w14:paraId="39B56BA5">
            <w:pPr>
              <w:pStyle w:val="5"/>
              <w:keepNext w:val="0"/>
              <w:keepLines w:val="0"/>
              <w:pageBreakBefore w:val="0"/>
              <w:widowControl/>
              <w:kinsoku w:val="0"/>
              <w:wordWrap/>
              <w:overflowPunct/>
              <w:topLinePunct w:val="0"/>
              <w:autoSpaceDE w:val="0"/>
              <w:autoSpaceDN w:val="0"/>
              <w:bidi w:val="0"/>
              <w:adjustRightInd w:val="0"/>
              <w:snapToGrid w:val="0"/>
              <w:spacing w:before="0" w:beforeLines="30"/>
              <w:ind w:left="877" w:leftChars="208" w:hanging="440" w:hangingChars="200"/>
              <w:textAlignment w:val="baseline"/>
              <w:rPr>
                <w:rFonts w:hint="eastAsia"/>
                <w:highlight w:val="none"/>
                <w:lang w:val="en-US" w:eastAsia="en-US"/>
              </w:rPr>
            </w:pPr>
            <w:r>
              <w:rPr>
                <w:rFonts w:hint="eastAsia"/>
                <w:highlight w:val="none"/>
              </w:rPr>
              <w:sym w:font="Wingdings" w:char="00A8"/>
            </w:r>
            <w:r>
              <w:rPr>
                <w:rFonts w:hint="eastAsia"/>
                <w:highlight w:val="none"/>
                <w:lang w:val="en-US" w:eastAsia="en-US"/>
              </w:rPr>
              <w:t>3.独立或联合（排名第一）制作的中小型新作品，获国家级一等奖 1 次或二等奖 2 次或三等奖 3 次。</w:t>
            </w:r>
          </w:p>
          <w:p w14:paraId="23F0F8B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left="877" w:leftChars="208" w:hanging="440" w:hangingChars="200"/>
              <w:textAlignment w:val="baseline"/>
              <w:rPr>
                <w:rFonts w:hint="eastAsia"/>
                <w:highlight w:val="none"/>
                <w:lang w:val="en-US" w:eastAsia="en-US"/>
              </w:rPr>
            </w:pPr>
            <w:r>
              <w:rPr>
                <w:rFonts w:hint="eastAsia"/>
                <w:highlight w:val="none"/>
              </w:rPr>
              <w:sym w:font="Wingdings" w:char="00A8"/>
            </w:r>
            <w:r>
              <w:rPr>
                <w:rFonts w:hint="eastAsia"/>
                <w:highlight w:val="none"/>
                <w:lang w:val="en-US" w:eastAsia="en-US"/>
              </w:rPr>
              <w:t>4.独立或联合（排名第一）制作的中小型新作品，获省级一等奖 2 次或二等奖 3 次。</w:t>
            </w:r>
          </w:p>
          <w:p w14:paraId="5812EDAD">
            <w:pPr>
              <w:pStyle w:val="5"/>
              <w:keepNext w:val="0"/>
              <w:keepLines w:val="0"/>
              <w:pageBreakBefore w:val="0"/>
              <w:widowControl/>
              <w:kinsoku w:val="0"/>
              <w:wordWrap/>
              <w:overflowPunct/>
              <w:topLinePunct w:val="0"/>
              <w:autoSpaceDE w:val="0"/>
              <w:autoSpaceDN w:val="0"/>
              <w:bidi w:val="0"/>
              <w:adjustRightInd w:val="0"/>
              <w:snapToGrid w:val="0"/>
              <w:spacing w:before="0" w:beforeLines="30"/>
              <w:ind w:left="877" w:leftChars="208" w:hanging="440" w:hangingChars="200"/>
              <w:textAlignment w:val="baseline"/>
              <w:rPr>
                <w:rFonts w:hint="eastAsia" w:eastAsia="宋体"/>
                <w:b w:val="0"/>
                <w:bCs w:val="0"/>
                <w:lang w:val="en-US" w:eastAsia="zh-CN"/>
              </w:rPr>
            </w:pPr>
            <w:r>
              <w:rPr>
                <w:rFonts w:hint="eastAsia"/>
                <w:highlight w:val="none"/>
              </w:rPr>
              <w:sym w:font="Wingdings" w:char="00A8"/>
            </w:r>
            <w:r>
              <w:rPr>
                <w:rFonts w:hint="eastAsia"/>
                <w:highlight w:val="none"/>
                <w:lang w:val="en-US" w:eastAsia="en-US"/>
              </w:rPr>
              <w:t>5.独立或联合（排名第一）制作的 2 部大型新作品演出各超过 30 场，或 4 部中小型新作品演出各超过 20 场，产生较广泛的社会影响，获得较好的经济效益和专家评价，并有报刊发表重要文章予以评论推介。</w:t>
            </w:r>
          </w:p>
        </w:tc>
      </w:tr>
      <w:tr w14:paraId="29BFD3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11" w:hRule="atLeast"/>
        </w:trPr>
        <w:tc>
          <w:tcPr>
            <w:tcW w:w="15618" w:type="dxa"/>
            <w:vAlign w:val="top"/>
          </w:tcPr>
          <w:p w14:paraId="60632066">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color w:val="FF0000"/>
                <w:lang w:val="en-US" w:eastAsia="zh-CN"/>
              </w:rPr>
            </w:pPr>
            <w:r>
              <w:rPr>
                <w:rFonts w:hint="eastAsia"/>
                <w:b/>
                <w:bCs/>
                <w:lang w:val="en-US" w:eastAsia="zh-CN"/>
              </w:rPr>
              <w:t xml:space="preserve">代表性成果条件情况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36A8FB3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zh-CN"/>
              </w:rPr>
            </w:pPr>
            <w:r>
              <w:rPr>
                <w:rFonts w:hint="eastAsia"/>
                <w:highlight w:val="none"/>
                <w:lang w:val="en-US" w:eastAsia="zh-CN"/>
              </w:rPr>
              <w:t>选取下列条件1 项以上作为任现职期间的代表性成果提交评审：</w:t>
            </w:r>
          </w:p>
          <w:p w14:paraId="56B302C0">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rPr>
              <w:sym w:font="Wingdings" w:char="00A8"/>
            </w:r>
            <w:r>
              <w:rPr>
                <w:rFonts w:hint="eastAsia"/>
                <w:highlight w:val="none"/>
                <w:lang w:val="en-US" w:eastAsia="en-US"/>
              </w:rPr>
              <w:t>1.独立或联合（排名第一）撰写公开出版的学术著作 1 部以上。</w:t>
            </w:r>
          </w:p>
          <w:p w14:paraId="5CAE77EA">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rPr>
              <w:sym w:font="Wingdings" w:char="00A8"/>
            </w:r>
            <w:r>
              <w:rPr>
                <w:rFonts w:hint="eastAsia"/>
                <w:highlight w:val="none"/>
                <w:lang w:val="en-US" w:eastAsia="en-US"/>
              </w:rPr>
              <w:t>2.独立撰写并在本专业期刊上公开发表的学术论文2篇以上。</w:t>
            </w:r>
          </w:p>
          <w:p w14:paraId="12368FA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color w:val="FF0000"/>
                <w:lang w:val="en-US" w:eastAsia="zh-CN"/>
              </w:rPr>
            </w:pPr>
            <w:r>
              <w:rPr>
                <w:rFonts w:hint="eastAsia"/>
                <w:highlight w:val="none"/>
              </w:rPr>
              <w:sym w:font="Wingdings" w:char="00A8"/>
            </w:r>
            <w:bookmarkStart w:id="0" w:name="_GoBack"/>
            <w:bookmarkEnd w:id="0"/>
            <w:r>
              <w:rPr>
                <w:rFonts w:hint="eastAsia"/>
                <w:highlight w:val="none"/>
                <w:lang w:val="en-US" w:eastAsia="en-US"/>
              </w:rPr>
              <w:t>3.能代表本人专业技术能力水平的公开排演剧（节）目、艺术活动制作方案，能展现较高的制作水平和艺术策划能力。</w:t>
            </w:r>
          </w:p>
        </w:tc>
      </w:tr>
      <w:tr w14:paraId="0F9100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9" w:hRule="atLeast"/>
        </w:trPr>
        <w:tc>
          <w:tcPr>
            <w:tcW w:w="15618" w:type="dxa"/>
            <w:vAlign w:val="top"/>
          </w:tcPr>
          <w:p w14:paraId="214BC17E">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6BA91CDC">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lang w:val="en-US" w:eastAsia="en-US"/>
              </w:rPr>
            </w:pPr>
            <w:r>
              <w:rPr>
                <w:rFonts w:hint="eastAsia"/>
                <w:lang w:val="en-US" w:eastAsia="en-US"/>
              </w:rPr>
              <w:t>申报人承诺：本人已充分了解广东省深圳市202</w:t>
            </w:r>
            <w:r>
              <w:rPr>
                <w:rFonts w:hint="eastAsia"/>
                <w:lang w:val="en-US" w:eastAsia="zh-CN"/>
              </w:rPr>
              <w:t>4</w:t>
            </w:r>
            <w:r>
              <w:rPr>
                <w:rFonts w:hint="eastAsia"/>
                <w:lang w:val="en-US" w:eastAsia="en-US"/>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14:paraId="1D383E50">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1B1E00C6">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49761E9E">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r>
              <w:rPr>
                <w:rFonts w:hint="eastAsia"/>
              </w:rPr>
              <w:t>申报人（签名）：</w:t>
            </w:r>
            <w:r>
              <w:rPr>
                <w:rFonts w:hint="eastAsia"/>
                <w:lang w:val="en-US" w:eastAsia="zh-CN"/>
              </w:rPr>
              <w:t xml:space="preserve">                         </w:t>
            </w:r>
            <w:r>
              <w:rPr>
                <w:rFonts w:hint="eastAsia"/>
              </w:rPr>
              <w:t>日期：</w:t>
            </w:r>
          </w:p>
        </w:tc>
      </w:tr>
    </w:tbl>
    <w:p w14:paraId="2E924DB0">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03F23CE"/>
    <w:rsid w:val="00F907CF"/>
    <w:rsid w:val="01E9759B"/>
    <w:rsid w:val="02930952"/>
    <w:rsid w:val="031E3529"/>
    <w:rsid w:val="05322502"/>
    <w:rsid w:val="057D0FCE"/>
    <w:rsid w:val="05DB784B"/>
    <w:rsid w:val="05FF0516"/>
    <w:rsid w:val="06EC3E82"/>
    <w:rsid w:val="072231E0"/>
    <w:rsid w:val="07F12200"/>
    <w:rsid w:val="07F76E9E"/>
    <w:rsid w:val="08193505"/>
    <w:rsid w:val="08534C69"/>
    <w:rsid w:val="091066B6"/>
    <w:rsid w:val="09774987"/>
    <w:rsid w:val="0A243F23"/>
    <w:rsid w:val="0E1924B1"/>
    <w:rsid w:val="0F2A1B00"/>
    <w:rsid w:val="0F964CB9"/>
    <w:rsid w:val="0FA62554"/>
    <w:rsid w:val="103F613F"/>
    <w:rsid w:val="104424E1"/>
    <w:rsid w:val="11274EE5"/>
    <w:rsid w:val="1196605D"/>
    <w:rsid w:val="133856E3"/>
    <w:rsid w:val="13AA622D"/>
    <w:rsid w:val="13AD711E"/>
    <w:rsid w:val="14DD059E"/>
    <w:rsid w:val="15051099"/>
    <w:rsid w:val="158F4790"/>
    <w:rsid w:val="15A52AEE"/>
    <w:rsid w:val="15AC3C0A"/>
    <w:rsid w:val="15D168FC"/>
    <w:rsid w:val="165A4E99"/>
    <w:rsid w:val="16AB0B68"/>
    <w:rsid w:val="182319BF"/>
    <w:rsid w:val="18627A4A"/>
    <w:rsid w:val="1A451B7F"/>
    <w:rsid w:val="1A7F369B"/>
    <w:rsid w:val="1A893695"/>
    <w:rsid w:val="1ADA70F7"/>
    <w:rsid w:val="1BD27C70"/>
    <w:rsid w:val="1BDF2C69"/>
    <w:rsid w:val="1CB03FE0"/>
    <w:rsid w:val="1D3764AF"/>
    <w:rsid w:val="1D3F5364"/>
    <w:rsid w:val="1D4B6646"/>
    <w:rsid w:val="1D5670A8"/>
    <w:rsid w:val="20941763"/>
    <w:rsid w:val="20B851B1"/>
    <w:rsid w:val="21380A48"/>
    <w:rsid w:val="2244593C"/>
    <w:rsid w:val="23867849"/>
    <w:rsid w:val="23BC6638"/>
    <w:rsid w:val="23E629DD"/>
    <w:rsid w:val="24A02B8C"/>
    <w:rsid w:val="26667E05"/>
    <w:rsid w:val="26E72CF4"/>
    <w:rsid w:val="28117CD7"/>
    <w:rsid w:val="28192A9D"/>
    <w:rsid w:val="29045A7C"/>
    <w:rsid w:val="295D104C"/>
    <w:rsid w:val="296647C1"/>
    <w:rsid w:val="296B4F6F"/>
    <w:rsid w:val="29F215D5"/>
    <w:rsid w:val="2ABC4038"/>
    <w:rsid w:val="2ADA66CC"/>
    <w:rsid w:val="2C4627F2"/>
    <w:rsid w:val="2C520C10"/>
    <w:rsid w:val="2CDD4252"/>
    <w:rsid w:val="2D174F53"/>
    <w:rsid w:val="2D5664DE"/>
    <w:rsid w:val="2D8F19F0"/>
    <w:rsid w:val="2DC21DC5"/>
    <w:rsid w:val="2DDE11CA"/>
    <w:rsid w:val="2E314855"/>
    <w:rsid w:val="2E9633BE"/>
    <w:rsid w:val="31013F5E"/>
    <w:rsid w:val="314D5E4A"/>
    <w:rsid w:val="31974426"/>
    <w:rsid w:val="31DB3455"/>
    <w:rsid w:val="328D2224"/>
    <w:rsid w:val="33C10429"/>
    <w:rsid w:val="34565D06"/>
    <w:rsid w:val="34B41D3C"/>
    <w:rsid w:val="351F5D4F"/>
    <w:rsid w:val="35C6368B"/>
    <w:rsid w:val="36AA5455"/>
    <w:rsid w:val="36DB3B2E"/>
    <w:rsid w:val="38A10829"/>
    <w:rsid w:val="396F087C"/>
    <w:rsid w:val="397D5E61"/>
    <w:rsid w:val="39D23390"/>
    <w:rsid w:val="3A1E4827"/>
    <w:rsid w:val="3B702E61"/>
    <w:rsid w:val="3BDC4B9F"/>
    <w:rsid w:val="3CBB4F2E"/>
    <w:rsid w:val="3CBB635D"/>
    <w:rsid w:val="3CFB7418"/>
    <w:rsid w:val="3E68406D"/>
    <w:rsid w:val="3F604F9A"/>
    <w:rsid w:val="40112C30"/>
    <w:rsid w:val="40D20119"/>
    <w:rsid w:val="41015486"/>
    <w:rsid w:val="41384420"/>
    <w:rsid w:val="41C81890"/>
    <w:rsid w:val="41DB6F8F"/>
    <w:rsid w:val="41E55C2A"/>
    <w:rsid w:val="41EF266F"/>
    <w:rsid w:val="425D3A13"/>
    <w:rsid w:val="43505326"/>
    <w:rsid w:val="45AA34FD"/>
    <w:rsid w:val="45C05E59"/>
    <w:rsid w:val="45F31CFE"/>
    <w:rsid w:val="46641745"/>
    <w:rsid w:val="46744233"/>
    <w:rsid w:val="46827EEC"/>
    <w:rsid w:val="46AC31BB"/>
    <w:rsid w:val="471072A6"/>
    <w:rsid w:val="4743767B"/>
    <w:rsid w:val="48027536"/>
    <w:rsid w:val="484E298E"/>
    <w:rsid w:val="48A74502"/>
    <w:rsid w:val="48AC74A2"/>
    <w:rsid w:val="48F05F67"/>
    <w:rsid w:val="49441B5C"/>
    <w:rsid w:val="49E739C6"/>
    <w:rsid w:val="4C9D1F42"/>
    <w:rsid w:val="4DAE7818"/>
    <w:rsid w:val="4EA85D29"/>
    <w:rsid w:val="4F5440CA"/>
    <w:rsid w:val="50025BF9"/>
    <w:rsid w:val="5012408F"/>
    <w:rsid w:val="50D21A70"/>
    <w:rsid w:val="50E772C9"/>
    <w:rsid w:val="5179372F"/>
    <w:rsid w:val="52526A30"/>
    <w:rsid w:val="525A3ACB"/>
    <w:rsid w:val="52A44127"/>
    <w:rsid w:val="55EE4705"/>
    <w:rsid w:val="56737851"/>
    <w:rsid w:val="56E12A0D"/>
    <w:rsid w:val="575C16B2"/>
    <w:rsid w:val="587547D2"/>
    <w:rsid w:val="58923791"/>
    <w:rsid w:val="59012EF2"/>
    <w:rsid w:val="59586EB8"/>
    <w:rsid w:val="5A0525E8"/>
    <w:rsid w:val="5A112329"/>
    <w:rsid w:val="5A8D6765"/>
    <w:rsid w:val="5AC32B55"/>
    <w:rsid w:val="5B3475AF"/>
    <w:rsid w:val="5D951E96"/>
    <w:rsid w:val="5EE65064"/>
    <w:rsid w:val="5FB47230"/>
    <w:rsid w:val="5FE159D6"/>
    <w:rsid w:val="60242381"/>
    <w:rsid w:val="602E26A5"/>
    <w:rsid w:val="617701F5"/>
    <w:rsid w:val="638C4A5F"/>
    <w:rsid w:val="63F7386F"/>
    <w:rsid w:val="64D25170"/>
    <w:rsid w:val="65152E06"/>
    <w:rsid w:val="656B0071"/>
    <w:rsid w:val="65847D82"/>
    <w:rsid w:val="65DD2659"/>
    <w:rsid w:val="668660BC"/>
    <w:rsid w:val="66F668B6"/>
    <w:rsid w:val="671146F3"/>
    <w:rsid w:val="679D472E"/>
    <w:rsid w:val="67FC76A6"/>
    <w:rsid w:val="68387AED"/>
    <w:rsid w:val="6858570E"/>
    <w:rsid w:val="69601EB7"/>
    <w:rsid w:val="69763488"/>
    <w:rsid w:val="6A8A71EB"/>
    <w:rsid w:val="6AB57FE0"/>
    <w:rsid w:val="6B282560"/>
    <w:rsid w:val="6BC66B9D"/>
    <w:rsid w:val="6BE42896"/>
    <w:rsid w:val="6C270A6A"/>
    <w:rsid w:val="6C4C04D0"/>
    <w:rsid w:val="6CB409FA"/>
    <w:rsid w:val="6CB74C77"/>
    <w:rsid w:val="6CD30260"/>
    <w:rsid w:val="6D68688D"/>
    <w:rsid w:val="6EA75E92"/>
    <w:rsid w:val="6EF8049C"/>
    <w:rsid w:val="6F1658B8"/>
    <w:rsid w:val="711C66C3"/>
    <w:rsid w:val="711F2B3D"/>
    <w:rsid w:val="72111FA0"/>
    <w:rsid w:val="727F33AE"/>
    <w:rsid w:val="72D04FB8"/>
    <w:rsid w:val="72F84F0E"/>
    <w:rsid w:val="73342A8E"/>
    <w:rsid w:val="745B7297"/>
    <w:rsid w:val="74A0634E"/>
    <w:rsid w:val="7544268D"/>
    <w:rsid w:val="763B7B8F"/>
    <w:rsid w:val="76C53359"/>
    <w:rsid w:val="77B84C6C"/>
    <w:rsid w:val="77DA6CAB"/>
    <w:rsid w:val="784A7FBA"/>
    <w:rsid w:val="786F2FE2"/>
    <w:rsid w:val="79416B9B"/>
    <w:rsid w:val="7959412A"/>
    <w:rsid w:val="79825532"/>
    <w:rsid w:val="7B752E6E"/>
    <w:rsid w:val="7CC12507"/>
    <w:rsid w:val="7CD10CAA"/>
    <w:rsid w:val="7E19208B"/>
    <w:rsid w:val="7E22059D"/>
    <w:rsid w:val="7F4179AD"/>
    <w:rsid w:val="7FC13710"/>
    <w:rsid w:val="7FE2123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 w:type="paragraph" w:customStyle="1" w:styleId="5">
    <w:name w:val="Table Text"/>
    <w:basedOn w:val="1"/>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1440</Words>
  <Characters>1493</Characters>
  <TotalTime>1</TotalTime>
  <ScaleCrop>false</ScaleCrop>
  <LinksUpToDate>false</LinksUpToDate>
  <CharactersWithSpaces>1580</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2024-01-03T10:52:00Z</dcterms:created>
  <dc:creator>马妙欣</dc:creator>
  <cp:lastModifiedBy>WPS_1647094474</cp:lastModifiedBy>
  <dcterms:modified xsi:type="dcterms:W3CDTF">2025-02-04T05:34:02Z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2052-12.1.0.19770</vt:lpwstr>
  </property>
  <property fmtid="{D5CDD505-2E9C-101B-9397-08002B2CF9AE}" pid="5" name="ICV">
    <vt:lpwstr>4BAA01BB23BF4CC2B14AB91CE0BC83E4_13</vt:lpwstr>
  </property>
  <property fmtid="{D5CDD505-2E9C-101B-9397-08002B2CF9AE}" pid="6" name="KSOTemplateDocerSaveRecord">
    <vt:lpwstr>eyJoZGlkIjoiMjhhMzNiZmE1ZDIxMjU3MzIyNmJmN2M1YzRjZDE5ZDYiLCJ1c2VySWQiOiIxMzQzNjM3ODU5In0=</vt:lpwstr>
  </property>
</Properties>
</file>