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31D50">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群众文化专业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中级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00AD7F4F">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01637308">
      <w:pPr>
        <w:spacing w:before="1" w:line="220" w:lineRule="auto"/>
        <w:ind w:left="121"/>
        <w:rPr>
          <w:rFonts w:ascii="宋体" w:hAnsi="宋体" w:eastAsia="宋体" w:cs="宋体"/>
          <w:sz w:val="22"/>
          <w:szCs w:val="22"/>
        </w:rPr>
      </w:pPr>
    </w:p>
    <w:p w14:paraId="6CE6697D">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08CC6D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699CB72">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1EC10F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D6AD745">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656F5B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750A1EEF">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5CAE1579">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29104AA0">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12AD0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15618" w:type="dxa"/>
            <w:vAlign w:val="top"/>
          </w:tcPr>
          <w:p w14:paraId="5ACD037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自评符合学历资历条件情况</w:t>
            </w:r>
          </w:p>
          <w:p w14:paraId="2E8BA52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633F41F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一、普通申报依据：（粤人社规〔2021〕30号）附件的《广东省群众文化专业人员职称评价标准条件》</w:t>
            </w:r>
          </w:p>
          <w:p w14:paraId="0E40613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654521D2">
            <w:pPr>
              <w:keepNext w:val="0"/>
              <w:keepLines w:val="0"/>
              <w:widowControl/>
              <w:suppressLineNumbers w:val="0"/>
              <w:ind w:firstLine="210" w:firstLineChars="100"/>
              <w:jc w:val="left"/>
              <w:rPr>
                <w:rFonts w:hint="eastAsia" w:ascii="宋体" w:hAnsi="宋体" w:eastAsia="宋体" w:cs="宋体"/>
              </w:rPr>
            </w:pPr>
          </w:p>
        </w:tc>
      </w:tr>
      <w:tr w14:paraId="228AF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9" w:hRule="atLeast"/>
        </w:trPr>
        <w:tc>
          <w:tcPr>
            <w:tcW w:w="15618" w:type="dxa"/>
            <w:vAlign w:val="top"/>
          </w:tcPr>
          <w:p w14:paraId="1800C413">
            <w:pPr>
              <w:pStyle w:val="5"/>
              <w:spacing w:before="49" w:line="360" w:lineRule="auto"/>
              <w:ind w:left="115"/>
              <w:rPr>
                <w:rFonts w:hint="eastAsia" w:ascii="宋体" w:hAnsi="宋体" w:eastAsia="宋体" w:cs="宋体"/>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1097E0D4">
            <w:pPr>
              <w:pStyle w:val="5"/>
              <w:spacing w:before="162" w:line="360" w:lineRule="auto"/>
              <w:ind w:left="119"/>
              <w:rPr>
                <w:rFonts w:hint="eastAsia" w:ascii="宋体" w:hAnsi="宋体" w:eastAsia="宋体" w:cs="宋体"/>
              </w:rPr>
            </w:pPr>
            <w:r>
              <w:rPr>
                <w:rFonts w:hint="eastAsia" w:ascii="宋体" w:hAnsi="宋体" w:eastAsia="宋体" w:cs="宋体"/>
                <w:spacing w:val="-1"/>
              </w:rPr>
              <w:t>普通申报符合文件的材料：</w:t>
            </w:r>
          </w:p>
          <w:p w14:paraId="2721972E">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3BAB12B2">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具备博士学位。</w:t>
            </w:r>
          </w:p>
          <w:p w14:paraId="1A2831CA">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具备硕士学位，取得助理馆员职称后，从事群众文化相关工作满</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年。</w:t>
            </w:r>
          </w:p>
          <w:p w14:paraId="4CBC8A94">
            <w:pPr>
              <w:spacing w:line="360" w:lineRule="auto"/>
              <w:ind w:firstLine="444" w:firstLineChars="2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具备大学本科学历或学士学位、大学专科学历，或技工院校预备技师（技师）班、高级工班毕业，取得助理馆员职称后，从事群众文化相关工作满</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w:t>
            </w:r>
          </w:p>
          <w:p w14:paraId="73B70404">
            <w:pPr>
              <w:spacing w:line="360" w:lineRule="auto"/>
              <w:ind w:firstLine="444" w:firstLineChars="2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具备高中（含中专、职高、技工院校中级工班）毕业学历，取得助理馆员职称后，从事群众文化相关工作满</w:t>
            </w: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年。</w:t>
            </w:r>
          </w:p>
          <w:p w14:paraId="30D16FA1">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E940579">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13760AB2">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332544D2">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bookmarkStart w:id="0" w:name="_GoBack"/>
            <w:bookmarkEnd w:id="0"/>
            <w:r>
              <w:rPr>
                <w:rFonts w:hint="eastAsia" w:ascii="宋体" w:hAnsi="宋体" w:eastAsia="宋体" w:cs="宋体"/>
                <w:spacing w:val="-1"/>
                <w:position w:val="19"/>
              </w:rPr>
              <w:t>年度职业资格与职称对应情况表）</w:t>
            </w:r>
          </w:p>
        </w:tc>
      </w:tr>
      <w:tr w14:paraId="312FA3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3" w:hRule="atLeast"/>
        </w:trPr>
        <w:tc>
          <w:tcPr>
            <w:tcW w:w="15618" w:type="dxa"/>
            <w:vAlign w:val="top"/>
          </w:tcPr>
          <w:p w14:paraId="642BB054">
            <w:pPr>
              <w:spacing w:line="288" w:lineRule="auto"/>
              <w:rPr>
                <w:rFonts w:hint="eastAsia" w:ascii="宋体" w:hAnsi="宋体" w:eastAsia="宋体" w:cs="宋体"/>
                <w:sz w:val="21"/>
              </w:rPr>
            </w:pPr>
          </w:p>
          <w:p w14:paraId="17C92638">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7DEDC68E">
            <w:pPr>
              <w:pStyle w:val="5"/>
              <w:spacing w:before="48" w:line="221" w:lineRule="auto"/>
              <w:ind w:left="118"/>
              <w:rPr>
                <w:rFonts w:hint="eastAsia" w:ascii="宋体" w:hAnsi="宋体" w:eastAsia="宋体" w:cs="宋体"/>
              </w:rPr>
            </w:pPr>
            <w:r>
              <w:rPr>
                <w:rFonts w:hint="eastAsia" w:ascii="宋体" w:hAnsi="宋体" w:eastAsia="宋体" w:cs="宋体"/>
                <w:color w:val="FF0000"/>
                <w:spacing w:val="-3"/>
              </w:rPr>
              <w:t>条款号</w:t>
            </w:r>
          </w:p>
          <w:p w14:paraId="24C41393">
            <w:pPr>
              <w:pStyle w:val="5"/>
              <w:spacing w:before="164" w:line="220" w:lineRule="auto"/>
              <w:ind w:left="118"/>
              <w:rPr>
                <w:rFonts w:hint="default" w:ascii="宋体" w:hAnsi="宋体" w:eastAsia="宋体" w:cs="宋体"/>
                <w:lang w:val="en-US"/>
              </w:rPr>
            </w:pPr>
            <w:r>
              <w:rPr>
                <w:rFonts w:hint="eastAsia" w:ascii="宋体" w:hAnsi="宋体" w:eastAsia="宋体" w:cs="宋体"/>
              </w:rPr>
              <w:t>依据</w:t>
            </w:r>
            <w:r>
              <w:rPr>
                <w:rFonts w:hint="eastAsia" w:ascii="宋体" w:hAnsi="宋体" w:eastAsia="宋体" w:cs="宋体"/>
                <w:spacing w:val="-1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20A5431A">
            <w:pPr>
              <w:pStyle w:val="5"/>
              <w:spacing w:before="277" w:line="220" w:lineRule="auto"/>
              <w:ind w:left="115"/>
              <w:rPr>
                <w:rFonts w:hint="eastAsia" w:ascii="宋体" w:hAnsi="宋体" w:eastAsia="宋体" w:cs="宋体"/>
              </w:rPr>
            </w:pP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0961010">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较为系统地掌握群众文化专业基础理论和专业知识，了解群众文化专业国内外研究现状、发展趋势和相关政策法规。</w:t>
            </w:r>
          </w:p>
          <w:p w14:paraId="3AAF5E58">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掌握本领域必要的研究方法和专业技术，积累了一定的实践经验，具有较为扎实的业务技能和独立分析、处理较复杂问题的能力。</w:t>
            </w:r>
          </w:p>
          <w:p w14:paraId="71A4058B">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熟悉群众文化工作规律、规程与方法，能完成群众文化某一方面工作。</w:t>
            </w:r>
          </w:p>
          <w:p w14:paraId="4C9221EE">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从事艺术普及工作的人员，符合下列条件之一：</w:t>
            </w:r>
          </w:p>
          <w:p w14:paraId="46ABC2CA">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）主要参与完成</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次大型或</w:t>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次中型群众文化活动。</w:t>
            </w:r>
          </w:p>
          <w:p w14:paraId="58196AF9">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）完成</w:t>
            </w:r>
            <w:r>
              <w:rPr>
                <w:rFonts w:hint="default" w:ascii="宋体" w:hAnsi="宋体" w:eastAsia="宋体" w:cs="宋体"/>
                <w:snapToGrid w:val="0"/>
                <w:color w:val="000000"/>
                <w:spacing w:val="1"/>
                <w:kern w:val="0"/>
                <w:sz w:val="22"/>
                <w:szCs w:val="22"/>
                <w:lang w:val="en-US" w:eastAsia="zh-CN" w:bidi="ar-SA"/>
              </w:rPr>
              <w:t>10</w:t>
            </w:r>
            <w:r>
              <w:rPr>
                <w:rFonts w:hint="eastAsia" w:ascii="宋体" w:hAnsi="宋体" w:eastAsia="宋体" w:cs="宋体"/>
                <w:snapToGrid w:val="0"/>
                <w:color w:val="000000"/>
                <w:spacing w:val="1"/>
                <w:kern w:val="0"/>
                <w:sz w:val="22"/>
                <w:szCs w:val="22"/>
                <w:lang w:val="en-US" w:eastAsia="zh-CN" w:bidi="ar-SA"/>
              </w:rPr>
              <w:t>名业余文艺骨干的定期辅导工作，或完成培训教学工作</w:t>
            </w:r>
            <w:r>
              <w:rPr>
                <w:rFonts w:hint="default" w:ascii="宋体" w:hAnsi="宋体" w:eastAsia="宋体" w:cs="宋体"/>
                <w:snapToGrid w:val="0"/>
                <w:color w:val="000000"/>
                <w:spacing w:val="1"/>
                <w:kern w:val="0"/>
                <w:sz w:val="22"/>
                <w:szCs w:val="22"/>
                <w:lang w:val="en-US" w:eastAsia="zh-CN" w:bidi="ar-SA"/>
              </w:rPr>
              <w:t>15</w:t>
            </w:r>
            <w:r>
              <w:rPr>
                <w:rFonts w:hint="eastAsia" w:ascii="宋体" w:hAnsi="宋体" w:eastAsia="宋体" w:cs="宋体"/>
                <w:snapToGrid w:val="0"/>
                <w:color w:val="000000"/>
                <w:spacing w:val="1"/>
                <w:kern w:val="0"/>
                <w:sz w:val="22"/>
                <w:szCs w:val="22"/>
                <w:lang w:val="en-US" w:eastAsia="zh-CN" w:bidi="ar-SA"/>
              </w:rPr>
              <w:t>次、培训人数达</w:t>
            </w:r>
            <w:r>
              <w:rPr>
                <w:rFonts w:hint="default" w:ascii="宋体" w:hAnsi="宋体" w:eastAsia="宋体" w:cs="宋体"/>
                <w:snapToGrid w:val="0"/>
                <w:color w:val="000000"/>
                <w:spacing w:val="1"/>
                <w:kern w:val="0"/>
                <w:sz w:val="22"/>
                <w:szCs w:val="22"/>
                <w:lang w:val="en-US" w:eastAsia="zh-CN" w:bidi="ar-SA"/>
              </w:rPr>
              <w:t>200</w:t>
            </w:r>
            <w:r>
              <w:rPr>
                <w:rFonts w:hint="eastAsia" w:ascii="宋体" w:hAnsi="宋体" w:eastAsia="宋体" w:cs="宋体"/>
                <w:snapToGrid w:val="0"/>
                <w:color w:val="000000"/>
                <w:spacing w:val="1"/>
                <w:kern w:val="0"/>
                <w:sz w:val="22"/>
                <w:szCs w:val="22"/>
                <w:lang w:val="en-US" w:eastAsia="zh-CN" w:bidi="ar-SA"/>
              </w:rPr>
              <w:t>人次。</w:t>
            </w:r>
          </w:p>
          <w:p w14:paraId="3EB9AC9B">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）组建和辅导业余艺术团队</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个，并每年为基层演出</w:t>
            </w:r>
            <w:r>
              <w:rPr>
                <w:rFonts w:hint="default" w:ascii="宋体" w:hAnsi="宋体" w:eastAsia="宋体" w:cs="宋体"/>
                <w:snapToGrid w:val="0"/>
                <w:color w:val="000000"/>
                <w:spacing w:val="1"/>
                <w:kern w:val="0"/>
                <w:sz w:val="22"/>
                <w:szCs w:val="22"/>
                <w:lang w:val="en-US" w:eastAsia="zh-CN" w:bidi="ar-SA"/>
              </w:rPr>
              <w:t>30</w:t>
            </w:r>
            <w:r>
              <w:rPr>
                <w:rFonts w:hint="eastAsia" w:ascii="宋体" w:hAnsi="宋体" w:eastAsia="宋体" w:cs="宋体"/>
                <w:snapToGrid w:val="0"/>
                <w:color w:val="000000"/>
                <w:spacing w:val="1"/>
                <w:kern w:val="0"/>
                <w:sz w:val="22"/>
                <w:szCs w:val="22"/>
                <w:lang w:val="en-US" w:eastAsia="zh-CN" w:bidi="ar-SA"/>
              </w:rPr>
              <w:t>场以上。</w:t>
            </w:r>
          </w:p>
          <w:p w14:paraId="0A4E7855">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）创作的作品达到下列数量之一：中型作品</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部和小型作品</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部，或小型作品</w:t>
            </w:r>
            <w:r>
              <w:rPr>
                <w:rFonts w:hint="default" w:ascii="宋体" w:hAnsi="宋体" w:eastAsia="宋体" w:cs="宋体"/>
                <w:snapToGrid w:val="0"/>
                <w:color w:val="000000"/>
                <w:spacing w:val="1"/>
                <w:kern w:val="0"/>
                <w:sz w:val="22"/>
                <w:szCs w:val="22"/>
                <w:lang w:val="en-US" w:eastAsia="zh-CN" w:bidi="ar-SA"/>
              </w:rPr>
              <w:t>8</w:t>
            </w:r>
            <w:r>
              <w:rPr>
                <w:rFonts w:hint="eastAsia" w:ascii="宋体" w:hAnsi="宋体" w:eastAsia="宋体" w:cs="宋体"/>
                <w:snapToGrid w:val="0"/>
                <w:color w:val="000000"/>
                <w:spacing w:val="1"/>
                <w:kern w:val="0"/>
                <w:sz w:val="22"/>
                <w:szCs w:val="22"/>
                <w:lang w:val="en-US" w:eastAsia="zh-CN" w:bidi="ar-SA"/>
              </w:rPr>
              <w:t>部；美术、书法、摄影作品</w:t>
            </w:r>
            <w:r>
              <w:rPr>
                <w:rFonts w:hint="default" w:ascii="宋体" w:hAnsi="宋体" w:eastAsia="宋体" w:cs="宋体"/>
                <w:snapToGrid w:val="0"/>
                <w:color w:val="000000"/>
                <w:spacing w:val="1"/>
                <w:kern w:val="0"/>
                <w:sz w:val="22"/>
                <w:szCs w:val="22"/>
                <w:lang w:val="en-US" w:eastAsia="zh-CN" w:bidi="ar-SA"/>
              </w:rPr>
              <w:t>20</w:t>
            </w:r>
            <w:r>
              <w:rPr>
                <w:rFonts w:hint="eastAsia" w:ascii="宋体" w:hAnsi="宋体" w:eastAsia="宋体" w:cs="宋体"/>
                <w:snapToGrid w:val="0"/>
                <w:color w:val="000000"/>
                <w:spacing w:val="1"/>
                <w:kern w:val="0"/>
                <w:sz w:val="22"/>
                <w:szCs w:val="22"/>
                <w:lang w:val="en-US" w:eastAsia="zh-CN" w:bidi="ar-SA"/>
              </w:rPr>
              <w:t>件；中小型剧本、中短篇小说</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部，或诗歌、散文</w:t>
            </w:r>
            <w:r>
              <w:rPr>
                <w:rFonts w:hint="default" w:ascii="宋体" w:hAnsi="宋体" w:eastAsia="宋体" w:cs="宋体"/>
                <w:snapToGrid w:val="0"/>
                <w:color w:val="000000"/>
                <w:spacing w:val="1"/>
                <w:kern w:val="0"/>
                <w:sz w:val="22"/>
                <w:szCs w:val="22"/>
                <w:lang w:val="en-US" w:eastAsia="zh-CN" w:bidi="ar-SA"/>
              </w:rPr>
              <w:t>20</w:t>
            </w:r>
            <w:r>
              <w:rPr>
                <w:rFonts w:hint="eastAsia" w:ascii="宋体" w:hAnsi="宋体" w:eastAsia="宋体" w:cs="宋体"/>
                <w:snapToGrid w:val="0"/>
                <w:color w:val="000000"/>
                <w:spacing w:val="1"/>
                <w:kern w:val="0"/>
                <w:sz w:val="22"/>
                <w:szCs w:val="22"/>
                <w:lang w:val="en-US" w:eastAsia="zh-CN" w:bidi="ar-SA"/>
              </w:rPr>
              <w:t>首（篇）。</w:t>
            </w:r>
          </w:p>
          <w:p w14:paraId="22064984">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从事非物质文化遗产保护工作的人员，符合下列条件之一：</w:t>
            </w:r>
          </w:p>
          <w:p w14:paraId="3F0A88AC">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）参与完成非物质文化遗产搜集、整理、保护、传承研究和开发利用工作</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w:t>
            </w:r>
          </w:p>
          <w:p w14:paraId="0ADBEAF9">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）主要参与完成</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项大型或</w:t>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项中小型非物质文化遗产宣传展示或交流传播活动。</w:t>
            </w:r>
          </w:p>
          <w:p w14:paraId="350D6A56">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从事文化馆管理工作的人员，符合下列条件之一：</w:t>
            </w:r>
          </w:p>
          <w:p w14:paraId="683BC02E">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）参与制定公共数字文化领域相关建设规划、标准、行业规范或指南</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项以上。</w:t>
            </w:r>
          </w:p>
          <w:p w14:paraId="3565B038">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）参与实施公共数字文化领域的数字服务平台建设、数字资源建设、数字服务推广相关工作，完成市（厅）级以上相关项目</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w:t>
            </w:r>
          </w:p>
          <w:p w14:paraId="1C9579AE">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）参与制定文化馆建设、公共文化事业规划方案</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w:t>
            </w:r>
          </w:p>
          <w:p w14:paraId="1B783EB6">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）对公共文化服务进行理论研究，参与相关研究项目</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项以上或撰写学术论文</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篇以上。</w:t>
            </w:r>
          </w:p>
          <w:p w14:paraId="651D833E">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）参与文化馆协作协调和阵地运营、文化馆业务统计分析、专业人才队伍建设等工作或参与群众文化（非物质文化遗产）刊物、资料的编撰和出版发行工作。</w:t>
            </w:r>
          </w:p>
          <w:p w14:paraId="358FE4E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10" w:firstLineChars="100"/>
              <w:jc w:val="left"/>
              <w:textAlignment w:val="baseline"/>
              <w:rPr>
                <w:rFonts w:hint="eastAsia" w:ascii="宋体" w:hAnsi="宋体" w:eastAsia="宋体" w:cs="宋体"/>
              </w:rPr>
            </w:pPr>
          </w:p>
        </w:tc>
      </w:tr>
      <w:tr w14:paraId="2FDCB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2" w:hRule="atLeast"/>
        </w:trPr>
        <w:tc>
          <w:tcPr>
            <w:tcW w:w="15618" w:type="dxa"/>
            <w:vAlign w:val="top"/>
          </w:tcPr>
          <w:p w14:paraId="54E29C93">
            <w:pPr>
              <w:spacing w:line="288" w:lineRule="auto"/>
              <w:rPr>
                <w:rFonts w:hint="eastAsia" w:ascii="宋体" w:hAnsi="宋体" w:eastAsia="宋体" w:cs="宋体"/>
                <w:sz w:val="22"/>
                <w:szCs w:val="22"/>
              </w:rPr>
            </w:pPr>
          </w:p>
          <w:p w14:paraId="3D95B8B2">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23C6668B">
            <w:pPr>
              <w:pStyle w:val="5"/>
              <w:spacing w:before="48" w:line="221" w:lineRule="auto"/>
              <w:ind w:left="118"/>
              <w:rPr>
                <w:rFonts w:hint="eastAsia" w:ascii="宋体" w:hAnsi="宋体" w:eastAsia="宋体" w:cs="宋体"/>
                <w:sz w:val="22"/>
                <w:szCs w:val="22"/>
              </w:rPr>
            </w:pPr>
            <w:r>
              <w:rPr>
                <w:rFonts w:hint="eastAsia" w:ascii="宋体" w:hAnsi="宋体" w:eastAsia="宋体" w:cs="宋体"/>
                <w:color w:val="FF0000"/>
                <w:spacing w:val="-3"/>
                <w:sz w:val="22"/>
                <w:szCs w:val="22"/>
              </w:rPr>
              <w:t>条款号</w:t>
            </w:r>
          </w:p>
          <w:p w14:paraId="50C1CAD5">
            <w:pPr>
              <w:pStyle w:val="5"/>
              <w:spacing w:before="161" w:line="360" w:lineRule="auto"/>
              <w:ind w:left="118"/>
              <w:rPr>
                <w:rFonts w:hint="eastAsia" w:ascii="宋体" w:hAnsi="宋体" w:eastAsia="宋体" w:cs="宋体"/>
                <w:sz w:val="22"/>
                <w:szCs w:val="22"/>
                <w:lang w:val="en-US" w:eastAsia="zh-CN"/>
              </w:rPr>
            </w:pPr>
            <w:r>
              <w:rPr>
                <w:rFonts w:hint="eastAsia" w:ascii="宋体" w:hAnsi="宋体" w:eastAsia="宋体" w:cs="宋体"/>
                <w:sz w:val="22"/>
                <w:szCs w:val="22"/>
              </w:rPr>
              <w:t>依据</w:t>
            </w:r>
            <w:r>
              <w:rPr>
                <w:rFonts w:hint="eastAsia" w:ascii="宋体" w:hAnsi="宋体" w:eastAsia="宋体" w:cs="宋体"/>
                <w:spacing w:val="-12"/>
                <w:sz w:val="22"/>
                <w:szCs w:val="2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7FF642C2">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6EF6A27">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任现职期间，符合下列条件之一：</w:t>
            </w:r>
          </w:p>
          <w:p w14:paraId="602AF9F4">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主要参与完成市（厅）级以上科研课题项目</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项或县级科研课题项目</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项，经课题项目主管部门验收合格。</w:t>
            </w:r>
          </w:p>
          <w:p w14:paraId="418C6C44">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独立创作、辅导（导演）的新作品或美术、书法、摄影作品获下列奖项之一：</w:t>
            </w:r>
          </w:p>
          <w:p w14:paraId="71013AE2">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）省（部）级一等奖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次，或省（部）级二、三等奖各一次，或省（部）级三等奖</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次。</w:t>
            </w:r>
          </w:p>
          <w:p w14:paraId="23F2838E">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）省（部）级三等奖和市（厅）级一等奖各</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次，或省（部）级三等奖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次和市（厅）级二等奖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w:t>
            </w:r>
          </w:p>
          <w:p w14:paraId="255C3E77">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）市（厅）级二等奖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次和县级一等奖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次。其中，县及县以下单位专业技术人员，获奖条件调整为下列之一：省（部）级二等奖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次或三等奖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次；省（部）级三等奖和市（厅）级二等奖各</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次；省（部）级三等奖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次和市（厅）级三等奖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次；市（厅）级二等奖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次和县级一等奖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w:t>
            </w:r>
          </w:p>
          <w:p w14:paraId="5083BD63">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主要参与完成本地区有较大影响和特色的中小型群众文化活动</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次，取得较好的社会效益，得到所在单位认可。</w:t>
            </w:r>
          </w:p>
          <w:p w14:paraId="2C972249">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参与编写</w:t>
            </w:r>
            <w:r>
              <w:rPr>
                <w:rFonts w:hint="default" w:ascii="宋体" w:hAnsi="宋体" w:eastAsia="宋体" w:cs="宋体"/>
                <w:snapToGrid w:val="0"/>
                <w:color w:val="000000"/>
                <w:spacing w:val="1"/>
                <w:kern w:val="0"/>
                <w:sz w:val="22"/>
                <w:szCs w:val="22"/>
                <w:lang w:val="en-US" w:eastAsia="zh-CN" w:bidi="ar-SA"/>
              </w:rPr>
              <w:t>15</w:t>
            </w:r>
            <w:r>
              <w:rPr>
                <w:rFonts w:hint="eastAsia" w:ascii="宋体" w:hAnsi="宋体" w:eastAsia="宋体" w:cs="宋体"/>
                <w:snapToGrid w:val="0"/>
                <w:color w:val="000000"/>
                <w:spacing w:val="1"/>
                <w:kern w:val="0"/>
                <w:sz w:val="22"/>
                <w:szCs w:val="22"/>
                <w:lang w:val="en-US" w:eastAsia="zh-CN" w:bidi="ar-SA"/>
              </w:rPr>
              <w:t>万字以上艺术普及教材，并被市级以上同行推广采用。</w:t>
            </w:r>
          </w:p>
          <w:p w14:paraId="6D968789">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参与的非物质文化遗产项目申报成功并被列入市级非物质文化遗产代表性名录</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项以上；或参与非物质文化遗产展示展演、宣传推广，在保护和弘扬非物质文化遗产方面取得一定效益，得到所在单位认可。</w:t>
            </w:r>
          </w:p>
          <w:p w14:paraId="171FD74A">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对群众文化事业的发展作出贡献，符合下列三项条件中的两项：</w:t>
            </w:r>
          </w:p>
          <w:p w14:paraId="4DC55E33">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）参与的</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项以上公共文化服务项目通过验收，取得较好的社会效益，得到所在单位认可。</w:t>
            </w:r>
          </w:p>
          <w:p w14:paraId="007A4CC1">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）独立或主要参与编写本单位的业务制度、技术规章、工作细则并应用实施。</w:t>
            </w:r>
          </w:p>
          <w:p w14:paraId="05CF7F04">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）在文化馆事业发展建设中取得突出成绩，提出可行性建议</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项以上，并被采纳应用。</w:t>
            </w:r>
          </w:p>
          <w:p w14:paraId="79961E8E">
            <w:pPr>
              <w:spacing w:line="360" w:lineRule="auto"/>
              <w:ind w:firstLine="210" w:firstLineChars="100"/>
              <w:rPr>
                <w:rFonts w:hint="eastAsia" w:ascii="宋体" w:hAnsi="宋体" w:eastAsia="宋体" w:cs="宋体"/>
              </w:rPr>
            </w:pPr>
          </w:p>
        </w:tc>
      </w:tr>
      <w:tr w14:paraId="131F8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5F7C5A4A">
            <w:pPr>
              <w:pStyle w:val="5"/>
              <w:spacing w:before="72" w:line="221" w:lineRule="auto"/>
              <w:ind w:left="144"/>
              <w:rPr>
                <w:rFonts w:hint="eastAsia" w:ascii="宋体" w:hAnsi="宋体" w:eastAsia="宋体" w:cs="宋体"/>
                <w:spacing w:val="-3"/>
                <w14:textOutline w14:w="4013" w14:cap="sq" w14:cmpd="sng">
                  <w14:solidFill>
                    <w14:srgbClr w14:val="000000"/>
                  </w14:solidFill>
                  <w14:prstDash w14:val="solid"/>
                  <w14:bevel/>
                </w14:textOutline>
              </w:rPr>
            </w:pPr>
          </w:p>
          <w:p w14:paraId="4C34C023">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4416637E">
            <w:pPr>
              <w:pStyle w:val="5"/>
              <w:spacing w:before="48" w:line="221" w:lineRule="auto"/>
              <w:ind w:left="118"/>
              <w:rPr>
                <w:rFonts w:hint="eastAsia" w:ascii="宋体" w:hAnsi="宋体" w:eastAsia="宋体" w:cs="宋体"/>
              </w:rPr>
            </w:pPr>
            <w:r>
              <w:rPr>
                <w:rFonts w:hint="eastAsia" w:ascii="宋体" w:hAnsi="宋体" w:eastAsia="宋体" w:cs="宋体"/>
                <w:color w:val="FF0000"/>
                <w:spacing w:val="-3"/>
              </w:rPr>
              <w:t>条款号</w:t>
            </w:r>
          </w:p>
          <w:p w14:paraId="1B3A9C49">
            <w:pPr>
              <w:pStyle w:val="5"/>
              <w:spacing w:before="161" w:line="360" w:lineRule="auto"/>
              <w:ind w:left="118"/>
              <w:rPr>
                <w:rFonts w:hint="eastAsia" w:ascii="宋体" w:hAnsi="宋体" w:eastAsia="宋体" w:cs="宋体"/>
                <w:lang w:val="en-US" w:eastAsia="zh-CN"/>
              </w:rPr>
            </w:pPr>
            <w:r>
              <w:rPr>
                <w:rFonts w:hint="eastAsia" w:ascii="宋体" w:hAnsi="宋体" w:eastAsia="宋体" w:cs="宋体"/>
              </w:rPr>
              <w:t>依据</w:t>
            </w:r>
            <w:r>
              <w:rPr>
                <w:rFonts w:hint="eastAsia" w:ascii="宋体" w:hAnsi="宋体" w:eastAsia="宋体" w:cs="宋体"/>
                <w:spacing w:val="-1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6482318F">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4445CED7">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任现职期间，符合下列条件之一：</w:t>
            </w:r>
          </w:p>
          <w:p w14:paraId="3A820EA2">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合作撰写公开出版学术著作</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部。</w:t>
            </w:r>
          </w:p>
          <w:p w14:paraId="7828CF0B">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独立撰写并在本专业期刊公开发表学术论文或专题调查报告</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篇。</w:t>
            </w:r>
          </w:p>
          <w:p w14:paraId="158BF1C2">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独立撰写并在本专业期刊上公开发表文艺评论</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篇（不少于</w:t>
            </w:r>
            <w:r>
              <w:rPr>
                <w:rFonts w:hint="default" w:ascii="宋体" w:hAnsi="宋体" w:eastAsia="宋体" w:cs="宋体"/>
                <w:snapToGrid w:val="0"/>
                <w:color w:val="000000"/>
                <w:spacing w:val="1"/>
                <w:kern w:val="0"/>
                <w:sz w:val="22"/>
                <w:szCs w:val="22"/>
                <w:lang w:val="en-US" w:eastAsia="zh-CN" w:bidi="ar-SA"/>
              </w:rPr>
              <w:t>2000</w:t>
            </w:r>
            <w:r>
              <w:rPr>
                <w:rFonts w:hint="eastAsia" w:ascii="宋体" w:hAnsi="宋体" w:eastAsia="宋体" w:cs="宋体"/>
                <w:snapToGrid w:val="0"/>
                <w:color w:val="000000"/>
                <w:spacing w:val="1"/>
                <w:kern w:val="0"/>
                <w:sz w:val="22"/>
                <w:szCs w:val="22"/>
                <w:lang w:val="en-US" w:eastAsia="zh-CN" w:bidi="ar-SA"/>
              </w:rPr>
              <w:t>字）。</w:t>
            </w:r>
          </w:p>
          <w:p w14:paraId="45704C08">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独立撰写并在市（厅）级以上学术研讨会上宣读论文</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篇。</w:t>
            </w:r>
          </w:p>
          <w:p w14:paraId="1FB4EEB8">
            <w:pPr>
              <w:keepNext w:val="0"/>
              <w:keepLines w:val="0"/>
              <w:pageBreakBefore w:val="0"/>
              <w:widowControl/>
              <w:kinsoku w:val="0"/>
              <w:wordWrap/>
              <w:overflowPunct/>
              <w:topLinePunct w:val="0"/>
              <w:autoSpaceDE w:val="0"/>
              <w:autoSpaceDN w:val="0"/>
              <w:bidi w:val="0"/>
              <w:adjustRightInd w:val="0"/>
              <w:snapToGrid w:val="0"/>
              <w:spacing w:line="360" w:lineRule="auto"/>
              <w:ind w:firstLine="222" w:firstLineChars="1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独立撰写在市（厅）级以上学术研讨会上宣读论文</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篇和在内部专业刊物发表论文、专业调查报告</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篇以上（仅适用于县以下从事群众文化工作的专业技术人员）。</w:t>
            </w:r>
          </w:p>
          <w:p w14:paraId="78C10E1E">
            <w:pPr>
              <w:pStyle w:val="5"/>
              <w:spacing w:before="72" w:line="221" w:lineRule="auto"/>
              <w:ind w:left="144"/>
              <w:rPr>
                <w:rFonts w:hint="eastAsia" w:ascii="宋体" w:hAnsi="宋体" w:eastAsia="宋体" w:cs="宋体"/>
                <w:spacing w:val="-10"/>
              </w:rPr>
            </w:pPr>
          </w:p>
        </w:tc>
      </w:tr>
      <w:tr w14:paraId="7CDE6E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3D6FC586">
            <w:pPr>
              <w:spacing w:line="286" w:lineRule="auto"/>
              <w:rPr>
                <w:rFonts w:hint="eastAsia" w:ascii="宋体" w:hAnsi="宋体" w:eastAsia="宋体" w:cs="宋体"/>
                <w:sz w:val="21"/>
              </w:rPr>
            </w:pPr>
          </w:p>
          <w:p w14:paraId="70551D79">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2EB5DE3">
            <w:pPr>
              <w:pStyle w:val="5"/>
              <w:spacing w:before="72" w:line="221" w:lineRule="auto"/>
              <w:ind w:left="144"/>
              <w:rPr>
                <w:rFonts w:hint="eastAsia" w:ascii="宋体" w:hAnsi="宋体" w:eastAsia="宋体" w:cs="宋体"/>
                <w:spacing w:val="-10"/>
              </w:rPr>
            </w:pPr>
          </w:p>
          <w:p w14:paraId="5529319C">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02FEF4A">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1E9759B"/>
    <w:rsid w:val="020B5D15"/>
    <w:rsid w:val="02930952"/>
    <w:rsid w:val="031E3529"/>
    <w:rsid w:val="05DB784B"/>
    <w:rsid w:val="05FF0516"/>
    <w:rsid w:val="06EC3E82"/>
    <w:rsid w:val="072231E0"/>
    <w:rsid w:val="07F12200"/>
    <w:rsid w:val="08193505"/>
    <w:rsid w:val="08534C69"/>
    <w:rsid w:val="091066B6"/>
    <w:rsid w:val="0B6904F3"/>
    <w:rsid w:val="0F2A1B00"/>
    <w:rsid w:val="0FA62554"/>
    <w:rsid w:val="104424E1"/>
    <w:rsid w:val="133856E3"/>
    <w:rsid w:val="13AD711E"/>
    <w:rsid w:val="14DD059E"/>
    <w:rsid w:val="15AC3C0A"/>
    <w:rsid w:val="162A6133"/>
    <w:rsid w:val="16AB0B68"/>
    <w:rsid w:val="182319BF"/>
    <w:rsid w:val="18627A4A"/>
    <w:rsid w:val="1A451B7F"/>
    <w:rsid w:val="1A7F369B"/>
    <w:rsid w:val="1A893695"/>
    <w:rsid w:val="1ADA70F7"/>
    <w:rsid w:val="1BDF2C69"/>
    <w:rsid w:val="1C1622CF"/>
    <w:rsid w:val="1CB03FE0"/>
    <w:rsid w:val="1D3764AF"/>
    <w:rsid w:val="1D3F5364"/>
    <w:rsid w:val="1D5670A8"/>
    <w:rsid w:val="21380A48"/>
    <w:rsid w:val="2244593C"/>
    <w:rsid w:val="23867849"/>
    <w:rsid w:val="23BC6638"/>
    <w:rsid w:val="26667E05"/>
    <w:rsid w:val="26E72CF4"/>
    <w:rsid w:val="29045A7C"/>
    <w:rsid w:val="295D104C"/>
    <w:rsid w:val="296647C1"/>
    <w:rsid w:val="2ABC4038"/>
    <w:rsid w:val="2C4627F2"/>
    <w:rsid w:val="2C520C10"/>
    <w:rsid w:val="2D5664DE"/>
    <w:rsid w:val="2D8F19F0"/>
    <w:rsid w:val="2DC21DC5"/>
    <w:rsid w:val="2E9633BE"/>
    <w:rsid w:val="31013F5E"/>
    <w:rsid w:val="314D5E4A"/>
    <w:rsid w:val="31974426"/>
    <w:rsid w:val="31DB3455"/>
    <w:rsid w:val="351F5D4F"/>
    <w:rsid w:val="36AA5455"/>
    <w:rsid w:val="36DB3B2E"/>
    <w:rsid w:val="39D23390"/>
    <w:rsid w:val="3A1E4827"/>
    <w:rsid w:val="3CBB4F2E"/>
    <w:rsid w:val="3CBB635D"/>
    <w:rsid w:val="41015486"/>
    <w:rsid w:val="41DB6F8F"/>
    <w:rsid w:val="41E55C2A"/>
    <w:rsid w:val="425D3A13"/>
    <w:rsid w:val="43505326"/>
    <w:rsid w:val="44D92564"/>
    <w:rsid w:val="45AA34FD"/>
    <w:rsid w:val="46641745"/>
    <w:rsid w:val="46827EEC"/>
    <w:rsid w:val="471072A6"/>
    <w:rsid w:val="4743767B"/>
    <w:rsid w:val="48027536"/>
    <w:rsid w:val="484E298E"/>
    <w:rsid w:val="48AC74A2"/>
    <w:rsid w:val="49E739C6"/>
    <w:rsid w:val="4C9D1F42"/>
    <w:rsid w:val="4DAE7818"/>
    <w:rsid w:val="4EA85D29"/>
    <w:rsid w:val="50025BF9"/>
    <w:rsid w:val="5012408F"/>
    <w:rsid w:val="50D21A70"/>
    <w:rsid w:val="525A3ACB"/>
    <w:rsid w:val="52A44127"/>
    <w:rsid w:val="54A04251"/>
    <w:rsid w:val="55EE4705"/>
    <w:rsid w:val="56E12A0D"/>
    <w:rsid w:val="575C16B2"/>
    <w:rsid w:val="587547D2"/>
    <w:rsid w:val="58923791"/>
    <w:rsid w:val="59586EB8"/>
    <w:rsid w:val="5A0525E8"/>
    <w:rsid w:val="5A112329"/>
    <w:rsid w:val="5A8D6765"/>
    <w:rsid w:val="5AC32B55"/>
    <w:rsid w:val="5B3475AF"/>
    <w:rsid w:val="5CDB7F44"/>
    <w:rsid w:val="5EE65064"/>
    <w:rsid w:val="5FB47230"/>
    <w:rsid w:val="5FE159D6"/>
    <w:rsid w:val="60242381"/>
    <w:rsid w:val="63F7386F"/>
    <w:rsid w:val="64D25170"/>
    <w:rsid w:val="656B0071"/>
    <w:rsid w:val="65847D82"/>
    <w:rsid w:val="65DD2659"/>
    <w:rsid w:val="66F668B6"/>
    <w:rsid w:val="671146F3"/>
    <w:rsid w:val="679D472E"/>
    <w:rsid w:val="67FC76A6"/>
    <w:rsid w:val="68387AED"/>
    <w:rsid w:val="68EA584D"/>
    <w:rsid w:val="6AB57FE0"/>
    <w:rsid w:val="6BC66B9D"/>
    <w:rsid w:val="6BE42896"/>
    <w:rsid w:val="6C270A6A"/>
    <w:rsid w:val="6C4C04D0"/>
    <w:rsid w:val="6CD30260"/>
    <w:rsid w:val="6D68688D"/>
    <w:rsid w:val="6E8B4DB1"/>
    <w:rsid w:val="6EA75E92"/>
    <w:rsid w:val="711C66C3"/>
    <w:rsid w:val="727F33AE"/>
    <w:rsid w:val="72D04FB8"/>
    <w:rsid w:val="72F84F0E"/>
    <w:rsid w:val="732B334B"/>
    <w:rsid w:val="73342A8E"/>
    <w:rsid w:val="745B7297"/>
    <w:rsid w:val="7544268D"/>
    <w:rsid w:val="763B7B8F"/>
    <w:rsid w:val="76C53359"/>
    <w:rsid w:val="77B84C6C"/>
    <w:rsid w:val="7959412A"/>
    <w:rsid w:val="79825532"/>
    <w:rsid w:val="7B752E6E"/>
    <w:rsid w:val="7CC12507"/>
    <w:rsid w:val="7F417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2475</Words>
  <Characters>2551</Characters>
  <TotalTime>0</TotalTime>
  <ScaleCrop>false</ScaleCrop>
  <LinksUpToDate>false</LinksUpToDate>
  <CharactersWithSpaces>2598</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