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D92BB6">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艺术专业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三级编剧</w:t>
      </w:r>
      <w:r>
        <w:rPr>
          <w:rFonts w:hint="eastAsia" w:ascii="微软雅黑" w:hAnsi="微软雅黑" w:eastAsia="微软雅黑" w:cs="微软雅黑"/>
          <w:spacing w:val="-4"/>
          <w:sz w:val="40"/>
          <w:szCs w:val="40"/>
        </w:rPr>
        <w:t>）</w:t>
      </w:r>
      <w:r>
        <w:rPr>
          <w:rFonts w:ascii="微软雅黑" w:hAnsi="微软雅黑" w:eastAsia="微软雅黑" w:cs="微软雅黑"/>
          <w:spacing w:val="-4"/>
          <w:sz w:val="40"/>
          <w:szCs w:val="40"/>
        </w:rPr>
        <w:t>评审——自评符合申报职称资格条件情况审核表</w:t>
      </w:r>
    </w:p>
    <w:p w14:paraId="69AED4D4">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6A329771">
      <w:pPr>
        <w:spacing w:before="1" w:line="220" w:lineRule="auto"/>
        <w:ind w:left="121"/>
        <w:rPr>
          <w:rFonts w:ascii="宋体" w:hAnsi="宋体" w:eastAsia="宋体" w:cs="宋体"/>
          <w:sz w:val="22"/>
          <w:szCs w:val="22"/>
        </w:rPr>
      </w:pPr>
    </w:p>
    <w:p w14:paraId="025E6992">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5B2820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4A3CFEDC">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617786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4C52A182">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0BF2E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9" w:hRule="atLeast"/>
        </w:trPr>
        <w:tc>
          <w:tcPr>
            <w:tcW w:w="15618" w:type="dxa"/>
            <w:vAlign w:val="top"/>
          </w:tcPr>
          <w:p w14:paraId="12E6AC42">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7665A7B1">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64E34EDD">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p>
        </w:tc>
      </w:tr>
      <w:tr w14:paraId="596FBD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5" w:hRule="atLeast"/>
        </w:trPr>
        <w:tc>
          <w:tcPr>
            <w:tcW w:w="15618" w:type="dxa"/>
            <w:vAlign w:val="top"/>
          </w:tcPr>
          <w:p w14:paraId="5F857EF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410B5DD8">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一、普通申报依据：按《广东省深化艺术专业人员职称制度改革实施方案》（粤人社规〔2022〕3号）执行。</w:t>
            </w:r>
          </w:p>
          <w:p w14:paraId="79D764E3">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二、转系列（专业）申报依据：（粤人发【2007】197号）及（粤人社规【2020】33号）有关规定执行。</w:t>
            </w:r>
          </w:p>
        </w:tc>
      </w:tr>
      <w:tr w14:paraId="2AD437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4" w:hRule="atLeast"/>
        </w:trPr>
        <w:tc>
          <w:tcPr>
            <w:tcW w:w="15618" w:type="dxa"/>
            <w:vAlign w:val="top"/>
          </w:tcPr>
          <w:p w14:paraId="3F850B75">
            <w:pPr>
              <w:keepNext w:val="0"/>
              <w:keepLines w:val="0"/>
              <w:widowControl/>
              <w:suppressLineNumbers w:val="0"/>
              <w:ind w:firstLine="438" w:firstLineChars="200"/>
              <w:jc w:val="left"/>
              <w:rPr>
                <w:rFonts w:hint="eastAsia"/>
                <w:b/>
                <w:bCs/>
              </w:rPr>
            </w:pPr>
            <w:r>
              <w:rPr>
                <w:rFonts w:hint="eastAsia" w:ascii="宋体" w:hAnsi="宋体" w:eastAsia="宋体" w:cs="宋体"/>
                <w:b/>
                <w:bCs/>
                <w:spacing w:val="-1"/>
                <w:sz w:val="22"/>
                <w:szCs w:val="22"/>
                <w:lang w:val="en-US" w:eastAsia="zh-CN"/>
              </w:rPr>
              <w:t xml:space="preserve">自评符合学历资历条件情况   </w:t>
            </w: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5F4C503D">
            <w:pPr>
              <w:pStyle w:val="5"/>
              <w:spacing w:before="165" w:line="360" w:lineRule="auto"/>
              <w:ind w:left="132"/>
              <w:rPr>
                <w:rFonts w:hint="eastAsia" w:ascii="宋体" w:hAnsi="宋体" w:eastAsia="宋体" w:cs="宋体"/>
              </w:rPr>
            </w:pPr>
            <w:r>
              <w:rPr>
                <w:rFonts w:hint="eastAsia" w:ascii="宋体" w:hAnsi="宋体" w:eastAsia="宋体" w:cs="宋体"/>
                <w:spacing w:val="-4"/>
              </w:rPr>
              <w:t>1.学历证书</w:t>
            </w:r>
          </w:p>
          <w:p w14:paraId="586F31EF">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zh-CN" w:bidi="ar-SA"/>
              </w:rPr>
              <w:t xml:space="preserve">符合下列条件之一： </w:t>
            </w:r>
          </w:p>
          <w:p w14:paraId="4E8A995D">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具备博士学位。 </w:t>
            </w:r>
          </w:p>
          <w:p w14:paraId="4B85F91F">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具备硕士学位，取得四级编剧职称后，从事编剧工作满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年。 </w:t>
            </w:r>
          </w:p>
          <w:p w14:paraId="73E5C8F9">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取得四级编剧职称后，从事编剧工作满 </w:t>
            </w:r>
            <w:r>
              <w:rPr>
                <w:rFonts w:hint="default" w:ascii="宋体" w:hAnsi="宋体" w:eastAsia="宋体" w:cs="宋体"/>
                <w:snapToGrid w:val="0"/>
                <w:color w:val="000000"/>
                <w:spacing w:val="1"/>
                <w:kern w:val="0"/>
                <w:sz w:val="22"/>
                <w:szCs w:val="22"/>
                <w:lang w:val="en-US" w:eastAsia="zh-CN" w:bidi="ar-SA"/>
              </w:rPr>
              <w:t xml:space="preserve">4 </w:t>
            </w:r>
            <w:r>
              <w:rPr>
                <w:rFonts w:hint="eastAsia" w:ascii="宋体" w:hAnsi="宋体" w:eastAsia="宋体" w:cs="宋体"/>
                <w:snapToGrid w:val="0"/>
                <w:color w:val="000000"/>
                <w:spacing w:val="1"/>
                <w:kern w:val="0"/>
                <w:sz w:val="22"/>
                <w:szCs w:val="22"/>
                <w:lang w:val="en-US" w:eastAsia="zh-CN" w:bidi="ar-SA"/>
              </w:rPr>
              <w:t xml:space="preserve">年。 </w:t>
            </w:r>
          </w:p>
          <w:p w14:paraId="3B2FAC0F">
            <w:pPr>
              <w:spacing w:line="360" w:lineRule="auto"/>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2.职称/职业证书</w:t>
            </w:r>
          </w:p>
          <w:p w14:paraId="1049156D">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职称证书</w:t>
            </w:r>
          </w:p>
          <w:p w14:paraId="7AACBECC">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职业证书</w:t>
            </w:r>
          </w:p>
          <w:p w14:paraId="220D2E53">
            <w:pPr>
              <w:pStyle w:val="5"/>
              <w:spacing w:before="186" w:line="360" w:lineRule="auto"/>
              <w:ind w:left="120"/>
              <w:rPr>
                <w:rFonts w:hint="eastAsia" w:ascii="宋体" w:hAnsi="宋体" w:eastAsia="宋体" w:cs="宋体"/>
              </w:rPr>
            </w:pPr>
            <w:r>
              <w:rPr>
                <w:rFonts w:hint="eastAsia" w:ascii="宋体" w:hAnsi="宋体" w:eastAsia="宋体" w:cs="宋体"/>
                <w:position w:val="19"/>
              </w:rPr>
              <w:sym w:font="Wingdings" w:char="00A8"/>
            </w:r>
            <w:r>
              <w:rPr>
                <w:rFonts w:hint="eastAsia" w:ascii="宋体" w:hAnsi="宋体" w:eastAsia="宋体" w:cs="宋体"/>
                <w:position w:val="19"/>
              </w:rPr>
              <w:t>3.国内职业资格证书（参照《深圳市</w:t>
            </w:r>
            <w:r>
              <w:rPr>
                <w:rFonts w:hint="eastAsia" w:ascii="宋体" w:hAnsi="宋体" w:eastAsia="宋体" w:cs="宋体"/>
                <w:spacing w:val="-1"/>
                <w:position w:val="19"/>
              </w:rPr>
              <w:t>职称评审申报指南》的附录202</w:t>
            </w:r>
            <w:r>
              <w:rPr>
                <w:rFonts w:hint="eastAsia" w:cs="宋体"/>
                <w:spacing w:val="-1"/>
                <w:position w:val="19"/>
                <w:lang w:val="en-US" w:eastAsia="zh-CN"/>
              </w:rPr>
              <w:t>4</w:t>
            </w:r>
            <w:r>
              <w:rPr>
                <w:rFonts w:hint="eastAsia" w:ascii="宋体" w:hAnsi="宋体" w:eastAsia="宋体" w:cs="宋体"/>
                <w:spacing w:val="-1"/>
                <w:position w:val="19"/>
              </w:rPr>
              <w:t>年度职业资格与职称对应情况表）</w:t>
            </w:r>
          </w:p>
        </w:tc>
      </w:tr>
      <w:tr w14:paraId="2D2E15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31" w:hRule="atLeast"/>
        </w:trPr>
        <w:tc>
          <w:tcPr>
            <w:tcW w:w="15618" w:type="dxa"/>
            <w:vAlign w:val="top"/>
          </w:tcPr>
          <w:p w14:paraId="47FAAE51">
            <w:pPr>
              <w:pStyle w:val="5"/>
              <w:spacing w:before="71" w:line="221" w:lineRule="auto"/>
              <w:ind w:left="152"/>
              <w:rPr>
                <w:rFonts w:hint="eastAsia" w:ascii="宋体" w:hAnsi="宋体" w:eastAsia="宋体" w:cs="宋体"/>
              </w:rPr>
            </w:pPr>
            <w:r>
              <w:rPr>
                <w:rFonts w:hint="eastAsia" w:ascii="宋体" w:hAnsi="宋体" w:eastAsia="宋体" w:cs="宋体"/>
                <w:spacing w:val="-2"/>
                <w14:textOutline w14:w="4013" w14:cap="sq" w14:cmpd="sng">
                  <w14:solidFill>
                    <w14:srgbClr w14:val="000000"/>
                  </w14:solidFill>
                  <w14:prstDash w14:val="solid"/>
                  <w14:bevel/>
                </w14:textOutline>
              </w:rPr>
              <w:t>自评符合工作能力（经历）条件情况</w:t>
            </w:r>
          </w:p>
          <w:p w14:paraId="3D0ACBC3">
            <w:pPr>
              <w:pStyle w:val="5"/>
              <w:spacing w:before="161" w:line="360" w:lineRule="auto"/>
              <w:ind w:left="118"/>
              <w:rPr>
                <w:rFonts w:hint="eastAsia" w:ascii="宋体" w:hAnsi="宋体" w:eastAsia="宋体" w:cs="宋体"/>
                <w:spacing w:val="-1"/>
                <w:sz w:val="22"/>
                <w:szCs w:val="22"/>
                <w:lang w:val="en-US" w:eastAsia="zh-CN"/>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7D8B3841">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具有比较系统的专业理论知识和一定的文化艺术素养。 </w:t>
            </w:r>
          </w:p>
          <w:p w14:paraId="44DD8B62">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比较熟练地掌握专业的创作技巧。 </w:t>
            </w:r>
          </w:p>
          <w:p w14:paraId="71F26867">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有独立的创作能力，圆满完成本单位分配的编剧任务，符合下列条件： </w:t>
            </w:r>
          </w:p>
          <w:p w14:paraId="5F8795D0">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）参与创作大型作品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部，或中小型作品 </w:t>
            </w:r>
            <w:r>
              <w:rPr>
                <w:rFonts w:hint="default" w:ascii="宋体" w:hAnsi="宋体" w:eastAsia="宋体" w:cs="宋体"/>
                <w:snapToGrid w:val="0"/>
                <w:color w:val="000000"/>
                <w:spacing w:val="1"/>
                <w:kern w:val="0"/>
                <w:sz w:val="22"/>
                <w:szCs w:val="22"/>
                <w:lang w:val="en-US" w:eastAsia="zh-CN" w:bidi="ar-SA"/>
              </w:rPr>
              <w:t xml:space="preserve">4 </w:t>
            </w:r>
            <w:r>
              <w:rPr>
                <w:rFonts w:hint="eastAsia" w:ascii="宋体" w:hAnsi="宋体" w:eastAsia="宋体" w:cs="宋体"/>
                <w:snapToGrid w:val="0"/>
                <w:color w:val="000000"/>
                <w:spacing w:val="1"/>
                <w:kern w:val="0"/>
                <w:sz w:val="22"/>
                <w:szCs w:val="22"/>
                <w:lang w:val="en-US" w:eastAsia="zh-CN" w:bidi="ar-SA"/>
              </w:rPr>
              <w:t xml:space="preserve">部。 </w:t>
            </w:r>
          </w:p>
          <w:p w14:paraId="4B317856">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）参与创作的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部大型或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部中小型作品，在专业艺术表演团体排演。其中：大型作品演出 </w:t>
            </w:r>
            <w:r>
              <w:rPr>
                <w:rFonts w:hint="default" w:ascii="宋体" w:hAnsi="宋体" w:eastAsia="宋体" w:cs="宋体"/>
                <w:snapToGrid w:val="0"/>
                <w:color w:val="000000"/>
                <w:spacing w:val="1"/>
                <w:kern w:val="0"/>
                <w:sz w:val="22"/>
                <w:szCs w:val="22"/>
                <w:lang w:val="en-US" w:eastAsia="zh-CN" w:bidi="ar-SA"/>
              </w:rPr>
              <w:t xml:space="preserve">3 </w:t>
            </w:r>
            <w:r>
              <w:rPr>
                <w:rFonts w:hint="eastAsia" w:ascii="宋体" w:hAnsi="宋体" w:eastAsia="宋体" w:cs="宋体"/>
                <w:snapToGrid w:val="0"/>
                <w:color w:val="000000"/>
                <w:spacing w:val="1"/>
                <w:kern w:val="0"/>
                <w:sz w:val="22"/>
                <w:szCs w:val="22"/>
                <w:lang w:val="en-US" w:eastAsia="zh-CN" w:bidi="ar-SA"/>
              </w:rPr>
              <w:t>场以上，中小型作品各演出</w:t>
            </w:r>
            <w:r>
              <w:rPr>
                <w:rFonts w:hint="default" w:ascii="宋体" w:hAnsi="宋体" w:eastAsia="宋体" w:cs="宋体"/>
                <w:snapToGrid w:val="0"/>
                <w:color w:val="000000"/>
                <w:spacing w:val="1"/>
                <w:kern w:val="0"/>
                <w:sz w:val="22"/>
                <w:szCs w:val="22"/>
                <w:lang w:val="en-US" w:eastAsia="zh-CN" w:bidi="ar-SA"/>
              </w:rPr>
              <w:t xml:space="preserve">5 </w:t>
            </w:r>
            <w:r>
              <w:rPr>
                <w:rFonts w:hint="eastAsia" w:ascii="宋体" w:hAnsi="宋体" w:eastAsia="宋体" w:cs="宋体"/>
                <w:snapToGrid w:val="0"/>
                <w:color w:val="000000"/>
                <w:spacing w:val="1"/>
                <w:kern w:val="0"/>
                <w:sz w:val="22"/>
                <w:szCs w:val="22"/>
                <w:lang w:val="en-US" w:eastAsia="zh-CN" w:bidi="ar-SA"/>
              </w:rPr>
              <w:t xml:space="preserve">场以上。或作为影视编剧，参与创作的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部大型或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部中小型作品，取得影视主管部门的发行、播映许可。</w:t>
            </w:r>
          </w:p>
        </w:tc>
      </w:tr>
      <w:tr w14:paraId="4BFE99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7" w:hRule="atLeast"/>
        </w:trPr>
        <w:tc>
          <w:tcPr>
            <w:tcW w:w="15618" w:type="dxa"/>
            <w:vAlign w:val="top"/>
          </w:tcPr>
          <w:p w14:paraId="736BABAE">
            <w:pPr>
              <w:pStyle w:val="5"/>
              <w:spacing w:before="72" w:line="221" w:lineRule="auto"/>
              <w:ind w:left="152"/>
              <w:rPr>
                <w:rFonts w:hint="eastAsia" w:ascii="宋体" w:hAnsi="宋体" w:eastAsia="宋体" w:cs="宋体"/>
                <w:sz w:val="22"/>
                <w:szCs w:val="22"/>
              </w:rPr>
            </w:pPr>
            <w:r>
              <w:rPr>
                <w:rFonts w:hint="eastAsia" w:ascii="宋体" w:hAnsi="宋体" w:eastAsia="宋体" w:cs="宋体"/>
                <w:spacing w:val="-3"/>
                <w:sz w:val="22"/>
                <w:szCs w:val="22"/>
                <w14:textOutline w14:w="4013" w14:cap="sq" w14:cmpd="sng">
                  <w14:solidFill>
                    <w14:srgbClr w14:val="000000"/>
                  </w14:solidFill>
                  <w14:prstDash w14:val="solid"/>
                  <w14:bevel/>
                </w14:textOutline>
              </w:rPr>
              <w:t>自评符合业绩</w:t>
            </w:r>
            <w:r>
              <w:rPr>
                <w:rFonts w:hint="eastAsia" w:ascii="宋体" w:hAnsi="宋体" w:eastAsia="宋体" w:cs="宋体"/>
                <w:spacing w:val="-3"/>
                <w:sz w:val="22"/>
                <w:szCs w:val="22"/>
                <w:lang w:eastAsia="zh-CN"/>
                <w14:textOutline w14:w="4013" w14:cap="sq" w14:cmpd="sng">
                  <w14:solidFill>
                    <w14:srgbClr w14:val="000000"/>
                  </w14:solidFill>
                  <w14:prstDash w14:val="solid"/>
                  <w14:bevel/>
                </w14:textOutline>
              </w:rPr>
              <w:t>和</w:t>
            </w:r>
            <w:r>
              <w:rPr>
                <w:rFonts w:hint="eastAsia" w:ascii="宋体" w:hAnsi="宋体" w:eastAsia="宋体" w:cs="宋体"/>
                <w:spacing w:val="-3"/>
                <w:sz w:val="22"/>
                <w:szCs w:val="22"/>
                <w14:textOutline w14:w="4013" w14:cap="sq" w14:cmpd="sng">
                  <w14:solidFill>
                    <w14:srgbClr w14:val="000000"/>
                  </w14:solidFill>
                  <w14:prstDash w14:val="solid"/>
                  <w14:bevel/>
                </w14:textOutline>
              </w:rPr>
              <w:t>成果条件情况</w:t>
            </w:r>
          </w:p>
          <w:p w14:paraId="3B0F38DA">
            <w:pPr>
              <w:pStyle w:val="5"/>
              <w:spacing w:before="161" w:line="360" w:lineRule="auto"/>
              <w:ind w:left="118"/>
              <w:rPr>
                <w:rFonts w:hint="eastAsia" w:ascii="宋体" w:hAnsi="宋体" w:eastAsia="宋体" w:cs="宋体"/>
                <w:spacing w:val="-1"/>
                <w:sz w:val="22"/>
                <w:szCs w:val="22"/>
                <w:lang w:val="en-US" w:eastAsia="zh-CN"/>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745354E2">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任现职期间，符合下列条件之一： </w:t>
            </w:r>
          </w:p>
          <w:p w14:paraId="2D90551E">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参与创作的新作品，获省级以上编剧奖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 </w:t>
            </w:r>
          </w:p>
          <w:p w14:paraId="765A37FD">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参与创作的新作品，获市级编剧一等奖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038E4B36">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独立或联合（排名前二）创作的新作品，获省级以上三等奖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次，或获市级一等奖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次或二等奖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次。 </w:t>
            </w:r>
          </w:p>
          <w:p w14:paraId="01FD3D18">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有</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部参与创作的新作品公开演出并产生一定的社会影响，获得较好的经济效益和同行评价，并有报刊发表文章予以评论。 </w:t>
            </w:r>
          </w:p>
          <w:p w14:paraId="17B2424E">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5.</w:t>
            </w:r>
            <w:r>
              <w:rPr>
                <w:rFonts w:hint="eastAsia" w:ascii="宋体" w:hAnsi="宋体" w:eastAsia="宋体" w:cs="宋体"/>
                <w:snapToGrid w:val="0"/>
                <w:color w:val="000000"/>
                <w:spacing w:val="1"/>
                <w:kern w:val="0"/>
                <w:sz w:val="22"/>
                <w:szCs w:val="22"/>
                <w:lang w:val="en-US" w:eastAsia="zh-CN" w:bidi="ar-SA"/>
              </w:rPr>
              <w:t xml:space="preserve">作为广播电视、网络视听节目主要编剧，对广播电视、网络视听节目作品有突出贡献，有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部作品在市级以上范围内具有广泛受众且社会反响热烈，或对行业具有创新引领示范作用并获得同行广泛认可。</w:t>
            </w:r>
            <w:r>
              <w:rPr>
                <w:rFonts w:hint="eastAsia" w:ascii="仿宋_GB2312" w:hAnsi="宋体" w:eastAsia="仿宋_GB2312" w:cs="仿宋_GB2312"/>
                <w:snapToGrid w:val="0"/>
                <w:color w:val="000000"/>
                <w:kern w:val="0"/>
                <w:sz w:val="31"/>
                <w:szCs w:val="31"/>
                <w:lang w:val="en-US" w:eastAsia="zh-CN" w:bidi="ar"/>
              </w:rPr>
              <w:t xml:space="preserve"> </w:t>
            </w:r>
          </w:p>
        </w:tc>
      </w:tr>
      <w:tr w14:paraId="0778C8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29" w:hRule="atLeast"/>
        </w:trPr>
        <w:tc>
          <w:tcPr>
            <w:tcW w:w="15618" w:type="dxa"/>
            <w:vAlign w:val="top"/>
          </w:tcPr>
          <w:p w14:paraId="12BF1D38">
            <w:pPr>
              <w:keepNext w:val="0"/>
              <w:keepLines w:val="0"/>
              <w:widowControl/>
              <w:suppressLineNumbers w:val="0"/>
              <w:ind w:firstLine="204" w:firstLineChars="100"/>
              <w:jc w:val="left"/>
              <w:rPr>
                <w:rFonts w:hint="eastAsia" w:ascii="宋体" w:hAnsi="宋体" w:eastAsia="宋体" w:cs="宋体"/>
                <w:spacing w:val="-3"/>
                <w14:textOutline w14:w="4013" w14:cap="sq" w14:cmpd="sng">
                  <w14:solidFill>
                    <w14:srgbClr w14:val="000000"/>
                  </w14:solidFill>
                  <w14:prstDash w14:val="solid"/>
                  <w14:bevel/>
                </w14:textOutline>
              </w:rPr>
            </w:pPr>
            <w:r>
              <w:rPr>
                <w:rFonts w:hint="eastAsia" w:ascii="宋体" w:hAnsi="宋体" w:eastAsia="宋体" w:cs="宋体"/>
                <w:spacing w:val="-3"/>
                <w14:textOutline w14:w="4013" w14:cap="sq" w14:cmpd="sng">
                  <w14:solidFill>
                    <w14:srgbClr w14:val="000000"/>
                  </w14:solidFill>
                  <w14:prstDash w14:val="solid"/>
                  <w14:bevel/>
                </w14:textOutline>
              </w:rPr>
              <w:t>自评符合</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学术成果条件</w:t>
            </w:r>
            <w:r>
              <w:rPr>
                <w:rFonts w:hint="eastAsia" w:ascii="宋体" w:hAnsi="宋体" w:eastAsia="宋体" w:cs="宋体"/>
                <w:spacing w:val="-3"/>
                <w14:textOutline w14:w="4013" w14:cap="sq" w14:cmpd="sng">
                  <w14:solidFill>
                    <w14:srgbClr w14:val="000000"/>
                  </w14:solidFill>
                  <w14:prstDash w14:val="solid"/>
                  <w14:bevel/>
                </w14:textOutline>
              </w:rPr>
              <w:t>情况</w:t>
            </w:r>
          </w:p>
          <w:p w14:paraId="2D40E244">
            <w:pPr>
              <w:pStyle w:val="5"/>
              <w:spacing w:before="165" w:line="360" w:lineRule="auto"/>
              <w:ind w:left="115"/>
              <w:rPr>
                <w:rFonts w:hint="eastAsia" w:ascii="宋体" w:hAnsi="宋体" w:eastAsia="宋体" w:cs="宋体"/>
                <w:color w:val="FF0000"/>
                <w:spacing w:val="-4"/>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2FF1E91E">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选取下列条件</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项以上作为任现职期间的代表性成果提交评审： </w:t>
            </w:r>
          </w:p>
          <w:p w14:paraId="72EFBC1B">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独立撰写并在本专业期刊上公开发表学术论文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篇。 </w:t>
            </w:r>
          </w:p>
          <w:p w14:paraId="7270B189">
            <w:pPr>
              <w:keepNext w:val="0"/>
              <w:keepLines w:val="0"/>
              <w:pageBreakBefore w:val="0"/>
              <w:widowControl/>
              <w:kinsoku w:val="0"/>
              <w:wordWrap/>
              <w:overflowPunct/>
              <w:topLinePunct w:val="0"/>
              <w:autoSpaceDE w:val="0"/>
              <w:autoSpaceDN w:val="0"/>
              <w:bidi w:val="0"/>
              <w:adjustRightInd w:val="0"/>
              <w:snapToGrid w:val="0"/>
              <w:spacing w:line="360" w:lineRule="auto"/>
              <w:ind w:firstLine="444" w:firstLineChars="200"/>
              <w:textAlignment w:val="baseline"/>
              <w:rPr>
                <w:rFonts w:hint="eastAsia" w:ascii="宋体" w:hAnsi="宋体" w:eastAsia="宋体" w:cs="宋体"/>
                <w:spacing w:val="-10"/>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能代表本人专业技术能力水平的公开播映影视剧、公开排演剧（节）目或公开发表的剧本，能展现较高的创作水平。 </w:t>
            </w:r>
          </w:p>
        </w:tc>
      </w:tr>
      <w:tr w14:paraId="34A69C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4D9E8E03">
            <w:pPr>
              <w:spacing w:line="286" w:lineRule="auto"/>
              <w:rPr>
                <w:rFonts w:hint="eastAsia" w:ascii="宋体" w:hAnsi="宋体" w:eastAsia="宋体" w:cs="宋体"/>
                <w:sz w:val="21"/>
              </w:rPr>
            </w:pPr>
          </w:p>
          <w:p w14:paraId="0AEB92FD">
            <w:pPr>
              <w:spacing w:line="360" w:lineRule="auto"/>
              <w:ind w:firstLine="436"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申报人承诺：本人已充分了解广东省深圳市202</w:t>
            </w:r>
            <w:r>
              <w:rPr>
                <w:rFonts w:hint="eastAsia" w:ascii="宋体" w:hAnsi="宋体" w:eastAsia="宋体" w:cs="宋体"/>
                <w:snapToGrid w:val="0"/>
                <w:color w:val="000000"/>
                <w:spacing w:val="-1"/>
                <w:kern w:val="0"/>
                <w:sz w:val="22"/>
                <w:szCs w:val="22"/>
                <w:lang w:val="en-US" w:eastAsia="zh-CN" w:bidi="ar-SA"/>
              </w:rPr>
              <w:t>4</w:t>
            </w:r>
            <w:bookmarkStart w:id="0" w:name="_GoBack"/>
            <w:bookmarkEnd w:id="0"/>
            <w:r>
              <w:rPr>
                <w:rFonts w:hint="eastAsia" w:ascii="宋体" w:hAnsi="宋体" w:eastAsia="宋体" w:cs="宋体"/>
                <w:snapToGrid w:val="0"/>
                <w:color w:val="000000"/>
                <w:spacing w:val="-1"/>
                <w:kern w:val="0"/>
                <w:sz w:val="22"/>
                <w:szCs w:val="22"/>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322CCE55">
            <w:pPr>
              <w:pStyle w:val="5"/>
              <w:spacing w:before="72" w:line="221" w:lineRule="auto"/>
              <w:ind w:left="144"/>
              <w:rPr>
                <w:rFonts w:hint="eastAsia" w:ascii="宋体" w:hAnsi="宋体" w:eastAsia="宋体" w:cs="宋体"/>
                <w:spacing w:val="-10"/>
              </w:rPr>
            </w:pPr>
          </w:p>
          <w:p w14:paraId="539C9D45">
            <w:pPr>
              <w:pStyle w:val="5"/>
              <w:spacing w:before="72" w:line="221" w:lineRule="auto"/>
              <w:ind w:left="144"/>
              <w:rPr>
                <w:rFonts w:hint="eastAsia" w:ascii="宋体" w:hAnsi="宋体" w:eastAsia="宋体" w:cs="宋体"/>
              </w:rPr>
            </w:pPr>
            <w:r>
              <w:rPr>
                <w:rFonts w:hint="eastAsia" w:ascii="宋体" w:hAnsi="宋体" w:eastAsia="宋体" w:cs="宋体"/>
                <w:spacing w:val="-10"/>
              </w:rPr>
              <w:t>申报人（签名</w:t>
            </w:r>
            <w:r>
              <w:rPr>
                <w:rFonts w:hint="eastAsia" w:ascii="宋体" w:hAnsi="宋体" w:eastAsia="宋体" w:cs="宋体"/>
                <w:spacing w:val="4"/>
              </w:rPr>
              <w:t>）：</w:t>
            </w:r>
            <w:r>
              <w:rPr>
                <w:rFonts w:hint="eastAsia" w:cs="宋体"/>
                <w:spacing w:val="4"/>
                <w:lang w:val="en-US" w:eastAsia="zh-CN"/>
              </w:rPr>
              <w:t xml:space="preserve">                                          </w:t>
            </w:r>
            <w:r>
              <w:rPr>
                <w:rFonts w:hint="eastAsia" w:ascii="宋体" w:hAnsi="宋体" w:eastAsia="宋体" w:cs="宋体"/>
                <w:spacing w:val="-10"/>
              </w:rPr>
              <w:t>日期：</w:t>
            </w:r>
          </w:p>
        </w:tc>
      </w:tr>
    </w:tbl>
    <w:p w14:paraId="1C6CF053">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75194C"/>
    <w:rsid w:val="019F4F94"/>
    <w:rsid w:val="01E9759B"/>
    <w:rsid w:val="02930952"/>
    <w:rsid w:val="031E3529"/>
    <w:rsid w:val="037E52ED"/>
    <w:rsid w:val="044F0C47"/>
    <w:rsid w:val="05DB784B"/>
    <w:rsid w:val="05FF0516"/>
    <w:rsid w:val="060C68AF"/>
    <w:rsid w:val="06A20FC1"/>
    <w:rsid w:val="06EC3E82"/>
    <w:rsid w:val="072231E0"/>
    <w:rsid w:val="07F12200"/>
    <w:rsid w:val="08193505"/>
    <w:rsid w:val="08534C69"/>
    <w:rsid w:val="091066B6"/>
    <w:rsid w:val="09210786"/>
    <w:rsid w:val="0DEC0073"/>
    <w:rsid w:val="0F2A1B00"/>
    <w:rsid w:val="0FA62554"/>
    <w:rsid w:val="104424E1"/>
    <w:rsid w:val="11763776"/>
    <w:rsid w:val="120A74E2"/>
    <w:rsid w:val="12DA6709"/>
    <w:rsid w:val="13223BB5"/>
    <w:rsid w:val="132F1E2E"/>
    <w:rsid w:val="133856E3"/>
    <w:rsid w:val="13AD711E"/>
    <w:rsid w:val="14661880"/>
    <w:rsid w:val="14BB44BF"/>
    <w:rsid w:val="14DD059E"/>
    <w:rsid w:val="15AC3C0A"/>
    <w:rsid w:val="15E74C42"/>
    <w:rsid w:val="16096967"/>
    <w:rsid w:val="16AB0B68"/>
    <w:rsid w:val="182319BF"/>
    <w:rsid w:val="18627A4A"/>
    <w:rsid w:val="1A451B7F"/>
    <w:rsid w:val="1A7F369B"/>
    <w:rsid w:val="1A893695"/>
    <w:rsid w:val="1ADA70F7"/>
    <w:rsid w:val="1AF8344E"/>
    <w:rsid w:val="1B83540D"/>
    <w:rsid w:val="1BDF2C69"/>
    <w:rsid w:val="1C0227D6"/>
    <w:rsid w:val="1C7F3D3E"/>
    <w:rsid w:val="1CB03FE0"/>
    <w:rsid w:val="1D3764AF"/>
    <w:rsid w:val="1D3F5364"/>
    <w:rsid w:val="1D5670A8"/>
    <w:rsid w:val="1E7B061E"/>
    <w:rsid w:val="1E865B04"/>
    <w:rsid w:val="20E76E10"/>
    <w:rsid w:val="21380A48"/>
    <w:rsid w:val="2244593C"/>
    <w:rsid w:val="23867849"/>
    <w:rsid w:val="23BC6638"/>
    <w:rsid w:val="25697422"/>
    <w:rsid w:val="26667E05"/>
    <w:rsid w:val="26E72CF4"/>
    <w:rsid w:val="275315CB"/>
    <w:rsid w:val="27D233F5"/>
    <w:rsid w:val="29045A7C"/>
    <w:rsid w:val="295D104C"/>
    <w:rsid w:val="296647C1"/>
    <w:rsid w:val="2ABC4038"/>
    <w:rsid w:val="2C4627F2"/>
    <w:rsid w:val="2C520C10"/>
    <w:rsid w:val="2C5A1872"/>
    <w:rsid w:val="2D5664DE"/>
    <w:rsid w:val="2D8F19F0"/>
    <w:rsid w:val="2DC21DC5"/>
    <w:rsid w:val="2E9633BE"/>
    <w:rsid w:val="306233EC"/>
    <w:rsid w:val="31013F5E"/>
    <w:rsid w:val="3115220C"/>
    <w:rsid w:val="314D5E4A"/>
    <w:rsid w:val="31974426"/>
    <w:rsid w:val="31DB3455"/>
    <w:rsid w:val="3361798A"/>
    <w:rsid w:val="33775400"/>
    <w:rsid w:val="344277BC"/>
    <w:rsid w:val="351F5D4F"/>
    <w:rsid w:val="355754E9"/>
    <w:rsid w:val="36AA5455"/>
    <w:rsid w:val="36DB3B2E"/>
    <w:rsid w:val="37152F66"/>
    <w:rsid w:val="39D23390"/>
    <w:rsid w:val="3A06109F"/>
    <w:rsid w:val="3A1E4827"/>
    <w:rsid w:val="3B5D0283"/>
    <w:rsid w:val="3CBB4F2E"/>
    <w:rsid w:val="3CBB635D"/>
    <w:rsid w:val="3D295EFA"/>
    <w:rsid w:val="3F8F587F"/>
    <w:rsid w:val="3F967395"/>
    <w:rsid w:val="40642868"/>
    <w:rsid w:val="41015486"/>
    <w:rsid w:val="418903A1"/>
    <w:rsid w:val="41DB6F8F"/>
    <w:rsid w:val="41E55C2A"/>
    <w:rsid w:val="425D3A13"/>
    <w:rsid w:val="42C90675"/>
    <w:rsid w:val="42C91C7A"/>
    <w:rsid w:val="43505326"/>
    <w:rsid w:val="4415206C"/>
    <w:rsid w:val="45AA34FD"/>
    <w:rsid w:val="46641745"/>
    <w:rsid w:val="46827EEC"/>
    <w:rsid w:val="471072A6"/>
    <w:rsid w:val="4743767B"/>
    <w:rsid w:val="48027536"/>
    <w:rsid w:val="484E298E"/>
    <w:rsid w:val="48AC74A2"/>
    <w:rsid w:val="49E739C6"/>
    <w:rsid w:val="4C28166D"/>
    <w:rsid w:val="4C9D1F42"/>
    <w:rsid w:val="4DAE7818"/>
    <w:rsid w:val="4EA85D29"/>
    <w:rsid w:val="50025BF9"/>
    <w:rsid w:val="5012408F"/>
    <w:rsid w:val="50D21A70"/>
    <w:rsid w:val="525A3ACB"/>
    <w:rsid w:val="52A44127"/>
    <w:rsid w:val="54042ECF"/>
    <w:rsid w:val="545B74F3"/>
    <w:rsid w:val="54857525"/>
    <w:rsid w:val="55436576"/>
    <w:rsid w:val="55EE4705"/>
    <w:rsid w:val="56E12A0D"/>
    <w:rsid w:val="574D4581"/>
    <w:rsid w:val="575C16B2"/>
    <w:rsid w:val="587547D2"/>
    <w:rsid w:val="58923791"/>
    <w:rsid w:val="59586EB8"/>
    <w:rsid w:val="5A0525E8"/>
    <w:rsid w:val="5A112329"/>
    <w:rsid w:val="5A8D6765"/>
    <w:rsid w:val="5AC32B55"/>
    <w:rsid w:val="5B152C85"/>
    <w:rsid w:val="5B3475AF"/>
    <w:rsid w:val="5DD12E21"/>
    <w:rsid w:val="5EE65064"/>
    <w:rsid w:val="5EEE3F19"/>
    <w:rsid w:val="5FB47230"/>
    <w:rsid w:val="5FE159D6"/>
    <w:rsid w:val="60242381"/>
    <w:rsid w:val="618B5A4F"/>
    <w:rsid w:val="626544F2"/>
    <w:rsid w:val="62903F63"/>
    <w:rsid w:val="63F7386F"/>
    <w:rsid w:val="64D25170"/>
    <w:rsid w:val="656B0071"/>
    <w:rsid w:val="65847D82"/>
    <w:rsid w:val="65DD2659"/>
    <w:rsid w:val="662D3578"/>
    <w:rsid w:val="666845B1"/>
    <w:rsid w:val="669045EE"/>
    <w:rsid w:val="66F668B6"/>
    <w:rsid w:val="671146F3"/>
    <w:rsid w:val="679D472E"/>
    <w:rsid w:val="67C8260D"/>
    <w:rsid w:val="67D3114F"/>
    <w:rsid w:val="67FC76A6"/>
    <w:rsid w:val="68387AED"/>
    <w:rsid w:val="68EA584D"/>
    <w:rsid w:val="6AB57FE0"/>
    <w:rsid w:val="6ACE116B"/>
    <w:rsid w:val="6BC66B9D"/>
    <w:rsid w:val="6BE42896"/>
    <w:rsid w:val="6BFB7C75"/>
    <w:rsid w:val="6C270A6A"/>
    <w:rsid w:val="6C4C04D0"/>
    <w:rsid w:val="6CD30260"/>
    <w:rsid w:val="6D68688D"/>
    <w:rsid w:val="6D746A35"/>
    <w:rsid w:val="6EA75E92"/>
    <w:rsid w:val="6EF72976"/>
    <w:rsid w:val="6F490CF7"/>
    <w:rsid w:val="711C66C3"/>
    <w:rsid w:val="71630796"/>
    <w:rsid w:val="71C72043"/>
    <w:rsid w:val="7275252F"/>
    <w:rsid w:val="727F33AE"/>
    <w:rsid w:val="72D04FB8"/>
    <w:rsid w:val="72F84F0E"/>
    <w:rsid w:val="73342A8E"/>
    <w:rsid w:val="745B7297"/>
    <w:rsid w:val="7544268D"/>
    <w:rsid w:val="763B7B8F"/>
    <w:rsid w:val="76C53359"/>
    <w:rsid w:val="774B7D02"/>
    <w:rsid w:val="77B84C6C"/>
    <w:rsid w:val="786848E4"/>
    <w:rsid w:val="7959412A"/>
    <w:rsid w:val="79786DA9"/>
    <w:rsid w:val="79825532"/>
    <w:rsid w:val="7B752E6E"/>
    <w:rsid w:val="7BB15D01"/>
    <w:rsid w:val="7CC12507"/>
    <w:rsid w:val="7F1629A4"/>
    <w:rsid w:val="7F4179AD"/>
    <w:rsid w:val="7FD446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autoRedefine/>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1257</Words>
  <Characters>1309</Characters>
  <TotalTime>0</TotalTime>
  <ScaleCrop>false</ScaleCrop>
  <LinksUpToDate>false</LinksUpToDate>
  <CharactersWithSpaces>1413</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2025-02-04T03:08:11Z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