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  <w:t>社会组织公益性捐赠税前扣除资格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申报流程</w:t>
      </w:r>
    </w:p>
    <w:bookmarkEnd w:id="0"/>
    <w:p>
      <w:pPr>
        <w:pStyle w:val="2"/>
        <w:rPr>
          <w:rFonts w:hint="eastAsia"/>
          <w:color w:val="auto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1.登录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线上业务办理系统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“社会组织工作平台”，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链接：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http://218.17.84.148:9009/SOCSP_O/loginSucceed。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2.具体流程如下：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（1）进入网站，输入账号和密码。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15535" cy="332930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（2）点击“业务办理——信息报送：税前扣除【申请】”。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71440" cy="2327910"/>
            <wp:effectExtent l="0" t="0" r="1016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（3）阅读申请须知后点击“下一步”。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760595" cy="2366010"/>
            <wp:effectExtent l="0" t="0" r="190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（4）选择“业务情形：默认情形”后点击“下一步”。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518660" cy="22917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560" w:lineRule="exact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（5）填写表单信息后保存、打印纸质件，点击“下一步”。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（法定代表人确认表单信息后，在纸质件上签字并加盖社会组织公章，扫描盖章签字件以备上传。）</w:t>
      </w:r>
    </w:p>
    <w:p>
      <w:pPr>
        <w:pStyle w:val="2"/>
        <w:numPr>
          <w:ilvl w:val="0"/>
          <w:numId w:val="0"/>
        </w:numPr>
        <w:jc w:val="center"/>
        <w:rPr>
          <w:rFonts w:hint="eastAsia" w:eastAsiaTheme="minor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9865" cy="2571115"/>
            <wp:effectExtent l="0" t="0" r="6985" b="635"/>
            <wp:docPr id="9" name="图片 9" descr="微信图片编辑_2023010912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3010912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（6）上传材料文件后，点击“下一步”。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323080" cy="2143125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（7）确认无误后，点击“提交”。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991610" cy="1798955"/>
            <wp:effectExtent l="0" t="0" r="88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完成申报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如申报材料被退回，可点击菜单栏“业务办理-业务跟踪”查看回复意见，修正材料内容后应重新提交。详见下图。</w:t>
      </w:r>
      <w:r>
        <w:rPr>
          <w:color w:val="auto"/>
        </w:rPr>
        <w:drawing>
          <wp:inline distT="0" distB="0" distL="114300" distR="114300">
            <wp:extent cx="5271770" cy="2265680"/>
            <wp:effectExtent l="0" t="0" r="508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pStyle w:val="2"/>
        <w:adjustRightInd w:val="0"/>
        <w:snapToGrid w:val="0"/>
        <w:spacing w:line="560" w:lineRule="exac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pStyle w:val="2"/>
        <w:adjustRightInd w:val="0"/>
        <w:snapToGrid w:val="0"/>
        <w:spacing w:line="560" w:lineRule="exac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pStyle w:val="2"/>
        <w:adjustRightInd w:val="0"/>
        <w:snapToGrid w:val="0"/>
        <w:spacing w:line="560" w:lineRule="exact"/>
        <w:rPr>
          <w:rFonts w:hint="eastAsia" w:ascii="CESI黑体-GB2312" w:hAnsi="CESI黑体-GB2312" w:eastAsia="CESI黑体-GB2312" w:cs="CESI黑体-GB2312"/>
          <w:color w:val="auto"/>
          <w:sz w:val="32"/>
          <w:szCs w:val="32"/>
          <w:lang w:eastAsia="zh-CN"/>
        </w:rPr>
        <w:sectPr>
          <w:pgSz w:w="11906" w:h="16838"/>
          <w:pgMar w:top="2098" w:right="1587" w:bottom="1531" w:left="1587" w:header="851" w:footer="992" w:gutter="0"/>
          <w:pgNumType w:fmt="decimal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7EFFB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semiHidden/>
    <w:unhideWhenUsed/>
    <w:qFormat/>
    <w:uiPriority w:val="99"/>
    <w:rPr>
      <w:rFonts w:ascii="宋体" w:hAnsi="Courier New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马恒珠</cp:lastModifiedBy>
  <dcterms:modified xsi:type="dcterms:W3CDTF">2025-02-06T15:52:12Z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</Properties>
</file>