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9D9B8">
      <w:pPr>
        <w:rPr>
          <w:rFonts w:ascii="黑体" w:hAnsi="黑体" w:eastAsia="黑体" w:cs="黑体"/>
          <w:bCs/>
          <w:sz w:val="32"/>
          <w:szCs w:val="32"/>
        </w:rPr>
      </w:pPr>
      <w:r>
        <w:rPr>
          <w:rFonts w:hint="eastAsia" w:ascii="黑体" w:hAnsi="黑体" w:eastAsia="黑体" w:cs="黑体"/>
          <w:bCs/>
          <w:sz w:val="32"/>
          <w:szCs w:val="32"/>
        </w:rPr>
        <w:t xml:space="preserve">  </w:t>
      </w:r>
    </w:p>
    <w:p w14:paraId="37B0A750">
      <w:pPr>
        <w:jc w:val="center"/>
        <w:rPr>
          <w:rFonts w:ascii="宋体" w:hAnsi="宋体" w:cs="宋体"/>
          <w:b/>
          <w:sz w:val="72"/>
          <w:szCs w:val="72"/>
        </w:rPr>
      </w:pPr>
    </w:p>
    <w:p w14:paraId="3E0D32AE">
      <w:pPr>
        <w:jc w:val="center"/>
        <w:rPr>
          <w:rFonts w:ascii="宋体" w:hAnsi="宋体" w:cs="宋体"/>
          <w:b/>
          <w:sz w:val="72"/>
          <w:szCs w:val="72"/>
        </w:rPr>
      </w:pPr>
      <w:r>
        <w:rPr>
          <w:rFonts w:hint="eastAsia" w:ascii="宋体" w:hAnsi="宋体" w:cs="宋体"/>
          <w:b/>
          <w:sz w:val="72"/>
          <w:szCs w:val="72"/>
        </w:rPr>
        <w:t>简易招标文件</w:t>
      </w:r>
    </w:p>
    <w:p w14:paraId="63B99D7F">
      <w:pPr>
        <w:jc w:val="center"/>
        <w:rPr>
          <w:rFonts w:ascii="宋体" w:hAnsi="宋体" w:cs="宋体"/>
        </w:rPr>
      </w:pPr>
    </w:p>
    <w:p w14:paraId="4FF5D93C">
      <w:pPr>
        <w:rPr>
          <w:rFonts w:ascii="宋体" w:hAnsi="宋体" w:cs="宋体"/>
        </w:rPr>
      </w:pPr>
    </w:p>
    <w:p w14:paraId="03DB7DDD">
      <w:pPr>
        <w:pStyle w:val="28"/>
        <w:ind w:firstLine="420"/>
        <w:rPr>
          <w:rFonts w:ascii="宋体" w:hAnsi="宋体" w:cs="宋体"/>
        </w:rPr>
      </w:pPr>
    </w:p>
    <w:p w14:paraId="21EC2363">
      <w:pPr>
        <w:pStyle w:val="28"/>
        <w:ind w:firstLine="420"/>
        <w:rPr>
          <w:rFonts w:ascii="宋体" w:hAnsi="宋体" w:cs="宋体"/>
        </w:rPr>
      </w:pPr>
    </w:p>
    <w:p w14:paraId="2D068932">
      <w:pPr>
        <w:rPr>
          <w:rFonts w:ascii="宋体" w:hAnsi="宋体" w:cs="宋体"/>
          <w:b/>
          <w:sz w:val="44"/>
        </w:rPr>
      </w:pPr>
    </w:p>
    <w:p w14:paraId="2778CC39">
      <w:pPr>
        <w:ind w:right="-319" w:rightChars="-152"/>
        <w:rPr>
          <w:rFonts w:ascii="宋体" w:hAnsi="宋体" w:cs="宋体"/>
          <w:b/>
          <w:sz w:val="36"/>
          <w:szCs w:val="36"/>
        </w:rPr>
      </w:pPr>
      <w:r>
        <w:rPr>
          <w:rFonts w:hint="eastAsia" w:ascii="宋体" w:hAnsi="宋体" w:cs="宋体"/>
          <w:b/>
          <w:sz w:val="36"/>
          <w:szCs w:val="36"/>
        </w:rPr>
        <w:t>招标编号：QH2025001</w:t>
      </w:r>
    </w:p>
    <w:p w14:paraId="3A9DF032">
      <w:pPr>
        <w:ind w:firstLine="723" w:firstLineChars="200"/>
        <w:rPr>
          <w:rFonts w:ascii="宋体" w:hAnsi="宋体" w:cs="宋体"/>
          <w:b/>
          <w:sz w:val="36"/>
          <w:szCs w:val="36"/>
        </w:rPr>
      </w:pPr>
    </w:p>
    <w:p w14:paraId="09D06D6E">
      <w:pPr>
        <w:ind w:firstLine="723" w:firstLineChars="200"/>
        <w:rPr>
          <w:rFonts w:ascii="宋体" w:hAnsi="宋体" w:cs="宋体"/>
          <w:b/>
          <w:sz w:val="36"/>
          <w:szCs w:val="36"/>
        </w:rPr>
      </w:pPr>
    </w:p>
    <w:p w14:paraId="440E62B1">
      <w:pPr>
        <w:pStyle w:val="28"/>
        <w:ind w:firstLine="420"/>
        <w:rPr>
          <w:rFonts w:ascii="宋体" w:hAnsi="宋体" w:cs="宋体"/>
        </w:rPr>
      </w:pPr>
    </w:p>
    <w:p w14:paraId="3DBF4D44">
      <w:pPr>
        <w:pStyle w:val="28"/>
        <w:ind w:firstLine="420"/>
        <w:rPr>
          <w:rFonts w:ascii="宋体" w:hAnsi="宋体" w:cs="宋体"/>
        </w:rPr>
      </w:pPr>
    </w:p>
    <w:p w14:paraId="31881EC9">
      <w:pPr>
        <w:ind w:left="1807" w:right="-319" w:rightChars="-152" w:hanging="1807" w:hangingChars="500"/>
        <w:rPr>
          <w:rFonts w:ascii="宋体" w:hAnsi="宋体" w:cs="宋体"/>
          <w:b/>
          <w:sz w:val="36"/>
          <w:szCs w:val="36"/>
        </w:rPr>
      </w:pPr>
      <w:r>
        <w:rPr>
          <w:rFonts w:hint="eastAsia" w:ascii="宋体" w:hAnsi="宋体" w:cs="宋体"/>
          <w:b/>
          <w:sz w:val="36"/>
          <w:szCs w:val="36"/>
        </w:rPr>
        <w:t>招标项目：前海合作区招商引资辅助服务</w:t>
      </w:r>
    </w:p>
    <w:p w14:paraId="02F149A6">
      <w:pPr>
        <w:ind w:firstLine="3264" w:firstLineChars="739"/>
        <w:rPr>
          <w:rFonts w:ascii="宋体" w:hAnsi="宋体" w:cs="宋体"/>
          <w:b/>
          <w:sz w:val="44"/>
        </w:rPr>
      </w:pPr>
    </w:p>
    <w:p w14:paraId="74D45AA6">
      <w:pPr>
        <w:pStyle w:val="28"/>
        <w:ind w:firstLine="0" w:firstLineChars="0"/>
        <w:rPr>
          <w:rFonts w:ascii="宋体" w:hAnsi="宋体" w:cs="宋体"/>
        </w:rPr>
      </w:pPr>
    </w:p>
    <w:p w14:paraId="7A4B5409">
      <w:pPr>
        <w:rPr>
          <w:rFonts w:ascii="宋体" w:hAnsi="宋体" w:cs="宋体"/>
          <w:b/>
          <w:sz w:val="44"/>
        </w:rPr>
      </w:pPr>
    </w:p>
    <w:p w14:paraId="62388DC5">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14:paraId="4875EF62">
      <w:pPr>
        <w:jc w:val="center"/>
        <w:rPr>
          <w:rFonts w:ascii="宋体" w:hAnsi="宋体" w:cs="宋体"/>
          <w:b/>
          <w:bCs/>
          <w:sz w:val="36"/>
          <w:szCs w:val="36"/>
        </w:rPr>
      </w:pPr>
      <w:r>
        <w:rPr>
          <w:rFonts w:hint="eastAsia" w:ascii="宋体" w:hAnsi="宋体" w:cs="宋体"/>
          <w:b/>
          <w:bCs/>
          <w:sz w:val="36"/>
          <w:szCs w:val="36"/>
        </w:rPr>
        <w:t>2025年</w:t>
      </w:r>
      <w:r>
        <w:rPr>
          <w:rFonts w:hint="eastAsia" w:ascii="宋体" w:hAnsi="宋体" w:cs="宋体"/>
          <w:b/>
          <w:bCs/>
          <w:sz w:val="36"/>
          <w:szCs w:val="36"/>
          <w:lang w:val="en-US" w:eastAsia="zh-CN"/>
        </w:rPr>
        <w:t>1</w:t>
      </w:r>
      <w:r>
        <w:rPr>
          <w:rFonts w:hint="eastAsia" w:ascii="宋体" w:hAnsi="宋体" w:cs="宋体"/>
          <w:b/>
          <w:bCs/>
          <w:sz w:val="36"/>
          <w:szCs w:val="36"/>
        </w:rPr>
        <w:t>月</w:t>
      </w:r>
    </w:p>
    <w:p w14:paraId="67617778">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14:paraId="6160BBF1">
      <w:pPr>
        <w:pStyle w:val="7"/>
      </w:pPr>
    </w:p>
    <w:p w14:paraId="3C163C35">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0870A89">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14:paraId="4A91A83C">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14:paraId="349B2C14">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14:paraId="4F66FF47">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14:paraId="60DE9ECE">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14:paraId="2D0B3EA5">
      <w:pPr>
        <w:snapToGrid w:val="0"/>
        <w:spacing w:line="360" w:lineRule="auto"/>
        <w:ind w:firstLine="470" w:firstLineChars="196"/>
        <w:rPr>
          <w:rFonts w:ascii="宋体" w:hAnsi="宋体" w:cs="宋体"/>
          <w:sz w:val="24"/>
        </w:rPr>
      </w:pPr>
      <w:r>
        <w:rPr>
          <w:rFonts w:hint="eastAsia" w:ascii="宋体" w:hAnsi="宋体" w:cs="宋体"/>
          <w:sz w:val="24"/>
        </w:rPr>
        <w:t>（六）恶意投诉的；</w:t>
      </w:r>
    </w:p>
    <w:p w14:paraId="6B170424">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14:paraId="0CF4E6B2">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14:paraId="50253B6E">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14:paraId="481D5533">
      <w:pPr>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8FAC9D6">
      <w:pPr>
        <w:snapToGrid w:val="0"/>
        <w:spacing w:line="360" w:lineRule="auto"/>
        <w:ind w:firstLine="470" w:firstLineChars="196"/>
        <w:rPr>
          <w:rFonts w:ascii="宋体" w:hAnsi="宋体" w:cs="宋体"/>
          <w:sz w:val="24"/>
        </w:rPr>
      </w:pPr>
      <w:r>
        <w:rPr>
          <w:rFonts w:hint="eastAsia" w:ascii="宋体" w:hAnsi="宋体" w:cs="宋体"/>
          <w:sz w:val="24"/>
        </w:rPr>
        <w:t>三、《深圳经济特区政府采购条例实施细则》第七十七条 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6EF3309F">
      <w:pPr>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14:paraId="72DEC59B">
      <w:pPr>
        <w:snapToGrid w:val="0"/>
        <w:spacing w:line="360" w:lineRule="auto"/>
        <w:ind w:firstLine="470" w:firstLineChars="196"/>
        <w:rPr>
          <w:rFonts w:ascii="宋体" w:hAnsi="宋体" w:cs="宋体"/>
          <w:sz w:val="24"/>
        </w:rPr>
      </w:pPr>
      <w:r>
        <w:rPr>
          <w:rFonts w:hint="eastAsia" w:ascii="宋体" w:hAnsi="宋体" w:cs="宋体"/>
          <w:sz w:val="24"/>
        </w:rPr>
        <w:t>四、根据深财购[2021]45号文规定，进一步规范投标供应商资质审查：</w:t>
      </w:r>
    </w:p>
    <w:p w14:paraId="2ECA676E">
      <w:pPr>
        <w:snapToGrid w:val="0"/>
        <w:spacing w:line="360" w:lineRule="auto"/>
        <w:ind w:firstLine="470" w:firstLineChars="196"/>
        <w:rPr>
          <w:rFonts w:ascii="宋体" w:hAnsi="宋体" w:cs="宋体"/>
          <w:sz w:val="24"/>
        </w:rPr>
      </w:pPr>
      <w:r>
        <w:rPr>
          <w:rFonts w:hint="eastAsia" w:ascii="宋体" w:hAnsi="宋体" w:cs="宋体"/>
          <w:sz w:val="24"/>
        </w:rPr>
        <w:t>（一）依据《中华人民共和国政府采购法实施条例》第十八条规定，单位负责人为同一人或者存在直接控股、管理关系的不同供应商，不得参加同一合同项下的政府采购活动。</w:t>
      </w:r>
    </w:p>
    <w:p w14:paraId="0608404F">
      <w:pPr>
        <w:snapToGrid w:val="0"/>
        <w:spacing w:line="360" w:lineRule="auto"/>
        <w:ind w:firstLine="470" w:firstLineChars="196"/>
        <w:rPr>
          <w:rFonts w:ascii="宋体" w:hAnsi="宋体" w:cs="宋体"/>
          <w:sz w:val="24"/>
        </w:rPr>
      </w:pPr>
      <w:r>
        <w:rPr>
          <w:rFonts w:hint="eastAsia" w:ascii="宋体" w:hAnsi="宋体" w:cs="宋体"/>
          <w:sz w:val="24"/>
        </w:rPr>
        <w:t>（二）项目开评标过程中，通过查看供应商投标文件、查询供应商股权信息等方式，核查同一项目中不同投标供应商之间，是否存在单位负责人为同一人或者存在直接控股、管理关系的情况。对疑似存在上述情形的供应商，有权要求其在评标现场合理的时间内提供书面说明，必要时提交相关证明材料。</w:t>
      </w:r>
    </w:p>
    <w:p w14:paraId="2C4E5E36">
      <w:pPr>
        <w:snapToGrid w:val="0"/>
        <w:spacing w:line="360" w:lineRule="auto"/>
        <w:ind w:firstLine="470" w:firstLineChars="196"/>
        <w:rPr>
          <w:rFonts w:ascii="宋体" w:hAnsi="宋体" w:cs="宋体"/>
          <w:sz w:val="24"/>
        </w:rPr>
      </w:pPr>
      <w:r>
        <w:rPr>
          <w:rFonts w:hint="eastAsia" w:ascii="宋体" w:hAnsi="宋体" w:cs="宋体"/>
          <w:sz w:val="24"/>
        </w:rPr>
        <w:t>（三）经核实，投标供应商确实存在《中华人民共和国政府采购法实施条例》第十八条规定情形的，依法认定其投标无效，涉嫌存在串通投标等违法行为的，书面报告同级财政部门。</w:t>
      </w:r>
    </w:p>
    <w:p w14:paraId="55C83363">
      <w:pPr>
        <w:jc w:val="center"/>
        <w:outlineLvl w:val="0"/>
        <w:rPr>
          <w:b/>
          <w:bCs/>
          <w:sz w:val="32"/>
          <w:szCs w:val="40"/>
        </w:rPr>
      </w:pP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14:paraId="10CF3807">
      <w:pPr>
        <w:pStyle w:val="14"/>
        <w:tabs>
          <w:tab w:val="right" w:leader="dot" w:pos="8306"/>
        </w:tabs>
        <w:spacing w:line="480" w:lineRule="auto"/>
        <w:rPr>
          <w:b/>
          <w:bCs/>
          <w:sz w:val="24"/>
          <w:szCs w:val="32"/>
        </w:rPr>
      </w:pPr>
    </w:p>
    <w:p w14:paraId="20FCE0E7">
      <w:pPr>
        <w:pStyle w:val="14"/>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w:t>
      </w:r>
    </w:p>
    <w:p w14:paraId="76EC7452">
      <w:pPr>
        <w:pStyle w:val="14"/>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9</w:t>
      </w:r>
      <w:r>
        <w:rPr>
          <w:rFonts w:hint="eastAsia" w:ascii="宋体" w:hAnsi="宋体" w:cs="宋体"/>
          <w:b/>
          <w:bCs/>
          <w:sz w:val="24"/>
        </w:rPr>
        <w:fldChar w:fldCharType="end"/>
      </w:r>
      <w:r>
        <w:rPr>
          <w:rFonts w:hint="eastAsia" w:ascii="宋体" w:hAnsi="宋体" w:cs="宋体"/>
          <w:b/>
          <w:bCs/>
          <w:sz w:val="24"/>
        </w:rPr>
        <w:fldChar w:fldCharType="end"/>
      </w:r>
    </w:p>
    <w:p w14:paraId="2D5D8DED">
      <w:pPr>
        <w:pStyle w:val="14"/>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12</w:t>
      </w:r>
      <w:r>
        <w:rPr>
          <w:rFonts w:hint="eastAsia" w:ascii="宋体" w:hAnsi="宋体" w:cs="宋体"/>
          <w:b/>
          <w:bCs/>
          <w:sz w:val="24"/>
        </w:rPr>
        <w:fldChar w:fldCharType="end"/>
      </w:r>
      <w:r>
        <w:rPr>
          <w:rFonts w:hint="eastAsia" w:ascii="宋体" w:hAnsi="宋体" w:cs="宋体"/>
          <w:b/>
          <w:bCs/>
          <w:sz w:val="24"/>
        </w:rPr>
        <w:fldChar w:fldCharType="end"/>
      </w:r>
    </w:p>
    <w:p w14:paraId="29B75D15">
      <w:pPr>
        <w:pStyle w:val="14"/>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14:paraId="0E9C9AA8">
      <w:pPr>
        <w:pStyle w:val="14"/>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14:paraId="1F1799BF">
      <w:pPr>
        <w:pStyle w:val="14"/>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31</w:t>
      </w:r>
      <w:r>
        <w:rPr>
          <w:rFonts w:hint="eastAsia" w:ascii="宋体" w:hAnsi="宋体" w:cs="宋体"/>
          <w:b/>
          <w:bCs/>
          <w:sz w:val="24"/>
        </w:rPr>
        <w:fldChar w:fldCharType="end"/>
      </w:r>
      <w:r>
        <w:rPr>
          <w:rFonts w:hint="eastAsia" w:ascii="宋体" w:hAnsi="宋体" w:cs="宋体"/>
          <w:b/>
          <w:bCs/>
          <w:sz w:val="24"/>
        </w:rPr>
        <w:fldChar w:fldCharType="end"/>
      </w:r>
    </w:p>
    <w:p w14:paraId="1136564C">
      <w:pPr>
        <w:pStyle w:val="14"/>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38</w:t>
      </w:r>
      <w:r>
        <w:rPr>
          <w:rFonts w:hint="eastAsia" w:ascii="宋体" w:hAnsi="宋体" w:cs="宋体"/>
          <w:b/>
          <w:bCs/>
          <w:sz w:val="24"/>
        </w:rPr>
        <w:fldChar w:fldCharType="end"/>
      </w:r>
      <w:r>
        <w:rPr>
          <w:rFonts w:hint="eastAsia" w:ascii="宋体" w:hAnsi="宋体" w:cs="宋体"/>
          <w:b/>
          <w:bCs/>
          <w:sz w:val="24"/>
        </w:rPr>
        <w:fldChar w:fldCharType="end"/>
      </w:r>
    </w:p>
    <w:p w14:paraId="493102C2">
      <w:pPr>
        <w:pStyle w:val="14"/>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57</w:t>
      </w:r>
    </w:p>
    <w:p w14:paraId="64EA5A10">
      <w:pPr>
        <w:spacing w:line="360" w:lineRule="auto"/>
      </w:pPr>
      <w:r>
        <w:rPr>
          <w:rFonts w:hint="eastAsia" w:ascii="宋体" w:hAnsi="宋体" w:cs="宋体"/>
          <w:b/>
          <w:bCs/>
          <w:sz w:val="24"/>
        </w:rPr>
        <w:fldChar w:fldCharType="end"/>
      </w:r>
    </w:p>
    <w:p w14:paraId="3003D5BB">
      <w:pPr>
        <w:numPr>
          <w:ilvl w:val="0"/>
          <w:numId w:val="2"/>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28255"/>
      <w:r>
        <w:rPr>
          <w:rFonts w:hint="eastAsia" w:ascii="宋体" w:hAnsi="宋体" w:cs="宋体"/>
          <w:b/>
          <w:bCs/>
          <w:sz w:val="24"/>
        </w:rPr>
        <w:t>招标公告</w:t>
      </w:r>
      <w:bookmarkEnd w:id="2"/>
    </w:p>
    <w:p w14:paraId="34591514">
      <w:pPr>
        <w:spacing w:line="360" w:lineRule="auto"/>
        <w:ind w:firstLine="480" w:firstLineChars="200"/>
        <w:jc w:val="left"/>
        <w:rPr>
          <w:rFonts w:ascii="宋体" w:hAnsi="宋体" w:cs="宋体"/>
          <w:sz w:val="24"/>
        </w:rPr>
      </w:pPr>
      <w:r>
        <w:rPr>
          <w:rFonts w:hint="eastAsia" w:ascii="宋体" w:hAnsi="宋体" w:cs="宋体"/>
          <w:sz w:val="24"/>
          <w:u w:val="single"/>
        </w:rPr>
        <w:t xml:space="preserve"> 前海合作区招商引资辅助服务 </w:t>
      </w:r>
      <w:r>
        <w:rPr>
          <w:rFonts w:hint="eastAsia" w:ascii="宋体" w:hAnsi="宋体" w:cs="宋体"/>
          <w:sz w:val="24"/>
        </w:rPr>
        <w:t>（招标编号：QH2025001）采用公开征集供应商简易招标方式采购，欢迎符合投标</w:t>
      </w:r>
      <w:r>
        <w:rPr>
          <w:rFonts w:ascii="宋体" w:hAnsi="宋体" w:cs="宋体"/>
          <w:kern w:val="0"/>
          <w:sz w:val="24"/>
          <w:szCs w:val="20"/>
        </w:rPr>
        <w:t>单位</w:t>
      </w:r>
      <w:r>
        <w:rPr>
          <w:rFonts w:hint="eastAsia" w:ascii="宋体" w:hAnsi="宋体" w:cs="宋体"/>
          <w:sz w:val="24"/>
        </w:rPr>
        <w:t>资格要求的专业供应商积极参加投标。</w:t>
      </w:r>
    </w:p>
    <w:tbl>
      <w:tblPr>
        <w:tblStyle w:val="20"/>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14:paraId="7A3C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14:paraId="538C0217">
            <w:pPr>
              <w:spacing w:line="360" w:lineRule="auto"/>
              <w:jc w:val="center"/>
            </w:pPr>
            <w:r>
              <w:rPr>
                <w:rFonts w:hint="eastAsia" w:ascii="宋体" w:hAnsi="宋体" w:cs="宋体"/>
                <w:sz w:val="24"/>
              </w:rPr>
              <w:t>招标文件编号</w:t>
            </w:r>
          </w:p>
        </w:tc>
        <w:tc>
          <w:tcPr>
            <w:tcW w:w="7015" w:type="dxa"/>
            <w:vAlign w:val="center"/>
          </w:tcPr>
          <w:p w14:paraId="3D8CAFC3">
            <w:pPr>
              <w:spacing w:line="360" w:lineRule="auto"/>
              <w:rPr>
                <w:rFonts w:ascii="宋体" w:hAnsi="宋体" w:cs="宋体"/>
                <w:sz w:val="24"/>
              </w:rPr>
            </w:pPr>
            <w:r>
              <w:rPr>
                <w:rFonts w:hint="eastAsia" w:ascii="宋体" w:hAnsi="宋体" w:cs="宋体"/>
                <w:sz w:val="24"/>
              </w:rPr>
              <w:t xml:space="preserve"> QH2025001</w:t>
            </w:r>
          </w:p>
        </w:tc>
      </w:tr>
      <w:tr w14:paraId="395E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14:paraId="2C3C695A">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14:paraId="6FC1A02E">
            <w:pPr>
              <w:spacing w:line="360" w:lineRule="auto"/>
              <w:rPr>
                <w:rFonts w:ascii="宋体" w:hAnsi="宋体" w:cs="宋体"/>
                <w:sz w:val="24"/>
              </w:rPr>
            </w:pPr>
            <w:r>
              <w:rPr>
                <w:rFonts w:hint="eastAsia" w:ascii="宋体" w:hAnsi="宋体" w:cs="宋体"/>
                <w:sz w:val="24"/>
              </w:rPr>
              <w:t>前海合作区招商引资辅助服务</w:t>
            </w:r>
          </w:p>
        </w:tc>
      </w:tr>
      <w:tr w14:paraId="2B9B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14:paraId="6BC89D5E">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14:paraId="3B06BC41">
            <w:pPr>
              <w:spacing w:line="360" w:lineRule="auto"/>
              <w:rPr>
                <w:rFonts w:ascii="宋体" w:hAnsi="宋体" w:cs="宋体"/>
                <w:sz w:val="24"/>
              </w:rPr>
            </w:pPr>
            <w:r>
              <w:rPr>
                <w:rFonts w:ascii="宋体" w:hAnsi="宋体" w:cs="宋体"/>
                <w:sz w:val="24"/>
              </w:rPr>
              <w:t>1.配合挖掘、跟进优质产业项目线索；</w:t>
            </w:r>
          </w:p>
          <w:p w14:paraId="42CDBA15">
            <w:pPr>
              <w:spacing w:line="360" w:lineRule="auto"/>
              <w:rPr>
                <w:rFonts w:ascii="宋体" w:hAnsi="宋体" w:cs="宋体"/>
                <w:sz w:val="24"/>
              </w:rPr>
            </w:pPr>
            <w:r>
              <w:rPr>
                <w:rFonts w:ascii="宋体" w:hAnsi="宋体" w:cs="宋体"/>
                <w:sz w:val="24"/>
              </w:rPr>
              <w:t>2.协助跟进项目并推动落户；</w:t>
            </w:r>
          </w:p>
          <w:p w14:paraId="028A4726">
            <w:pPr>
              <w:spacing w:line="360" w:lineRule="auto"/>
              <w:rPr>
                <w:rFonts w:ascii="宋体" w:hAnsi="宋体" w:cs="宋体"/>
                <w:sz w:val="24"/>
              </w:rPr>
            </w:pPr>
            <w:r>
              <w:rPr>
                <w:rFonts w:ascii="宋体" w:hAnsi="宋体" w:cs="宋体"/>
                <w:sz w:val="24"/>
              </w:rPr>
              <w:t>3.联络服务已落户重大项目，挖掘潜在增资意向；</w:t>
            </w:r>
          </w:p>
          <w:p w14:paraId="114F22D5">
            <w:pPr>
              <w:spacing w:line="360" w:lineRule="auto"/>
              <w:rPr>
                <w:rFonts w:ascii="宋体" w:hAnsi="宋体" w:cs="宋体"/>
                <w:sz w:val="24"/>
              </w:rPr>
            </w:pPr>
            <w:r>
              <w:rPr>
                <w:rFonts w:ascii="宋体" w:hAnsi="宋体" w:cs="宋体"/>
                <w:sz w:val="24"/>
              </w:rPr>
              <w:t>4.协助做好外资增资事项跟进工作；</w:t>
            </w:r>
          </w:p>
          <w:p w14:paraId="53282187">
            <w:pPr>
              <w:spacing w:line="360" w:lineRule="auto"/>
              <w:rPr>
                <w:rFonts w:ascii="宋体" w:hAnsi="宋体" w:cs="宋体"/>
                <w:sz w:val="24"/>
              </w:rPr>
            </w:pPr>
            <w:r>
              <w:rPr>
                <w:rFonts w:ascii="宋体" w:hAnsi="宋体" w:cs="宋体"/>
                <w:sz w:val="24"/>
              </w:rPr>
              <w:t>5.协助投资推广活动相关辅助工作。</w:t>
            </w:r>
          </w:p>
          <w:p w14:paraId="1F87355C">
            <w:pPr>
              <w:pStyle w:val="7"/>
            </w:pPr>
            <w:r>
              <w:rPr>
                <w:rFonts w:hint="eastAsia" w:ascii="宋体" w:hAnsi="宋体" w:cs="宋体"/>
                <w:sz w:val="24"/>
              </w:rPr>
              <w:t>具体见第五章用户需求书。</w:t>
            </w:r>
          </w:p>
        </w:tc>
      </w:tr>
      <w:tr w14:paraId="66FA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14:paraId="278DBA74">
            <w:pPr>
              <w:spacing w:line="360" w:lineRule="auto"/>
              <w:jc w:val="center"/>
              <w:rPr>
                <w:rFonts w:ascii="宋体" w:hAnsi="宋体" w:cs="宋体"/>
                <w:sz w:val="24"/>
              </w:rPr>
            </w:pPr>
            <w:r>
              <w:rPr>
                <w:rFonts w:hint="eastAsia" w:ascii="宋体" w:hAnsi="宋体" w:cs="宋体"/>
                <w:sz w:val="24"/>
              </w:rPr>
              <w:t>项目预算</w:t>
            </w:r>
          </w:p>
        </w:tc>
        <w:tc>
          <w:tcPr>
            <w:tcW w:w="7015" w:type="dxa"/>
            <w:vAlign w:val="center"/>
          </w:tcPr>
          <w:p w14:paraId="5F676F7B">
            <w:pPr>
              <w:widowControl/>
              <w:spacing w:line="360" w:lineRule="auto"/>
              <w:jc w:val="left"/>
              <w:rPr>
                <w:rFonts w:ascii="宋体" w:hAnsi="宋体" w:cs="宋体"/>
                <w:sz w:val="24"/>
              </w:rPr>
            </w:pPr>
            <w:r>
              <w:rPr>
                <w:rFonts w:hint="eastAsia" w:ascii="宋体" w:hAnsi="宋体" w:cs="宋体"/>
                <w:sz w:val="24"/>
              </w:rPr>
              <w:t>90万元（人民币玖拾万元整）</w:t>
            </w:r>
          </w:p>
        </w:tc>
      </w:tr>
      <w:tr w14:paraId="18A1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14:paraId="0AB7D98B">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14:paraId="637D2420">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14:paraId="0F9F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14:paraId="4D6C88C0">
            <w:pPr>
              <w:spacing w:line="360" w:lineRule="auto"/>
              <w:jc w:val="center"/>
              <w:rPr>
                <w:rFonts w:ascii="宋体" w:hAnsi="宋体" w:cs="宋体"/>
                <w:kern w:val="0"/>
                <w:sz w:val="24"/>
                <w:lang w:bidi="ar"/>
              </w:rPr>
            </w:pPr>
            <w:r>
              <w:rPr>
                <w:rFonts w:hint="eastAsia" w:ascii="宋体" w:hAnsi="宋体" w:cs="宋体"/>
                <w:sz w:val="24"/>
                <w:lang w:bidi="ar"/>
              </w:rPr>
              <w:t>报名方式</w:t>
            </w:r>
          </w:p>
        </w:tc>
        <w:tc>
          <w:tcPr>
            <w:tcW w:w="7015" w:type="dxa"/>
            <w:vAlign w:val="center"/>
          </w:tcPr>
          <w:p w14:paraId="2D074FB9">
            <w:pPr>
              <w:spacing w:line="360" w:lineRule="auto"/>
              <w:jc w:val="left"/>
              <w:rPr>
                <w:rFonts w:ascii="宋体" w:hAnsi="宋体" w:cs="宋体"/>
                <w:kern w:val="0"/>
                <w:sz w:val="24"/>
                <w:lang w:bidi="ar"/>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kern w:val="0"/>
                <w:sz w:val="24"/>
                <w:highlight w:val="none"/>
                <w:lang w:bidi="ar"/>
              </w:rPr>
              <w:t>2025年</w:t>
            </w:r>
            <w:r>
              <w:rPr>
                <w:rFonts w:hint="eastAsia" w:ascii="宋体" w:hAnsi="宋体" w:cs="宋体"/>
                <w:kern w:val="0"/>
                <w:sz w:val="24"/>
                <w:highlight w:val="none"/>
                <w:lang w:val="en-US" w:eastAsia="zh-CN" w:bidi="ar"/>
              </w:rPr>
              <w:t>2</w:t>
            </w:r>
            <w:r>
              <w:rPr>
                <w:rFonts w:hint="eastAsia" w:ascii="宋体" w:hAnsi="宋体" w:cs="宋体"/>
                <w:kern w:val="0"/>
                <w:sz w:val="24"/>
                <w:highlight w:val="none"/>
                <w:lang w:bidi="ar"/>
              </w:rPr>
              <w:t>月</w:t>
            </w:r>
            <w:r>
              <w:rPr>
                <w:rFonts w:hint="eastAsia" w:ascii="宋体" w:hAnsi="宋体" w:cs="宋体"/>
                <w:kern w:val="0"/>
                <w:sz w:val="24"/>
                <w:highlight w:val="none"/>
                <w:lang w:val="en-US" w:eastAsia="zh-CN" w:bidi="ar"/>
              </w:rPr>
              <w:t>11</w:t>
            </w:r>
            <w:r>
              <w:rPr>
                <w:rFonts w:hint="eastAsia" w:ascii="宋体" w:hAnsi="宋体" w:cs="宋体"/>
                <w:kern w:val="0"/>
                <w:sz w:val="24"/>
                <w:highlight w:val="none"/>
                <w:lang w:bidi="ar"/>
              </w:rPr>
              <w:t>日下午15:00</w:t>
            </w:r>
            <w:r>
              <w:rPr>
                <w:rFonts w:hint="eastAsia" w:ascii="宋体" w:hAnsi="宋体" w:cs="宋体"/>
                <w:kern w:val="0"/>
                <w:sz w:val="24"/>
                <w:lang w:bidi="ar"/>
              </w:rPr>
              <w:t>时（北京时间）前送达（现场递交或邮寄）至深圳市前海深港现代服务业合作区桂湾五路123号前海大厦T1栋</w:t>
            </w:r>
            <w:r>
              <w:rPr>
                <w:rFonts w:hint="eastAsia" w:ascii="宋体" w:hAnsi="宋体" w:cs="宋体"/>
                <w:sz w:val="24"/>
              </w:rPr>
              <w:t>2313</w:t>
            </w:r>
            <w:r>
              <w:rPr>
                <w:rFonts w:hint="eastAsia" w:ascii="宋体" w:hAnsi="宋体" w:cs="宋体"/>
                <w:kern w:val="0"/>
                <w:sz w:val="24"/>
                <w:lang w:bidi="ar"/>
              </w:rPr>
              <w:t>室。</w:t>
            </w:r>
          </w:p>
          <w:p w14:paraId="4A30D9DE">
            <w:pPr>
              <w:spacing w:line="360" w:lineRule="auto"/>
              <w:jc w:val="left"/>
              <w:rPr>
                <w:rFonts w:ascii="宋体" w:hAnsi="宋体" w:cs="宋体"/>
                <w:kern w:val="0"/>
                <w:sz w:val="24"/>
                <w:lang w:bidi="ar"/>
              </w:rPr>
            </w:pPr>
            <w:r>
              <w:rPr>
                <w:rFonts w:hint="eastAsia" w:ascii="宋体" w:hAnsi="宋体" w:cs="宋体"/>
                <w:kern w:val="0"/>
                <w:sz w:val="24"/>
                <w:lang w:bidi="ar"/>
              </w:rPr>
              <w:t>联系人：张</w:t>
            </w:r>
            <w:r>
              <w:rPr>
                <w:rFonts w:hint="default" w:ascii="宋体" w:hAnsi="宋体" w:cs="宋体"/>
                <w:kern w:val="0"/>
                <w:sz w:val="24"/>
                <w:lang w:bidi="ar"/>
              </w:rPr>
              <w:t>小姐</w:t>
            </w:r>
            <w:r>
              <w:rPr>
                <w:rFonts w:hint="eastAsia" w:ascii="宋体" w:hAnsi="宋体" w:cs="宋体"/>
                <w:kern w:val="0"/>
                <w:sz w:val="24"/>
                <w:lang w:bidi="ar"/>
              </w:rPr>
              <w:t xml:space="preserve">   联系电话：</w:t>
            </w:r>
            <w:r>
              <w:rPr>
                <w:rFonts w:hint="default" w:ascii="宋体" w:hAnsi="宋体" w:cs="宋体"/>
                <w:kern w:val="0"/>
                <w:sz w:val="24"/>
                <w:lang w:bidi="ar"/>
              </w:rPr>
              <w:t>88105383</w:t>
            </w:r>
            <w:r>
              <w:rPr>
                <w:rFonts w:hint="eastAsia" w:ascii="宋体" w:hAnsi="宋体" w:cs="宋体"/>
                <w:color w:val="000000" w:themeColor="text1"/>
                <w:kern w:val="0"/>
                <w:sz w:val="24"/>
                <w14:textFill>
                  <w14:solidFill>
                    <w14:schemeClr w14:val="tx1"/>
                  </w14:solidFill>
                </w14:textFill>
              </w:rPr>
              <w:t xml:space="preserve">    </w:t>
            </w:r>
          </w:p>
        </w:tc>
      </w:tr>
      <w:tr w14:paraId="2F6A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14:paraId="58915A91">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14:paraId="3B29926B">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具有独立承担民事责任能力的法人或其他组织（提供营业执照或事业单位法人证书等证明资料复印件或扫描件，原件备查。如果参与投标的供应商为分公司（或分所）则须提供分公司（或分所）营业执照、其所属总公司（或总所）等具有独立法人资格的组织出具的授权函或承诺书，但只接受直接授权，不接受逐级授权，并同时提供总公司（或总所）营业执照。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color w:val="000000" w:themeColor="text1"/>
                <w:kern w:val="0"/>
                <w:sz w:val="24"/>
                <w14:textFill>
                  <w14:solidFill>
                    <w14:schemeClr w14:val="tx1"/>
                  </w14:solidFill>
                </w14:textFill>
              </w:rPr>
              <w:t>以上证明材料均需提供加盖投标人</w:t>
            </w:r>
            <w:r>
              <w:rPr>
                <w:rFonts w:hint="eastAsia" w:ascii="宋体" w:hAnsi="宋体" w:cs="宋体"/>
                <w:b/>
                <w:bCs/>
                <w:kern w:val="0"/>
                <w:sz w:val="24"/>
              </w:rPr>
              <w:t>单位公</w:t>
            </w:r>
            <w:r>
              <w:rPr>
                <w:rFonts w:hint="eastAsia" w:ascii="宋体" w:hAnsi="宋体" w:cs="宋体"/>
                <w:b/>
                <w:bCs/>
                <w:color w:val="000000" w:themeColor="text1"/>
                <w:kern w:val="0"/>
                <w:sz w:val="24"/>
                <w14:textFill>
                  <w14:solidFill>
                    <w14:schemeClr w14:val="tx1"/>
                  </w14:solidFill>
                </w14:textFill>
              </w:rPr>
              <w:t>章的复印件或扫描件，原件备查。</w:t>
            </w:r>
          </w:p>
          <w:p w14:paraId="44AFE447">
            <w:pPr>
              <w:spacing w:line="360" w:lineRule="auto"/>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参与政府采购项目投标的供应商近三年内（投标人成立不足三年的可从成立之日起算）无行贿犯罪记录</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（由投标人在《政府采购投标及履约承诺函》中作出声明并加盖投标人</w:t>
            </w:r>
            <w:r>
              <w:rPr>
                <w:rFonts w:hint="eastAsia" w:ascii="宋体" w:hAnsi="宋体" w:cs="宋体"/>
                <w:b/>
                <w:bCs/>
                <w:kern w:val="0"/>
                <w:sz w:val="24"/>
              </w:rPr>
              <w:t>单位公</w:t>
            </w:r>
            <w:r>
              <w:rPr>
                <w:rFonts w:hint="eastAsia" w:ascii="宋体" w:hAnsi="宋体" w:cs="宋体"/>
                <w:b/>
                <w:bCs/>
                <w:color w:val="000000" w:themeColor="text1"/>
                <w:kern w:val="0"/>
                <w:sz w:val="24"/>
                <w14:textFill>
                  <w14:solidFill>
                    <w14:schemeClr w14:val="tx1"/>
                  </w14:solidFill>
                </w14:textFill>
              </w:rPr>
              <w:t>章）</w:t>
            </w:r>
            <w:r>
              <w:rPr>
                <w:rFonts w:hint="eastAsia" w:ascii="宋体" w:hAnsi="宋体" w:cs="宋体"/>
                <w:color w:val="000000" w:themeColor="text1"/>
                <w:kern w:val="0"/>
                <w:sz w:val="24"/>
                <w14:textFill>
                  <w14:solidFill>
                    <w14:schemeClr w14:val="tx1"/>
                  </w14:solidFill>
                </w14:textFill>
              </w:rPr>
              <w:t>；</w:t>
            </w:r>
          </w:p>
          <w:p w14:paraId="1F729702">
            <w:pPr>
              <w:spacing w:line="360" w:lineRule="auto"/>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（由投标人在《政府采购投标及履约承诺函》中作出声明并加盖投标人</w:t>
            </w:r>
            <w:r>
              <w:rPr>
                <w:rFonts w:hint="eastAsia" w:ascii="宋体" w:hAnsi="宋体" w:cs="宋体"/>
                <w:b/>
                <w:bCs/>
                <w:kern w:val="0"/>
                <w:sz w:val="24"/>
              </w:rPr>
              <w:t>单位公</w:t>
            </w:r>
            <w:r>
              <w:rPr>
                <w:rFonts w:hint="eastAsia" w:ascii="宋体" w:hAnsi="宋体" w:cs="宋体"/>
                <w:b/>
                <w:bCs/>
                <w:color w:val="000000" w:themeColor="text1"/>
                <w:kern w:val="0"/>
                <w:sz w:val="24"/>
                <w14:textFill>
                  <w14:solidFill>
                    <w14:schemeClr w14:val="tx1"/>
                  </w14:solidFill>
                </w14:textFill>
              </w:rPr>
              <w:t>章）</w:t>
            </w:r>
            <w:r>
              <w:rPr>
                <w:rFonts w:hint="eastAsia" w:ascii="宋体" w:hAnsi="宋体" w:cs="宋体"/>
                <w:color w:val="000000" w:themeColor="text1"/>
                <w:kern w:val="0"/>
                <w:sz w:val="24"/>
                <w14:textFill>
                  <w14:solidFill>
                    <w14:schemeClr w14:val="tx1"/>
                  </w14:solidFill>
                </w14:textFill>
              </w:rPr>
              <w:t>；</w:t>
            </w:r>
          </w:p>
          <w:p w14:paraId="42B36340">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r>
              <w:rPr>
                <w:rFonts w:ascii="宋体" w:hAnsi="宋体" w:cs="宋体"/>
                <w:kern w:val="0"/>
                <w:sz w:val="24"/>
              </w:rPr>
              <w:t>不存在《深圳市财政局政府采购供应商信用信息管理办法》（深财规〔2023〕3号）列明的严重违法失信行为</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并加盖投标人单位公章</w:t>
            </w:r>
            <w:r>
              <w:rPr>
                <w:rFonts w:ascii="宋体" w:hAnsi="宋体" w:cs="宋体"/>
                <w:b/>
                <w:bCs/>
                <w:kern w:val="0"/>
                <w:sz w:val="24"/>
              </w:rPr>
              <w:t>）</w:t>
            </w:r>
          </w:p>
          <w:p w14:paraId="6AC2F387">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（5）未被列入失信被执行人、重大税收违法失信主体、政府采购严重违法失信行为记录名单（由供应商在《政府采购投标及履约承诺函》中作出声明）。</w:t>
            </w:r>
          </w:p>
          <w:p w14:paraId="603F4411">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14:paraId="01844EB4">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（6）本项目不接受联合体投标，不接受分包、转包。</w:t>
            </w:r>
          </w:p>
          <w:p w14:paraId="02625BCB">
            <w:pPr>
              <w:spacing w:line="360" w:lineRule="auto"/>
            </w:pPr>
            <w:r>
              <w:rPr>
                <w:rFonts w:hint="eastAsia" w:ascii="宋体" w:hAnsi="宋体" w:cs="宋体"/>
                <w:color w:val="000000" w:themeColor="text1"/>
                <w:kern w:val="0"/>
                <w:sz w:val="24"/>
                <w14:textFill>
                  <w14:solidFill>
                    <w14:schemeClr w14:val="tx1"/>
                  </w14:solidFill>
                </w14:textFill>
              </w:rPr>
              <w:t>（7）本项目不专门面向中小企业采购。</w:t>
            </w:r>
          </w:p>
        </w:tc>
      </w:tr>
      <w:tr w14:paraId="4429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14:paraId="6AAC66DD">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14:paraId="7A5A3121">
            <w:pPr>
              <w:numPr>
                <w:ilvl w:val="0"/>
                <w:numId w:val="3"/>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本次投标为总价包干，投标报价总价作为中标人与采购人签定的合同金额。项目预算控制90万元以内，投标人的报价不可高于</w:t>
            </w:r>
            <w:r>
              <w:rPr>
                <w:rFonts w:hint="eastAsia" w:ascii="宋体" w:hAnsi="宋体" w:cs="宋体"/>
                <w:color w:val="000000" w:themeColor="text1"/>
                <w:kern w:val="0"/>
                <w:sz w:val="24"/>
                <w14:textFill>
                  <w14:solidFill>
                    <w14:schemeClr w14:val="tx1"/>
                  </w14:solidFill>
                </w14:textFill>
              </w:rPr>
              <w:t>预算（限价），否则投标人的投标文件视同无效。项目服务费包括但不限于调研费、中标服务费、资料费、税金、人员费用、差旅费、后续服务等所有费用，并提供合同要求的有关成果材料，以及其它相关服务的全部费用</w:t>
            </w:r>
            <w:r>
              <w:rPr>
                <w:rFonts w:hint="eastAsia" w:ascii="宋体" w:hAnsi="宋体" w:cs="宋体"/>
                <w:color w:val="000000" w:themeColor="text1"/>
                <w:sz w:val="24"/>
                <w14:textFill>
                  <w14:solidFill>
                    <w14:schemeClr w14:val="tx1"/>
                  </w14:solidFill>
                </w14:textFill>
              </w:rPr>
              <w:t>。</w:t>
            </w:r>
          </w:p>
          <w:p w14:paraId="60B48B0D">
            <w:pPr>
              <w:numPr>
                <w:ilvl w:val="0"/>
                <w:numId w:val="3"/>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A59083">
            <w:pPr>
              <w:numPr>
                <w:ilvl w:val="0"/>
                <w:numId w:val="3"/>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14:paraId="25C2AF33">
            <w:pPr>
              <w:numPr>
                <w:ilvl w:val="0"/>
                <w:numId w:val="3"/>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14:paraId="48464A2B">
            <w:pPr>
              <w:numPr>
                <w:ilvl w:val="0"/>
                <w:numId w:val="3"/>
              </w:numPr>
              <w:spacing w:line="360" w:lineRule="auto"/>
              <w:rPr>
                <w:rFonts w:ascii="宋体" w:hAnsi="宋体" w:cs="宋体"/>
                <w:kern w:val="0"/>
                <w:sz w:val="24"/>
                <w:szCs w:val="20"/>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14:paraId="5B2A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14:paraId="105568CE">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14:paraId="10833843">
            <w:pPr>
              <w:spacing w:line="360" w:lineRule="auto"/>
              <w:rPr>
                <w:rFonts w:ascii="宋体" w:hAnsi="宋体" w:cs="宋体"/>
                <w:kern w:val="0"/>
                <w:sz w:val="24"/>
              </w:rPr>
            </w:pPr>
            <w:r>
              <w:rPr>
                <w:rFonts w:hint="eastAsia" w:ascii="宋体" w:hAnsi="宋体" w:cs="宋体"/>
                <w:kern w:val="0"/>
                <w:sz w:val="24"/>
              </w:rPr>
              <w:t>采购人信息：</w:t>
            </w:r>
          </w:p>
          <w:p w14:paraId="7EF3A204">
            <w:pPr>
              <w:spacing w:line="360" w:lineRule="auto"/>
              <w:rPr>
                <w:rFonts w:ascii="宋体" w:hAnsi="宋体" w:cs="宋体"/>
                <w:kern w:val="0"/>
                <w:sz w:val="24"/>
              </w:rPr>
            </w:pPr>
            <w:r>
              <w:rPr>
                <w:rFonts w:hint="eastAsia" w:ascii="宋体" w:hAnsi="宋体" w:cs="宋体"/>
                <w:kern w:val="0"/>
                <w:sz w:val="24"/>
              </w:rPr>
              <w:t>名      称：深圳市前海深港现代服务业合作区管理局</w:t>
            </w:r>
          </w:p>
          <w:p w14:paraId="4B3961EA">
            <w:pPr>
              <w:spacing w:line="360" w:lineRule="auto"/>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人：张</w:t>
            </w:r>
            <w:r>
              <w:rPr>
                <w:rFonts w:hint="default" w:ascii="宋体" w:hAnsi="宋体" w:cs="宋体"/>
                <w:color w:val="000000" w:themeColor="text1"/>
                <w:kern w:val="0"/>
                <w:sz w:val="24"/>
                <w14:textFill>
                  <w14:solidFill>
                    <w14:schemeClr w14:val="tx1"/>
                  </w14:solidFill>
                </w14:textFill>
              </w:rPr>
              <w:t>小姐</w:t>
            </w:r>
          </w:p>
          <w:p w14:paraId="6DF7B800">
            <w:pPr>
              <w:spacing w:line="360" w:lineRule="auto"/>
              <w:rPr>
                <w:rFonts w:hint="default"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w:t>
            </w:r>
            <w:r>
              <w:rPr>
                <w:rFonts w:hint="default" w:ascii="宋体" w:hAnsi="宋体" w:cs="宋体"/>
                <w:color w:val="000000" w:themeColor="text1"/>
                <w:kern w:val="0"/>
                <w:sz w:val="24"/>
                <w14:textFill>
                  <w14:solidFill>
                    <w14:schemeClr w14:val="tx1"/>
                  </w14:solidFill>
                </w14:textFill>
              </w:rPr>
              <w:t>88105383</w:t>
            </w:r>
          </w:p>
          <w:p w14:paraId="04F2D967">
            <w:pPr>
              <w:pStyle w:val="7"/>
            </w:pPr>
            <w:r>
              <w:rPr>
                <w:rFonts w:hint="eastAsia" w:ascii="宋体" w:hAnsi="宋体" w:cs="宋体"/>
                <w:color w:val="000000" w:themeColor="text1"/>
                <w:kern w:val="0"/>
                <w:sz w:val="24"/>
                <w14:textFill>
                  <w14:solidFill>
                    <w14:schemeClr w14:val="tx1"/>
                  </w14:solidFill>
                </w14:textFill>
              </w:rPr>
              <w:t>地址：深圳市前海深港现代服务业合作区桂湾五路123号前海大厦T1</w:t>
            </w:r>
          </w:p>
          <w:p w14:paraId="22934AD5">
            <w:pPr>
              <w:spacing w:line="360" w:lineRule="auto"/>
              <w:rPr>
                <w:rFonts w:ascii="宋体" w:hAnsi="宋体" w:cs="宋体"/>
                <w:kern w:val="0"/>
                <w:sz w:val="24"/>
              </w:rPr>
            </w:pPr>
            <w:r>
              <w:rPr>
                <w:rFonts w:hint="eastAsia" w:ascii="宋体" w:hAnsi="宋体" w:cs="宋体"/>
                <w:kern w:val="0"/>
                <w:sz w:val="24"/>
              </w:rPr>
              <w:t>采购代理机构信息：</w:t>
            </w:r>
          </w:p>
          <w:p w14:paraId="75A49787">
            <w:pPr>
              <w:spacing w:line="360" w:lineRule="auto"/>
              <w:rPr>
                <w:rFonts w:ascii="宋体" w:hAnsi="宋体" w:cs="宋体"/>
                <w:kern w:val="0"/>
                <w:sz w:val="24"/>
              </w:rPr>
            </w:pPr>
            <w:r>
              <w:rPr>
                <w:rFonts w:hint="eastAsia" w:ascii="宋体" w:hAnsi="宋体" w:cs="宋体"/>
                <w:kern w:val="0"/>
                <w:sz w:val="24"/>
              </w:rPr>
              <w:t>名      称：深圳交易咨询集团有限公司</w:t>
            </w:r>
          </w:p>
          <w:p w14:paraId="645B6D1B">
            <w:pPr>
              <w:spacing w:line="360" w:lineRule="auto"/>
              <w:rPr>
                <w:rFonts w:ascii="宋体" w:hAnsi="宋体" w:cs="宋体"/>
                <w:kern w:val="0"/>
                <w:sz w:val="24"/>
              </w:rPr>
            </w:pPr>
            <w:r>
              <w:rPr>
                <w:rFonts w:hint="eastAsia" w:ascii="宋体" w:hAnsi="宋体" w:cs="宋体"/>
                <w:kern w:val="0"/>
                <w:sz w:val="24"/>
              </w:rPr>
              <w:t>地      址：深圳市南山区沙河西路 3157 号南山智谷产业园 A 座21楼</w:t>
            </w:r>
          </w:p>
          <w:p w14:paraId="7723CBB8">
            <w:pPr>
              <w:spacing w:line="360" w:lineRule="auto"/>
              <w:rPr>
                <w:rFonts w:ascii="宋体" w:hAnsi="宋体" w:cs="宋体"/>
                <w:kern w:val="0"/>
                <w:sz w:val="24"/>
              </w:rPr>
            </w:pPr>
            <w:r>
              <w:rPr>
                <w:rFonts w:hint="eastAsia" w:ascii="宋体" w:hAnsi="宋体" w:cs="宋体"/>
                <w:kern w:val="0"/>
                <w:sz w:val="24"/>
              </w:rPr>
              <w:t>联  系  人：曹茜、郭金龙</w:t>
            </w:r>
          </w:p>
          <w:p w14:paraId="72621654">
            <w:pPr>
              <w:spacing w:line="360" w:lineRule="auto"/>
              <w:rPr>
                <w:rFonts w:ascii="宋体" w:hAnsi="宋体" w:cs="宋体"/>
                <w:kern w:val="0"/>
                <w:sz w:val="24"/>
              </w:rPr>
            </w:pPr>
            <w:r>
              <w:rPr>
                <w:rFonts w:hint="eastAsia" w:ascii="宋体" w:hAnsi="宋体" w:cs="宋体"/>
                <w:kern w:val="0"/>
                <w:sz w:val="24"/>
              </w:rPr>
              <w:t>电      话：18599127733、15118037034</w:t>
            </w:r>
          </w:p>
        </w:tc>
      </w:tr>
    </w:tbl>
    <w:p w14:paraId="19863628">
      <w:pPr>
        <w:adjustRightInd w:val="0"/>
        <w:snapToGrid w:val="0"/>
        <w:spacing w:line="360" w:lineRule="auto"/>
        <w:ind w:firstLine="480" w:firstLineChars="200"/>
        <w:jc w:val="right"/>
        <w:rPr>
          <w:rFonts w:ascii="宋体" w:hAnsi="宋体" w:cs="宋体"/>
          <w:sz w:val="24"/>
        </w:rPr>
      </w:pPr>
    </w:p>
    <w:p w14:paraId="3D4E7A23">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14:paraId="3F252AB9">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2025年</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en-US" w:eastAsia="zh-CN"/>
        </w:rPr>
        <w:t>23</w:t>
      </w:r>
      <w:r>
        <w:rPr>
          <w:rFonts w:hint="eastAsia" w:ascii="宋体" w:hAnsi="宋体" w:cs="宋体"/>
          <w:sz w:val="24"/>
        </w:rPr>
        <w:t>日</w:t>
      </w:r>
    </w:p>
    <w:p w14:paraId="4C523934">
      <w:pPr>
        <w:numPr>
          <w:ilvl w:val="0"/>
          <w:numId w:val="2"/>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3" w:name="_Toc16734"/>
      <w:r>
        <w:rPr>
          <w:rFonts w:hint="eastAsia" w:ascii="宋体" w:hAnsi="宋体" w:cs="宋体"/>
          <w:b/>
          <w:bCs/>
          <w:sz w:val="24"/>
        </w:rPr>
        <w:t>投标须知</w:t>
      </w:r>
      <w:bookmarkEnd w:id="3"/>
    </w:p>
    <w:p w14:paraId="4584EA41">
      <w:pPr>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w:t>
      </w:r>
      <w:r>
        <w:rPr>
          <w:rFonts w:hint="eastAsia" w:ascii="宋体" w:hAnsi="宋体" w:cs="宋体"/>
          <w:sz w:val="24"/>
          <w:u w:val="single"/>
        </w:rPr>
        <w:t>前海合作区招商引资辅助服务</w:t>
      </w:r>
      <w:r>
        <w:rPr>
          <w:rFonts w:hint="eastAsia" w:ascii="宋体" w:hAnsi="宋体" w:cs="宋体"/>
          <w:sz w:val="24"/>
        </w:rPr>
        <w:t>项目。</w:t>
      </w:r>
    </w:p>
    <w:p w14:paraId="0F43CA5F">
      <w:pPr>
        <w:spacing w:line="360" w:lineRule="auto"/>
        <w:ind w:firstLine="480" w:firstLineChars="200"/>
        <w:rPr>
          <w:rFonts w:ascii="宋体" w:hAnsi="宋体" w:cs="宋体"/>
          <w:sz w:val="24"/>
        </w:rPr>
      </w:pPr>
      <w:r>
        <w:rPr>
          <w:rFonts w:hint="eastAsia" w:ascii="宋体" w:hAnsi="宋体" w:cs="宋体"/>
          <w:sz w:val="24"/>
        </w:rPr>
        <w:t>2、本项目不属于《深圳市202</w:t>
      </w:r>
      <w:r>
        <w:rPr>
          <w:rFonts w:hint="eastAsia" w:ascii="宋体" w:hAnsi="宋体" w:cs="宋体"/>
          <w:sz w:val="24"/>
          <w:lang w:val="en-US" w:eastAsia="zh-CN"/>
        </w:rPr>
        <w:t>5</w:t>
      </w:r>
      <w:r>
        <w:rPr>
          <w:rFonts w:hint="eastAsia" w:ascii="宋体" w:hAnsi="宋体" w:cs="宋体"/>
          <w:sz w:val="24"/>
        </w:rPr>
        <w:t>—202</w:t>
      </w:r>
      <w:r>
        <w:rPr>
          <w:rFonts w:hint="eastAsia" w:ascii="宋体" w:hAnsi="宋体" w:cs="宋体"/>
          <w:sz w:val="24"/>
          <w:lang w:val="en-US" w:eastAsia="zh-CN"/>
        </w:rPr>
        <w:t>6</w:t>
      </w:r>
      <w:r>
        <w:rPr>
          <w:rFonts w:hint="eastAsia" w:ascii="宋体" w:hAnsi="宋体" w:cs="宋体"/>
          <w:sz w:val="24"/>
        </w:rPr>
        <w:t>年政府集中采购目录及限额标准》规定应集中采购项目，根据《中华人民共和国政府采购法》、《深圳经济特区政府采购条例》及采购单位的有关规定，深圳交易咨询集团有限公司受深圳市前海深港现代服务业合作区管理局委托以简易招标方式组织采购，本次采购公开征集供应商，报名且符合招标文件初审的供应商有3家或以上的，采用综合评分法的方式进行。报名且符合招标文件初审的供应商不足3家而致招标失败的，按以下流程执行：</w:t>
      </w:r>
    </w:p>
    <w:p w14:paraId="0CA6A036">
      <w:pPr>
        <w:numPr>
          <w:ilvl w:val="0"/>
          <w:numId w:val="4"/>
        </w:numPr>
        <w:snapToGrid w:val="0"/>
        <w:spacing w:line="360" w:lineRule="auto"/>
        <w:ind w:firstLine="480" w:firstLineChars="200"/>
        <w:rPr>
          <w:rFonts w:ascii="宋体" w:hAnsi="宋体" w:cs="宋体"/>
          <w:sz w:val="24"/>
        </w:rPr>
      </w:pPr>
      <w:r>
        <w:rPr>
          <w:rFonts w:hint="eastAsia" w:ascii="宋体" w:hAnsi="宋体" w:cs="宋体"/>
          <w:sz w:val="24"/>
        </w:rPr>
        <w:t>有效投标人为2家的，可在2家有效投标人中取得分最高者为中标供应商；</w:t>
      </w:r>
    </w:p>
    <w:p w14:paraId="3EFFBD79">
      <w:pPr>
        <w:numPr>
          <w:ilvl w:val="0"/>
          <w:numId w:val="4"/>
        </w:numPr>
        <w:snapToGrid w:val="0"/>
        <w:spacing w:line="360" w:lineRule="auto"/>
        <w:ind w:firstLine="480" w:firstLineChars="200"/>
        <w:rPr>
          <w:rFonts w:ascii="宋体" w:hAnsi="宋体" w:cs="宋体"/>
          <w:sz w:val="24"/>
        </w:rPr>
      </w:pPr>
      <w:r>
        <w:rPr>
          <w:rFonts w:hint="eastAsia" w:ascii="宋体" w:hAnsi="宋体" w:cs="宋体"/>
          <w:sz w:val="24"/>
        </w:rPr>
        <w:t>如参与投标且符合招标文件要求的供应商仅有1家，评审委员会应与投标供应商进行谈判，原则上成交价应为最初报价的95%。</w:t>
      </w:r>
    </w:p>
    <w:p w14:paraId="0F945889">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14:paraId="6C76A1C0">
      <w:pPr>
        <w:spacing w:line="360" w:lineRule="auto"/>
        <w:ind w:firstLine="482" w:firstLineChars="200"/>
      </w:pPr>
      <w:r>
        <w:rPr>
          <w:rFonts w:hint="eastAsia" w:ascii="宋体" w:hAnsi="宋体" w:cs="宋体"/>
          <w:b/>
          <w:bCs/>
          <w:color w:val="FF0000"/>
          <w:sz w:val="24"/>
        </w:rPr>
        <w:t>注：投标文件需根据目录内容编写页码，正本不得活页装订。</w:t>
      </w:r>
    </w:p>
    <w:p w14:paraId="7A22DF26">
      <w:pPr>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14:paraId="234987F7">
      <w:pPr>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14:paraId="6E54DA03">
      <w:pPr>
        <w:numPr>
          <w:ilvl w:val="0"/>
          <w:numId w:val="5"/>
        </w:numPr>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14:paraId="5D25ABD9">
      <w:pPr>
        <w:numPr>
          <w:ilvl w:val="0"/>
          <w:numId w:val="5"/>
        </w:numPr>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14:paraId="2816FD3A">
      <w:pPr>
        <w:numPr>
          <w:ilvl w:val="0"/>
          <w:numId w:val="5"/>
        </w:numPr>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14:paraId="28EB7454">
      <w:pPr>
        <w:snapToGrid w:val="0"/>
        <w:spacing w:line="360" w:lineRule="auto"/>
        <w:ind w:firstLine="480" w:firstLineChars="200"/>
        <w:rPr>
          <w:rFonts w:ascii="宋体" w:hAnsi="宋体" w:cs="宋体"/>
          <w:sz w:val="24"/>
        </w:rPr>
      </w:pPr>
      <w:r>
        <w:rPr>
          <w:rFonts w:hint="eastAsia" w:ascii="宋体" w:hAnsi="宋体" w:cs="宋体"/>
          <w:sz w:val="24"/>
        </w:rPr>
        <w:t>6、项目的报价要求。</w:t>
      </w:r>
      <w:r>
        <w:rPr>
          <w:rFonts w:hint="eastAsia" w:ascii="宋体" w:hAnsi="宋体" w:cs="宋体"/>
          <w:kern w:val="0"/>
          <w:sz w:val="24"/>
          <w:szCs w:val="20"/>
        </w:rPr>
        <w:t>本次投标为总价包干，投标报价包括了投标人完成本招标项目而发生的全部费用（含税）。</w:t>
      </w:r>
      <w:r>
        <w:rPr>
          <w:rFonts w:hint="eastAsia" w:ascii="宋体" w:hAnsi="宋体" w:cs="宋体"/>
          <w:sz w:val="24"/>
        </w:rPr>
        <w:t>一经中标，投标报价总价作为中标单位与采购人签定的合同金额，合同期限内不做调整。</w:t>
      </w:r>
    </w:p>
    <w:p w14:paraId="3533B0BF">
      <w:pPr>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14:paraId="7858E2FA">
      <w:pPr>
        <w:snapToGrid w:val="0"/>
        <w:spacing w:line="360" w:lineRule="auto"/>
        <w:ind w:firstLine="480" w:firstLineChars="200"/>
        <w:rPr>
          <w:rFonts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14:paraId="254BC311">
      <w:pPr>
        <w:snapToGrid w:val="0"/>
        <w:spacing w:line="360" w:lineRule="auto"/>
        <w:ind w:firstLine="480" w:firstLineChars="200"/>
        <w:rPr>
          <w:rFonts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14:paraId="3A3EBC2A">
      <w:pPr>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14:paraId="7759BEDB">
      <w:pPr>
        <w:snapToGrid w:val="0"/>
        <w:spacing w:line="360" w:lineRule="auto"/>
        <w:ind w:firstLine="480" w:firstLineChars="200"/>
        <w:rPr>
          <w:rFonts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14:paraId="5B7CBE80">
      <w:pPr>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12、供应商应在规定的时间内现场或邮寄递交投标文件，采购代理机构在投标截止时间前半小时开始接收投标文件。</w:t>
      </w:r>
    </w:p>
    <w:p w14:paraId="4D5A5E4D">
      <w:pPr>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14:paraId="461569AF">
      <w:pPr>
        <w:pStyle w:val="28"/>
        <w:numPr>
          <w:ilvl w:val="1"/>
          <w:numId w:val="6"/>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14:paraId="21128E80">
      <w:pPr>
        <w:pStyle w:val="28"/>
        <w:numPr>
          <w:ilvl w:val="1"/>
          <w:numId w:val="6"/>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14:paraId="79216E02">
      <w:pPr>
        <w:numPr>
          <w:ilvl w:val="1"/>
          <w:numId w:val="6"/>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14:paraId="51F29767">
      <w:pPr>
        <w:snapToGrid w:val="0"/>
        <w:spacing w:line="360" w:lineRule="auto"/>
        <w:ind w:firstLine="480" w:firstLineChars="200"/>
        <w:rPr>
          <w:rFonts w:ascii="宋体" w:hAnsi="宋体" w:cs="宋体"/>
          <w:sz w:val="24"/>
        </w:rPr>
      </w:pPr>
      <w:r>
        <w:rPr>
          <w:rFonts w:hint="eastAsia" w:ascii="宋体" w:hAnsi="宋体" w:cs="宋体"/>
          <w:sz w:val="24"/>
        </w:rPr>
        <w:t>14、采用谈判的情况：如参与投标且符合招标文件要求的供应商仅有1家,评审委员会将与投标供应商进行谈判。</w:t>
      </w:r>
    </w:p>
    <w:p w14:paraId="0426D816">
      <w:pPr>
        <w:numPr>
          <w:ilvl w:val="0"/>
          <w:numId w:val="7"/>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14:paraId="1672C4FE">
      <w:pPr>
        <w:numPr>
          <w:ilvl w:val="0"/>
          <w:numId w:val="7"/>
        </w:numPr>
        <w:snapToGrid w:val="0"/>
        <w:spacing w:line="360" w:lineRule="auto"/>
        <w:ind w:firstLine="480" w:firstLineChars="200"/>
        <w:rPr>
          <w:rFonts w:ascii="宋体" w:hAnsi="宋体" w:cs="宋体"/>
          <w:sz w:val="24"/>
        </w:rPr>
      </w:pPr>
      <w:r>
        <w:rPr>
          <w:rFonts w:hint="eastAsia" w:ascii="宋体" w:hAnsi="宋体" w:cs="宋体"/>
          <w:sz w:val="24"/>
        </w:rPr>
        <w:t>原则上成交价应为最初报价的95%。</w:t>
      </w:r>
    </w:p>
    <w:p w14:paraId="32B046F2">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14:paraId="03CA34ED">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14:paraId="4D5B8F56">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14:paraId="10443BBC">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14:paraId="38AA7740">
      <w:pPr>
        <w:adjustRightInd w:val="0"/>
        <w:snapToGrid w:val="0"/>
        <w:spacing w:line="360" w:lineRule="auto"/>
        <w:ind w:right="26"/>
        <w:jc w:val="left"/>
        <w:rPr>
          <w:rFonts w:ascii="宋体" w:hAnsi="宋体" w:cs="宋体"/>
          <w:sz w:val="24"/>
        </w:rPr>
      </w:pPr>
      <w:r>
        <w:rPr>
          <w:rFonts w:hint="eastAsia" w:ascii="宋体" w:hAnsi="宋体" w:cs="宋体"/>
          <w:sz w:val="24"/>
        </w:rPr>
        <w:t xml:space="preserve">   </w:t>
      </w:r>
    </w:p>
    <w:p w14:paraId="63D365AC">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20"/>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14:paraId="0A6A2F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14:paraId="7FF3ED24">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14:paraId="7FDE8A33">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14:paraId="60FAE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14:paraId="6EFC581F">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14:paraId="3966B644">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14:paraId="45864746">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14:paraId="3E19BADC">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14:paraId="3BDEAC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0FE2D5CF">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14:paraId="35791B4C">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14:paraId="1A966B9C">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14:paraId="143CC524">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14:paraId="01B849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22329E45">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14:paraId="04F96AF6">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14:paraId="23DF4EDB">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14:paraId="43577447">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14:paraId="0BFEB3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235FDA41">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14:paraId="12E15253">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14:paraId="65645914">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14:paraId="6E05A2FF">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14:paraId="3F28F9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12EEDD1F">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14:paraId="4DE6AE98">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14:paraId="31841745">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14:paraId="4B668794">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14:paraId="1C2B8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5CFA468B">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14:paraId="53520356">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14:paraId="6A13C2C4">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14:paraId="12E0AFC4">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14:paraId="6E535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00C51257">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14:paraId="12A1529D">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14:paraId="15CD2F38">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14:paraId="1BAC126C">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14:paraId="7E1038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0F6F4974">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14:paraId="359CE4B0">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14:paraId="43293CAA">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14:paraId="0E4FBF59">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14:paraId="1503FE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7066F1B1">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14:paraId="51E41C64">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14:paraId="1BB0DD0B">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14:paraId="0A617B19">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14:paraId="6E170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14:paraId="01D32123">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14:paraId="0386D4E7">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14:paraId="19436F4E">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14:paraId="36E2E7E9">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14:paraId="225FAA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14:paraId="081922B5">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14:paraId="7F4E8281">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14:paraId="5D02026E">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14:paraId="73AFE1C6">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14:paraId="687F6ED7">
      <w:pPr>
        <w:spacing w:line="360" w:lineRule="auto"/>
        <w:rPr>
          <w:rFonts w:ascii="宋体" w:hAnsi="宋体" w:cs="宋体"/>
          <w:sz w:val="24"/>
        </w:rPr>
      </w:pPr>
      <w:r>
        <w:rPr>
          <w:rFonts w:hint="eastAsia" w:ascii="宋体" w:hAnsi="宋体" w:cs="宋体"/>
          <w:sz w:val="24"/>
        </w:rPr>
        <w:t>招标代理服务费缴纳至：</w:t>
      </w:r>
    </w:p>
    <w:p w14:paraId="7FCA7BAC">
      <w:pPr>
        <w:spacing w:line="360" w:lineRule="auto"/>
        <w:rPr>
          <w:rFonts w:ascii="宋体" w:hAnsi="宋体" w:cs="宋体"/>
          <w:sz w:val="24"/>
        </w:rPr>
      </w:pPr>
      <w:r>
        <w:rPr>
          <w:rFonts w:hint="eastAsia" w:ascii="宋体" w:hAnsi="宋体" w:cs="宋体"/>
          <w:sz w:val="24"/>
        </w:rPr>
        <w:t>开户名称：</w:t>
      </w:r>
      <w:r>
        <w:rPr>
          <w:rFonts w:hint="eastAsia" w:ascii="宋体" w:hAnsi="宋体" w:cs="宋体"/>
          <w:kern w:val="0"/>
          <w:sz w:val="24"/>
        </w:rPr>
        <w:t>深圳交易咨询集团有限公司</w:t>
      </w:r>
    </w:p>
    <w:p w14:paraId="3C224324">
      <w:pPr>
        <w:spacing w:line="360" w:lineRule="auto"/>
        <w:rPr>
          <w:rFonts w:ascii="宋体" w:hAnsi="宋体" w:cs="宋体"/>
          <w:sz w:val="24"/>
        </w:rPr>
      </w:pPr>
      <w:r>
        <w:rPr>
          <w:rFonts w:hint="eastAsia" w:ascii="宋体" w:hAnsi="宋体" w:cs="宋体"/>
          <w:sz w:val="24"/>
        </w:rPr>
        <w:t>银行</w:t>
      </w:r>
      <w:r>
        <w:rPr>
          <w:rFonts w:hint="eastAsia" w:ascii="宋体" w:hAnsi="宋体" w:cs="宋体"/>
          <w:sz w:val="24"/>
          <w:lang w:val="en-US" w:eastAsia="zh-CN"/>
        </w:rPr>
        <w:t>账号</w:t>
      </w:r>
      <w:bookmarkStart w:id="29" w:name="_GoBack"/>
      <w:bookmarkEnd w:id="29"/>
      <w:r>
        <w:rPr>
          <w:rFonts w:hint="eastAsia" w:ascii="宋体" w:hAnsi="宋体" w:cs="宋体"/>
          <w:sz w:val="24"/>
        </w:rPr>
        <w:t>：</w:t>
      </w:r>
      <w:r>
        <w:rPr>
          <w:rFonts w:ascii="宋体" w:hAnsi="宋体" w:cs="宋体"/>
          <w:sz w:val="24"/>
        </w:rPr>
        <w:t>11002982389701</w:t>
      </w:r>
    </w:p>
    <w:p w14:paraId="3FA27F76">
      <w:pPr>
        <w:spacing w:line="360" w:lineRule="auto"/>
        <w:rPr>
          <w:rFonts w:ascii="宋体" w:hAnsi="宋体" w:cs="宋体"/>
          <w:b/>
          <w:bCs/>
          <w:sz w:val="24"/>
        </w:rPr>
        <w:sectPr>
          <w:footerReference r:id="rId3" w:type="default"/>
          <w:footerReference r:id="rId4" w:type="even"/>
          <w:pgSz w:w="11906" w:h="16838"/>
          <w:pgMar w:top="2098" w:right="1474" w:bottom="1984" w:left="1587" w:header="851" w:footer="992" w:gutter="0"/>
          <w:cols w:space="720" w:num="1"/>
          <w:docGrid w:type="lines" w:linePitch="312" w:charSpace="0"/>
        </w:sectPr>
      </w:pPr>
      <w:r>
        <w:rPr>
          <w:rFonts w:hint="eastAsia" w:ascii="宋体" w:hAnsi="宋体" w:cs="宋体"/>
          <w:sz w:val="24"/>
        </w:rPr>
        <w:t>开户银行：平安银行深圳江苏大厦支行</w:t>
      </w:r>
    </w:p>
    <w:p w14:paraId="49BC8C71">
      <w:pPr>
        <w:numPr>
          <w:ilvl w:val="0"/>
          <w:numId w:val="2"/>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4" w:name="_Toc18857"/>
      <w:r>
        <w:rPr>
          <w:rFonts w:hint="eastAsia" w:ascii="宋体" w:hAnsi="宋体" w:cs="宋体"/>
          <w:b/>
          <w:bCs/>
          <w:sz w:val="24"/>
        </w:rPr>
        <w:t>评标程序</w:t>
      </w:r>
      <w:bookmarkEnd w:id="4"/>
    </w:p>
    <w:p w14:paraId="57841712">
      <w:pPr>
        <w:numPr>
          <w:ilvl w:val="0"/>
          <w:numId w:val="8"/>
        </w:numPr>
        <w:spacing w:line="360" w:lineRule="auto"/>
        <w:ind w:firstLine="480" w:firstLineChars="200"/>
        <w:rPr>
          <w:rFonts w:ascii="宋体" w:hAnsi="宋体" w:cs="宋体"/>
          <w:sz w:val="24"/>
        </w:rPr>
      </w:pPr>
      <w:r>
        <w:rPr>
          <w:rFonts w:hint="eastAsia" w:ascii="宋体" w:hAnsi="宋体" w:cs="宋体"/>
          <w:sz w:val="24"/>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14:paraId="1C6B7E7F">
      <w:pPr>
        <w:spacing w:line="360" w:lineRule="auto"/>
        <w:ind w:firstLine="480" w:firstLineChars="200"/>
        <w:rPr>
          <w:rFonts w:ascii="宋体" w:hAnsi="宋体" w:cs="宋体"/>
          <w:sz w:val="24"/>
        </w:rPr>
      </w:pPr>
      <w:r>
        <w:rPr>
          <w:rFonts w:hint="eastAsia" w:ascii="宋体" w:hAnsi="宋体" w:cs="宋体"/>
          <w:sz w:val="24"/>
        </w:rPr>
        <w:t>二、参加会议人员：项目负责代表、评审委员会成员、监督部门代表（如有）、</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rPr>
        <w:t>。</w:t>
      </w:r>
    </w:p>
    <w:p w14:paraId="314ABFB8">
      <w:pPr>
        <w:spacing w:line="360" w:lineRule="auto"/>
        <w:ind w:firstLine="480" w:firstLineChars="200"/>
        <w:rPr>
          <w:rFonts w:ascii="宋体" w:hAnsi="宋体" w:cs="宋体"/>
          <w:sz w:val="24"/>
        </w:rPr>
      </w:pPr>
      <w:r>
        <w:rPr>
          <w:rFonts w:hint="eastAsia" w:ascii="宋体" w:hAnsi="宋体" w:cs="宋体"/>
          <w:sz w:val="24"/>
        </w:rPr>
        <w:t>三、会议主持人：开标评标会议由招标代理机构主持。</w:t>
      </w:r>
    </w:p>
    <w:p w14:paraId="08057EB3">
      <w:pPr>
        <w:spacing w:line="360" w:lineRule="auto"/>
        <w:ind w:firstLine="480" w:firstLineChars="200"/>
        <w:rPr>
          <w:rFonts w:ascii="宋体" w:hAnsi="宋体" w:cs="宋体"/>
          <w:sz w:val="24"/>
          <w:highlight w:val="none"/>
        </w:rPr>
      </w:pPr>
      <w:r>
        <w:rPr>
          <w:rFonts w:hint="eastAsia" w:ascii="宋体" w:hAnsi="宋体" w:cs="宋体"/>
          <w:sz w:val="24"/>
        </w:rPr>
        <w:t>四、投标截止时间：2025</w:t>
      </w:r>
      <w:r>
        <w:rPr>
          <w:rFonts w:hint="eastAsia" w:ascii="宋体" w:hAnsi="宋体" w:cs="宋体"/>
          <w:sz w:val="24"/>
          <w:highlight w:val="none"/>
        </w:rPr>
        <w:t>年</w:t>
      </w:r>
      <w:r>
        <w:rPr>
          <w:rFonts w:hint="eastAsia" w:ascii="宋体" w:hAnsi="宋体" w:cs="宋体"/>
          <w:sz w:val="24"/>
          <w:highlight w:val="none"/>
          <w:lang w:val="en-US" w:eastAsia="zh-CN"/>
        </w:rPr>
        <w:t>2</w:t>
      </w:r>
      <w:r>
        <w:rPr>
          <w:rFonts w:hint="eastAsia" w:ascii="宋体" w:hAnsi="宋体" w:cs="宋体"/>
          <w:sz w:val="24"/>
          <w:highlight w:val="none"/>
        </w:rPr>
        <w:t>月</w:t>
      </w:r>
      <w:r>
        <w:rPr>
          <w:rFonts w:hint="eastAsia" w:ascii="宋体" w:hAnsi="宋体" w:cs="宋体"/>
          <w:sz w:val="24"/>
          <w:highlight w:val="none"/>
          <w:lang w:val="en-US" w:eastAsia="zh-CN"/>
        </w:rPr>
        <w:t>11</w:t>
      </w:r>
      <w:r>
        <w:rPr>
          <w:rFonts w:hint="eastAsia" w:ascii="宋体" w:hAnsi="宋体" w:cs="宋体"/>
          <w:sz w:val="24"/>
          <w:highlight w:val="none"/>
        </w:rPr>
        <w:t>日下午15:00时（北京时间）。</w:t>
      </w:r>
    </w:p>
    <w:p w14:paraId="3288B1F6">
      <w:pPr>
        <w:spacing w:line="360" w:lineRule="auto"/>
        <w:ind w:firstLine="480" w:firstLineChars="200"/>
        <w:rPr>
          <w:rFonts w:ascii="宋体" w:hAnsi="宋体" w:cs="宋体"/>
          <w:sz w:val="24"/>
        </w:rPr>
      </w:pPr>
      <w:r>
        <w:rPr>
          <w:rFonts w:hint="eastAsia" w:ascii="宋体" w:hAnsi="宋体" w:cs="宋体"/>
          <w:sz w:val="24"/>
          <w:highlight w:val="none"/>
        </w:rPr>
        <w:t>五、投标文件的递交。投标单位应将投标文件正本和副本密封，并标明项目编号、招标项目名称及“正本”或“副本”，采购单位业务处室工作人员接收投标单位递交的投标文件，投标单位应在2025年</w:t>
      </w:r>
      <w:r>
        <w:rPr>
          <w:rFonts w:hint="eastAsia" w:ascii="宋体" w:hAnsi="宋体" w:cs="宋体"/>
          <w:sz w:val="24"/>
          <w:highlight w:val="none"/>
          <w:lang w:val="en-US" w:eastAsia="zh-CN"/>
        </w:rPr>
        <w:t>2</w:t>
      </w:r>
      <w:r>
        <w:rPr>
          <w:rFonts w:hint="eastAsia" w:ascii="宋体" w:hAnsi="宋体" w:cs="宋体"/>
          <w:sz w:val="24"/>
          <w:highlight w:val="none"/>
        </w:rPr>
        <w:t>月</w:t>
      </w:r>
      <w:r>
        <w:rPr>
          <w:rFonts w:hint="eastAsia" w:ascii="宋体" w:hAnsi="宋体" w:cs="宋体"/>
          <w:sz w:val="24"/>
          <w:highlight w:val="none"/>
          <w:lang w:val="en-US" w:eastAsia="zh-CN"/>
        </w:rPr>
        <w:t>11</w:t>
      </w:r>
      <w:r>
        <w:rPr>
          <w:rFonts w:hint="eastAsia" w:ascii="宋体" w:hAnsi="宋体" w:cs="宋体"/>
          <w:sz w:val="24"/>
          <w:highlight w:val="none"/>
        </w:rPr>
        <w:t>日下午15:00时（北京时间）前送达（现场递交或邮寄至前海大厦T1栋2313室）</w:t>
      </w:r>
      <w:r>
        <w:rPr>
          <w:rFonts w:hint="eastAsia" w:ascii="宋体" w:hAnsi="宋体" w:cs="宋体"/>
          <w:sz w:val="24"/>
        </w:rPr>
        <w:t>。截标后不再接收任何投标文件。</w:t>
      </w:r>
    </w:p>
    <w:p w14:paraId="096F20AA">
      <w:pPr>
        <w:spacing w:line="360" w:lineRule="auto"/>
        <w:ind w:firstLine="480" w:firstLineChars="200"/>
        <w:rPr>
          <w:rFonts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rPr>
        <w:t>如需委派代表参加，参加开标的代表应签名报到以证明出席。开标时，招标代理机构将当众宣读投标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14:paraId="7B1B0875">
      <w:pPr>
        <w:spacing w:line="360" w:lineRule="auto"/>
        <w:ind w:firstLine="480" w:firstLineChars="200"/>
        <w:rPr>
          <w:rFonts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14:paraId="68764C44">
      <w:pPr>
        <w:spacing w:line="360" w:lineRule="auto"/>
        <w:ind w:firstLine="480" w:firstLineChars="200"/>
        <w:rPr>
          <w:rFonts w:ascii="宋体" w:hAnsi="宋体" w:cs="宋体"/>
          <w:sz w:val="24"/>
        </w:rPr>
      </w:pPr>
      <w:r>
        <w:rPr>
          <w:rFonts w:hint="eastAsia" w:ascii="宋体" w:hAnsi="宋体" w:cs="宋体"/>
          <w:sz w:val="24"/>
        </w:rPr>
        <w:t>八、评审委员会审查供应商的投标文件，工作人员记录审查的情况。</w:t>
      </w:r>
    </w:p>
    <w:p w14:paraId="0DEB1516">
      <w:pPr>
        <w:spacing w:line="560" w:lineRule="exact"/>
        <w:ind w:firstLine="480" w:firstLineChars="200"/>
        <w:rPr>
          <w:rFonts w:ascii="宋体" w:hAnsi="宋体" w:cs="宋体"/>
          <w:sz w:val="24"/>
        </w:rPr>
      </w:pPr>
      <w:r>
        <w:rPr>
          <w:rFonts w:hint="eastAsia" w:ascii="宋体" w:hAnsi="宋体" w:cs="宋体"/>
          <w:sz w:val="24"/>
        </w:rPr>
        <w:t>九、评审委员会按以下工作程序进行：</w:t>
      </w:r>
    </w:p>
    <w:p w14:paraId="57FA8EB1">
      <w:pPr>
        <w:spacing w:line="560" w:lineRule="exact"/>
        <w:ind w:firstLine="480" w:firstLineChars="200"/>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14:paraId="3C3C5935">
      <w:pPr>
        <w:spacing w:line="560" w:lineRule="exact"/>
        <w:ind w:firstLine="480" w:firstLineChars="200"/>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14:paraId="32906BE5">
      <w:pPr>
        <w:spacing w:line="560" w:lineRule="exact"/>
        <w:ind w:firstLine="480" w:firstLineChars="200"/>
        <w:rPr>
          <w:rFonts w:ascii="宋体" w:hAnsi="宋体" w:cs="宋体"/>
          <w:sz w:val="24"/>
        </w:rPr>
      </w:pPr>
      <w:r>
        <w:rPr>
          <w:rFonts w:hint="eastAsia" w:ascii="宋体" w:hAnsi="宋体" w:cs="宋体"/>
          <w:sz w:val="24"/>
        </w:rPr>
        <w:t>3、根据参与投标且符合招标文件要求的供应商数量情况，确定本项目的评审方法。</w:t>
      </w:r>
    </w:p>
    <w:p w14:paraId="4A87DB8D">
      <w:pPr>
        <w:spacing w:line="560" w:lineRule="exact"/>
        <w:ind w:firstLine="480" w:firstLineChars="200"/>
        <w:rPr>
          <w:rFonts w:ascii="宋体" w:hAnsi="宋体" w:cs="宋体"/>
          <w:sz w:val="24"/>
        </w:rPr>
      </w:pPr>
      <w:r>
        <w:rPr>
          <w:rFonts w:hint="eastAsia" w:ascii="宋体" w:hAnsi="宋体" w:cs="宋体"/>
          <w:sz w:val="24"/>
        </w:rPr>
        <w:t>4、采用综合评分法的情况：评审委员会将分别对供应商递交的投标文件进行评审。</w:t>
      </w:r>
    </w:p>
    <w:p w14:paraId="71A6C659">
      <w:pPr>
        <w:spacing w:line="560" w:lineRule="exact"/>
        <w:ind w:firstLine="480" w:firstLineChars="200"/>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14:paraId="72ED7061">
      <w:pPr>
        <w:spacing w:line="560" w:lineRule="exact"/>
        <w:ind w:firstLine="480" w:firstLineChars="200"/>
        <w:rPr>
          <w:rFonts w:ascii="宋体" w:hAnsi="宋体" w:cs="宋体"/>
          <w:sz w:val="24"/>
        </w:rPr>
      </w:pPr>
      <w:r>
        <w:rPr>
          <w:rFonts w:hint="eastAsia" w:ascii="宋体" w:hAnsi="宋体" w:cs="宋体"/>
          <w:sz w:val="24"/>
        </w:rPr>
        <w:t>4.2如果二个及以上供应商的综合评分相同时，取投标价格低者为第一中标候选人。</w:t>
      </w:r>
    </w:p>
    <w:p w14:paraId="7A4FFF2A">
      <w:pPr>
        <w:spacing w:line="560" w:lineRule="exact"/>
        <w:ind w:firstLine="480" w:firstLineChars="200"/>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14:paraId="48043CF3">
      <w:pPr>
        <w:spacing w:line="560" w:lineRule="exact"/>
        <w:ind w:firstLine="480" w:firstLineChars="200"/>
        <w:rPr>
          <w:rFonts w:ascii="宋体" w:hAnsi="宋体" w:cs="宋体"/>
          <w:sz w:val="24"/>
        </w:rPr>
      </w:pPr>
      <w:r>
        <w:rPr>
          <w:rFonts w:hint="eastAsia" w:ascii="宋体" w:hAnsi="宋体" w:cs="宋体"/>
          <w:sz w:val="24"/>
        </w:rPr>
        <w:t>5、采用谈判的情况：如参与投标且符合招标文件要求的供应商仅有一家，评审委员会将与投标供应商进行谈判。</w:t>
      </w:r>
    </w:p>
    <w:p w14:paraId="044B80A4">
      <w:pPr>
        <w:spacing w:line="560" w:lineRule="exact"/>
        <w:ind w:firstLine="480" w:firstLineChars="200"/>
        <w:rPr>
          <w:rFonts w:ascii="宋体" w:hAnsi="宋体" w:cs="宋体"/>
          <w:sz w:val="24"/>
        </w:rPr>
      </w:pPr>
      <w:r>
        <w:rPr>
          <w:rFonts w:hint="eastAsia" w:ascii="宋体" w:hAnsi="宋体" w:cs="宋体"/>
          <w:sz w:val="24"/>
        </w:rPr>
        <w:t>5.1供应商在谈判时由项目负责人与评审委员会进行谈判；</w:t>
      </w:r>
    </w:p>
    <w:p w14:paraId="38012523">
      <w:pPr>
        <w:spacing w:line="560" w:lineRule="exact"/>
        <w:ind w:firstLine="480" w:firstLineChars="200"/>
        <w:rPr>
          <w:rFonts w:ascii="宋体" w:hAnsi="宋体" w:cs="宋体"/>
          <w:sz w:val="24"/>
        </w:rPr>
      </w:pPr>
      <w:r>
        <w:rPr>
          <w:rFonts w:hint="eastAsia" w:ascii="宋体" w:hAnsi="宋体" w:cs="宋体"/>
          <w:sz w:val="24"/>
        </w:rPr>
        <w:t>5.2原则上成交价应为最初报价的95%。</w:t>
      </w:r>
    </w:p>
    <w:p w14:paraId="619E5E1C">
      <w:pPr>
        <w:spacing w:line="560" w:lineRule="exact"/>
        <w:ind w:firstLine="480" w:firstLineChars="200"/>
        <w:rPr>
          <w:rFonts w:ascii="宋体" w:hAnsi="宋体" w:cs="宋体"/>
          <w:sz w:val="24"/>
        </w:rPr>
      </w:pPr>
      <w:r>
        <w:rPr>
          <w:rFonts w:hint="eastAsia" w:ascii="宋体" w:hAnsi="宋体" w:cs="宋体"/>
          <w:sz w:val="24"/>
        </w:rPr>
        <w:t>5.3评审委员会在谈判环节确定本项目最后的方案和承诺的内容，确定符合本次采购要求。如经谈判，供应商无法对招标实质性要求作出完全的响应，该供应商将被要求退出本次谈判，项目招标失败。</w:t>
      </w:r>
    </w:p>
    <w:p w14:paraId="647976C9">
      <w:pPr>
        <w:spacing w:line="360" w:lineRule="auto"/>
        <w:ind w:firstLine="480" w:firstLineChars="200"/>
        <w:rPr>
          <w:rFonts w:ascii="宋体" w:hAnsi="宋体" w:cs="宋体"/>
          <w:sz w:val="24"/>
        </w:rPr>
      </w:pPr>
      <w:r>
        <w:rPr>
          <w:rFonts w:hint="eastAsia" w:ascii="宋体" w:hAnsi="宋体" w:cs="宋体"/>
          <w:sz w:val="24"/>
        </w:rPr>
        <w:t>6、评审委员会按照本项目招标文件中规定的评标方法确定中标供应商。</w:t>
      </w:r>
    </w:p>
    <w:p w14:paraId="385476BE">
      <w:pPr>
        <w:spacing w:line="360" w:lineRule="auto"/>
        <w:ind w:firstLine="480" w:firstLineChars="200"/>
        <w:rPr>
          <w:rFonts w:ascii="宋体" w:hAnsi="宋体" w:cs="宋体"/>
          <w:sz w:val="24"/>
        </w:rPr>
      </w:pPr>
      <w:r>
        <w:rPr>
          <w:rFonts w:hint="eastAsia" w:ascii="宋体" w:hAnsi="宋体" w:cs="宋体"/>
          <w:sz w:val="24"/>
        </w:rPr>
        <w:t>十、根据本次采购的结果，10个工作日内与中标供应商签订合同。</w:t>
      </w:r>
    </w:p>
    <w:p w14:paraId="2A72E417">
      <w:pPr>
        <w:spacing w:line="360" w:lineRule="auto"/>
        <w:rPr>
          <w:rFonts w:ascii="宋体" w:hAnsi="宋体" w:cs="宋体"/>
          <w:sz w:val="24"/>
        </w:rPr>
      </w:pPr>
    </w:p>
    <w:p w14:paraId="05E2B3FE">
      <w:pPr>
        <w:spacing w:line="360" w:lineRule="auto"/>
        <w:rPr>
          <w:rFonts w:ascii="宋体" w:hAnsi="宋体" w:cs="宋体"/>
          <w:sz w:val="24"/>
        </w:rPr>
      </w:pPr>
    </w:p>
    <w:p w14:paraId="7AB1EE1D">
      <w:pPr>
        <w:spacing w:line="360" w:lineRule="auto"/>
        <w:rPr>
          <w:rFonts w:ascii="宋体" w:hAnsi="宋体" w:cs="宋体"/>
          <w:sz w:val="24"/>
        </w:rPr>
      </w:pPr>
    </w:p>
    <w:p w14:paraId="06E82834">
      <w:pPr>
        <w:spacing w:line="360" w:lineRule="auto"/>
        <w:rPr>
          <w:rFonts w:ascii="宋体" w:hAnsi="宋体" w:cs="宋体"/>
          <w:sz w:val="24"/>
        </w:rPr>
      </w:pPr>
    </w:p>
    <w:p w14:paraId="501A77DC">
      <w:pPr>
        <w:spacing w:line="360" w:lineRule="auto"/>
        <w:rPr>
          <w:rFonts w:ascii="宋体" w:hAnsi="宋体" w:cs="宋体"/>
          <w:sz w:val="24"/>
        </w:rPr>
      </w:pPr>
    </w:p>
    <w:p w14:paraId="490D3C88">
      <w:pPr>
        <w:spacing w:line="360" w:lineRule="auto"/>
        <w:rPr>
          <w:rFonts w:ascii="宋体" w:hAnsi="宋体" w:cs="宋体"/>
          <w:sz w:val="24"/>
        </w:rPr>
      </w:pPr>
    </w:p>
    <w:p w14:paraId="22343C60">
      <w:pPr>
        <w:widowControl/>
        <w:jc w:val="left"/>
        <w:rPr>
          <w:rFonts w:ascii="宋体" w:hAnsi="宋体" w:cs="宋体"/>
          <w:sz w:val="24"/>
        </w:rPr>
      </w:pPr>
      <w:r>
        <w:rPr>
          <w:rFonts w:ascii="宋体" w:hAnsi="宋体" w:cs="宋体"/>
          <w:sz w:val="24"/>
        </w:rPr>
        <w:br w:type="page"/>
      </w:r>
    </w:p>
    <w:p w14:paraId="7B7DD7E5">
      <w:pPr>
        <w:spacing w:line="360" w:lineRule="auto"/>
        <w:rPr>
          <w:rFonts w:ascii="宋体" w:hAnsi="宋体" w:cs="宋体"/>
          <w:sz w:val="24"/>
        </w:rPr>
      </w:pPr>
    </w:p>
    <w:p w14:paraId="0677693F">
      <w:pPr>
        <w:numPr>
          <w:ilvl w:val="0"/>
          <w:numId w:val="2"/>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1635"/>
      <w:r>
        <w:rPr>
          <w:rFonts w:hint="eastAsia" w:ascii="宋体" w:hAnsi="宋体" w:cs="宋体"/>
          <w:b/>
          <w:bCs/>
          <w:sz w:val="24"/>
        </w:rPr>
        <w:t>合同格式及合同条款</w:t>
      </w:r>
      <w:bookmarkEnd w:id="5"/>
    </w:p>
    <w:p w14:paraId="025EE658">
      <w:pPr>
        <w:spacing w:line="360" w:lineRule="auto"/>
        <w:ind w:firstLine="470" w:firstLineChars="196"/>
        <w:jc w:val="center"/>
        <w:rPr>
          <w:rFonts w:ascii="宋体" w:hAnsi="宋体" w:cs="宋体"/>
          <w:sz w:val="24"/>
        </w:rPr>
      </w:pPr>
      <w:bookmarkStart w:id="6" w:name="_Toc101074886"/>
      <w:bookmarkStart w:id="7" w:name="_Toc84303603"/>
      <w:bookmarkStart w:id="8" w:name="_Toc73521680"/>
      <w:bookmarkStart w:id="9" w:name="_Toc73517685"/>
      <w:bookmarkStart w:id="10" w:name="_Toc100052414"/>
      <w:bookmarkStart w:id="11" w:name="_Toc73521592"/>
      <w:bookmarkStart w:id="12" w:name="_Toc73518163"/>
    </w:p>
    <w:bookmarkEnd w:id="6"/>
    <w:bookmarkEnd w:id="7"/>
    <w:bookmarkEnd w:id="8"/>
    <w:bookmarkEnd w:id="9"/>
    <w:bookmarkEnd w:id="10"/>
    <w:bookmarkEnd w:id="11"/>
    <w:bookmarkEnd w:id="12"/>
    <w:p w14:paraId="7A351DDC">
      <w:pPr>
        <w:snapToGrid w:val="0"/>
        <w:spacing w:line="360" w:lineRule="auto"/>
        <w:rPr>
          <w:rFonts w:ascii="宋体" w:hAnsi="宋体" w:cs="宋体"/>
          <w:color w:val="000000" w:themeColor="text1"/>
          <w:sz w:val="24"/>
          <w14:textFill>
            <w14:solidFill>
              <w14:schemeClr w14:val="tx1"/>
            </w14:solidFill>
          </w14:textFill>
        </w:rPr>
      </w:pPr>
    </w:p>
    <w:p w14:paraId="71F21294">
      <w:pPr>
        <w:ind w:left="241" w:hanging="241" w:hangingChars="100"/>
        <w:rPr>
          <w:b/>
          <w:bCs/>
          <w:color w:val="000000" w:themeColor="text1"/>
          <w:sz w:val="24"/>
          <w:u w:val="single"/>
          <w14:textFill>
            <w14:solidFill>
              <w14:schemeClr w14:val="tx1"/>
            </w14:solidFill>
          </w14:textFill>
        </w:rPr>
      </w:pPr>
      <w:r>
        <w:rPr>
          <w:rFonts w:hint="eastAsia"/>
          <w:b/>
          <w:bCs/>
          <w:color w:val="000000" w:themeColor="text1"/>
          <w:sz w:val="24"/>
          <w14:textFill>
            <w14:solidFill>
              <w14:schemeClr w14:val="tx1"/>
            </w14:solidFill>
          </w14:textFill>
        </w:rPr>
        <w:t>合同编号：</w:t>
      </w:r>
      <w:r>
        <w:rPr>
          <w:rFonts w:hint="eastAsia"/>
          <w:b/>
          <w:bCs/>
          <w:color w:val="000000" w:themeColor="text1"/>
          <w:sz w:val="24"/>
          <w:u w:val="single"/>
          <w14:textFill>
            <w14:solidFill>
              <w14:schemeClr w14:val="tx1"/>
            </w14:solidFill>
          </w14:textFill>
        </w:rPr>
        <w:t xml:space="preserve">                                 </w:t>
      </w:r>
      <w:r>
        <w:rPr>
          <w:rFonts w:hint="eastAsia"/>
          <w:b/>
          <w:bCs/>
          <w:color w:val="000000" w:themeColor="text1"/>
          <w:sz w:val="24"/>
          <w:u w:val="single"/>
          <w14:textFill>
            <w14:solidFill>
              <w14:schemeClr w14:val="tx1"/>
            </w14:solidFill>
          </w14:textFill>
        </w:rPr>
        <w:br w:type="textWrapping"/>
      </w:r>
      <w:r>
        <w:rPr>
          <w:rFonts w:hint="eastAsia"/>
          <w:b/>
          <w:bCs/>
          <w:color w:val="000000" w:themeColor="text1"/>
          <w:sz w:val="24"/>
          <w:u w:val="single"/>
          <w14:textFill>
            <w14:solidFill>
              <w14:schemeClr w14:val="tx1"/>
            </w14:solidFill>
          </w14:textFill>
        </w:rPr>
        <w:br w:type="textWrapping"/>
      </w:r>
    </w:p>
    <w:p w14:paraId="14D63BED">
      <w:pPr>
        <w:ind w:left="241" w:hanging="241" w:hangingChars="100"/>
        <w:rPr>
          <w:b/>
          <w:bCs/>
          <w:color w:val="000000" w:themeColor="text1"/>
          <w:sz w:val="24"/>
          <w:u w:val="single"/>
          <w14:textFill>
            <w14:solidFill>
              <w14:schemeClr w14:val="tx1"/>
            </w14:solidFill>
          </w14:textFill>
        </w:rPr>
      </w:pPr>
    </w:p>
    <w:p w14:paraId="5EDEF6C6">
      <w:pPr>
        <w:ind w:left="241" w:hanging="241" w:hangingChars="100"/>
        <w:rPr>
          <w:b/>
          <w:bCs/>
          <w:color w:val="000000" w:themeColor="text1"/>
          <w:sz w:val="24"/>
          <w:u w:val="single"/>
          <w14:textFill>
            <w14:solidFill>
              <w14:schemeClr w14:val="tx1"/>
            </w14:solidFill>
          </w14:textFill>
        </w:rPr>
      </w:pPr>
    </w:p>
    <w:p w14:paraId="6AB9C682">
      <w:pPr>
        <w:ind w:left="241" w:hanging="241" w:hangingChars="100"/>
        <w:jc w:val="center"/>
        <w:rPr>
          <w:rFonts w:ascii="宋体" w:hAnsi="宋体" w:cs="宋体"/>
          <w:b/>
          <w:bCs/>
          <w:color w:val="000000" w:themeColor="text1"/>
          <w:sz w:val="44"/>
          <w:szCs w:val="44"/>
          <w14:textFill>
            <w14:solidFill>
              <w14:schemeClr w14:val="tx1"/>
            </w14:solidFill>
          </w14:textFill>
        </w:rPr>
      </w:pPr>
      <w:r>
        <w:rPr>
          <w:rFonts w:hint="eastAsia"/>
          <w:b/>
          <w:bCs/>
          <w:color w:val="000000" w:themeColor="text1"/>
          <w:sz w:val="24"/>
          <w:u w:val="single"/>
          <w14:textFill>
            <w14:solidFill>
              <w14:schemeClr w14:val="tx1"/>
            </w14:solidFill>
          </w14:textFill>
        </w:rPr>
        <w:br w:type="textWrapping"/>
      </w:r>
      <w:r>
        <w:rPr>
          <w:rFonts w:hint="eastAsia"/>
          <w:b/>
          <w:bCs/>
          <w:color w:val="000000" w:themeColor="text1"/>
          <w:sz w:val="24"/>
          <w:u w:val="single"/>
          <w14:textFill>
            <w14:solidFill>
              <w14:schemeClr w14:val="tx1"/>
            </w14:solidFill>
          </w14:textFill>
        </w:rPr>
        <w:br w:type="textWrapping"/>
      </w:r>
      <w:r>
        <w:rPr>
          <w:rFonts w:hint="eastAsia"/>
          <w:b/>
          <w:bCs/>
          <w:color w:val="000000" w:themeColor="text1"/>
          <w:sz w:val="24"/>
          <w:u w:val="single"/>
          <w14:textFill>
            <w14:solidFill>
              <w14:schemeClr w14:val="tx1"/>
            </w14:solidFill>
          </w14:textFill>
        </w:rPr>
        <w:br w:type="textWrapping"/>
      </w:r>
      <w:r>
        <w:rPr>
          <w:rFonts w:hint="eastAsia" w:ascii="方正小标宋简体" w:hAnsi="方正小标宋简体" w:eastAsia="方正小标宋简体" w:cs="方正小标宋简体"/>
          <w:bCs/>
          <w:sz w:val="44"/>
          <w:szCs w:val="44"/>
        </w:rPr>
        <w:t>前海合作区招商引资辅助服务</w:t>
      </w:r>
    </w:p>
    <w:p w14:paraId="13EF2D5F">
      <w:pPr>
        <w:widowControl/>
        <w:ind w:left="479" w:leftChars="228"/>
        <w:jc w:val="left"/>
        <w:rPr>
          <w:rFonts w:ascii="宋体" w:hAnsi="宋体" w:cs="宋体"/>
          <w:b/>
          <w:bCs/>
          <w:color w:val="000000" w:themeColor="text1"/>
          <w:kern w:val="44"/>
          <w:sz w:val="44"/>
          <w:szCs w:val="44"/>
          <w14:textFill>
            <w14:solidFill>
              <w14:schemeClr w14:val="tx1"/>
            </w14:solidFill>
          </w14:textFill>
        </w:rPr>
      </w:pPr>
      <w:r>
        <w:rPr>
          <w:rFonts w:hint="eastAsia" w:ascii="宋体" w:hAnsi="宋体" w:cs="宋体"/>
          <w:b/>
          <w:bCs/>
          <w:color w:val="000000" w:themeColor="text1"/>
          <w:sz w:val="44"/>
          <w:szCs w:val="44"/>
          <w14:textFill>
            <w14:solidFill>
              <w14:schemeClr w14:val="tx1"/>
            </w14:solidFill>
          </w14:textFill>
        </w:rPr>
        <w:br w:type="textWrapping"/>
      </w:r>
    </w:p>
    <w:p w14:paraId="60254F7F">
      <w:pPr>
        <w:rPr>
          <w:color w:val="000000" w:themeColor="text1"/>
          <w14:textFill>
            <w14:solidFill>
              <w14:schemeClr w14:val="tx1"/>
            </w14:solidFill>
          </w14:textFill>
        </w:rPr>
      </w:pPr>
    </w:p>
    <w:p w14:paraId="2CF58146">
      <w:pPr>
        <w:ind w:left="300" w:leftChars="143"/>
        <w:rPr>
          <w:rFonts w:ascii="宋体" w:hAnsi="宋体" w:cs="宋体"/>
          <w:b/>
          <w:bCs/>
          <w:color w:val="000000" w:themeColor="text1"/>
          <w:sz w:val="30"/>
          <w:szCs w:val="30"/>
          <w:u w:val="single"/>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甲方（采购单位）：</w:t>
      </w:r>
      <w:r>
        <w:rPr>
          <w:rFonts w:hint="eastAsia" w:ascii="宋体" w:hAnsi="宋体" w:cs="宋体"/>
          <w:b/>
          <w:bCs/>
          <w:color w:val="000000" w:themeColor="text1"/>
          <w:sz w:val="30"/>
          <w:szCs w:val="30"/>
          <w:u w:val="single"/>
          <w14:textFill>
            <w14:solidFill>
              <w14:schemeClr w14:val="tx1"/>
            </w14:solidFill>
          </w14:textFill>
        </w:rPr>
        <w:t>深圳市前海深港现代服务业合作区管理局</w:t>
      </w:r>
    </w:p>
    <w:p w14:paraId="2EF7AED3">
      <w:pPr>
        <w:ind w:left="301" w:hanging="301" w:hangingChars="100"/>
        <w:rPr>
          <w:rFonts w:ascii="宋体" w:hAnsi="宋体" w:cs="宋体"/>
          <w:b/>
          <w:bCs/>
          <w:color w:val="000000" w:themeColor="text1"/>
          <w:sz w:val="30"/>
          <w:szCs w:val="30"/>
          <w:u w:val="single"/>
          <w14:textFill>
            <w14:solidFill>
              <w14:schemeClr w14:val="tx1"/>
            </w14:solidFill>
          </w14:textFill>
        </w:rPr>
      </w:pPr>
    </w:p>
    <w:p w14:paraId="19BD611A">
      <w:pPr>
        <w:ind w:left="3312" w:leftChars="143" w:hanging="3012" w:hangingChars="1000"/>
        <w:rPr>
          <w:rFonts w:ascii="宋体" w:hAnsi="宋体" w:cs="宋体"/>
          <w:b/>
          <w:bCs/>
          <w:color w:val="000000" w:themeColor="text1"/>
          <w:sz w:val="30"/>
          <w:szCs w:val="30"/>
          <w:u w:val="single"/>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乙方（服务单位）：</w:t>
      </w:r>
      <w:r>
        <w:rPr>
          <w:rFonts w:hint="eastAsia" w:ascii="宋体" w:hAnsi="宋体" w:cs="宋体"/>
          <w:b/>
          <w:bCs/>
          <w:color w:val="000000" w:themeColor="text1"/>
          <w:sz w:val="30"/>
          <w:szCs w:val="30"/>
          <w:u w:val="single"/>
          <w14:textFill>
            <w14:solidFill>
              <w14:schemeClr w14:val="tx1"/>
            </w14:solidFill>
          </w14:textFill>
        </w:rPr>
        <w:t xml:space="preserve">                                    </w:t>
      </w:r>
    </w:p>
    <w:p w14:paraId="62AAB835">
      <w:pPr>
        <w:ind w:left="479" w:leftChars="228"/>
        <w:rPr>
          <w:rFonts w:ascii="宋体" w:hAnsi="宋体" w:cs="宋体"/>
          <w:b/>
          <w:bCs/>
          <w:color w:val="000000" w:themeColor="text1"/>
          <w:sz w:val="44"/>
          <w:szCs w:val="44"/>
          <w14:textFill>
            <w14:solidFill>
              <w14:schemeClr w14:val="tx1"/>
            </w14:solidFill>
          </w14:textFill>
        </w:rPr>
      </w:pPr>
    </w:p>
    <w:p w14:paraId="38CB008F">
      <w:pPr>
        <w:ind w:left="300" w:leftChars="143" w:firstLine="1807" w:firstLineChars="600"/>
        <w:outlineLvl w:val="0"/>
        <w:rPr>
          <w:rFonts w:ascii="宋体" w:hAnsi="宋体" w:cs="宋体"/>
          <w:b/>
          <w:bCs/>
          <w:color w:val="000000" w:themeColor="text1"/>
          <w:sz w:val="30"/>
          <w:szCs w:val="30"/>
          <w14:textFill>
            <w14:solidFill>
              <w14:schemeClr w14:val="tx1"/>
            </w14:solidFill>
          </w14:textFill>
        </w:rPr>
      </w:pPr>
    </w:p>
    <w:p w14:paraId="5A52E6CB">
      <w:pPr>
        <w:ind w:left="300" w:leftChars="143" w:firstLine="1807" w:firstLineChars="600"/>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 xml:space="preserve">合同日期： 2025年 </w:t>
      </w:r>
      <w:r>
        <w:rPr>
          <w:rFonts w:hint="eastAsia" w:ascii="宋体" w:hAnsi="宋体" w:cs="宋体"/>
          <w:b/>
          <w:bCs/>
          <w:color w:val="000000" w:themeColor="text1"/>
          <w:sz w:val="30"/>
          <w:szCs w:val="30"/>
          <w:lang w:val="en-US" w:eastAsia="zh-CN"/>
          <w14:textFill>
            <w14:solidFill>
              <w14:schemeClr w14:val="tx1"/>
            </w14:solidFill>
          </w14:textFill>
        </w:rPr>
        <w:t>2</w:t>
      </w:r>
      <w:r>
        <w:rPr>
          <w:rFonts w:hint="eastAsia" w:ascii="宋体" w:hAnsi="宋体" w:cs="宋体"/>
          <w:b/>
          <w:bCs/>
          <w:color w:val="000000" w:themeColor="text1"/>
          <w:sz w:val="30"/>
          <w:szCs w:val="30"/>
          <w14:textFill>
            <w14:solidFill>
              <w14:schemeClr w14:val="tx1"/>
            </w14:solidFill>
          </w14:textFill>
        </w:rPr>
        <w:t>月   日</w:t>
      </w:r>
    </w:p>
    <w:p w14:paraId="2548ED25">
      <w:pPr>
        <w:spacing w:line="400" w:lineRule="exact"/>
        <w:rPr>
          <w:rFonts w:ascii="仿宋" w:hAnsi="仿宋" w:eastAsia="仿宋" w:cs="仿宋"/>
          <w:color w:val="000000" w:themeColor="text1"/>
          <w:sz w:val="24"/>
          <w14:textFill>
            <w14:solidFill>
              <w14:schemeClr w14:val="tx1"/>
            </w14:solidFill>
          </w14:textFill>
        </w:rPr>
        <w:sectPr>
          <w:headerReference r:id="rId7" w:type="first"/>
          <w:footerReference r:id="rId9" w:type="first"/>
          <w:headerReference r:id="rId5" w:type="default"/>
          <w:footerReference r:id="rId8" w:type="default"/>
          <w:headerReference r:id="rId6" w:type="even"/>
          <w:pgSz w:w="11906" w:h="16838"/>
          <w:pgMar w:top="1985" w:right="1474" w:bottom="1871" w:left="1588" w:header="794" w:footer="964" w:gutter="0"/>
          <w:cols w:space="720" w:num="1"/>
          <w:titlePg/>
          <w:docGrid w:type="lines" w:linePitch="312" w:charSpace="0"/>
        </w:sectPr>
      </w:pPr>
    </w:p>
    <w:p w14:paraId="32E738DF">
      <w:pPr>
        <w:adjustRightInd w:val="0"/>
        <w:snapToGrid w:val="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甲方（采购单位）：深圳市前海深港现代服务业合作区管理局</w:t>
      </w:r>
    </w:p>
    <w:p w14:paraId="0D9D0DEC">
      <w:pPr>
        <w:adjustRightInd w:val="0"/>
        <w:snapToGrid w:val="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法定代表人：王守睿</w:t>
      </w:r>
    </w:p>
    <w:p w14:paraId="1E32AA51">
      <w:pPr>
        <w:adjustRightInd w:val="0"/>
        <w:snapToGrid w:val="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地址：深圳市前海深港合作区南山街道桂湾五路123号前海大厦T1栋 </w:t>
      </w:r>
    </w:p>
    <w:p w14:paraId="72C0AB78">
      <w:pPr>
        <w:adjustRightInd w:val="0"/>
        <w:snapToGrid w:val="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乙方（服务单位）：</w:t>
      </w:r>
    </w:p>
    <w:p w14:paraId="104D8C3F">
      <w:pPr>
        <w:adjustRightInd w:val="0"/>
        <w:snapToGrid w:val="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法定代表人：</w:t>
      </w:r>
    </w:p>
    <w:p w14:paraId="63A6986F">
      <w:pPr>
        <w:adjustRightInd w:val="0"/>
        <w:snapToGrid w:val="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地址：</w:t>
      </w:r>
    </w:p>
    <w:p w14:paraId="6E3EBEF5">
      <w:pPr>
        <w:widowControl/>
        <w:adjustRightInd w:val="0"/>
        <w:snapToGrid w:val="0"/>
        <w:spacing w:line="360" w:lineRule="auto"/>
        <w:jc w:val="left"/>
        <w:rPr>
          <w:rFonts w:ascii="宋体" w:hAnsi="宋体" w:cs="宋体"/>
          <w:color w:val="000000" w:themeColor="text1"/>
          <w:sz w:val="24"/>
          <w14:textFill>
            <w14:solidFill>
              <w14:schemeClr w14:val="tx1"/>
            </w14:solidFill>
          </w14:textFill>
        </w:rPr>
      </w:pPr>
    </w:p>
    <w:p w14:paraId="515B1883">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根据《中华人民共和国民法典》等法律、法规的相关规定和编号_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招标项目的中标结果，甲、乙双方经友好协商，就甲方委托乙方承担“投资前海 共赢未来”前海战略性新兴产业招商系列活动服务，达成以下合同条款：</w:t>
      </w:r>
    </w:p>
    <w:p w14:paraId="057CB39D">
      <w:pPr>
        <w:adjustRightInd w:val="0"/>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一、服务内容</w:t>
      </w:r>
    </w:p>
    <w:p w14:paraId="5C3FE639">
      <w:pPr>
        <w:adjustRightInd w:val="0"/>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配合挖掘</w:t>
      </w:r>
      <w:r>
        <w:rPr>
          <w:rFonts w:hint="eastAsia" w:ascii="宋体" w:hAnsi="宋体" w:cs="宋体"/>
          <w:color w:val="000000" w:themeColor="text1"/>
          <w:sz w:val="24"/>
          <w:lang w:eastAsia="zh-CN"/>
          <w14:textFill>
            <w14:solidFill>
              <w14:schemeClr w14:val="tx1"/>
            </w14:solidFill>
          </w14:textFill>
        </w:rPr>
        <w:t>“双</w:t>
      </w:r>
      <w:r>
        <w:rPr>
          <w:rFonts w:hint="eastAsia" w:ascii="宋体" w:hAnsi="宋体" w:cs="宋体"/>
          <w:color w:val="000000" w:themeColor="text1"/>
          <w:sz w:val="24"/>
          <w:lang w:val="en-US" w:eastAsia="zh-CN"/>
          <w14:textFill>
            <w14:solidFill>
              <w14:schemeClr w14:val="tx1"/>
            </w14:solidFill>
          </w14:textFill>
        </w:rPr>
        <w:t>500</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优质项目</w:t>
      </w:r>
      <w:r>
        <w:rPr>
          <w:rFonts w:hint="eastAsia" w:ascii="宋体" w:hAnsi="宋体" w:cs="宋体"/>
          <w:color w:val="000000" w:themeColor="text1"/>
          <w:sz w:val="24"/>
          <w:lang w:eastAsia="zh-CN"/>
          <w14:textFill>
            <w14:solidFill>
              <w14:schemeClr w14:val="tx1"/>
            </w14:solidFill>
          </w14:textFill>
        </w:rPr>
        <w:t>线索</w:t>
      </w:r>
      <w:r>
        <w:rPr>
          <w:rFonts w:hint="eastAsia" w:ascii="宋体" w:hAnsi="宋体" w:cs="宋体"/>
          <w:color w:val="000000" w:themeColor="text1"/>
          <w:sz w:val="24"/>
          <w14:textFill>
            <w14:solidFill>
              <w14:schemeClr w14:val="tx1"/>
            </w14:solidFill>
          </w14:textFill>
        </w:rPr>
        <w:t>；</w:t>
      </w:r>
    </w:p>
    <w:p w14:paraId="56B35503">
      <w:pPr>
        <w:adjustRightInd w:val="0"/>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2.协助</w:t>
      </w:r>
      <w:r>
        <w:rPr>
          <w:rFonts w:hint="eastAsia" w:ascii="宋体" w:hAnsi="宋体" w:cs="宋体"/>
          <w:color w:val="000000" w:themeColor="text1"/>
          <w:sz w:val="24"/>
          <w:lang w:eastAsia="zh-CN"/>
          <w14:textFill>
            <w14:solidFill>
              <w14:schemeClr w14:val="tx1"/>
            </w14:solidFill>
          </w14:textFill>
        </w:rPr>
        <w:t>调研、</w:t>
      </w:r>
      <w:r>
        <w:rPr>
          <w:rFonts w:hint="eastAsia" w:ascii="宋体" w:hAnsi="宋体" w:cs="宋体"/>
          <w:color w:val="000000" w:themeColor="text1"/>
          <w:sz w:val="24"/>
          <w14:textFill>
            <w14:solidFill>
              <w14:schemeClr w14:val="tx1"/>
            </w14:solidFill>
          </w14:textFill>
        </w:rPr>
        <w:t>跟进并推动</w:t>
      </w:r>
      <w:r>
        <w:rPr>
          <w:rFonts w:hint="eastAsia" w:ascii="宋体" w:hAnsi="宋体" w:cs="宋体"/>
          <w:color w:val="000000" w:themeColor="text1"/>
          <w:sz w:val="24"/>
          <w:lang w:eastAsia="zh-CN"/>
          <w14:textFill>
            <w14:solidFill>
              <w14:schemeClr w14:val="tx1"/>
            </w14:solidFill>
          </w14:textFill>
        </w:rPr>
        <w:t>优质项目</w:t>
      </w:r>
      <w:r>
        <w:rPr>
          <w:rFonts w:hint="eastAsia" w:ascii="宋体" w:hAnsi="宋体" w:cs="宋体"/>
          <w:color w:val="000000" w:themeColor="text1"/>
          <w:sz w:val="24"/>
          <w14:textFill>
            <w14:solidFill>
              <w14:schemeClr w14:val="tx1"/>
            </w14:solidFill>
          </w14:textFill>
        </w:rPr>
        <w:t>落户；</w:t>
      </w:r>
    </w:p>
    <w:p w14:paraId="6DBF3C14">
      <w:pPr>
        <w:adjustRightInd w:val="0"/>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3.挖掘</w:t>
      </w:r>
      <w:r>
        <w:rPr>
          <w:rFonts w:hint="eastAsia" w:ascii="宋体" w:hAnsi="宋体" w:cs="宋体"/>
          <w:color w:val="000000" w:themeColor="text1"/>
          <w:sz w:val="24"/>
          <w:lang w:eastAsia="zh-CN"/>
          <w14:textFill>
            <w14:solidFill>
              <w14:schemeClr w14:val="tx1"/>
            </w14:solidFill>
          </w14:textFill>
        </w:rPr>
        <w:t>前海</w:t>
      </w:r>
      <w:r>
        <w:rPr>
          <w:rFonts w:hint="eastAsia" w:ascii="宋体" w:hAnsi="宋体" w:cs="宋体"/>
          <w:color w:val="000000" w:themeColor="text1"/>
          <w:sz w:val="24"/>
          <w14:textFill>
            <w14:solidFill>
              <w14:schemeClr w14:val="tx1"/>
            </w14:solidFill>
          </w14:textFill>
        </w:rPr>
        <w:t>重大项目</w:t>
      </w:r>
      <w:r>
        <w:rPr>
          <w:rFonts w:hint="eastAsia" w:ascii="宋体" w:hAnsi="宋体" w:cs="宋体"/>
          <w:color w:val="000000" w:themeColor="text1"/>
          <w:sz w:val="24"/>
          <w:lang w:eastAsia="zh-CN"/>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潜在意向</w:t>
      </w:r>
      <w:r>
        <w:rPr>
          <w:rFonts w:hint="eastAsia" w:ascii="宋体" w:hAnsi="宋体" w:cs="宋体"/>
          <w:color w:val="000000" w:themeColor="text1"/>
          <w:sz w:val="24"/>
          <w:lang w:eastAsia="zh-CN"/>
          <w14:textFill>
            <w14:solidFill>
              <w14:schemeClr w14:val="tx1"/>
            </w14:solidFill>
          </w14:textFill>
        </w:rPr>
        <w:t>投资</w:t>
      </w:r>
      <w:r>
        <w:rPr>
          <w:rFonts w:hint="eastAsia" w:ascii="宋体" w:hAnsi="宋体" w:cs="宋体"/>
          <w:color w:val="000000" w:themeColor="text1"/>
          <w:sz w:val="24"/>
          <w14:textFill>
            <w14:solidFill>
              <w14:schemeClr w14:val="tx1"/>
            </w14:solidFill>
          </w14:textFill>
        </w:rPr>
        <w:t>；</w:t>
      </w:r>
    </w:p>
    <w:p w14:paraId="5A74EF29">
      <w:pPr>
        <w:adjustRightInd w:val="0"/>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4.协助做好外资</w:t>
      </w:r>
      <w:r>
        <w:rPr>
          <w:rFonts w:hint="eastAsia" w:ascii="宋体" w:hAnsi="宋体" w:cs="宋体"/>
          <w:color w:val="000000" w:themeColor="text1"/>
          <w:sz w:val="24"/>
          <w:lang w:eastAsia="zh-CN"/>
          <w14:textFill>
            <w14:solidFill>
              <w14:schemeClr w14:val="tx1"/>
            </w14:solidFill>
          </w14:textFill>
        </w:rPr>
        <w:t>企业招引、</w:t>
      </w:r>
      <w:r>
        <w:rPr>
          <w:rFonts w:hint="eastAsia" w:ascii="宋体" w:hAnsi="宋体" w:cs="宋体"/>
          <w:color w:val="000000" w:themeColor="text1"/>
          <w:sz w:val="24"/>
          <w14:textFill>
            <w14:solidFill>
              <w14:schemeClr w14:val="tx1"/>
            </w14:solidFill>
          </w14:textFill>
        </w:rPr>
        <w:t>增资跟进工作；</w:t>
      </w:r>
    </w:p>
    <w:p w14:paraId="626CF7A3">
      <w:pPr>
        <w:adjustRightInd w:val="0"/>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5.协助</w:t>
      </w:r>
      <w:r>
        <w:rPr>
          <w:rFonts w:hint="eastAsia" w:ascii="宋体" w:hAnsi="宋体" w:cs="宋体"/>
          <w:color w:val="000000" w:themeColor="text1"/>
          <w:sz w:val="24"/>
          <w:lang w:eastAsia="zh-CN"/>
          <w14:textFill>
            <w14:solidFill>
              <w14:schemeClr w14:val="tx1"/>
            </w14:solidFill>
          </w14:textFill>
        </w:rPr>
        <w:t>完成全年</w:t>
      </w:r>
      <w:r>
        <w:rPr>
          <w:rFonts w:hint="eastAsia" w:ascii="宋体" w:hAnsi="宋体" w:cs="宋体"/>
          <w:color w:val="000000" w:themeColor="text1"/>
          <w:sz w:val="24"/>
          <w:lang w:val="en-US" w:eastAsia="zh-CN"/>
          <w14:textFill>
            <w14:solidFill>
              <w14:schemeClr w14:val="tx1"/>
            </w14:solidFill>
          </w14:textFill>
        </w:rPr>
        <w:t>3场</w:t>
      </w:r>
      <w:r>
        <w:rPr>
          <w:rFonts w:hint="eastAsia" w:ascii="宋体" w:hAnsi="宋体" w:cs="宋体"/>
          <w:color w:val="000000" w:themeColor="text1"/>
          <w:sz w:val="24"/>
          <w14:textFill>
            <w14:solidFill>
              <w14:schemeClr w14:val="tx1"/>
            </w14:solidFill>
          </w14:textFill>
        </w:rPr>
        <w:t>投资推广活动。</w:t>
      </w:r>
    </w:p>
    <w:p w14:paraId="5F886E41">
      <w:pPr>
        <w:widowControl/>
        <w:adjustRightInd w:val="0"/>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二、项目服务费用及付款方式</w:t>
      </w:r>
    </w:p>
    <w:p w14:paraId="4F1DA703">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1.本项目合同含税总价为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b/>
          <w:color w:val="000000" w:themeColor="text1"/>
          <w:sz w:val="24"/>
          <w14:textFill>
            <w14:solidFill>
              <w14:schemeClr w14:val="tx1"/>
            </w14:solidFill>
          </w14:textFill>
        </w:rPr>
        <w:t xml:space="preserve">人民币      </w:t>
      </w:r>
      <w:r>
        <w:rPr>
          <w:rFonts w:hint="eastAsia" w:ascii="宋体" w:hAnsi="宋体" w:cs="宋体"/>
          <w:color w:val="000000" w:themeColor="text1"/>
          <w:sz w:val="24"/>
          <w14:textFill>
            <w14:solidFill>
              <w14:schemeClr w14:val="tx1"/>
            </w14:solidFill>
          </w14:textFill>
        </w:rPr>
        <w:t>元整）。项目服务费包括但不限于调研费、中标服务费、资料费、税金、人员费用、差旅费等所有费用，并提供合同要求的成果文件，以及其它相关服务的全部费用。</w:t>
      </w:r>
    </w:p>
    <w:p w14:paraId="08AA20FC">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2.支付方式和时间如下：</w:t>
      </w:r>
    </w:p>
    <w:p w14:paraId="3EAF15CB">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合同生效后，甲方向乙方支付合同总费用的50%；即人民币        元整（小写￥      元）；合同签订后第6个月，乙方将本项目已实现的阶段性</w:t>
      </w:r>
      <w:r>
        <w:rPr>
          <w:rFonts w:hint="eastAsia" w:ascii="宋体" w:hAnsi="宋体" w:cs="宋体"/>
          <w:b w:val="0"/>
          <w:bCs/>
          <w:color w:val="000000" w:themeColor="text1"/>
          <w:sz w:val="24"/>
          <w14:textFill>
            <w14:solidFill>
              <w14:schemeClr w14:val="tx1"/>
            </w14:solidFill>
          </w14:textFill>
        </w:rPr>
        <w:t>成果验收</w:t>
      </w:r>
      <w:r>
        <w:rPr>
          <w:rFonts w:hint="eastAsia" w:ascii="宋体" w:hAnsi="宋体" w:cs="宋体"/>
          <w:bCs/>
          <w:color w:val="000000" w:themeColor="text1"/>
          <w:sz w:val="24"/>
          <w14:textFill>
            <w14:solidFill>
              <w14:schemeClr w14:val="tx1"/>
            </w14:solidFill>
          </w14:textFill>
        </w:rPr>
        <w:t>报告</w:t>
      </w:r>
      <w:r>
        <w:rPr>
          <w:rFonts w:hint="eastAsia" w:ascii="宋体" w:hAnsi="宋体" w:cs="宋体"/>
          <w:color w:val="000000" w:themeColor="text1"/>
          <w:sz w:val="24"/>
          <w14:textFill>
            <w14:solidFill>
              <w14:schemeClr w14:val="tx1"/>
            </w14:solidFill>
          </w14:textFill>
        </w:rPr>
        <w:t>全部提交甲方，经甲方验收合格后，甲方向乙方支付项目合同总价款的40%；即人民币        元整（小写￥      元）；乙方将本项目最终成果全部提交给甲方，经甲方验收合格后，甲方向乙方支付项目合同总价款的10%。即人民币        元整（小写￥      元）。</w:t>
      </w:r>
    </w:p>
    <w:p w14:paraId="62113F9E">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上述每期款项均在满足付款条件，且甲方收到乙方开具的载明相应金额的合格发票后1</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个工作日内付至乙方指定银行账户。如未及时收到相关请款材料,则甲方相应付款时间顺延。若因甲方付款审批影响支付进度，请乙方予以谅解，谅解期为期3个月，若谅解期结束仍未收到相关款项，乙方可向甲方索赔。</w:t>
      </w:r>
    </w:p>
    <w:p w14:paraId="249A2580">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果由于无法预见的原因，致使从事本合同所涉及的服务实际时间较本合同签订时预计的时间有明显增加或者减少时，如所涉增加费用的金额不超过本合同项下服务费总金额的10%,由双方商定变更内容及具体价格后签订书面补充协议予以确认。</w:t>
      </w:r>
    </w:p>
    <w:p w14:paraId="18D06F1C">
      <w:pPr>
        <w:tabs>
          <w:tab w:val="left" w:pos="360"/>
          <w:tab w:val="left" w:pos="720"/>
          <w:tab w:val="left" w:pos="1425"/>
          <w:tab w:val="left" w:pos="2355"/>
          <w:tab w:val="right" w:pos="10440"/>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4.乙方指定银行账户信息如下：</w:t>
      </w:r>
    </w:p>
    <w:p w14:paraId="5B33DE1F">
      <w:pPr>
        <w:widowControl/>
        <w:shd w:val="clear" w:color="auto" w:fill="FFFFFF"/>
        <w:tabs>
          <w:tab w:val="left" w:pos="426"/>
        </w:tabs>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户名：</w:t>
      </w:r>
    </w:p>
    <w:p w14:paraId="666838D9">
      <w:pPr>
        <w:widowControl/>
        <w:shd w:val="clear" w:color="auto" w:fill="FFFFFF"/>
        <w:tabs>
          <w:tab w:val="left" w:pos="426"/>
        </w:tabs>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p>
    <w:p w14:paraId="05198200">
      <w:pPr>
        <w:widowControl/>
        <w:shd w:val="clear" w:color="auto" w:fill="FFFFFF"/>
        <w:tabs>
          <w:tab w:val="left" w:pos="426"/>
        </w:tabs>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账号：</w:t>
      </w:r>
    </w:p>
    <w:p w14:paraId="6BEE571C">
      <w:pPr>
        <w:adjustRightInd w:val="0"/>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三、服务期限、成果形式及最终成果验收要求</w:t>
      </w:r>
    </w:p>
    <w:p w14:paraId="2200C571">
      <w:pPr>
        <w:tabs>
          <w:tab w:val="left" w:pos="8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1.本合同服务时间为自签署合同之日起12个月。</w:t>
      </w:r>
    </w:p>
    <w:p w14:paraId="19146E0C">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成果形式及最终成果验收</w:t>
      </w:r>
    </w:p>
    <w:p w14:paraId="0CAAAB9E">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2.1.成果需满足国家颁布的有关法律、法规及政策要求，符合相关的技术规范和标准，且必须通过甲方验收小组审查，提交的成果包括：</w:t>
      </w:r>
    </w:p>
    <w:p w14:paraId="661075BF">
      <w:pPr>
        <w:adjustRightInd w:val="0"/>
        <w:snapToGrid w:val="0"/>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1.配合挖掘</w:t>
      </w:r>
      <w:r>
        <w:rPr>
          <w:rFonts w:hint="eastAsia" w:ascii="宋体" w:hAnsi="宋体" w:cs="宋体"/>
          <w:b w:val="0"/>
          <w:bCs w:val="0"/>
          <w:color w:val="000000" w:themeColor="text1"/>
          <w:sz w:val="24"/>
          <w:lang w:eastAsia="zh-CN"/>
          <w14:textFill>
            <w14:solidFill>
              <w14:schemeClr w14:val="tx1"/>
            </w14:solidFill>
          </w14:textFill>
        </w:rPr>
        <w:t>“双</w:t>
      </w:r>
      <w:r>
        <w:rPr>
          <w:rFonts w:hint="eastAsia" w:ascii="宋体" w:hAnsi="宋体" w:cs="宋体"/>
          <w:b w:val="0"/>
          <w:bCs w:val="0"/>
          <w:color w:val="000000" w:themeColor="text1"/>
          <w:sz w:val="24"/>
          <w:lang w:val="en-US" w:eastAsia="zh-CN"/>
          <w14:textFill>
            <w14:solidFill>
              <w14:schemeClr w14:val="tx1"/>
            </w14:solidFill>
          </w14:textFill>
        </w:rPr>
        <w:t>500</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cs="宋体"/>
          <w:b w:val="0"/>
          <w:bCs w:val="0"/>
          <w:color w:val="000000" w:themeColor="text1"/>
          <w:sz w:val="24"/>
          <w14:textFill>
            <w14:solidFill>
              <w14:schemeClr w14:val="tx1"/>
            </w14:solidFill>
          </w14:textFill>
        </w:rPr>
        <w:t>优质项目</w:t>
      </w:r>
      <w:r>
        <w:rPr>
          <w:rFonts w:hint="eastAsia" w:ascii="宋体" w:hAnsi="宋体" w:cs="宋体"/>
          <w:b w:val="0"/>
          <w:bCs w:val="0"/>
          <w:color w:val="000000" w:themeColor="text1"/>
          <w:sz w:val="24"/>
          <w:lang w:eastAsia="zh-CN"/>
          <w14:textFill>
            <w14:solidFill>
              <w14:schemeClr w14:val="tx1"/>
            </w14:solidFill>
          </w14:textFill>
        </w:rPr>
        <w:t>线索</w:t>
      </w:r>
      <w:r>
        <w:rPr>
          <w:rFonts w:hint="eastAsia" w:ascii="宋体" w:hAnsi="宋体" w:cs="宋体"/>
          <w:b w:val="0"/>
          <w:bCs w:val="0"/>
          <w:color w:val="000000" w:themeColor="text1"/>
          <w:sz w:val="24"/>
          <w14:textFill>
            <w14:solidFill>
              <w14:schemeClr w14:val="tx1"/>
            </w14:solidFill>
          </w14:textFill>
        </w:rPr>
        <w:t>：</w:t>
      </w:r>
      <w:r>
        <w:rPr>
          <w:rFonts w:hint="eastAsia" w:ascii="宋体" w:hAnsi="宋体" w:cs="宋体"/>
          <w:b w:val="0"/>
          <w:bCs w:val="0"/>
          <w:color w:val="000000" w:themeColor="text1"/>
          <w:sz w:val="24"/>
          <w:lang w:eastAsia="zh-CN"/>
          <w14:textFill>
            <w14:solidFill>
              <w14:schemeClr w14:val="tx1"/>
            </w14:solidFill>
          </w14:textFill>
        </w:rPr>
        <w:t>提供招商线索、</w:t>
      </w:r>
      <w:r>
        <w:rPr>
          <w:rFonts w:hint="eastAsia" w:ascii="宋体" w:hAnsi="宋体" w:cs="宋体"/>
          <w:b w:val="0"/>
          <w:bCs w:val="0"/>
          <w:color w:val="000000" w:themeColor="text1"/>
          <w:sz w:val="24"/>
          <w14:textFill>
            <w14:solidFill>
              <w14:schemeClr w14:val="tx1"/>
            </w14:solidFill>
          </w14:textFill>
        </w:rPr>
        <w:t>配合挖掘</w:t>
      </w:r>
      <w:r>
        <w:rPr>
          <w:rFonts w:hint="eastAsia" w:ascii="宋体" w:hAnsi="宋体" w:cs="宋体"/>
          <w:b w:val="0"/>
          <w:bCs w:val="0"/>
          <w:color w:val="000000" w:themeColor="text1"/>
          <w:sz w:val="24"/>
          <w:lang w:eastAsia="zh-CN"/>
          <w14:textFill>
            <w14:solidFill>
              <w14:schemeClr w14:val="tx1"/>
            </w14:solidFill>
          </w14:textFill>
        </w:rPr>
        <w:t>“双</w:t>
      </w:r>
      <w:r>
        <w:rPr>
          <w:rFonts w:hint="eastAsia" w:ascii="宋体" w:hAnsi="宋体" w:cs="宋体"/>
          <w:b w:val="0"/>
          <w:bCs w:val="0"/>
          <w:color w:val="000000" w:themeColor="text1"/>
          <w:sz w:val="24"/>
          <w:lang w:val="en-US" w:eastAsia="zh-CN"/>
          <w14:textFill>
            <w14:solidFill>
              <w14:schemeClr w14:val="tx1"/>
            </w14:solidFill>
          </w14:textFill>
        </w:rPr>
        <w:t>500</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cs="宋体"/>
          <w:b w:val="0"/>
          <w:bCs w:val="0"/>
          <w:color w:val="000000" w:themeColor="text1"/>
          <w:sz w:val="24"/>
          <w14:textFill>
            <w14:solidFill>
              <w14:schemeClr w14:val="tx1"/>
            </w14:solidFill>
          </w14:textFill>
        </w:rPr>
        <w:t>优质项目不少于</w:t>
      </w:r>
      <w:r>
        <w:rPr>
          <w:rFonts w:hint="eastAsia" w:ascii="宋体" w:hAnsi="宋体" w:cs="宋体"/>
          <w:b w:val="0"/>
          <w:bCs w:val="0"/>
          <w:color w:val="000000" w:themeColor="text1"/>
          <w:sz w:val="24"/>
          <w:lang w:val="en-US" w:eastAsia="zh-CN"/>
          <w14:textFill>
            <w14:solidFill>
              <w14:schemeClr w14:val="tx1"/>
            </w14:solidFill>
          </w14:textFill>
        </w:rPr>
        <w:t>20</w:t>
      </w:r>
      <w:r>
        <w:rPr>
          <w:rFonts w:hint="eastAsia" w:ascii="宋体" w:hAnsi="宋体" w:cs="宋体"/>
          <w:b w:val="0"/>
          <w:bCs w:val="0"/>
          <w:color w:val="000000" w:themeColor="text1"/>
          <w:sz w:val="24"/>
          <w14:textFill>
            <w14:solidFill>
              <w14:schemeClr w14:val="tx1"/>
            </w14:solidFill>
          </w14:textFill>
        </w:rPr>
        <w:t>个；</w:t>
      </w:r>
    </w:p>
    <w:p w14:paraId="6D1F6F83">
      <w:pPr>
        <w:adjustRightInd w:val="0"/>
        <w:snapToGrid w:val="0"/>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2.协助</w:t>
      </w:r>
      <w:r>
        <w:rPr>
          <w:rFonts w:hint="eastAsia" w:ascii="宋体" w:hAnsi="宋体" w:cs="宋体"/>
          <w:b w:val="0"/>
          <w:bCs w:val="0"/>
          <w:color w:val="000000" w:themeColor="text1"/>
          <w:sz w:val="24"/>
          <w:lang w:eastAsia="zh-CN"/>
          <w14:textFill>
            <w14:solidFill>
              <w14:schemeClr w14:val="tx1"/>
            </w14:solidFill>
          </w14:textFill>
        </w:rPr>
        <w:t>调研、</w:t>
      </w:r>
      <w:r>
        <w:rPr>
          <w:rFonts w:hint="eastAsia" w:ascii="宋体" w:hAnsi="宋体" w:cs="宋体"/>
          <w:b w:val="0"/>
          <w:bCs w:val="0"/>
          <w:color w:val="000000" w:themeColor="text1"/>
          <w:sz w:val="24"/>
          <w14:textFill>
            <w14:solidFill>
              <w14:schemeClr w14:val="tx1"/>
            </w14:solidFill>
          </w14:textFill>
        </w:rPr>
        <w:t>跟进并推动落户</w:t>
      </w:r>
      <w:r>
        <w:rPr>
          <w:rFonts w:hint="eastAsia" w:ascii="宋体" w:hAnsi="宋体" w:cs="宋体"/>
          <w:b w:val="0"/>
          <w:bCs w:val="0"/>
          <w:color w:val="000000" w:themeColor="text1"/>
          <w:sz w:val="24"/>
          <w:lang w:val="en-US" w:eastAsia="zh-CN"/>
          <w14:textFill>
            <w14:solidFill>
              <w14:schemeClr w14:val="tx1"/>
            </w14:solidFill>
          </w14:textFill>
        </w:rPr>
        <w:t>6个“双500”、</w:t>
      </w:r>
      <w:r>
        <w:rPr>
          <w:rFonts w:hint="eastAsia" w:ascii="宋体" w:hAnsi="宋体" w:cs="宋体"/>
          <w:b w:val="0"/>
          <w:bCs w:val="0"/>
          <w:color w:val="000000" w:themeColor="text1"/>
          <w:sz w:val="24"/>
          <w:lang w:eastAsia="zh-CN"/>
          <w14:textFill>
            <w14:solidFill>
              <w14:schemeClr w14:val="tx1"/>
            </w14:solidFill>
          </w14:textFill>
        </w:rPr>
        <w:t>优质</w:t>
      </w:r>
      <w:r>
        <w:rPr>
          <w:rFonts w:hint="eastAsia" w:ascii="宋体" w:hAnsi="宋体" w:cs="宋体"/>
          <w:b w:val="0"/>
          <w:bCs w:val="0"/>
          <w:color w:val="000000" w:themeColor="text1"/>
          <w:sz w:val="24"/>
          <w14:textFill>
            <w14:solidFill>
              <w14:schemeClr w14:val="tx1"/>
            </w14:solidFill>
          </w14:textFill>
        </w:rPr>
        <w:t>项目</w:t>
      </w:r>
      <w:r>
        <w:rPr>
          <w:rFonts w:hint="eastAsia" w:ascii="宋体" w:hAnsi="宋体" w:cs="宋体"/>
          <w:b w:val="0"/>
          <w:bCs w:val="0"/>
          <w:color w:val="000000" w:themeColor="text1"/>
          <w:sz w:val="24"/>
          <w:lang w:eastAsia="zh-CN"/>
          <w14:textFill>
            <w14:solidFill>
              <w14:schemeClr w14:val="tx1"/>
            </w14:solidFill>
          </w14:textFill>
        </w:rPr>
        <w:t>；</w:t>
      </w:r>
    </w:p>
    <w:p w14:paraId="19CF9A5C">
      <w:pPr>
        <w:adjustRightInd w:val="0"/>
        <w:snapToGrid w:val="0"/>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3.挖掘</w:t>
      </w:r>
      <w:r>
        <w:rPr>
          <w:rFonts w:hint="eastAsia" w:ascii="宋体" w:hAnsi="宋体" w:cs="宋体"/>
          <w:b w:val="0"/>
          <w:bCs w:val="0"/>
          <w:color w:val="000000" w:themeColor="text1"/>
          <w:sz w:val="24"/>
          <w:lang w:eastAsia="zh-CN"/>
          <w14:textFill>
            <w14:solidFill>
              <w14:schemeClr w14:val="tx1"/>
            </w14:solidFill>
          </w14:textFill>
        </w:rPr>
        <w:t>前海</w:t>
      </w:r>
      <w:r>
        <w:rPr>
          <w:rFonts w:hint="eastAsia" w:ascii="宋体" w:hAnsi="宋体" w:cs="宋体"/>
          <w:b w:val="0"/>
          <w:bCs w:val="0"/>
          <w:color w:val="000000" w:themeColor="text1"/>
          <w:sz w:val="24"/>
          <w14:textFill>
            <w14:solidFill>
              <w14:schemeClr w14:val="tx1"/>
            </w14:solidFill>
          </w14:textFill>
        </w:rPr>
        <w:t>重大项目</w:t>
      </w:r>
      <w:r>
        <w:rPr>
          <w:rFonts w:hint="eastAsia" w:ascii="宋体" w:hAnsi="宋体" w:cs="宋体"/>
          <w:b w:val="0"/>
          <w:bCs w:val="0"/>
          <w:color w:val="000000" w:themeColor="text1"/>
          <w:sz w:val="24"/>
          <w:lang w:eastAsia="zh-CN"/>
          <w14:textFill>
            <w14:solidFill>
              <w14:schemeClr w14:val="tx1"/>
            </w14:solidFill>
          </w14:textFill>
        </w:rPr>
        <w:t>的</w:t>
      </w:r>
      <w:r>
        <w:rPr>
          <w:rFonts w:hint="eastAsia" w:ascii="宋体" w:hAnsi="宋体" w:cs="宋体"/>
          <w:b w:val="0"/>
          <w:bCs w:val="0"/>
          <w:color w:val="000000" w:themeColor="text1"/>
          <w:sz w:val="24"/>
          <w14:textFill>
            <w14:solidFill>
              <w14:schemeClr w14:val="tx1"/>
            </w14:solidFill>
          </w14:textFill>
        </w:rPr>
        <w:t>潜在意向投资</w:t>
      </w:r>
      <w:r>
        <w:rPr>
          <w:rFonts w:hint="eastAsia" w:ascii="宋体" w:hAnsi="宋体" w:cs="宋体"/>
          <w:b w:val="0"/>
          <w:bCs w:val="0"/>
          <w:color w:val="000000" w:themeColor="text1"/>
          <w:sz w:val="24"/>
          <w:lang w:eastAsia="zh-CN"/>
          <w14:textFill>
            <w14:solidFill>
              <w14:schemeClr w14:val="tx1"/>
            </w14:solidFill>
          </w14:textFill>
        </w:rPr>
        <w:t>，对接服务、挖掘意向投资</w:t>
      </w:r>
      <w:r>
        <w:rPr>
          <w:rFonts w:hint="eastAsia" w:ascii="宋体" w:hAnsi="宋体" w:cs="宋体"/>
          <w:b w:val="0"/>
          <w:bCs w:val="0"/>
          <w:color w:val="000000" w:themeColor="text1"/>
          <w:sz w:val="24"/>
          <w14:textFill>
            <w14:solidFill>
              <w14:schemeClr w14:val="tx1"/>
            </w14:solidFill>
          </w14:textFill>
        </w:rPr>
        <w:t>不少于</w:t>
      </w:r>
      <w:r>
        <w:rPr>
          <w:rFonts w:hint="eastAsia" w:ascii="宋体" w:hAnsi="宋体" w:cs="宋体"/>
          <w:b w:val="0"/>
          <w:bCs w:val="0"/>
          <w:color w:val="000000" w:themeColor="text1"/>
          <w:sz w:val="24"/>
          <w:lang w:val="en-US" w:eastAsia="zh-CN"/>
          <w14:textFill>
            <w14:solidFill>
              <w14:schemeClr w14:val="tx1"/>
            </w14:solidFill>
          </w14:textFill>
        </w:rPr>
        <w:t>40家</w:t>
      </w:r>
      <w:r>
        <w:rPr>
          <w:rFonts w:hint="eastAsia" w:ascii="宋体" w:hAnsi="宋体" w:cs="宋体"/>
          <w:b w:val="0"/>
          <w:bCs w:val="0"/>
          <w:color w:val="000000" w:themeColor="text1"/>
          <w:sz w:val="24"/>
          <w14:textFill>
            <w14:solidFill>
              <w14:schemeClr w14:val="tx1"/>
            </w14:solidFill>
          </w14:textFill>
        </w:rPr>
        <w:t>;</w:t>
      </w:r>
    </w:p>
    <w:p w14:paraId="65D03948">
      <w:pPr>
        <w:adjustRightInd w:val="0"/>
        <w:snapToGrid w:val="0"/>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4.配合协助招引外资优质项目</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cs="宋体"/>
          <w:b w:val="0"/>
          <w:bCs w:val="0"/>
          <w:color w:val="000000" w:themeColor="text1"/>
          <w:sz w:val="24"/>
          <w:lang w:val="en-US"/>
          <w14:textFill>
            <w14:solidFill>
              <w14:schemeClr w14:val="tx1"/>
            </w14:solidFill>
          </w14:textFill>
        </w:rPr>
        <w:t>协助推进外资到位资金不少于1</w:t>
      </w:r>
      <w:r>
        <w:rPr>
          <w:rFonts w:hint="eastAsia" w:ascii="宋体" w:hAnsi="宋体" w:cs="宋体"/>
          <w:b w:val="0"/>
          <w:bCs w:val="0"/>
          <w:color w:val="000000" w:themeColor="text1"/>
          <w:sz w:val="24"/>
          <w:lang w:val="en-US" w:eastAsia="zh-CN"/>
          <w14:textFill>
            <w14:solidFill>
              <w14:schemeClr w14:val="tx1"/>
            </w14:solidFill>
          </w14:textFill>
        </w:rPr>
        <w:t>亿美元</w:t>
      </w:r>
      <w:r>
        <w:rPr>
          <w:rFonts w:hint="eastAsia" w:ascii="宋体" w:hAnsi="宋体" w:cs="宋体"/>
          <w:b w:val="0"/>
          <w:bCs w:val="0"/>
          <w:color w:val="000000" w:themeColor="text1"/>
          <w:sz w:val="24"/>
          <w14:textFill>
            <w14:solidFill>
              <w14:schemeClr w14:val="tx1"/>
            </w14:solidFill>
          </w14:textFill>
        </w:rPr>
        <w:t>;</w:t>
      </w:r>
    </w:p>
    <w:p w14:paraId="3382BF4E">
      <w:pPr>
        <w:adjustRightInd w:val="0"/>
        <w:snapToGrid w:val="0"/>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5.</w:t>
      </w:r>
      <w:r>
        <w:rPr>
          <w:rFonts w:hint="eastAsia" w:ascii="宋体" w:hAnsi="宋体" w:cs="宋体"/>
          <w:b w:val="0"/>
          <w:bCs w:val="0"/>
          <w:color w:val="000000" w:themeColor="text1"/>
          <w:sz w:val="24"/>
          <w:lang w:eastAsia="zh-CN"/>
          <w14:textFill>
            <w14:solidFill>
              <w14:schemeClr w14:val="tx1"/>
            </w14:solidFill>
          </w14:textFill>
        </w:rPr>
        <w:t>全年</w:t>
      </w:r>
      <w:r>
        <w:rPr>
          <w:rFonts w:hint="eastAsia" w:ascii="宋体" w:hAnsi="宋体" w:cs="宋体"/>
          <w:b w:val="0"/>
          <w:bCs w:val="0"/>
          <w:color w:val="000000" w:themeColor="text1"/>
          <w:sz w:val="24"/>
          <w:lang w:val="en-US" w:eastAsia="zh-CN"/>
          <w14:textFill>
            <w14:solidFill>
              <w14:schemeClr w14:val="tx1"/>
            </w14:solidFill>
          </w14:textFill>
        </w:rPr>
        <w:t>3场</w:t>
      </w:r>
      <w:r>
        <w:rPr>
          <w:rFonts w:hint="eastAsia" w:ascii="宋体" w:hAnsi="宋体" w:cs="宋体"/>
          <w:b w:val="0"/>
          <w:bCs w:val="0"/>
          <w:color w:val="000000" w:themeColor="text1"/>
          <w:sz w:val="24"/>
          <w14:textFill>
            <w14:solidFill>
              <w14:schemeClr w14:val="tx1"/>
            </w14:solidFill>
          </w14:textFill>
        </w:rPr>
        <w:t>投资推广活动</w:t>
      </w:r>
      <w:r>
        <w:rPr>
          <w:rFonts w:hint="eastAsia" w:ascii="宋体" w:hAnsi="宋体" w:cs="宋体"/>
          <w:b w:val="0"/>
          <w:bCs w:val="0"/>
          <w:color w:val="000000" w:themeColor="text1"/>
          <w:sz w:val="24"/>
          <w:lang w:eastAsia="zh-CN"/>
          <w14:textFill>
            <w14:solidFill>
              <w14:schemeClr w14:val="tx1"/>
            </w14:solidFill>
          </w14:textFill>
        </w:rPr>
        <w:t>策划、执行</w:t>
      </w:r>
      <w:r>
        <w:rPr>
          <w:rFonts w:hint="eastAsia" w:ascii="宋体" w:hAnsi="宋体" w:cs="宋体"/>
          <w:b w:val="0"/>
          <w:bCs w:val="0"/>
          <w:color w:val="000000" w:themeColor="text1"/>
          <w:sz w:val="24"/>
          <w14:textFill>
            <w14:solidFill>
              <w14:schemeClr w14:val="tx1"/>
            </w14:solidFill>
          </w14:textFill>
        </w:rPr>
        <w:t>工作</w:t>
      </w:r>
      <w:r>
        <w:rPr>
          <w:rFonts w:hint="eastAsia" w:ascii="宋体" w:hAnsi="宋体" w:cs="宋体"/>
          <w:b w:val="0"/>
          <w:bCs w:val="0"/>
          <w:color w:val="000000" w:themeColor="text1"/>
          <w:sz w:val="24"/>
          <w:lang w:eastAsia="zh-CN"/>
          <w14:textFill>
            <w14:solidFill>
              <w14:schemeClr w14:val="tx1"/>
            </w14:solidFill>
          </w14:textFill>
        </w:rPr>
        <w:t>。</w:t>
      </w:r>
    </w:p>
    <w:p w14:paraId="60432B98">
      <w:pPr>
        <w:adjustRightInd w:val="0"/>
        <w:snapToGrid w:val="0"/>
        <w:spacing w:line="360" w:lineRule="auto"/>
        <w:ind w:firstLine="482"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3.验收要求：</w:t>
      </w:r>
      <w:r>
        <w:rPr>
          <w:rFonts w:hint="eastAsia" w:ascii="宋体" w:hAnsi="宋体" w:cs="宋体"/>
          <w:b w:val="0"/>
          <w:bCs w:val="0"/>
          <w:color w:val="000000" w:themeColor="text1"/>
          <w:sz w:val="24"/>
          <w14:textFill>
            <w14:solidFill>
              <w14:schemeClr w14:val="tx1"/>
            </w14:solidFill>
          </w14:textFill>
        </w:rPr>
        <w:t>项目成果将以</w:t>
      </w:r>
      <w:r>
        <w:rPr>
          <w:rFonts w:hint="eastAsia" w:ascii="宋体" w:hAnsi="宋体" w:cs="宋体"/>
          <w:b w:val="0"/>
          <w:bCs w:val="0"/>
          <w:color w:val="000000" w:themeColor="text1"/>
          <w:sz w:val="24"/>
          <w:lang w:eastAsia="zh-CN"/>
          <w14:textFill>
            <w14:solidFill>
              <w14:schemeClr w14:val="tx1"/>
            </w14:solidFill>
          </w14:textFill>
        </w:rPr>
        <w:t>配合挖掘项目、提供项目线索、</w:t>
      </w:r>
      <w:r>
        <w:rPr>
          <w:rFonts w:hint="eastAsia" w:ascii="宋体" w:hAnsi="宋体" w:cs="宋体"/>
          <w:b w:val="0"/>
          <w:bCs w:val="0"/>
          <w:color w:val="000000" w:themeColor="text1"/>
          <w:sz w:val="24"/>
          <w14:textFill>
            <w14:solidFill>
              <w14:schemeClr w14:val="tx1"/>
            </w14:solidFill>
          </w14:textFill>
        </w:rPr>
        <w:t>落户</w:t>
      </w:r>
      <w:r>
        <w:rPr>
          <w:rFonts w:hint="eastAsia" w:ascii="宋体" w:hAnsi="宋体" w:cs="宋体"/>
          <w:b w:val="0"/>
          <w:bCs w:val="0"/>
          <w:color w:val="000000" w:themeColor="text1"/>
          <w:sz w:val="24"/>
          <w:lang w:eastAsia="zh-CN"/>
          <w14:textFill>
            <w14:solidFill>
              <w14:schemeClr w14:val="tx1"/>
            </w14:solidFill>
          </w14:textFill>
        </w:rPr>
        <w:t>项目</w:t>
      </w:r>
      <w:r>
        <w:rPr>
          <w:rFonts w:hint="eastAsia" w:ascii="宋体" w:hAnsi="宋体" w:cs="宋体"/>
          <w:b w:val="0"/>
          <w:bCs w:val="0"/>
          <w:color w:val="000000" w:themeColor="text1"/>
          <w:sz w:val="24"/>
          <w14:textFill>
            <w14:solidFill>
              <w14:schemeClr w14:val="tx1"/>
            </w14:solidFill>
          </w14:textFill>
        </w:rPr>
        <w:t>数量、配合推动外资</w:t>
      </w:r>
      <w:r>
        <w:rPr>
          <w:rFonts w:hint="eastAsia" w:ascii="宋体" w:hAnsi="宋体" w:cs="宋体"/>
          <w:b w:val="0"/>
          <w:bCs w:val="0"/>
          <w:color w:val="000000" w:themeColor="text1"/>
          <w:sz w:val="24"/>
          <w:lang w:eastAsia="zh-CN"/>
          <w14:textFill>
            <w14:solidFill>
              <w14:schemeClr w14:val="tx1"/>
            </w14:solidFill>
          </w14:textFill>
        </w:rPr>
        <w:t>企业设立或增资</w:t>
      </w:r>
      <w:r>
        <w:rPr>
          <w:rFonts w:hint="eastAsia" w:ascii="宋体" w:hAnsi="宋体" w:cs="宋体"/>
          <w:b w:val="0"/>
          <w:bCs w:val="0"/>
          <w:color w:val="000000" w:themeColor="text1"/>
          <w:sz w:val="24"/>
          <w14:textFill>
            <w14:solidFill>
              <w14:schemeClr w14:val="tx1"/>
            </w14:solidFill>
          </w14:textFill>
        </w:rPr>
        <w:t>等结果指标情况最终呈现</w:t>
      </w:r>
      <w:r>
        <w:rPr>
          <w:rFonts w:hint="eastAsia" w:ascii="宋体" w:hAnsi="宋体" w:cs="宋体"/>
          <w:b w:val="0"/>
          <w:bCs w:val="0"/>
          <w:color w:val="000000" w:themeColor="text1"/>
          <w:sz w:val="24"/>
          <w:lang w:eastAsia="zh-CN"/>
          <w14:textFill>
            <w14:solidFill>
              <w14:schemeClr w14:val="tx1"/>
            </w14:solidFill>
          </w14:textFill>
        </w:rPr>
        <w:t>。</w:t>
      </w:r>
    </w:p>
    <w:p w14:paraId="34C8F7C1">
      <w:pPr>
        <w:adjustRightInd w:val="0"/>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四、约定事项的变更</w:t>
      </w:r>
    </w:p>
    <w:p w14:paraId="52CCA5F7">
      <w:pPr>
        <w:widowControl/>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如果出现不可预见的情况，影响服务工作的如期完成，或需要提前出具报告，甲、乙双方均可要求变更约定事项，但应及时通知对方，并由双方协商解决。</w:t>
      </w:r>
    </w:p>
    <w:p w14:paraId="72F8A4E2">
      <w:pPr>
        <w:adjustRightInd w:val="0"/>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五、违约责任</w:t>
      </w:r>
    </w:p>
    <w:p w14:paraId="5E8071D3">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1.如乙方未按本合同约定期限出具报告每迟延一天，甲方有权要求乙方支付本合同项下服务费总金额3‰的违约金。</w:t>
      </w:r>
    </w:p>
    <w:p w14:paraId="1CBBC620">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2.本合同履行期间，发生下述情形时，甲方有权解除本合同，不予支付服务费并可要求返还已支付的服务费，乙方应向甲方支付合同总价款20%的违约金，同时，甲方保留要求乙方赔偿相应损失的权利：</w:t>
      </w:r>
    </w:p>
    <w:p w14:paraId="3DEDA5E8">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（1）乙方未能按合同约定的日期(含协商延缓的日期)提交成果，延误时间超过15个工作日；</w:t>
      </w:r>
    </w:p>
    <w:p w14:paraId="21EB9071">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（2）因乙方工作的错误或遗漏造成成果质量损失，且乙方未按甲方要求采取及时有效的补救措施的；</w:t>
      </w:r>
    </w:p>
    <w:p w14:paraId="5486647F">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（3）乙方虽如期提交阶段性成果和最终成果，但最终成果连续二次未能通过验收的；</w:t>
      </w:r>
    </w:p>
    <w:p w14:paraId="47473A76">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（4）未经甲方书面在先同意，乙方擅自将本合同项目与任何第三方合作，或将本合同标的的全部或部分擅自转包给任何第三方，且未按甲方的要求终止与第三方的合同的；</w:t>
      </w:r>
    </w:p>
    <w:p w14:paraId="33CFE080">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（5）发现乙方或乙方工作人员出现全部或部分丧失履行委托服务能力的情况，甲方有权通知乙方限期整改或更换工作人员，期限届满乙方并未进行改善的；</w:t>
      </w:r>
    </w:p>
    <w:p w14:paraId="1B003715">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（6）乙方明确表示或者以自己的行为表明不履行本合同的。</w:t>
      </w:r>
    </w:p>
    <w:p w14:paraId="0638C8ED">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3.如甲方无正当理由拒绝接受服务，到期明确表示拒付服务款项的，则甲方应向乙方偿付本合同项下服务费总金额3%的违约金。</w:t>
      </w:r>
    </w:p>
    <w:p w14:paraId="433B84F0">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4.上述违约责任各自独立且可累加。本合同所约定的违约金如低于因违约行为所造成的损失，违约方应补偿上述不足部分的损失。</w:t>
      </w:r>
    </w:p>
    <w:p w14:paraId="397596F5">
      <w:pPr>
        <w:adjustRightInd w:val="0"/>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六、保密条款</w:t>
      </w:r>
    </w:p>
    <w:p w14:paraId="64B8B1CA">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14:paraId="7A4D2C0A">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应以保密方式处理在编制本项目成果文件过程中自甲方、甲方工作人员或甲方局属企业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成果文件内容。即使向与履行本合同有关的人员提供前述保密信息，也应限于履行合同的必需范围，且这些人员应接受至少与本条款同等严格的保密条款的约束。</w:t>
      </w:r>
    </w:p>
    <w:p w14:paraId="6BA99327">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3.如乙方违反上述保密条款，甲方有权解除本合同，乙方应在合同解除通知发出之日起10日内向甲方支付本合同服务费总金额20%的违约金，如果违约金无法弥补甲方损失，甲方保留要求乙方赔偿全部损失的权利。</w:t>
      </w:r>
    </w:p>
    <w:p w14:paraId="30800E2D">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4.无论本合同或本合同其他条款是否有效，本保密条款始终约束双方。国家秘密的保密期限由国家有关部门确定，工作秘密的保密期限由甲方确定。</w:t>
      </w:r>
    </w:p>
    <w:p w14:paraId="3BC12300">
      <w:pPr>
        <w:adjustRightInd w:val="0"/>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七、适用法律和争议解决</w:t>
      </w:r>
    </w:p>
    <w:p w14:paraId="2ECB9E2B">
      <w:pPr>
        <w:widowControl/>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的所有方面均应适用中华人民共和国法律进行解释并受其约束。因本合同所引起的或与本合同有关的任何纠纷或争议（包括关于本合同条款的存在、效力或终止，或无效之后果），双方协商确定采取以下第（一）种方式予以解决：</w:t>
      </w:r>
    </w:p>
    <w:p w14:paraId="13D4C5F7">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（一）向深圳前海合作区人民法院提起诉讼；</w:t>
      </w:r>
    </w:p>
    <w:p w14:paraId="4734716C">
      <w:pPr>
        <w:widowControl/>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（二）提交深圳国际仲裁院（深圳仲裁委员会）仲裁。</w:t>
      </w:r>
    </w:p>
    <w:p w14:paraId="1BFFCCFF">
      <w:pPr>
        <w:widowControl/>
        <w:adjustRightInd w:val="0"/>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成果权属与知识产权</w:t>
      </w:r>
    </w:p>
    <w:p w14:paraId="2E5F3C95">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1.双方对本合同有关的知识产权以及与之相关的所有权利归属约定如下： 本项目全部阶段性成果和最终成果的知识产权以及与之相关的所有权利归甲乙双方共同所有</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本合同签署前双方已经拥有的知识产权权利，仍归各自所有。</w:t>
      </w:r>
    </w:p>
    <w:p w14:paraId="6BAABEF6">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14:paraId="288A4EE7">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14:paraId="5A0EC6DB">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ascii="宋体" w:hAnsi="宋体" w:cs="宋体"/>
          <w:color w:val="000000" w:themeColor="text1"/>
          <w:sz w:val="24"/>
          <w14:textFill>
            <w14:solidFill>
              <w14:schemeClr w14:val="tx1"/>
            </w14:solidFill>
          </w14:textFill>
        </w:rPr>
        <w:t>除用于政府部门科研项目申报外，</w:t>
      </w:r>
      <w:r>
        <w:rPr>
          <w:rFonts w:hint="eastAsia" w:ascii="宋体" w:hAnsi="宋体" w:cs="宋体"/>
          <w:color w:val="000000" w:themeColor="text1"/>
          <w:sz w:val="24"/>
          <w14:textFill>
            <w14:solidFill>
              <w14:schemeClr w14:val="tx1"/>
            </w14:solidFill>
          </w14:textFill>
        </w:rPr>
        <w:t>未经甲方书面同意，乙方不得将本项目的中间成果和最终成果文件及任何数据、资料、软件向任何第三方转让、授权任何第三方使用或用于本合同项目外的其他项目。经核实发生以上情况，乙方应向甲方支付本合同总价款20%的违约金，如果违约金无法弥补甲方的损失，甲方有权要求乙方赔偿全部损失。</w:t>
      </w:r>
    </w:p>
    <w:p w14:paraId="25D698E6">
      <w:pPr>
        <w:widowControl/>
        <w:adjustRightInd w:val="0"/>
        <w:snapToGrid w:val="0"/>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5.乙方完成本合同项目的研究开发人员享有在有关技术成果文件上写明技术成果完成者的权利和与甲方共同获得有关署名权、荣誉证书、奖励的权利。</w:t>
      </w:r>
    </w:p>
    <w:p w14:paraId="621D91BA">
      <w:pPr>
        <w:widowControl/>
        <w:adjustRightInd w:val="0"/>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九、双方对其他有关事项的约定</w:t>
      </w:r>
    </w:p>
    <w:p w14:paraId="26941253">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1.本合同附件为合同不可分割的组成部分，与本合同一并加盖骑缝章后具有同等法律效力。若附件与合同正文有任何冲突，以合同正文为准。</w:t>
      </w:r>
    </w:p>
    <w:p w14:paraId="341DB6FD">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2.本合同未尽事宜，由双方协商签订补充协议进行约定。补充协议应以书面形式作成，经双方盖章后与本合同具有同等法律效力。</w:t>
      </w:r>
    </w:p>
    <w:p w14:paraId="49128B05">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3.本合同自双方签字盖章之日起生效。</w:t>
      </w:r>
    </w:p>
    <w:p w14:paraId="43BD0933">
      <w:pPr>
        <w:adjustRightInd w:val="0"/>
        <w:snapToGrid w:val="0"/>
        <w:spacing w:line="360" w:lineRule="auto"/>
        <w:rPr>
          <w:rFonts w:ascii="宋体" w:hAnsi="宋体" w:cs="宋体"/>
          <w:snapToGrid w:val="0"/>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4.本合同一式四份，甲、乙双方各执两份，具有同等法律效力。</w:t>
      </w:r>
    </w:p>
    <w:p w14:paraId="631F1683">
      <w:pPr>
        <w:spacing w:line="360" w:lineRule="auto"/>
        <w:rPr>
          <w:rFonts w:ascii="宋体" w:hAnsi="宋体" w:cs="宋体"/>
          <w:color w:val="000000" w:themeColor="text1"/>
          <w:sz w:val="24"/>
          <w14:textFill>
            <w14:solidFill>
              <w14:schemeClr w14:val="tx1"/>
            </w14:solidFill>
          </w14:textFill>
        </w:rPr>
      </w:pPr>
    </w:p>
    <w:p w14:paraId="70372AD1">
      <w:pPr>
        <w:spacing w:line="360" w:lineRule="auto"/>
        <w:rPr>
          <w:rFonts w:ascii="宋体" w:hAnsi="宋体" w:cs="宋体"/>
          <w:color w:val="000000" w:themeColor="text1"/>
          <w:sz w:val="24"/>
          <w14:textFill>
            <w14:solidFill>
              <w14:schemeClr w14:val="tx1"/>
            </w14:solidFill>
          </w14:textFill>
        </w:rPr>
      </w:pPr>
    </w:p>
    <w:p w14:paraId="6FEECAF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甲方：深圳市前海深港现代服务业合作区     乙方：</w:t>
      </w:r>
    </w:p>
    <w:p w14:paraId="79BAA895">
      <w:pPr>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管理局  </w:t>
      </w:r>
      <w:r>
        <w:rPr>
          <w:rFonts w:hint="eastAsia" w:ascii="宋体" w:hAnsi="宋体" w:cs="宋体"/>
          <w:color w:val="000000" w:themeColor="text1"/>
          <w:sz w:val="24"/>
          <w14:textFill>
            <w14:solidFill>
              <w14:schemeClr w14:val="tx1"/>
            </w14:solidFill>
          </w14:textFill>
        </w:rPr>
        <w:br w:type="textWrapping"/>
      </w:r>
    </w:p>
    <w:p w14:paraId="1E9CF59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地址：深圳市前海深港合作区南山街道       地址：</w:t>
      </w:r>
    </w:p>
    <w:p w14:paraId="370440CF">
      <w:pPr>
        <w:snapToGrid w:val="0"/>
        <w:spacing w:line="360" w:lineRule="auto"/>
        <w:ind w:left="5760" w:leftChars="342" w:hanging="5042" w:hangingChars="210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桂湾五路123号前海大厦T1栋                                    </w:t>
      </w:r>
      <w:r>
        <w:rPr>
          <w:rFonts w:hint="eastAsia" w:ascii="宋体" w:hAnsi="宋体" w:cs="宋体"/>
          <w:color w:val="000000" w:themeColor="text1"/>
          <w:sz w:val="24"/>
          <w14:textFill>
            <w14:solidFill>
              <w14:schemeClr w14:val="tx1"/>
            </w14:solidFill>
          </w14:textFill>
        </w:rPr>
        <w:br w:type="textWrapping"/>
      </w:r>
    </w:p>
    <w:p w14:paraId="66498ED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法定代表人：王守睿                             法定代表人：</w:t>
      </w:r>
      <w:r>
        <w:rPr>
          <w:rFonts w:hint="eastAsia" w:ascii="宋体" w:hAnsi="宋体" w:cs="宋体"/>
          <w:color w:val="000000" w:themeColor="text1"/>
          <w:sz w:val="24"/>
          <w14:textFill>
            <w14:solidFill>
              <w14:schemeClr w14:val="tx1"/>
            </w14:solidFill>
          </w14:textFill>
        </w:rPr>
        <w:br w:type="textWrapping"/>
      </w:r>
    </w:p>
    <w:p w14:paraId="5C83DB3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                             委托代理人：</w:t>
      </w:r>
      <w:r>
        <w:rPr>
          <w:rFonts w:hint="eastAsia" w:ascii="宋体" w:hAnsi="宋体" w:cs="宋体"/>
          <w:color w:val="000000" w:themeColor="text1"/>
          <w:sz w:val="24"/>
          <w14:textFill>
            <w14:solidFill>
              <w14:schemeClr w14:val="tx1"/>
            </w14:solidFill>
          </w14:textFill>
        </w:rPr>
        <w:br w:type="textWrapping"/>
      </w:r>
    </w:p>
    <w:p w14:paraId="61B97030">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电话：                                  电话：</w:t>
      </w:r>
      <w:r>
        <w:rPr>
          <w:rFonts w:hint="eastAsia" w:ascii="宋体" w:hAnsi="宋体" w:cs="宋体"/>
          <w:color w:val="000000" w:themeColor="text1"/>
          <w:sz w:val="24"/>
          <w14:textFill>
            <w14:solidFill>
              <w14:schemeClr w14:val="tx1"/>
            </w14:solidFill>
          </w14:textFill>
        </w:rPr>
        <w:br w:type="textWrapping"/>
      </w:r>
    </w:p>
    <w:p w14:paraId="681CA32F">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                               开户银行：</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 xml:space="preserve">                                                    </w:t>
      </w:r>
    </w:p>
    <w:p w14:paraId="35E9BD4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帐号：                                   帐号：</w:t>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br w:type="textWrapping"/>
      </w:r>
      <w:r>
        <w:rPr>
          <w:rFonts w:hint="eastAsia" w:ascii="宋体" w:hAnsi="宋体" w:cs="宋体"/>
          <w:color w:val="000000" w:themeColor="text1"/>
          <w:sz w:val="24"/>
          <w14:textFill>
            <w14:solidFill>
              <w14:schemeClr w14:val="tx1"/>
            </w14:solidFill>
          </w14:textFill>
        </w:rPr>
        <w:t>签约时间：     年   月   日              签约时间：     年   月   日</w:t>
      </w:r>
    </w:p>
    <w:p w14:paraId="53A46747">
      <w:pPr>
        <w:spacing w:line="360" w:lineRule="auto"/>
        <w:ind w:firstLine="1440" w:firstLineChars="600"/>
        <w:rPr>
          <w:rFonts w:ascii="宋体" w:hAnsi="宋体" w:cs="宋体"/>
          <w:snapToGrid w:val="0"/>
          <w:color w:val="000000" w:themeColor="text1"/>
          <w:sz w:val="24"/>
          <w14:textFill>
            <w14:solidFill>
              <w14:schemeClr w14:val="tx1"/>
            </w14:solidFill>
          </w14:textFill>
        </w:rPr>
      </w:pPr>
    </w:p>
    <w:p w14:paraId="32AEE5F3">
      <w:pPr>
        <w:spacing w:line="360" w:lineRule="auto"/>
        <w:ind w:firstLine="1440" w:firstLineChars="600"/>
        <w:rPr>
          <w:rFonts w:ascii="宋体" w:hAnsi="宋体" w:cs="宋体"/>
          <w:snapToGrid w:val="0"/>
          <w:color w:val="000000" w:themeColor="text1"/>
          <w:sz w:val="24"/>
          <w14:textFill>
            <w14:solidFill>
              <w14:schemeClr w14:val="tx1"/>
            </w14:solidFill>
          </w14:textFill>
        </w:rPr>
      </w:pPr>
    </w:p>
    <w:p w14:paraId="7BFAF7A2">
      <w:pPr>
        <w:numPr>
          <w:ilvl w:val="255"/>
          <w:numId w:val="0"/>
        </w:numPr>
        <w:spacing w:line="360" w:lineRule="auto"/>
        <w:outlineLvl w:val="0"/>
        <w:rPr>
          <w:rFonts w:ascii="宋体" w:hAnsi="宋体" w:cs="宋体"/>
          <w:b/>
          <w:bCs/>
          <w:sz w:val="24"/>
        </w:rPr>
        <w:sectPr>
          <w:pgSz w:w="11906" w:h="16838"/>
          <w:pgMar w:top="1440" w:right="1633" w:bottom="1440" w:left="1633" w:header="851" w:footer="992" w:gutter="0"/>
          <w:cols w:space="720" w:num="1"/>
          <w:docGrid w:type="lines" w:linePitch="312" w:charSpace="0"/>
        </w:sectPr>
      </w:pPr>
    </w:p>
    <w:p w14:paraId="6F3B042C">
      <w:pPr>
        <w:numPr>
          <w:ilvl w:val="0"/>
          <w:numId w:val="2"/>
        </w:numPr>
        <w:spacing w:line="360" w:lineRule="auto"/>
        <w:jc w:val="center"/>
        <w:outlineLvl w:val="0"/>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13" w:name="_Toc793"/>
      <w:r>
        <w:rPr>
          <w:rFonts w:hint="eastAsia" w:ascii="宋体" w:hAnsi="宋体" w:cs="宋体"/>
          <w:b/>
          <w:bCs/>
          <w:sz w:val="24"/>
        </w:rPr>
        <w:t>用户需求书</w:t>
      </w:r>
      <w:bookmarkEnd w:id="13"/>
    </w:p>
    <w:p w14:paraId="6FAD1EDF">
      <w:pPr>
        <w:spacing w:line="360" w:lineRule="auto"/>
        <w:ind w:firstLine="482" w:firstLineChars="200"/>
      </w:pPr>
      <w:bookmarkStart w:id="14" w:name="_Toc23726"/>
      <w:bookmarkStart w:id="15" w:name="_Toc11045"/>
      <w:r>
        <w:rPr>
          <w:rFonts w:hint="eastAsia" w:ascii="宋体" w:hAnsi="宋体" w:cs="宋体"/>
          <w:b/>
          <w:sz w:val="24"/>
        </w:rPr>
        <w:t>一、</w:t>
      </w:r>
      <w:bookmarkEnd w:id="14"/>
      <w:bookmarkEnd w:id="15"/>
      <w:bookmarkStart w:id="16" w:name="_Toc96337997"/>
      <w:bookmarkStart w:id="17" w:name="_Toc51746099"/>
      <w:r>
        <w:rPr>
          <w:rFonts w:hint="eastAsia" w:ascii="宋体" w:hAnsi="宋体" w:cs="宋体"/>
          <w:b/>
          <w:sz w:val="24"/>
        </w:rPr>
        <w:t>项目背景</w:t>
      </w:r>
      <w:bookmarkEnd w:id="16"/>
    </w:p>
    <w:bookmarkEnd w:id="17"/>
    <w:p w14:paraId="44FB690A">
      <w:pPr>
        <w:pStyle w:val="29"/>
        <w:tabs>
          <w:tab w:val="left" w:pos="720"/>
        </w:tabs>
        <w:autoSpaceDE w:val="0"/>
        <w:autoSpaceDN w:val="0"/>
        <w:adjustRightInd w:val="0"/>
        <w:spacing w:line="360" w:lineRule="auto"/>
        <w:ind w:right="17" w:firstLine="480"/>
        <w:rPr>
          <w:rFonts w:ascii="宋体" w:hAnsi="宋体" w:cs="宋体"/>
          <w:bCs/>
          <w:sz w:val="24"/>
        </w:rPr>
      </w:pPr>
      <w:r>
        <w:rPr>
          <w:rFonts w:hint="eastAsia" w:ascii="宋体" w:hAnsi="宋体" w:cs="宋体"/>
          <w:bCs/>
          <w:sz w:val="24"/>
        </w:rPr>
        <w:t>为持续做好招商引资工作，拟组织前海金融机构赴江浙、京津冀及国内外宣介前海政策，根据前海产业发展方向，加大招商引资力度，吸引优质企业特别是港资企业、世界500强企业、央企、产业链龙头企业落户前海。</w:t>
      </w:r>
    </w:p>
    <w:p w14:paraId="730013E5">
      <w:pPr>
        <w:pStyle w:val="29"/>
        <w:tabs>
          <w:tab w:val="left" w:pos="720"/>
        </w:tabs>
        <w:autoSpaceDE w:val="0"/>
        <w:autoSpaceDN w:val="0"/>
        <w:adjustRightInd w:val="0"/>
        <w:spacing w:line="360" w:lineRule="auto"/>
        <w:ind w:right="17" w:firstLine="482"/>
        <w:jc w:val="left"/>
        <w:rPr>
          <w:rFonts w:ascii="宋体" w:hAnsi="宋体" w:cs="宋体"/>
          <w:b/>
          <w:bCs/>
          <w:color w:val="000000" w:themeColor="text1"/>
          <w:sz w:val="24"/>
          <w14:textFill>
            <w14:solidFill>
              <w14:schemeClr w14:val="tx1"/>
            </w14:solidFill>
          </w14:textFill>
        </w:rPr>
      </w:pPr>
      <w:r>
        <w:rPr>
          <w:rFonts w:hint="eastAsia" w:ascii="宋体" w:hAnsi="宋体" w:cs="宋体"/>
          <w:b/>
          <w:sz w:val="24"/>
        </w:rPr>
        <w:t>二</w:t>
      </w:r>
      <w:r>
        <w:rPr>
          <w:rFonts w:hint="eastAsia" w:ascii="宋体" w:hAnsi="宋体" w:cs="宋体"/>
          <w:b/>
          <w:bCs/>
          <w:color w:val="000000" w:themeColor="text1"/>
          <w:sz w:val="24"/>
          <w14:textFill>
            <w14:solidFill>
              <w14:schemeClr w14:val="tx1"/>
            </w14:solidFill>
          </w14:textFill>
        </w:rPr>
        <w:t>、项目内容</w:t>
      </w:r>
    </w:p>
    <w:p w14:paraId="5A8F4707">
      <w:pPr>
        <w:adjustRightInd w:val="0"/>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配合挖掘</w:t>
      </w:r>
      <w:r>
        <w:rPr>
          <w:rFonts w:hint="eastAsia" w:ascii="宋体" w:hAnsi="宋体" w:cs="宋体"/>
          <w:color w:val="000000" w:themeColor="text1"/>
          <w:sz w:val="24"/>
          <w:lang w:eastAsia="zh-CN"/>
          <w14:textFill>
            <w14:solidFill>
              <w14:schemeClr w14:val="tx1"/>
            </w14:solidFill>
          </w14:textFill>
        </w:rPr>
        <w:t>“双</w:t>
      </w:r>
      <w:r>
        <w:rPr>
          <w:rFonts w:hint="eastAsia" w:ascii="宋体" w:hAnsi="宋体" w:cs="宋体"/>
          <w:color w:val="000000" w:themeColor="text1"/>
          <w:sz w:val="24"/>
          <w:lang w:val="en-US" w:eastAsia="zh-CN"/>
          <w14:textFill>
            <w14:solidFill>
              <w14:schemeClr w14:val="tx1"/>
            </w14:solidFill>
          </w14:textFill>
        </w:rPr>
        <w:t>500</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优质项目</w:t>
      </w:r>
      <w:r>
        <w:rPr>
          <w:rFonts w:hint="eastAsia" w:ascii="宋体" w:hAnsi="宋体" w:cs="宋体"/>
          <w:color w:val="000000" w:themeColor="text1"/>
          <w:sz w:val="24"/>
          <w:lang w:eastAsia="zh-CN"/>
          <w14:textFill>
            <w14:solidFill>
              <w14:schemeClr w14:val="tx1"/>
            </w14:solidFill>
          </w14:textFill>
        </w:rPr>
        <w:t>线索</w:t>
      </w:r>
      <w:r>
        <w:rPr>
          <w:rFonts w:hint="eastAsia" w:ascii="宋体" w:hAnsi="宋体" w:cs="宋体"/>
          <w:color w:val="000000" w:themeColor="text1"/>
          <w:sz w:val="24"/>
          <w14:textFill>
            <w14:solidFill>
              <w14:schemeClr w14:val="tx1"/>
            </w14:solidFill>
          </w14:textFill>
        </w:rPr>
        <w:t>；</w:t>
      </w:r>
    </w:p>
    <w:p w14:paraId="100704C2">
      <w:pPr>
        <w:adjustRightInd w:val="0"/>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2.协助</w:t>
      </w:r>
      <w:r>
        <w:rPr>
          <w:rFonts w:hint="eastAsia" w:ascii="宋体" w:hAnsi="宋体" w:cs="宋体"/>
          <w:color w:val="000000" w:themeColor="text1"/>
          <w:sz w:val="24"/>
          <w:lang w:eastAsia="zh-CN"/>
          <w14:textFill>
            <w14:solidFill>
              <w14:schemeClr w14:val="tx1"/>
            </w14:solidFill>
          </w14:textFill>
        </w:rPr>
        <w:t>调研、</w:t>
      </w:r>
      <w:r>
        <w:rPr>
          <w:rFonts w:hint="eastAsia" w:ascii="宋体" w:hAnsi="宋体" w:cs="宋体"/>
          <w:color w:val="000000" w:themeColor="text1"/>
          <w:sz w:val="24"/>
          <w14:textFill>
            <w14:solidFill>
              <w14:schemeClr w14:val="tx1"/>
            </w14:solidFill>
          </w14:textFill>
        </w:rPr>
        <w:t>跟进并推动</w:t>
      </w:r>
      <w:r>
        <w:rPr>
          <w:rFonts w:hint="eastAsia" w:ascii="宋体" w:hAnsi="宋体" w:cs="宋体"/>
          <w:color w:val="000000" w:themeColor="text1"/>
          <w:sz w:val="24"/>
          <w:lang w:eastAsia="zh-CN"/>
          <w14:textFill>
            <w14:solidFill>
              <w14:schemeClr w14:val="tx1"/>
            </w14:solidFill>
          </w14:textFill>
        </w:rPr>
        <w:t>优质项目</w:t>
      </w:r>
      <w:r>
        <w:rPr>
          <w:rFonts w:hint="eastAsia" w:ascii="宋体" w:hAnsi="宋体" w:cs="宋体"/>
          <w:color w:val="000000" w:themeColor="text1"/>
          <w:sz w:val="24"/>
          <w14:textFill>
            <w14:solidFill>
              <w14:schemeClr w14:val="tx1"/>
            </w14:solidFill>
          </w14:textFill>
        </w:rPr>
        <w:t>落户；</w:t>
      </w:r>
    </w:p>
    <w:p w14:paraId="4D57AFA4">
      <w:pPr>
        <w:adjustRightInd w:val="0"/>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3.挖掘</w:t>
      </w:r>
      <w:r>
        <w:rPr>
          <w:rFonts w:hint="eastAsia" w:ascii="宋体" w:hAnsi="宋体" w:cs="宋体"/>
          <w:color w:val="000000" w:themeColor="text1"/>
          <w:sz w:val="24"/>
          <w:lang w:eastAsia="zh-CN"/>
          <w14:textFill>
            <w14:solidFill>
              <w14:schemeClr w14:val="tx1"/>
            </w14:solidFill>
          </w14:textFill>
        </w:rPr>
        <w:t>前海</w:t>
      </w:r>
      <w:r>
        <w:rPr>
          <w:rFonts w:hint="eastAsia" w:ascii="宋体" w:hAnsi="宋体" w:cs="宋体"/>
          <w:color w:val="000000" w:themeColor="text1"/>
          <w:sz w:val="24"/>
          <w14:textFill>
            <w14:solidFill>
              <w14:schemeClr w14:val="tx1"/>
            </w14:solidFill>
          </w14:textFill>
        </w:rPr>
        <w:t>重大项目</w:t>
      </w:r>
      <w:r>
        <w:rPr>
          <w:rFonts w:hint="eastAsia" w:ascii="宋体" w:hAnsi="宋体" w:cs="宋体"/>
          <w:color w:val="000000" w:themeColor="text1"/>
          <w:sz w:val="24"/>
          <w:lang w:eastAsia="zh-CN"/>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潜在意向</w:t>
      </w:r>
      <w:r>
        <w:rPr>
          <w:rFonts w:hint="eastAsia" w:ascii="宋体" w:hAnsi="宋体" w:cs="宋体"/>
          <w:color w:val="000000" w:themeColor="text1"/>
          <w:sz w:val="24"/>
          <w:lang w:eastAsia="zh-CN"/>
          <w14:textFill>
            <w14:solidFill>
              <w14:schemeClr w14:val="tx1"/>
            </w14:solidFill>
          </w14:textFill>
        </w:rPr>
        <w:t>投资</w:t>
      </w:r>
      <w:r>
        <w:rPr>
          <w:rFonts w:hint="eastAsia" w:ascii="宋体" w:hAnsi="宋体" w:cs="宋体"/>
          <w:color w:val="000000" w:themeColor="text1"/>
          <w:sz w:val="24"/>
          <w14:textFill>
            <w14:solidFill>
              <w14:schemeClr w14:val="tx1"/>
            </w14:solidFill>
          </w14:textFill>
        </w:rPr>
        <w:t>；</w:t>
      </w:r>
    </w:p>
    <w:p w14:paraId="7ED948C6">
      <w:pPr>
        <w:adjustRightInd w:val="0"/>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4.协助做好外资</w:t>
      </w:r>
      <w:r>
        <w:rPr>
          <w:rFonts w:hint="eastAsia" w:ascii="宋体" w:hAnsi="宋体" w:cs="宋体"/>
          <w:color w:val="000000" w:themeColor="text1"/>
          <w:sz w:val="24"/>
          <w:lang w:eastAsia="zh-CN"/>
          <w14:textFill>
            <w14:solidFill>
              <w14:schemeClr w14:val="tx1"/>
            </w14:solidFill>
          </w14:textFill>
        </w:rPr>
        <w:t>企业招引、</w:t>
      </w:r>
      <w:r>
        <w:rPr>
          <w:rFonts w:hint="eastAsia" w:ascii="宋体" w:hAnsi="宋体" w:cs="宋体"/>
          <w:color w:val="000000" w:themeColor="text1"/>
          <w:sz w:val="24"/>
          <w14:textFill>
            <w14:solidFill>
              <w14:schemeClr w14:val="tx1"/>
            </w14:solidFill>
          </w14:textFill>
        </w:rPr>
        <w:t>增资跟进工作；</w:t>
      </w:r>
    </w:p>
    <w:p w14:paraId="72683213">
      <w:pPr>
        <w:adjustRightInd w:val="0"/>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5.协助</w:t>
      </w:r>
      <w:r>
        <w:rPr>
          <w:rFonts w:hint="eastAsia" w:ascii="宋体" w:hAnsi="宋体" w:cs="宋体"/>
          <w:color w:val="000000" w:themeColor="text1"/>
          <w:sz w:val="24"/>
          <w:lang w:eastAsia="zh-CN"/>
          <w14:textFill>
            <w14:solidFill>
              <w14:schemeClr w14:val="tx1"/>
            </w14:solidFill>
          </w14:textFill>
        </w:rPr>
        <w:t>完成全年</w:t>
      </w:r>
      <w:r>
        <w:rPr>
          <w:rFonts w:hint="eastAsia" w:ascii="宋体" w:hAnsi="宋体" w:cs="宋体"/>
          <w:color w:val="000000" w:themeColor="text1"/>
          <w:sz w:val="24"/>
          <w:lang w:val="en-US" w:eastAsia="zh-CN"/>
          <w14:textFill>
            <w14:solidFill>
              <w14:schemeClr w14:val="tx1"/>
            </w14:solidFill>
          </w14:textFill>
        </w:rPr>
        <w:t>3场</w:t>
      </w:r>
      <w:r>
        <w:rPr>
          <w:rFonts w:hint="eastAsia" w:ascii="宋体" w:hAnsi="宋体" w:cs="宋体"/>
          <w:color w:val="000000" w:themeColor="text1"/>
          <w:sz w:val="24"/>
          <w14:textFill>
            <w14:solidFill>
              <w14:schemeClr w14:val="tx1"/>
            </w14:solidFill>
          </w14:textFill>
        </w:rPr>
        <w:t>投资推广活动。</w:t>
      </w:r>
    </w:p>
    <w:p w14:paraId="457D4382">
      <w:pPr>
        <w:pStyle w:val="29"/>
        <w:tabs>
          <w:tab w:val="left" w:pos="720"/>
        </w:tabs>
        <w:autoSpaceDE w:val="0"/>
        <w:autoSpaceDN w:val="0"/>
        <w:adjustRightInd w:val="0"/>
        <w:spacing w:line="360" w:lineRule="auto"/>
        <w:ind w:right="17" w:firstLine="482"/>
        <w:jc w:val="left"/>
        <w:rPr>
          <w:rFonts w:ascii="宋体" w:hAnsi="宋体" w:cs="宋体"/>
          <w:b/>
          <w:sz w:val="24"/>
        </w:rPr>
      </w:pPr>
      <w:r>
        <w:rPr>
          <w:rFonts w:hint="eastAsia" w:ascii="宋体" w:hAnsi="宋体" w:cs="宋体"/>
          <w:b/>
          <w:sz w:val="24"/>
        </w:rPr>
        <w:t>三、</w:t>
      </w:r>
      <w:r>
        <w:rPr>
          <w:rFonts w:hint="eastAsia" w:ascii="宋体" w:hAnsi="宋体" w:cs="宋体"/>
          <w:b/>
          <w:color w:val="000000" w:themeColor="text1"/>
          <w:sz w:val="24"/>
          <w14:textFill>
            <w14:solidFill>
              <w14:schemeClr w14:val="tx1"/>
            </w14:solidFill>
          </w14:textFill>
        </w:rPr>
        <w:t>工作成果及验收要求</w:t>
      </w:r>
    </w:p>
    <w:p w14:paraId="1A1DCD32">
      <w:pPr>
        <w:pStyle w:val="29"/>
        <w:tabs>
          <w:tab w:val="left" w:pos="720"/>
        </w:tabs>
        <w:autoSpaceDE w:val="0"/>
        <w:autoSpaceDN w:val="0"/>
        <w:adjustRightInd w:val="0"/>
        <w:spacing w:line="360" w:lineRule="auto"/>
        <w:ind w:right="17" w:firstLine="480"/>
        <w:rPr>
          <w:rFonts w:ascii="宋体" w:hAnsi="宋体" w:cs="宋体"/>
          <w:bCs/>
          <w:sz w:val="24"/>
        </w:rPr>
      </w:pPr>
      <w:r>
        <w:rPr>
          <w:rFonts w:hint="eastAsia" w:ascii="宋体" w:hAnsi="宋体" w:cs="宋体"/>
          <w:bCs/>
          <w:sz w:val="24"/>
        </w:rPr>
        <w:t>（一）成果需满足国家颁布的有关法律、法规及政策要求，符合相关的技术规范和标准，且必须通过采购人验收小组审查，提交的成果包括：</w:t>
      </w:r>
    </w:p>
    <w:p w14:paraId="6797FA40">
      <w:pPr>
        <w:adjustRightInd w:val="0"/>
        <w:snapToGrid w:val="0"/>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1.配合挖掘</w:t>
      </w:r>
      <w:r>
        <w:rPr>
          <w:rFonts w:hint="eastAsia" w:ascii="宋体" w:hAnsi="宋体" w:cs="宋体"/>
          <w:b w:val="0"/>
          <w:bCs w:val="0"/>
          <w:color w:val="000000" w:themeColor="text1"/>
          <w:sz w:val="24"/>
          <w:lang w:eastAsia="zh-CN"/>
          <w14:textFill>
            <w14:solidFill>
              <w14:schemeClr w14:val="tx1"/>
            </w14:solidFill>
          </w14:textFill>
        </w:rPr>
        <w:t>“双</w:t>
      </w:r>
      <w:r>
        <w:rPr>
          <w:rFonts w:hint="eastAsia" w:ascii="宋体" w:hAnsi="宋体" w:cs="宋体"/>
          <w:b w:val="0"/>
          <w:bCs w:val="0"/>
          <w:color w:val="000000" w:themeColor="text1"/>
          <w:sz w:val="24"/>
          <w:lang w:val="en-US" w:eastAsia="zh-CN"/>
          <w14:textFill>
            <w14:solidFill>
              <w14:schemeClr w14:val="tx1"/>
            </w14:solidFill>
          </w14:textFill>
        </w:rPr>
        <w:t>500</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cs="宋体"/>
          <w:b w:val="0"/>
          <w:bCs w:val="0"/>
          <w:color w:val="000000" w:themeColor="text1"/>
          <w:sz w:val="24"/>
          <w14:textFill>
            <w14:solidFill>
              <w14:schemeClr w14:val="tx1"/>
            </w14:solidFill>
          </w14:textFill>
        </w:rPr>
        <w:t>优质项目</w:t>
      </w:r>
      <w:r>
        <w:rPr>
          <w:rFonts w:hint="eastAsia" w:ascii="宋体" w:hAnsi="宋体" w:cs="宋体"/>
          <w:b w:val="0"/>
          <w:bCs w:val="0"/>
          <w:color w:val="000000" w:themeColor="text1"/>
          <w:sz w:val="24"/>
          <w:lang w:eastAsia="zh-CN"/>
          <w14:textFill>
            <w14:solidFill>
              <w14:schemeClr w14:val="tx1"/>
            </w14:solidFill>
          </w14:textFill>
        </w:rPr>
        <w:t>线索</w:t>
      </w:r>
      <w:r>
        <w:rPr>
          <w:rFonts w:hint="eastAsia" w:ascii="宋体" w:hAnsi="宋体" w:cs="宋体"/>
          <w:b w:val="0"/>
          <w:bCs w:val="0"/>
          <w:color w:val="000000" w:themeColor="text1"/>
          <w:sz w:val="24"/>
          <w14:textFill>
            <w14:solidFill>
              <w14:schemeClr w14:val="tx1"/>
            </w14:solidFill>
          </w14:textFill>
        </w:rPr>
        <w:t>：</w:t>
      </w:r>
      <w:r>
        <w:rPr>
          <w:rFonts w:hint="eastAsia" w:ascii="宋体" w:hAnsi="宋体" w:cs="宋体"/>
          <w:b w:val="0"/>
          <w:bCs w:val="0"/>
          <w:color w:val="000000" w:themeColor="text1"/>
          <w:sz w:val="24"/>
          <w:lang w:eastAsia="zh-CN"/>
          <w14:textFill>
            <w14:solidFill>
              <w14:schemeClr w14:val="tx1"/>
            </w14:solidFill>
          </w14:textFill>
        </w:rPr>
        <w:t>提供招商线索、</w:t>
      </w:r>
      <w:r>
        <w:rPr>
          <w:rFonts w:hint="eastAsia" w:ascii="宋体" w:hAnsi="宋体" w:cs="宋体"/>
          <w:b w:val="0"/>
          <w:bCs w:val="0"/>
          <w:color w:val="000000" w:themeColor="text1"/>
          <w:sz w:val="24"/>
          <w14:textFill>
            <w14:solidFill>
              <w14:schemeClr w14:val="tx1"/>
            </w14:solidFill>
          </w14:textFill>
        </w:rPr>
        <w:t>配合挖掘</w:t>
      </w:r>
      <w:r>
        <w:rPr>
          <w:rFonts w:hint="eastAsia" w:ascii="宋体" w:hAnsi="宋体" w:cs="宋体"/>
          <w:b w:val="0"/>
          <w:bCs w:val="0"/>
          <w:color w:val="000000" w:themeColor="text1"/>
          <w:sz w:val="24"/>
          <w:lang w:eastAsia="zh-CN"/>
          <w14:textFill>
            <w14:solidFill>
              <w14:schemeClr w14:val="tx1"/>
            </w14:solidFill>
          </w14:textFill>
        </w:rPr>
        <w:t>“双</w:t>
      </w:r>
      <w:r>
        <w:rPr>
          <w:rFonts w:hint="eastAsia" w:ascii="宋体" w:hAnsi="宋体" w:cs="宋体"/>
          <w:b w:val="0"/>
          <w:bCs w:val="0"/>
          <w:color w:val="000000" w:themeColor="text1"/>
          <w:sz w:val="24"/>
          <w:lang w:val="en-US" w:eastAsia="zh-CN"/>
          <w14:textFill>
            <w14:solidFill>
              <w14:schemeClr w14:val="tx1"/>
            </w14:solidFill>
          </w14:textFill>
        </w:rPr>
        <w:t>500</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cs="宋体"/>
          <w:b w:val="0"/>
          <w:bCs w:val="0"/>
          <w:color w:val="000000" w:themeColor="text1"/>
          <w:sz w:val="24"/>
          <w14:textFill>
            <w14:solidFill>
              <w14:schemeClr w14:val="tx1"/>
            </w14:solidFill>
          </w14:textFill>
        </w:rPr>
        <w:t>优质项目不少于</w:t>
      </w:r>
      <w:r>
        <w:rPr>
          <w:rFonts w:hint="eastAsia" w:ascii="宋体" w:hAnsi="宋体" w:cs="宋体"/>
          <w:b w:val="0"/>
          <w:bCs w:val="0"/>
          <w:color w:val="000000" w:themeColor="text1"/>
          <w:sz w:val="24"/>
          <w:lang w:val="en-US" w:eastAsia="zh-CN"/>
          <w14:textFill>
            <w14:solidFill>
              <w14:schemeClr w14:val="tx1"/>
            </w14:solidFill>
          </w14:textFill>
        </w:rPr>
        <w:t>20</w:t>
      </w:r>
      <w:r>
        <w:rPr>
          <w:rFonts w:hint="eastAsia" w:ascii="宋体" w:hAnsi="宋体" w:cs="宋体"/>
          <w:b w:val="0"/>
          <w:bCs w:val="0"/>
          <w:color w:val="000000" w:themeColor="text1"/>
          <w:sz w:val="24"/>
          <w14:textFill>
            <w14:solidFill>
              <w14:schemeClr w14:val="tx1"/>
            </w14:solidFill>
          </w14:textFill>
        </w:rPr>
        <w:t>个；</w:t>
      </w:r>
    </w:p>
    <w:p w14:paraId="31A1D116">
      <w:pPr>
        <w:adjustRightInd w:val="0"/>
        <w:snapToGrid w:val="0"/>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2.协助</w:t>
      </w:r>
      <w:r>
        <w:rPr>
          <w:rFonts w:hint="eastAsia" w:ascii="宋体" w:hAnsi="宋体" w:cs="宋体"/>
          <w:b w:val="0"/>
          <w:bCs w:val="0"/>
          <w:color w:val="000000" w:themeColor="text1"/>
          <w:sz w:val="24"/>
          <w:lang w:eastAsia="zh-CN"/>
          <w14:textFill>
            <w14:solidFill>
              <w14:schemeClr w14:val="tx1"/>
            </w14:solidFill>
          </w14:textFill>
        </w:rPr>
        <w:t>调研、</w:t>
      </w:r>
      <w:r>
        <w:rPr>
          <w:rFonts w:hint="eastAsia" w:ascii="宋体" w:hAnsi="宋体" w:cs="宋体"/>
          <w:b w:val="0"/>
          <w:bCs w:val="0"/>
          <w:color w:val="000000" w:themeColor="text1"/>
          <w:sz w:val="24"/>
          <w14:textFill>
            <w14:solidFill>
              <w14:schemeClr w14:val="tx1"/>
            </w14:solidFill>
          </w14:textFill>
        </w:rPr>
        <w:t>跟进并推动落户</w:t>
      </w:r>
      <w:r>
        <w:rPr>
          <w:rFonts w:hint="eastAsia" w:ascii="宋体" w:hAnsi="宋体" w:cs="宋体"/>
          <w:b w:val="0"/>
          <w:bCs w:val="0"/>
          <w:color w:val="000000" w:themeColor="text1"/>
          <w:sz w:val="24"/>
          <w:lang w:val="en-US" w:eastAsia="zh-CN"/>
          <w14:textFill>
            <w14:solidFill>
              <w14:schemeClr w14:val="tx1"/>
            </w14:solidFill>
          </w14:textFill>
        </w:rPr>
        <w:t>6个“双500”、</w:t>
      </w:r>
      <w:r>
        <w:rPr>
          <w:rFonts w:hint="eastAsia" w:ascii="宋体" w:hAnsi="宋体" w:cs="宋体"/>
          <w:b w:val="0"/>
          <w:bCs w:val="0"/>
          <w:color w:val="000000" w:themeColor="text1"/>
          <w:sz w:val="24"/>
          <w:lang w:eastAsia="zh-CN"/>
          <w14:textFill>
            <w14:solidFill>
              <w14:schemeClr w14:val="tx1"/>
            </w14:solidFill>
          </w14:textFill>
        </w:rPr>
        <w:t>优质</w:t>
      </w:r>
      <w:r>
        <w:rPr>
          <w:rFonts w:hint="eastAsia" w:ascii="宋体" w:hAnsi="宋体" w:cs="宋体"/>
          <w:b w:val="0"/>
          <w:bCs w:val="0"/>
          <w:color w:val="000000" w:themeColor="text1"/>
          <w:sz w:val="24"/>
          <w14:textFill>
            <w14:solidFill>
              <w14:schemeClr w14:val="tx1"/>
            </w14:solidFill>
          </w14:textFill>
        </w:rPr>
        <w:t>项目</w:t>
      </w:r>
      <w:r>
        <w:rPr>
          <w:rFonts w:hint="eastAsia" w:ascii="宋体" w:hAnsi="宋体" w:cs="宋体"/>
          <w:b w:val="0"/>
          <w:bCs w:val="0"/>
          <w:color w:val="000000" w:themeColor="text1"/>
          <w:sz w:val="24"/>
          <w:lang w:eastAsia="zh-CN"/>
          <w14:textFill>
            <w14:solidFill>
              <w14:schemeClr w14:val="tx1"/>
            </w14:solidFill>
          </w14:textFill>
        </w:rPr>
        <w:t>；</w:t>
      </w:r>
    </w:p>
    <w:p w14:paraId="2E475A40">
      <w:pPr>
        <w:adjustRightInd w:val="0"/>
        <w:snapToGrid w:val="0"/>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3.挖掘</w:t>
      </w:r>
      <w:r>
        <w:rPr>
          <w:rFonts w:hint="eastAsia" w:ascii="宋体" w:hAnsi="宋体" w:cs="宋体"/>
          <w:b w:val="0"/>
          <w:bCs w:val="0"/>
          <w:color w:val="000000" w:themeColor="text1"/>
          <w:sz w:val="24"/>
          <w:lang w:eastAsia="zh-CN"/>
          <w14:textFill>
            <w14:solidFill>
              <w14:schemeClr w14:val="tx1"/>
            </w14:solidFill>
          </w14:textFill>
        </w:rPr>
        <w:t>前海</w:t>
      </w:r>
      <w:r>
        <w:rPr>
          <w:rFonts w:hint="eastAsia" w:ascii="宋体" w:hAnsi="宋体" w:cs="宋体"/>
          <w:b w:val="0"/>
          <w:bCs w:val="0"/>
          <w:color w:val="000000" w:themeColor="text1"/>
          <w:sz w:val="24"/>
          <w14:textFill>
            <w14:solidFill>
              <w14:schemeClr w14:val="tx1"/>
            </w14:solidFill>
          </w14:textFill>
        </w:rPr>
        <w:t>重大项目</w:t>
      </w:r>
      <w:r>
        <w:rPr>
          <w:rFonts w:hint="eastAsia" w:ascii="宋体" w:hAnsi="宋体" w:cs="宋体"/>
          <w:b w:val="0"/>
          <w:bCs w:val="0"/>
          <w:color w:val="000000" w:themeColor="text1"/>
          <w:sz w:val="24"/>
          <w:lang w:eastAsia="zh-CN"/>
          <w14:textFill>
            <w14:solidFill>
              <w14:schemeClr w14:val="tx1"/>
            </w14:solidFill>
          </w14:textFill>
        </w:rPr>
        <w:t>的</w:t>
      </w:r>
      <w:r>
        <w:rPr>
          <w:rFonts w:hint="eastAsia" w:ascii="宋体" w:hAnsi="宋体" w:cs="宋体"/>
          <w:b w:val="0"/>
          <w:bCs w:val="0"/>
          <w:color w:val="000000" w:themeColor="text1"/>
          <w:sz w:val="24"/>
          <w14:textFill>
            <w14:solidFill>
              <w14:schemeClr w14:val="tx1"/>
            </w14:solidFill>
          </w14:textFill>
        </w:rPr>
        <w:t>潜在意向投资</w:t>
      </w:r>
      <w:r>
        <w:rPr>
          <w:rFonts w:hint="eastAsia" w:ascii="宋体" w:hAnsi="宋体" w:cs="宋体"/>
          <w:b w:val="0"/>
          <w:bCs w:val="0"/>
          <w:color w:val="000000" w:themeColor="text1"/>
          <w:sz w:val="24"/>
          <w:lang w:eastAsia="zh-CN"/>
          <w14:textFill>
            <w14:solidFill>
              <w14:schemeClr w14:val="tx1"/>
            </w14:solidFill>
          </w14:textFill>
        </w:rPr>
        <w:t>，对接服务、挖掘意向投资</w:t>
      </w:r>
      <w:r>
        <w:rPr>
          <w:rFonts w:hint="eastAsia" w:ascii="宋体" w:hAnsi="宋体" w:cs="宋体"/>
          <w:b w:val="0"/>
          <w:bCs w:val="0"/>
          <w:color w:val="000000" w:themeColor="text1"/>
          <w:sz w:val="24"/>
          <w14:textFill>
            <w14:solidFill>
              <w14:schemeClr w14:val="tx1"/>
            </w14:solidFill>
          </w14:textFill>
        </w:rPr>
        <w:t>不少于</w:t>
      </w:r>
      <w:r>
        <w:rPr>
          <w:rFonts w:hint="eastAsia" w:ascii="宋体" w:hAnsi="宋体" w:cs="宋体"/>
          <w:b w:val="0"/>
          <w:bCs w:val="0"/>
          <w:color w:val="000000" w:themeColor="text1"/>
          <w:sz w:val="24"/>
          <w:lang w:val="en-US" w:eastAsia="zh-CN"/>
          <w14:textFill>
            <w14:solidFill>
              <w14:schemeClr w14:val="tx1"/>
            </w14:solidFill>
          </w14:textFill>
        </w:rPr>
        <w:t>40家</w:t>
      </w:r>
      <w:r>
        <w:rPr>
          <w:rFonts w:hint="eastAsia" w:ascii="宋体" w:hAnsi="宋体" w:cs="宋体"/>
          <w:b w:val="0"/>
          <w:bCs w:val="0"/>
          <w:color w:val="000000" w:themeColor="text1"/>
          <w:sz w:val="24"/>
          <w14:textFill>
            <w14:solidFill>
              <w14:schemeClr w14:val="tx1"/>
            </w14:solidFill>
          </w14:textFill>
        </w:rPr>
        <w:t>;</w:t>
      </w:r>
    </w:p>
    <w:p w14:paraId="4415B8C0">
      <w:pPr>
        <w:adjustRightInd w:val="0"/>
        <w:snapToGrid w:val="0"/>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4.配合协助招引外资优质项目</w:t>
      </w:r>
      <w:r>
        <w:rPr>
          <w:rFonts w:hint="eastAsia" w:ascii="宋体" w:hAnsi="宋体" w:cs="宋体"/>
          <w:b w:val="0"/>
          <w:bCs w:val="0"/>
          <w:color w:val="000000" w:themeColor="text1"/>
          <w:sz w:val="24"/>
          <w:lang w:eastAsia="zh-CN"/>
          <w14:textFill>
            <w14:solidFill>
              <w14:schemeClr w14:val="tx1"/>
            </w14:solidFill>
          </w14:textFill>
        </w:rPr>
        <w:t>，</w:t>
      </w:r>
      <w:r>
        <w:rPr>
          <w:rFonts w:hint="eastAsia" w:ascii="宋体" w:hAnsi="宋体" w:cs="宋体"/>
          <w:b w:val="0"/>
          <w:bCs w:val="0"/>
          <w:color w:val="000000" w:themeColor="text1"/>
          <w:sz w:val="24"/>
          <w:lang w:val="en-US"/>
          <w14:textFill>
            <w14:solidFill>
              <w14:schemeClr w14:val="tx1"/>
            </w14:solidFill>
          </w14:textFill>
        </w:rPr>
        <w:t>协助推进外资到位资金不少于1</w:t>
      </w:r>
      <w:r>
        <w:rPr>
          <w:rFonts w:hint="eastAsia" w:ascii="宋体" w:hAnsi="宋体" w:cs="宋体"/>
          <w:b w:val="0"/>
          <w:bCs w:val="0"/>
          <w:color w:val="000000" w:themeColor="text1"/>
          <w:sz w:val="24"/>
          <w:lang w:val="en-US" w:eastAsia="zh-CN"/>
          <w14:textFill>
            <w14:solidFill>
              <w14:schemeClr w14:val="tx1"/>
            </w14:solidFill>
          </w14:textFill>
        </w:rPr>
        <w:t>亿美元</w:t>
      </w:r>
      <w:r>
        <w:rPr>
          <w:rFonts w:hint="eastAsia" w:ascii="宋体" w:hAnsi="宋体" w:cs="宋体"/>
          <w:b w:val="0"/>
          <w:bCs w:val="0"/>
          <w:color w:val="000000" w:themeColor="text1"/>
          <w:sz w:val="24"/>
          <w14:textFill>
            <w14:solidFill>
              <w14:schemeClr w14:val="tx1"/>
            </w14:solidFill>
          </w14:textFill>
        </w:rPr>
        <w:t>;</w:t>
      </w:r>
    </w:p>
    <w:p w14:paraId="479404D6">
      <w:pPr>
        <w:adjustRightInd w:val="0"/>
        <w:snapToGrid w:val="0"/>
        <w:spacing w:line="360" w:lineRule="auto"/>
        <w:ind w:firstLine="480" w:firstLineChars="200"/>
        <w:rPr>
          <w:rFonts w:hint="eastAsia"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5.</w:t>
      </w:r>
      <w:r>
        <w:rPr>
          <w:rFonts w:hint="eastAsia" w:ascii="宋体" w:hAnsi="宋体" w:cs="宋体"/>
          <w:b w:val="0"/>
          <w:bCs w:val="0"/>
          <w:color w:val="000000" w:themeColor="text1"/>
          <w:sz w:val="24"/>
          <w:lang w:eastAsia="zh-CN"/>
          <w14:textFill>
            <w14:solidFill>
              <w14:schemeClr w14:val="tx1"/>
            </w14:solidFill>
          </w14:textFill>
        </w:rPr>
        <w:t>全年</w:t>
      </w:r>
      <w:r>
        <w:rPr>
          <w:rFonts w:hint="eastAsia" w:ascii="宋体" w:hAnsi="宋体" w:cs="宋体"/>
          <w:b w:val="0"/>
          <w:bCs w:val="0"/>
          <w:color w:val="000000" w:themeColor="text1"/>
          <w:sz w:val="24"/>
          <w:lang w:val="en-US" w:eastAsia="zh-CN"/>
          <w14:textFill>
            <w14:solidFill>
              <w14:schemeClr w14:val="tx1"/>
            </w14:solidFill>
          </w14:textFill>
        </w:rPr>
        <w:t>3场</w:t>
      </w:r>
      <w:r>
        <w:rPr>
          <w:rFonts w:hint="eastAsia" w:ascii="宋体" w:hAnsi="宋体" w:cs="宋体"/>
          <w:b w:val="0"/>
          <w:bCs w:val="0"/>
          <w:color w:val="000000" w:themeColor="text1"/>
          <w:sz w:val="24"/>
          <w14:textFill>
            <w14:solidFill>
              <w14:schemeClr w14:val="tx1"/>
            </w14:solidFill>
          </w14:textFill>
        </w:rPr>
        <w:t>投资推广活动</w:t>
      </w:r>
      <w:r>
        <w:rPr>
          <w:rFonts w:hint="eastAsia" w:ascii="宋体" w:hAnsi="宋体" w:cs="宋体"/>
          <w:b w:val="0"/>
          <w:bCs w:val="0"/>
          <w:color w:val="000000" w:themeColor="text1"/>
          <w:sz w:val="24"/>
          <w:lang w:eastAsia="zh-CN"/>
          <w14:textFill>
            <w14:solidFill>
              <w14:schemeClr w14:val="tx1"/>
            </w14:solidFill>
          </w14:textFill>
        </w:rPr>
        <w:t>策划、执行</w:t>
      </w:r>
      <w:r>
        <w:rPr>
          <w:rFonts w:hint="eastAsia" w:ascii="宋体" w:hAnsi="宋体" w:cs="宋体"/>
          <w:b w:val="0"/>
          <w:bCs w:val="0"/>
          <w:color w:val="000000" w:themeColor="text1"/>
          <w:sz w:val="24"/>
          <w14:textFill>
            <w14:solidFill>
              <w14:schemeClr w14:val="tx1"/>
            </w14:solidFill>
          </w14:textFill>
        </w:rPr>
        <w:t>工作</w:t>
      </w:r>
      <w:r>
        <w:rPr>
          <w:rFonts w:hint="eastAsia" w:ascii="宋体" w:hAnsi="宋体" w:cs="宋体"/>
          <w:b w:val="0"/>
          <w:bCs w:val="0"/>
          <w:color w:val="000000" w:themeColor="text1"/>
          <w:sz w:val="24"/>
          <w:lang w:eastAsia="zh-CN"/>
          <w14:textFill>
            <w14:solidFill>
              <w14:schemeClr w14:val="tx1"/>
            </w14:solidFill>
          </w14:textFill>
        </w:rPr>
        <w:t>。</w:t>
      </w:r>
    </w:p>
    <w:p w14:paraId="108682DD">
      <w:pPr>
        <w:adjustRightInd w:val="0"/>
        <w:snapToGrid w:val="0"/>
        <w:spacing w:line="360" w:lineRule="auto"/>
        <w:ind w:firstLine="482"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
          <w:bCs w:val="0"/>
          <w:sz w:val="24"/>
        </w:rPr>
        <w:t>（二）</w:t>
      </w:r>
      <w:r>
        <w:rPr>
          <w:rFonts w:hint="eastAsia" w:ascii="宋体" w:hAnsi="宋体" w:cs="宋体"/>
          <w:b/>
          <w:color w:val="000000" w:themeColor="text1"/>
          <w:sz w:val="24"/>
          <w14:textFill>
            <w14:solidFill>
              <w14:schemeClr w14:val="tx1"/>
            </w14:solidFill>
          </w14:textFill>
        </w:rPr>
        <w:t>验收要求：</w:t>
      </w:r>
      <w:r>
        <w:rPr>
          <w:rFonts w:hint="eastAsia" w:ascii="宋体" w:hAnsi="宋体" w:cs="宋体"/>
          <w:b w:val="0"/>
          <w:bCs w:val="0"/>
          <w:color w:val="000000" w:themeColor="text1"/>
          <w:sz w:val="24"/>
          <w14:textFill>
            <w14:solidFill>
              <w14:schemeClr w14:val="tx1"/>
            </w14:solidFill>
          </w14:textFill>
        </w:rPr>
        <w:t>项目成果将以</w:t>
      </w:r>
      <w:r>
        <w:rPr>
          <w:rFonts w:hint="eastAsia" w:ascii="宋体" w:hAnsi="宋体" w:cs="宋体"/>
          <w:b w:val="0"/>
          <w:bCs w:val="0"/>
          <w:color w:val="000000" w:themeColor="text1"/>
          <w:sz w:val="24"/>
          <w:lang w:eastAsia="zh-CN"/>
          <w14:textFill>
            <w14:solidFill>
              <w14:schemeClr w14:val="tx1"/>
            </w14:solidFill>
          </w14:textFill>
        </w:rPr>
        <w:t>配合挖掘项目、提供项目线索、</w:t>
      </w:r>
      <w:r>
        <w:rPr>
          <w:rFonts w:hint="eastAsia" w:ascii="宋体" w:hAnsi="宋体" w:cs="宋体"/>
          <w:b w:val="0"/>
          <w:bCs w:val="0"/>
          <w:color w:val="000000" w:themeColor="text1"/>
          <w:sz w:val="24"/>
          <w14:textFill>
            <w14:solidFill>
              <w14:schemeClr w14:val="tx1"/>
            </w14:solidFill>
          </w14:textFill>
        </w:rPr>
        <w:t>落户</w:t>
      </w:r>
      <w:r>
        <w:rPr>
          <w:rFonts w:hint="eastAsia" w:ascii="宋体" w:hAnsi="宋体" w:cs="宋体"/>
          <w:b w:val="0"/>
          <w:bCs w:val="0"/>
          <w:color w:val="000000" w:themeColor="text1"/>
          <w:sz w:val="24"/>
          <w:lang w:eastAsia="zh-CN"/>
          <w14:textFill>
            <w14:solidFill>
              <w14:schemeClr w14:val="tx1"/>
            </w14:solidFill>
          </w14:textFill>
        </w:rPr>
        <w:t>项目</w:t>
      </w:r>
      <w:r>
        <w:rPr>
          <w:rFonts w:hint="eastAsia" w:ascii="宋体" w:hAnsi="宋体" w:cs="宋体"/>
          <w:b w:val="0"/>
          <w:bCs w:val="0"/>
          <w:color w:val="000000" w:themeColor="text1"/>
          <w:sz w:val="24"/>
          <w14:textFill>
            <w14:solidFill>
              <w14:schemeClr w14:val="tx1"/>
            </w14:solidFill>
          </w14:textFill>
        </w:rPr>
        <w:t>数量、配合推动外资</w:t>
      </w:r>
      <w:r>
        <w:rPr>
          <w:rFonts w:hint="eastAsia" w:ascii="宋体" w:hAnsi="宋体" w:cs="宋体"/>
          <w:b w:val="0"/>
          <w:bCs w:val="0"/>
          <w:color w:val="000000" w:themeColor="text1"/>
          <w:sz w:val="24"/>
          <w:lang w:eastAsia="zh-CN"/>
          <w14:textFill>
            <w14:solidFill>
              <w14:schemeClr w14:val="tx1"/>
            </w14:solidFill>
          </w14:textFill>
        </w:rPr>
        <w:t>企业设立或增资</w:t>
      </w:r>
      <w:r>
        <w:rPr>
          <w:rFonts w:hint="eastAsia" w:ascii="宋体" w:hAnsi="宋体" w:cs="宋体"/>
          <w:b w:val="0"/>
          <w:bCs w:val="0"/>
          <w:color w:val="000000" w:themeColor="text1"/>
          <w:sz w:val="24"/>
          <w14:textFill>
            <w14:solidFill>
              <w14:schemeClr w14:val="tx1"/>
            </w14:solidFill>
          </w14:textFill>
        </w:rPr>
        <w:t>等结果指标情况最终呈现</w:t>
      </w:r>
      <w:r>
        <w:rPr>
          <w:rFonts w:hint="eastAsia" w:ascii="宋体" w:hAnsi="宋体" w:cs="宋体"/>
          <w:b w:val="0"/>
          <w:bCs w:val="0"/>
          <w:color w:val="000000" w:themeColor="text1"/>
          <w:sz w:val="24"/>
          <w:lang w:eastAsia="zh-CN"/>
          <w14:textFill>
            <w14:solidFill>
              <w14:schemeClr w14:val="tx1"/>
            </w14:solidFill>
          </w14:textFill>
        </w:rPr>
        <w:t>。</w:t>
      </w:r>
    </w:p>
    <w:p w14:paraId="19323C29">
      <w:pPr>
        <w:pStyle w:val="29"/>
        <w:tabs>
          <w:tab w:val="left" w:pos="720"/>
        </w:tabs>
        <w:autoSpaceDE w:val="0"/>
        <w:autoSpaceDN w:val="0"/>
        <w:adjustRightInd w:val="0"/>
        <w:spacing w:line="360" w:lineRule="auto"/>
        <w:ind w:right="17" w:firstLine="480"/>
        <w:jc w:val="left"/>
        <w:rPr>
          <w:rFonts w:ascii="宋体" w:hAnsi="宋体" w:cs="宋体"/>
          <w:b/>
          <w:sz w:val="24"/>
        </w:rPr>
      </w:pPr>
      <w:r>
        <w:rPr>
          <w:rFonts w:hint="eastAsia" w:ascii="宋体" w:hAnsi="宋体" w:cs="宋体"/>
          <w:b/>
          <w:sz w:val="24"/>
        </w:rPr>
        <w:t>四、商务要求</w:t>
      </w:r>
    </w:p>
    <w:p w14:paraId="097D99A7">
      <w:pPr>
        <w:tabs>
          <w:tab w:val="left" w:pos="720"/>
        </w:tabs>
        <w:autoSpaceDE w:val="0"/>
        <w:autoSpaceDN w:val="0"/>
        <w:adjustRightInd w:val="0"/>
        <w:spacing w:line="360" w:lineRule="auto"/>
        <w:ind w:right="17"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（一）服务期限</w:t>
      </w:r>
    </w:p>
    <w:p w14:paraId="0927CE57">
      <w:pPr>
        <w:spacing w:after="159" w:afterLines="5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自合同签订之日起12个月。</w:t>
      </w:r>
    </w:p>
    <w:p w14:paraId="66DE657B">
      <w:pPr>
        <w:tabs>
          <w:tab w:val="left" w:pos="720"/>
        </w:tabs>
        <w:autoSpaceDE w:val="0"/>
        <w:autoSpaceDN w:val="0"/>
        <w:adjustRightInd w:val="0"/>
        <w:spacing w:line="360" w:lineRule="auto"/>
        <w:ind w:right="17"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（二）报价要求</w:t>
      </w:r>
    </w:p>
    <w:p w14:paraId="171E56B8">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1.本次投标为总价包干，投标报价总价作为中标人与采购人签定的合同金额。项目预算控制在90万元以内，投标人的报价不可高于预算（限价），否则投标人的投标文件视同无效。项目服务费包括但不限于</w:t>
      </w:r>
      <w:r>
        <w:rPr>
          <w:rFonts w:hint="eastAsia" w:ascii="宋体" w:hAnsi="宋体" w:cs="宋体"/>
          <w:color w:val="000000" w:themeColor="text1"/>
          <w:kern w:val="0"/>
          <w:sz w:val="24"/>
          <w14:textFill>
            <w14:solidFill>
              <w14:schemeClr w14:val="tx1"/>
            </w14:solidFill>
          </w14:textFill>
        </w:rPr>
        <w:t>调研费、中标服务费、资料费、税金、人员费用、差旅费、后续服务等所有费用</w:t>
      </w:r>
      <w:r>
        <w:rPr>
          <w:rFonts w:hint="eastAsia" w:ascii="宋体" w:hAnsi="宋体" w:cs="宋体"/>
          <w:color w:val="000000" w:themeColor="text1"/>
          <w:sz w:val="24"/>
          <w14:textFill>
            <w14:solidFill>
              <w14:schemeClr w14:val="tx1"/>
            </w14:solidFill>
          </w14:textFill>
        </w:rPr>
        <w:t>，并提供合同要求的有关成果材料，以及其它相关服务的全部费用。</w:t>
      </w:r>
    </w:p>
    <w:p w14:paraId="61C8330E">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524FDD6">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3.投标人的投标报价，应是本项目招标范围和招标文件及合同条款上所列的各项内容中所述的全部，不得以任何理由予以重复，并以投标人在投标文件中提出的综合单价或总价为依据。</w:t>
      </w:r>
    </w:p>
    <w:p w14:paraId="29821323">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4.投标人应充分了解项目的位置、情况、道路及任何其他足以影响投标报价的情况，任何因忽视或误解项目情况而导致的索赔或服务期限延长申请将不获批准。</w:t>
      </w:r>
    </w:p>
    <w:p w14:paraId="4BF3BF15">
      <w:pPr>
        <w:widowControl/>
        <w:spacing w:line="360" w:lineRule="auto"/>
        <w:ind w:firstLine="480"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14:paraId="1A609C59">
      <w:pPr>
        <w:tabs>
          <w:tab w:val="left" w:pos="720"/>
        </w:tabs>
        <w:autoSpaceDE w:val="0"/>
        <w:autoSpaceDN w:val="0"/>
        <w:adjustRightInd w:val="0"/>
        <w:spacing w:line="360" w:lineRule="auto"/>
        <w:ind w:right="17" w:firstLine="482" w:firstLineChars="200"/>
      </w:pPr>
      <w:r>
        <w:rPr>
          <w:rFonts w:hint="eastAsia" w:ascii="宋体" w:hAnsi="宋体" w:cs="宋体"/>
          <w:b/>
          <w:bCs/>
          <w:color w:val="000000" w:themeColor="text1"/>
          <w:kern w:val="0"/>
          <w:sz w:val="24"/>
          <w14:textFill>
            <w14:solidFill>
              <w14:schemeClr w14:val="tx1"/>
            </w14:solidFill>
          </w14:textFill>
        </w:rPr>
        <w:t>（三）付款方式</w:t>
      </w:r>
    </w:p>
    <w:p w14:paraId="68A8A93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分三期支付：</w:t>
      </w:r>
    </w:p>
    <w:p w14:paraId="4528866E">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合同生效后，采购人向中标人支付合同总费用的</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0%；合同签订后第6个月，中标人将本项目已实现的阶段性</w:t>
      </w:r>
      <w:r>
        <w:rPr>
          <w:rFonts w:hint="eastAsia" w:ascii="宋体" w:hAnsi="宋体" w:cs="宋体"/>
          <w:b w:val="0"/>
          <w:bCs/>
          <w:color w:val="000000" w:themeColor="text1"/>
          <w:sz w:val="24"/>
          <w:highlight w:val="none"/>
          <w14:textFill>
            <w14:solidFill>
              <w14:schemeClr w14:val="tx1"/>
            </w14:solidFill>
          </w14:textFill>
        </w:rPr>
        <w:t>成果验收</w:t>
      </w:r>
      <w:r>
        <w:rPr>
          <w:rFonts w:hint="eastAsia" w:ascii="宋体" w:hAnsi="宋体" w:cs="宋体"/>
          <w:bCs/>
          <w:color w:val="000000" w:themeColor="text1"/>
          <w:sz w:val="24"/>
          <w:highlight w:val="none"/>
          <w14:textFill>
            <w14:solidFill>
              <w14:schemeClr w14:val="tx1"/>
            </w14:solidFill>
          </w14:textFill>
        </w:rPr>
        <w:t>报告</w:t>
      </w:r>
      <w:r>
        <w:rPr>
          <w:rFonts w:hint="eastAsia" w:ascii="宋体" w:hAnsi="宋体" w:cs="宋体"/>
          <w:color w:val="000000" w:themeColor="text1"/>
          <w:sz w:val="24"/>
          <w:highlight w:val="none"/>
          <w14:textFill>
            <w14:solidFill>
              <w14:schemeClr w14:val="tx1"/>
            </w14:solidFill>
          </w14:textFill>
        </w:rPr>
        <w:t>全部提交采购人，经采购人验收合格后，采购人向中标人支付项目合同总价款的</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0%；中标</w:t>
      </w:r>
      <w:r>
        <w:rPr>
          <w:rFonts w:hint="eastAsia" w:ascii="宋体" w:hAnsi="宋体" w:cs="宋体"/>
          <w:color w:val="000000" w:themeColor="text1"/>
          <w:sz w:val="24"/>
          <w14:textFill>
            <w14:solidFill>
              <w14:schemeClr w14:val="tx1"/>
            </w14:solidFill>
          </w14:textFill>
        </w:rPr>
        <w:t>人将本项目最终成果全部提交给采购人，经采购人验收合格后，采购人向中标人支付项目合同总价款的10%。</w:t>
      </w:r>
    </w:p>
    <w:p w14:paraId="61C78065">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1.上述每期款项均在满足付款条件，且采购人收到中标人开具的载明相应金额的合格发票后1</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个工作日内付至中标人指定银行账户。如未及时收到相关请款材料,则采购人相应付款时间顺延。若因采购人付款审批影响支付进度，请中标人予以谅解，谅解期为期3个月，若谅解期结束仍未收到相关款项，中标人可向采购人索赔。</w:t>
      </w:r>
    </w:p>
    <w:p w14:paraId="7A4F29F9">
      <w:pPr>
        <w:tabs>
          <w:tab w:val="left" w:pos="360"/>
          <w:tab w:val="left" w:pos="1425"/>
          <w:tab w:val="left" w:pos="2355"/>
          <w:tab w:val="right" w:pos="10440"/>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由于无法预见的原因，致使从事本合同所涉及的服务实际时间较本合同签订时预计的时间有明显增加或者减少时，如所涉增加费用的金额不超过本合同项下服务费总金额的10%,由双方商定变更内容及具体价格后签订书面补充协议予以确认。</w:t>
      </w:r>
    </w:p>
    <w:p w14:paraId="407797D5">
      <w:pPr>
        <w:tabs>
          <w:tab w:val="left" w:pos="720"/>
        </w:tabs>
        <w:autoSpaceDE w:val="0"/>
        <w:autoSpaceDN w:val="0"/>
        <w:adjustRightInd w:val="0"/>
        <w:spacing w:line="360" w:lineRule="auto"/>
        <w:ind w:right="17"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（四）成果权属与知识产权</w:t>
      </w:r>
    </w:p>
    <w:p w14:paraId="6C3D88B3">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1.双方对本合同有关的知识产权以及与之相关的所有权利归属约定如下： 本项目全部阶段性成果和最终成果的知识产权以及与之相关的所有权利归双方共同所有</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本合同签署前双方已经拥有的知识产权权利，仍归各自所有。</w:t>
      </w:r>
    </w:p>
    <w:p w14:paraId="6A81F9FE">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双方确定，采购人有权利用中标人按照本合同约定提供的研究开发成果，进行后续改进。由此产生的具有实质性或创造性技术进步特征的新的技术成果及其权利归属，全部由采购人享有。具体相关利益的分配办法如下：采购人100%。</w:t>
      </w:r>
    </w:p>
    <w:p w14:paraId="4562BB84">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所提交的全部中间成果和最终成果材料及任何数据、资料、软件等不得侵犯任何第三方的知识产权或其他权利，由于该等文件、材料、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14:paraId="5BFE8602">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4.除用于政府部门科研项目申报外，未经采购人</w:t>
      </w:r>
      <w:r>
        <w:rPr>
          <w:rFonts w:hint="eastAsia"/>
          <w:sz w:val="24"/>
        </w:rPr>
        <w:t>书面同意，</w:t>
      </w:r>
      <w:r>
        <w:rPr>
          <w:rFonts w:hint="eastAsia" w:ascii="宋体" w:hAnsi="宋体" w:cs="宋体"/>
          <w:sz w:val="24"/>
        </w:rPr>
        <w:t>中标人</w:t>
      </w:r>
      <w:r>
        <w:rPr>
          <w:rFonts w:hint="eastAsia"/>
          <w:sz w:val="24"/>
        </w:rPr>
        <w:t>不得将本项目的中间成果和最终成果文件及任何数据、资料、软件向任何第三方转让、授权任何第三方使用或用于本合同项目外的其他项目。经核实发生以上情况，</w:t>
      </w:r>
      <w:r>
        <w:rPr>
          <w:rFonts w:hint="eastAsia" w:ascii="宋体" w:hAnsi="宋体" w:cs="宋体"/>
          <w:sz w:val="24"/>
        </w:rPr>
        <w:t>中标人</w:t>
      </w:r>
      <w:r>
        <w:rPr>
          <w:rFonts w:hint="eastAsia"/>
          <w:sz w:val="24"/>
        </w:rPr>
        <w:t>应向</w:t>
      </w:r>
      <w:r>
        <w:rPr>
          <w:rFonts w:hint="eastAsia" w:ascii="宋体" w:hAnsi="宋体" w:cs="宋体"/>
          <w:sz w:val="24"/>
        </w:rPr>
        <w:t>采购人</w:t>
      </w:r>
      <w:r>
        <w:rPr>
          <w:rFonts w:hint="eastAsia"/>
          <w:sz w:val="24"/>
        </w:rPr>
        <w:t>支付本合同总价款20%的违约金，如果违约金无法弥补</w:t>
      </w:r>
      <w:r>
        <w:rPr>
          <w:rFonts w:hint="eastAsia" w:ascii="宋体" w:hAnsi="宋体" w:cs="宋体"/>
          <w:sz w:val="24"/>
        </w:rPr>
        <w:t>采购人</w:t>
      </w:r>
      <w:r>
        <w:rPr>
          <w:rFonts w:hint="eastAsia"/>
          <w:sz w:val="24"/>
        </w:rPr>
        <w:t>的损失，</w:t>
      </w:r>
      <w:r>
        <w:rPr>
          <w:rFonts w:hint="eastAsia" w:ascii="宋体" w:hAnsi="宋体" w:cs="宋体"/>
          <w:sz w:val="24"/>
        </w:rPr>
        <w:t>采购人</w:t>
      </w:r>
      <w:r>
        <w:rPr>
          <w:rFonts w:hint="eastAsia"/>
          <w:sz w:val="24"/>
        </w:rPr>
        <w:t>有权要求</w:t>
      </w:r>
      <w:r>
        <w:rPr>
          <w:rFonts w:hint="eastAsia" w:ascii="宋体" w:hAnsi="宋体" w:cs="宋体"/>
          <w:sz w:val="24"/>
        </w:rPr>
        <w:t>中标</w:t>
      </w:r>
      <w:r>
        <w:rPr>
          <w:rFonts w:hint="eastAsia"/>
          <w:sz w:val="24"/>
        </w:rPr>
        <w:t>方赔偿全部损失。</w:t>
      </w:r>
    </w:p>
    <w:p w14:paraId="5539B66A">
      <w:pPr>
        <w:widowControl/>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5.中标人完成本合同项目的研究开发人员享有在有关技术成果材料上写明技术成果完成者的权利和与采购人共同获得有关署名权、荣誉证书、奖励的权利。</w:t>
      </w:r>
    </w:p>
    <w:p w14:paraId="34125E2A">
      <w:pPr>
        <w:widowControl/>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（五）</w:t>
      </w:r>
      <w:r>
        <w:rPr>
          <w:rFonts w:hint="eastAsia" w:ascii="宋体" w:hAnsi="宋体" w:cs="宋体"/>
          <w:b/>
          <w:bCs/>
          <w:color w:val="000000" w:themeColor="text1"/>
          <w:sz w:val="24"/>
          <w14:textFill>
            <w14:solidFill>
              <w14:schemeClr w14:val="tx1"/>
            </w14:solidFill>
          </w14:textFill>
        </w:rPr>
        <w:t>保密条款</w:t>
      </w:r>
    </w:p>
    <w:p w14:paraId="5EB3FBB9">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14:paraId="0FE6353E">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人方应以保密方式处理在编制本项目成果文件过程中自采购人、采购人工作人员或采购人局属企业获得的相关信息、资料、图纸、数据等，或由采购人在履行本合同过程中明确指明为秘密的任何信息，以及中标人因本项目工作内容所直接或间接取得、处理或接触的任何其他资料。未经采购人书面在先同意，中标人不得向任何第三方透露与本项目有关的内容，或公开本项目的成果文件内容。即使向与履行本合同有关的人员提供前述保密信息，也应限于履行合同的必需范围，且这些人员应接受至少与本条款同等严格的保密条款的约束。</w:t>
      </w:r>
    </w:p>
    <w:p w14:paraId="2355EAA7">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14:paraId="45775A80">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4.无论本合同或本合同其他条款是否有效，本保密条款始终约束双方。国家秘密的保密期限由国家有关部门确定，工作秘密的保密期限由采购人确定。</w:t>
      </w:r>
    </w:p>
    <w:p w14:paraId="3CCD8FC8">
      <w:pPr>
        <w:widowControl/>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（六）</w:t>
      </w:r>
      <w:r>
        <w:rPr>
          <w:rFonts w:hint="eastAsia" w:ascii="宋体" w:hAnsi="宋体" w:cs="宋体"/>
          <w:b/>
          <w:bCs/>
          <w:color w:val="000000" w:themeColor="text1"/>
          <w:sz w:val="24"/>
          <w14:textFill>
            <w14:solidFill>
              <w14:schemeClr w14:val="tx1"/>
            </w14:solidFill>
          </w14:textFill>
        </w:rPr>
        <w:t>违约责任</w:t>
      </w:r>
    </w:p>
    <w:p w14:paraId="06232396">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1.如中标人未按本合同约定期限出具成果每迟延一天，采购人有权要求中标人支付本合同项下服务费总金额3‰的违约金。</w:t>
      </w:r>
    </w:p>
    <w:p w14:paraId="7EAC9B36">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2.本合同履行期间，发生下述情形时，采购人有权解除本合同，不予支付服务费并可要求返还已支付的服务费，中标人应向采购人支付合同总价款20%的违约金，同时，采购人保留要求中标人赔偿相应损失的权利：</w:t>
      </w:r>
    </w:p>
    <w:p w14:paraId="33FA7B34">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（1）中标人未能按合同约定的日期(含协商延缓的日期)提交成果，延误时间超过15个工作日；</w:t>
      </w:r>
    </w:p>
    <w:p w14:paraId="64A82FA2">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（2）因中标人工作的错误或遗漏造成成果质量损失，且中标人未按采购人要求采取及时有效的补救措施的；</w:t>
      </w:r>
    </w:p>
    <w:p w14:paraId="044F58B2">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（3）中标人虽如期提交阶段性成果和最终成果，但最终成果连续二次未能通过验收的；</w:t>
      </w:r>
    </w:p>
    <w:p w14:paraId="1A9EDC59">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（4）未经采购人书面在先同意，中标人擅自将本合同项目与任何第三方合作，或将本合同标的的全部或部分擅自转包给任何第三方，且未按采购人的要求终止与第三方的合同的；</w:t>
      </w:r>
    </w:p>
    <w:p w14:paraId="668124E8">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（5）发现中标人或中标人工作人员出现全部或部分丧失履行委托服务能力的情况，采购人有权通知中标人限期整改或更换工作人员，期限届满中标人并未进行改善的；</w:t>
      </w:r>
    </w:p>
    <w:p w14:paraId="5CB9F4FA">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（6）中标人明确表示或者以自己的行为表明不履行本合同的。</w:t>
      </w:r>
    </w:p>
    <w:p w14:paraId="11EC245F">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3.如采购人无正当理由拒绝接受服务，到期明确表示拒付服务款项的，则采购人应向中标人偿付本合同项下服务费总金额3%的违约金。</w:t>
      </w:r>
    </w:p>
    <w:p w14:paraId="557DB85E">
      <w:pPr>
        <w:spacing w:line="360" w:lineRule="auto"/>
        <w:ind w:firstLine="480" w:firstLineChars="200"/>
        <w:rPr>
          <w:rFonts w:ascii="宋体" w:cs="宋体"/>
          <w:b/>
          <w:bCs/>
          <w:sz w:val="24"/>
        </w:rPr>
      </w:pPr>
      <w:r>
        <w:rPr>
          <w:rFonts w:hint="eastAsia" w:ascii="宋体" w:hAnsi="宋体" w:cs="宋体"/>
          <w:color w:val="000000" w:themeColor="text1"/>
          <w:sz w:val="24"/>
          <w14:textFill>
            <w14:solidFill>
              <w14:schemeClr w14:val="tx1"/>
            </w14:solidFill>
          </w14:textFill>
        </w:rPr>
        <w:t>4.上述违约责任各自独立且可累加。本合同所约定的违约金如低于因违约行为所造成的损失，违约方应补偿上述不足部分的损失。</w:t>
      </w:r>
      <w:r>
        <w:rPr>
          <w:rFonts w:hint="eastAsia" w:ascii="宋体" w:hAnsi="宋体" w:cs="宋体"/>
          <w:sz w:val="24"/>
        </w:rPr>
        <w:br w:type="page"/>
      </w:r>
      <w:bookmarkStart w:id="18" w:name="_Toc6457"/>
      <w:r>
        <w:rPr>
          <w:rFonts w:hint="eastAsia" w:ascii="宋体" w:hAnsi="宋体" w:cs="宋体"/>
          <w:sz w:val="24"/>
        </w:rPr>
        <w:t xml:space="preserve">                 </w:t>
      </w:r>
      <w:r>
        <w:rPr>
          <w:rFonts w:hint="eastAsia" w:ascii="宋体" w:cs="宋体"/>
          <w:b/>
          <w:bCs/>
          <w:sz w:val="24"/>
        </w:rPr>
        <w:t>第六章 投标文件初审及招标项目评分表</w:t>
      </w:r>
      <w:bookmarkEnd w:id="18"/>
    </w:p>
    <w:p w14:paraId="560CF072">
      <w:pPr>
        <w:spacing w:line="360" w:lineRule="auto"/>
        <w:jc w:val="center"/>
        <w:rPr>
          <w:rFonts w:ascii="宋体" w:hAnsi="宋体" w:cs="宋体"/>
          <w:b/>
          <w:sz w:val="24"/>
        </w:rPr>
      </w:pPr>
    </w:p>
    <w:p w14:paraId="6659E9EC">
      <w:pPr>
        <w:spacing w:line="360" w:lineRule="auto"/>
        <w:jc w:val="center"/>
        <w:rPr>
          <w:rFonts w:ascii="宋体" w:hAnsi="宋体" w:cs="宋体"/>
          <w:b/>
          <w:sz w:val="24"/>
        </w:rPr>
      </w:pPr>
      <w:r>
        <w:rPr>
          <w:rFonts w:hint="eastAsia" w:ascii="宋体" w:hAnsi="宋体" w:cs="宋体"/>
          <w:b/>
          <w:sz w:val="24"/>
        </w:rPr>
        <w:t>投标文件初审表（不可偏离条款）</w:t>
      </w:r>
    </w:p>
    <w:p w14:paraId="0F6042DF">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0"/>
        <w:tblW w:w="86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14:paraId="3DC8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14:paraId="73DABF97">
            <w:pPr>
              <w:spacing w:line="360" w:lineRule="auto"/>
              <w:jc w:val="center"/>
              <w:rPr>
                <w:rFonts w:ascii="宋体" w:hAnsi="宋体" w:cs="宋体"/>
                <w:sz w:val="24"/>
              </w:rPr>
            </w:pPr>
            <w:r>
              <w:rPr>
                <w:rFonts w:hint="eastAsia" w:ascii="宋体" w:hAnsi="宋体" w:cs="宋体"/>
                <w:sz w:val="24"/>
              </w:rPr>
              <w:t>资格性检查表</w:t>
            </w:r>
          </w:p>
        </w:tc>
      </w:tr>
      <w:tr w14:paraId="4DB0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282EA1BD">
            <w:pPr>
              <w:spacing w:line="360" w:lineRule="auto"/>
              <w:jc w:val="center"/>
              <w:rPr>
                <w:rFonts w:ascii="宋体" w:hAnsi="宋体" w:cs="宋体"/>
                <w:sz w:val="24"/>
              </w:rPr>
            </w:pPr>
            <w:r>
              <w:rPr>
                <w:rFonts w:hint="eastAsia" w:ascii="宋体" w:hAnsi="宋体" w:cs="宋体"/>
                <w:sz w:val="24"/>
              </w:rPr>
              <w:t>1</w:t>
            </w:r>
          </w:p>
        </w:tc>
        <w:tc>
          <w:tcPr>
            <w:tcW w:w="7950" w:type="dxa"/>
          </w:tcPr>
          <w:p w14:paraId="7ECD225A">
            <w:pPr>
              <w:spacing w:line="360" w:lineRule="auto"/>
              <w:rPr>
                <w:rFonts w:ascii="宋体" w:hAnsi="宋体" w:cs="宋体"/>
                <w:sz w:val="24"/>
              </w:rPr>
            </w:pPr>
            <w:r>
              <w:rPr>
                <w:rFonts w:hint="eastAsia" w:ascii="宋体" w:hAnsi="宋体" w:cs="宋体"/>
                <w:sz w:val="24"/>
              </w:rPr>
              <w:t>投标</w:t>
            </w:r>
            <w:r>
              <w:rPr>
                <w:rFonts w:ascii="宋体" w:hAnsi="宋体" w:cs="宋体"/>
                <w:kern w:val="0"/>
                <w:sz w:val="24"/>
                <w:szCs w:val="20"/>
              </w:rPr>
              <w:t>单位</w:t>
            </w:r>
            <w:r>
              <w:rPr>
                <w:rFonts w:hint="eastAsia" w:ascii="宋体" w:hAnsi="宋体" w:cs="宋体"/>
                <w:sz w:val="24"/>
              </w:rPr>
              <w:t>不具备招标文件所列的资格要求，或未提交相应的资格证明资料（详见招标公告 投标</w:t>
            </w:r>
            <w:r>
              <w:rPr>
                <w:rFonts w:ascii="宋体" w:hAnsi="宋体" w:cs="宋体"/>
                <w:kern w:val="0"/>
                <w:sz w:val="24"/>
                <w:szCs w:val="20"/>
              </w:rPr>
              <w:t>单位</w:t>
            </w:r>
            <w:r>
              <w:rPr>
                <w:rFonts w:hint="eastAsia" w:ascii="宋体" w:hAnsi="宋体" w:cs="宋体"/>
                <w:sz w:val="24"/>
              </w:rPr>
              <w:t>资格要求）</w:t>
            </w:r>
          </w:p>
        </w:tc>
      </w:tr>
      <w:tr w14:paraId="7648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vAlign w:val="center"/>
          </w:tcPr>
          <w:p w14:paraId="027C7036">
            <w:pPr>
              <w:spacing w:line="360" w:lineRule="auto"/>
              <w:jc w:val="center"/>
              <w:rPr>
                <w:rFonts w:ascii="宋体" w:hAnsi="宋体" w:cs="宋体"/>
                <w:sz w:val="24"/>
              </w:rPr>
            </w:pPr>
            <w:r>
              <w:rPr>
                <w:rFonts w:hint="eastAsia" w:ascii="宋体" w:hAnsi="宋体" w:cs="宋体"/>
                <w:sz w:val="24"/>
              </w:rPr>
              <w:t>符合性检查表</w:t>
            </w:r>
          </w:p>
        </w:tc>
      </w:tr>
      <w:tr w14:paraId="7973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4B9A737D">
            <w:pPr>
              <w:spacing w:line="360" w:lineRule="auto"/>
              <w:jc w:val="center"/>
              <w:rPr>
                <w:rFonts w:ascii="宋体" w:hAnsi="宋体" w:cs="宋体"/>
                <w:sz w:val="24"/>
              </w:rPr>
            </w:pPr>
            <w:r>
              <w:rPr>
                <w:rFonts w:hint="eastAsia" w:ascii="宋体" w:hAnsi="宋体" w:cs="宋体"/>
                <w:sz w:val="24"/>
              </w:rPr>
              <w:t>2</w:t>
            </w:r>
          </w:p>
        </w:tc>
        <w:tc>
          <w:tcPr>
            <w:tcW w:w="7950" w:type="dxa"/>
            <w:vAlign w:val="center"/>
          </w:tcPr>
          <w:p w14:paraId="07109E44">
            <w:pPr>
              <w:spacing w:line="360" w:lineRule="auto"/>
              <w:rPr>
                <w:rFonts w:ascii="宋体" w:hAnsi="宋体" w:cs="宋体"/>
                <w:sz w:val="24"/>
              </w:rPr>
            </w:pPr>
            <w:r>
              <w:rPr>
                <w:rFonts w:hint="eastAsia" w:ascii="宋体" w:hAnsi="宋体" w:cs="宋体"/>
                <w:sz w:val="24"/>
              </w:rPr>
              <w:t>将一个包中的内容拆开投标</w:t>
            </w:r>
          </w:p>
        </w:tc>
      </w:tr>
      <w:tr w14:paraId="6009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1EA988EB">
            <w:pPr>
              <w:spacing w:line="360" w:lineRule="auto"/>
              <w:jc w:val="center"/>
              <w:rPr>
                <w:rFonts w:ascii="宋体" w:hAnsi="宋体" w:cs="宋体"/>
                <w:sz w:val="24"/>
              </w:rPr>
            </w:pPr>
            <w:r>
              <w:rPr>
                <w:rFonts w:hint="eastAsia" w:ascii="宋体" w:hAnsi="宋体" w:cs="宋体"/>
                <w:sz w:val="24"/>
              </w:rPr>
              <w:t>3</w:t>
            </w:r>
          </w:p>
        </w:tc>
        <w:tc>
          <w:tcPr>
            <w:tcW w:w="7950" w:type="dxa"/>
            <w:vAlign w:val="center"/>
          </w:tcPr>
          <w:p w14:paraId="09B0A01A">
            <w:pPr>
              <w:spacing w:line="360" w:lineRule="auto"/>
              <w:rPr>
                <w:rFonts w:ascii="宋体" w:hAnsi="宋体" w:cs="宋体"/>
                <w:sz w:val="24"/>
              </w:rPr>
            </w:pPr>
            <w:r>
              <w:rPr>
                <w:rFonts w:hint="eastAsia" w:ascii="宋体" w:hAnsi="宋体" w:cs="宋体"/>
                <w:sz w:val="24"/>
              </w:rPr>
              <w:t>投标文件及开标一览表未按规定密封、签字、盖章</w:t>
            </w:r>
          </w:p>
        </w:tc>
      </w:tr>
      <w:tr w14:paraId="3978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7BFDD155">
            <w:pPr>
              <w:spacing w:line="360" w:lineRule="auto"/>
              <w:jc w:val="center"/>
              <w:rPr>
                <w:rFonts w:ascii="宋体" w:hAnsi="宋体" w:cs="宋体"/>
                <w:sz w:val="24"/>
              </w:rPr>
            </w:pPr>
            <w:r>
              <w:rPr>
                <w:rFonts w:hint="eastAsia" w:ascii="宋体" w:hAnsi="宋体" w:cs="宋体"/>
                <w:sz w:val="24"/>
              </w:rPr>
              <w:t>4</w:t>
            </w:r>
          </w:p>
        </w:tc>
        <w:tc>
          <w:tcPr>
            <w:tcW w:w="7950" w:type="dxa"/>
            <w:vAlign w:val="center"/>
          </w:tcPr>
          <w:p w14:paraId="69C1249D">
            <w:pPr>
              <w:spacing w:line="360" w:lineRule="auto"/>
              <w:rPr>
                <w:rFonts w:ascii="宋体" w:hAnsi="宋体" w:cs="宋体"/>
                <w:sz w:val="24"/>
              </w:rPr>
            </w:pPr>
            <w:r>
              <w:rPr>
                <w:rFonts w:hint="eastAsia" w:ascii="宋体" w:hAnsi="宋体" w:cs="宋体"/>
                <w:sz w:val="24"/>
              </w:rPr>
              <w:t>未提供法定代表人/负责人证明书、法定代表人/负责人授权委托书</w:t>
            </w:r>
          </w:p>
        </w:tc>
      </w:tr>
      <w:tr w14:paraId="2907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2E230C69">
            <w:pPr>
              <w:spacing w:line="360" w:lineRule="auto"/>
              <w:jc w:val="center"/>
              <w:rPr>
                <w:rFonts w:ascii="宋体" w:hAnsi="宋体" w:cs="宋体"/>
                <w:sz w:val="24"/>
              </w:rPr>
            </w:pPr>
            <w:r>
              <w:rPr>
                <w:rFonts w:hint="eastAsia" w:ascii="宋体" w:hAnsi="宋体" w:cs="宋体"/>
                <w:sz w:val="24"/>
              </w:rPr>
              <w:t>5</w:t>
            </w:r>
          </w:p>
        </w:tc>
        <w:tc>
          <w:tcPr>
            <w:tcW w:w="7950" w:type="dxa"/>
            <w:vAlign w:val="center"/>
          </w:tcPr>
          <w:p w14:paraId="564D2576">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14:paraId="1108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39F4FF6F">
            <w:pPr>
              <w:spacing w:line="360" w:lineRule="auto"/>
              <w:jc w:val="center"/>
              <w:rPr>
                <w:rFonts w:ascii="宋体" w:hAnsi="宋体" w:cs="宋体"/>
                <w:sz w:val="24"/>
              </w:rPr>
            </w:pPr>
            <w:r>
              <w:rPr>
                <w:rFonts w:hint="eastAsia" w:ascii="宋体" w:hAnsi="宋体" w:cs="宋体"/>
                <w:sz w:val="24"/>
              </w:rPr>
              <w:t>6</w:t>
            </w:r>
          </w:p>
        </w:tc>
        <w:tc>
          <w:tcPr>
            <w:tcW w:w="7950" w:type="dxa"/>
            <w:vAlign w:val="center"/>
          </w:tcPr>
          <w:p w14:paraId="2D51E688">
            <w:pPr>
              <w:spacing w:line="360" w:lineRule="auto"/>
              <w:rPr>
                <w:rFonts w:ascii="宋体" w:hAnsi="宋体" w:cs="宋体"/>
                <w:sz w:val="24"/>
              </w:rPr>
            </w:pPr>
            <w:r>
              <w:rPr>
                <w:rFonts w:hint="eastAsia" w:ascii="宋体" w:hAnsi="宋体" w:cs="宋体"/>
                <w:color w:val="000000" w:themeColor="text1"/>
                <w:sz w:val="24"/>
                <w14:textFill>
                  <w14:solidFill>
                    <w14:schemeClr w14:val="tx1"/>
                  </w14:solidFill>
                </w14:textFill>
              </w:rPr>
              <w:t>分项报价或</w:t>
            </w:r>
            <w:r>
              <w:rPr>
                <w:rFonts w:hint="eastAsia" w:ascii="宋体" w:hAnsi="宋体" w:cs="宋体"/>
                <w:sz w:val="24"/>
              </w:rPr>
              <w:t>投标总价高于财政预算限额或投标报价有严重缺漏项</w:t>
            </w:r>
          </w:p>
        </w:tc>
      </w:tr>
      <w:tr w14:paraId="3273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06D31E25">
            <w:pPr>
              <w:spacing w:line="360" w:lineRule="auto"/>
              <w:jc w:val="center"/>
              <w:rPr>
                <w:rFonts w:ascii="宋体" w:hAnsi="宋体" w:cs="宋体"/>
                <w:sz w:val="24"/>
              </w:rPr>
            </w:pPr>
            <w:r>
              <w:rPr>
                <w:rFonts w:hint="eastAsia" w:ascii="宋体" w:hAnsi="宋体" w:cs="宋体"/>
                <w:sz w:val="24"/>
              </w:rPr>
              <w:t>7</w:t>
            </w:r>
          </w:p>
        </w:tc>
        <w:tc>
          <w:tcPr>
            <w:tcW w:w="7950" w:type="dxa"/>
            <w:vAlign w:val="center"/>
          </w:tcPr>
          <w:p w14:paraId="3E55DCD4">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14:paraId="1BE4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401EBF6C">
            <w:pPr>
              <w:spacing w:line="360" w:lineRule="auto"/>
              <w:jc w:val="center"/>
              <w:rPr>
                <w:rFonts w:ascii="宋体" w:hAnsi="宋体" w:cs="宋体"/>
                <w:sz w:val="24"/>
              </w:rPr>
            </w:pPr>
            <w:r>
              <w:rPr>
                <w:rFonts w:hint="eastAsia" w:ascii="宋体" w:hAnsi="宋体" w:cs="宋体"/>
                <w:sz w:val="24"/>
              </w:rPr>
              <w:t>8</w:t>
            </w:r>
          </w:p>
        </w:tc>
        <w:tc>
          <w:tcPr>
            <w:tcW w:w="7950" w:type="dxa"/>
            <w:vAlign w:val="center"/>
          </w:tcPr>
          <w:p w14:paraId="0A369EEA">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14:paraId="5EE9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620A3E29">
            <w:pPr>
              <w:spacing w:line="360" w:lineRule="auto"/>
              <w:jc w:val="center"/>
              <w:rPr>
                <w:rFonts w:ascii="宋体" w:hAnsi="宋体" w:cs="宋体"/>
                <w:sz w:val="24"/>
              </w:rPr>
            </w:pPr>
            <w:r>
              <w:rPr>
                <w:rFonts w:hint="eastAsia" w:ascii="宋体" w:hAnsi="宋体" w:cs="宋体"/>
                <w:sz w:val="24"/>
              </w:rPr>
              <w:t>9</w:t>
            </w:r>
          </w:p>
        </w:tc>
        <w:tc>
          <w:tcPr>
            <w:tcW w:w="7950" w:type="dxa"/>
            <w:vAlign w:val="center"/>
          </w:tcPr>
          <w:p w14:paraId="02D88BBD">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14:paraId="0AF3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0D400335">
            <w:pPr>
              <w:spacing w:line="360" w:lineRule="auto"/>
              <w:jc w:val="center"/>
              <w:rPr>
                <w:rFonts w:ascii="宋体" w:hAnsi="宋体" w:cs="宋体"/>
                <w:sz w:val="24"/>
              </w:rPr>
            </w:pPr>
            <w:r>
              <w:rPr>
                <w:rFonts w:hint="eastAsia" w:ascii="宋体" w:hAnsi="宋体" w:cs="宋体"/>
                <w:sz w:val="24"/>
              </w:rPr>
              <w:t>10</w:t>
            </w:r>
          </w:p>
        </w:tc>
        <w:tc>
          <w:tcPr>
            <w:tcW w:w="7950" w:type="dxa"/>
            <w:vAlign w:val="center"/>
          </w:tcPr>
          <w:p w14:paraId="5FC24F01">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14:paraId="36EF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14:paraId="4A697454">
            <w:pPr>
              <w:spacing w:line="360" w:lineRule="auto"/>
              <w:jc w:val="center"/>
              <w:rPr>
                <w:rFonts w:ascii="宋体" w:hAnsi="宋体" w:cs="宋体"/>
                <w:sz w:val="24"/>
              </w:rPr>
            </w:pPr>
            <w:r>
              <w:rPr>
                <w:rFonts w:hint="eastAsia" w:ascii="宋体" w:hAnsi="宋体" w:cs="宋体"/>
                <w:sz w:val="24"/>
              </w:rPr>
              <w:t>11</w:t>
            </w:r>
          </w:p>
        </w:tc>
        <w:tc>
          <w:tcPr>
            <w:tcW w:w="7950" w:type="dxa"/>
            <w:vAlign w:val="center"/>
          </w:tcPr>
          <w:p w14:paraId="58077B98">
            <w:pPr>
              <w:spacing w:line="360" w:lineRule="auto"/>
              <w:rPr>
                <w:rFonts w:ascii="宋体" w:hAnsi="宋体" w:cs="宋体"/>
                <w:sz w:val="24"/>
              </w:rPr>
            </w:pPr>
            <w:r>
              <w:rPr>
                <w:rFonts w:hint="eastAsia" w:ascii="宋体" w:hAnsi="宋体" w:cs="宋体"/>
                <w:sz w:val="24"/>
              </w:rPr>
              <w:t>法律、法规规定的其他情形</w:t>
            </w:r>
          </w:p>
        </w:tc>
      </w:tr>
    </w:tbl>
    <w:p w14:paraId="5D25CA5C">
      <w:pPr>
        <w:spacing w:line="360" w:lineRule="auto"/>
        <w:rPr>
          <w:rFonts w:ascii="宋体" w:hAnsi="宋体" w:cs="宋体"/>
          <w:sz w:val="24"/>
        </w:rPr>
      </w:pPr>
    </w:p>
    <w:p w14:paraId="51168362">
      <w:pPr>
        <w:spacing w:line="360" w:lineRule="auto"/>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20"/>
        <w:tblpPr w:leftFromText="180" w:rightFromText="180" w:vertAnchor="text" w:horzAnchor="page" w:tblpX="1524" w:tblpY="291"/>
        <w:tblOverlap w:val="never"/>
        <w:tblW w:w="907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56"/>
        <w:gridCol w:w="750"/>
        <w:gridCol w:w="1504"/>
        <w:gridCol w:w="1038"/>
        <w:gridCol w:w="5124"/>
      </w:tblGrid>
      <w:tr w14:paraId="254E9B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2ACF506">
            <w:pPr>
              <w:widowControl/>
              <w:wordWrap w:val="0"/>
              <w:jc w:val="center"/>
              <w:rPr>
                <w:rFonts w:ascii="宋体" w:hAnsi="宋体" w:cs="宋体"/>
                <w:b/>
                <w:bCs/>
                <w:szCs w:val="21"/>
              </w:rPr>
            </w:pPr>
            <w:r>
              <w:rPr>
                <w:rFonts w:hint="eastAsia" w:ascii="宋体" w:hAnsi="宋体" w:cs="宋体"/>
                <w:b/>
                <w:bCs/>
                <w:szCs w:val="21"/>
              </w:rPr>
              <w:t>序号</w:t>
            </w:r>
          </w:p>
        </w:tc>
        <w:tc>
          <w:tcPr>
            <w:tcW w:w="3292"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7187C7D5">
            <w:pPr>
              <w:widowControl/>
              <w:wordWrap w:val="0"/>
              <w:jc w:val="center"/>
              <w:rPr>
                <w:rFonts w:ascii="宋体" w:hAnsi="宋体" w:cs="宋体"/>
                <w:b/>
                <w:bCs/>
                <w:szCs w:val="21"/>
              </w:rPr>
            </w:pPr>
            <w:r>
              <w:rPr>
                <w:rFonts w:hint="eastAsia" w:ascii="宋体" w:hAnsi="宋体" w:cs="宋体"/>
                <w:b/>
                <w:bCs/>
                <w:szCs w:val="21"/>
              </w:rPr>
              <w:t>评分项</w:t>
            </w:r>
          </w:p>
        </w:tc>
        <w:tc>
          <w:tcPr>
            <w:tcW w:w="512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C02EE29">
            <w:pPr>
              <w:widowControl/>
              <w:wordWrap w:val="0"/>
              <w:jc w:val="center"/>
              <w:rPr>
                <w:rFonts w:ascii="宋体" w:hAnsi="宋体" w:cs="宋体"/>
                <w:b/>
                <w:bCs/>
                <w:szCs w:val="21"/>
              </w:rPr>
            </w:pPr>
            <w:r>
              <w:rPr>
                <w:rFonts w:hint="eastAsia" w:ascii="宋体" w:hAnsi="宋体" w:cs="宋体"/>
                <w:b/>
                <w:bCs/>
                <w:szCs w:val="21"/>
              </w:rPr>
              <w:t>分值</w:t>
            </w:r>
          </w:p>
        </w:tc>
      </w:tr>
      <w:tr w14:paraId="3E581E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tcBorders>
              <w:top w:val="single" w:color="000000" w:sz="8" w:space="0"/>
              <w:left w:val="single" w:color="000000" w:sz="8" w:space="0"/>
              <w:bottom w:val="single" w:color="000000" w:sz="8" w:space="0"/>
              <w:right w:val="single" w:color="000000" w:sz="8" w:space="0"/>
            </w:tcBorders>
          </w:tcPr>
          <w:p w14:paraId="15FC827A">
            <w:pPr>
              <w:widowControl/>
              <w:wordWrap w:val="0"/>
              <w:jc w:val="center"/>
              <w:rPr>
                <w:rFonts w:ascii="宋体" w:hAnsi="宋体" w:cs="宋体"/>
                <w:b/>
                <w:bCs/>
                <w:szCs w:val="21"/>
              </w:rPr>
            </w:pPr>
            <w:r>
              <w:rPr>
                <w:rFonts w:hint="eastAsia" w:ascii="宋体" w:hAnsi="宋体" w:cs="宋体"/>
                <w:b/>
                <w:bCs/>
                <w:szCs w:val="21"/>
              </w:rPr>
              <w:t>1</w:t>
            </w:r>
          </w:p>
        </w:tc>
        <w:tc>
          <w:tcPr>
            <w:tcW w:w="3292" w:type="dxa"/>
            <w:gridSpan w:val="3"/>
            <w:tcBorders>
              <w:top w:val="single" w:color="000000" w:sz="8" w:space="0"/>
              <w:left w:val="single" w:color="000000" w:sz="8" w:space="0"/>
              <w:bottom w:val="single" w:color="000000" w:sz="8" w:space="0"/>
              <w:right w:val="single" w:color="000000" w:sz="8" w:space="0"/>
            </w:tcBorders>
          </w:tcPr>
          <w:p w14:paraId="2A1943D4">
            <w:pPr>
              <w:widowControl/>
              <w:wordWrap w:val="0"/>
              <w:jc w:val="center"/>
              <w:rPr>
                <w:rFonts w:ascii="宋体" w:hAnsi="宋体" w:cs="宋体"/>
                <w:b/>
                <w:bCs/>
                <w:szCs w:val="21"/>
              </w:rPr>
            </w:pPr>
            <w:r>
              <w:rPr>
                <w:rFonts w:hint="eastAsia" w:ascii="宋体" w:hAnsi="宋体" w:cs="宋体"/>
                <w:b/>
                <w:bCs/>
                <w:szCs w:val="21"/>
              </w:rPr>
              <w:t>价格</w:t>
            </w:r>
          </w:p>
        </w:tc>
        <w:tc>
          <w:tcPr>
            <w:tcW w:w="5124" w:type="dxa"/>
            <w:tcBorders>
              <w:top w:val="single" w:color="000000" w:sz="8" w:space="0"/>
              <w:left w:val="single" w:color="000000" w:sz="8" w:space="0"/>
              <w:bottom w:val="single" w:color="000000" w:sz="8" w:space="0"/>
              <w:right w:val="single" w:color="000000" w:sz="8" w:space="0"/>
            </w:tcBorders>
          </w:tcPr>
          <w:p w14:paraId="055F703E">
            <w:pPr>
              <w:widowControl/>
              <w:wordWrap w:val="0"/>
              <w:jc w:val="center"/>
              <w:rPr>
                <w:rFonts w:ascii="宋体" w:hAnsi="宋体" w:cs="宋体"/>
                <w:b/>
                <w:bCs/>
                <w:szCs w:val="21"/>
              </w:rPr>
            </w:pPr>
            <w:r>
              <w:rPr>
                <w:rFonts w:hint="eastAsia" w:ascii="宋体" w:hAnsi="宋体" w:cs="宋体"/>
                <w:b/>
                <w:bCs/>
                <w:szCs w:val="21"/>
              </w:rPr>
              <w:t>15</w:t>
            </w:r>
          </w:p>
        </w:tc>
      </w:tr>
      <w:tr w14:paraId="1ACCA7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tcBorders>
              <w:top w:val="single" w:color="000000" w:sz="8" w:space="0"/>
              <w:left w:val="single" w:color="000000" w:sz="8" w:space="0"/>
              <w:bottom w:val="single" w:color="000000" w:sz="8" w:space="0"/>
              <w:right w:val="single" w:color="000000" w:sz="8" w:space="0"/>
            </w:tcBorders>
          </w:tcPr>
          <w:p w14:paraId="300F9818">
            <w:pPr>
              <w:widowControl/>
              <w:wordWrap w:val="0"/>
              <w:jc w:val="center"/>
              <w:rPr>
                <w:rFonts w:ascii="宋体" w:hAnsi="宋体" w:cs="宋体"/>
                <w:b/>
                <w:bCs/>
                <w:szCs w:val="21"/>
              </w:rPr>
            </w:pPr>
          </w:p>
        </w:tc>
        <w:tc>
          <w:tcPr>
            <w:tcW w:w="8416" w:type="dxa"/>
            <w:gridSpan w:val="4"/>
            <w:tcBorders>
              <w:top w:val="single" w:color="000000" w:sz="8" w:space="0"/>
              <w:left w:val="single" w:color="000000" w:sz="8" w:space="0"/>
              <w:bottom w:val="single" w:color="000000" w:sz="8" w:space="0"/>
              <w:right w:val="single" w:color="000000" w:sz="8" w:space="0"/>
            </w:tcBorders>
          </w:tcPr>
          <w:p w14:paraId="0F021C9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1、价格分计算方法：</w:t>
            </w:r>
          </w:p>
          <w:p w14:paraId="20AE8DF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采用低价优先法计算，即满足招标文件要求且投标价格最低的投标报价为评标基准价，其价格分为满分。其他投标人的价格分统一按照下列公式计算： </w:t>
            </w:r>
          </w:p>
          <w:p w14:paraId="7B51423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投标报价得分=(评标基准价／投标报价)×价格分值</w:t>
            </w:r>
          </w:p>
          <w:p w14:paraId="2DFFE88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评标过程中，不得去掉报价中的最高报价和最低报价。 </w:t>
            </w:r>
          </w:p>
          <w:p w14:paraId="070BB5E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本项目为非专门面向中小企业的项目，用扣除后的价格参与评审，本项目的扣除比例为：</w:t>
            </w:r>
          </w:p>
          <w:p w14:paraId="59EDC14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（1）小型企业、微型企业、监狱企业、残疾人福利性单位均给予10%的扣除。</w:t>
            </w:r>
          </w:p>
          <w:p w14:paraId="7992EF4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接受大中型企业与小微企业组成联合体或者允许大中型企业向一家或者多家小微企业分包的采购项目，对于联合协议或者分包意向协议约定小微企业的合同份额占到合同总金额30%以上的，当对联合体或者大中型企业的报价给予4%-6%的扣除。【本项目不适用】</w:t>
            </w:r>
          </w:p>
          <w:p w14:paraId="5CD04FD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（3）相关证明文件详见投标文件格式要求，投标人同时为小型、微型企业、监狱企业和残疾人福利性单位的，评审中只享受一次价格扣除，不重复进行价格扣除。</w:t>
            </w:r>
          </w:p>
          <w:p w14:paraId="48F245C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2、投标报价得分四舍五入后，小数点后保留两位有效数；</w:t>
            </w:r>
          </w:p>
          <w:p w14:paraId="32B18DF7">
            <w:pPr>
              <w:widowControl/>
              <w:wordWrap/>
              <w:spacing w:line="360" w:lineRule="auto"/>
              <w:jc w:val="left"/>
              <w:rPr>
                <w:rFonts w:ascii="宋体" w:hAnsi="宋体"/>
                <w:szCs w:val="21"/>
              </w:rPr>
            </w:pPr>
            <w:r>
              <w:rPr>
                <w:rFonts w:hint="eastAsia" w:ascii="宋体" w:hAnsi="宋体" w:cs="宋体"/>
                <w:color w:val="000000" w:themeColor="text1"/>
                <w:sz w:val="24"/>
                <w14:textFill>
                  <w14:solidFill>
                    <w14:schemeClr w14:val="tx1"/>
                  </w14:solidFill>
                </w14:textFill>
              </w:rPr>
              <w:t>3、本项目所属行业为</w:t>
            </w:r>
            <w:r>
              <w:rPr>
                <w:rFonts w:hint="eastAsia" w:ascii="宋体" w:hAnsi="宋体" w:cs="宋体"/>
                <w:color w:val="000000" w:themeColor="text1"/>
                <w:sz w:val="24"/>
                <w:highlight w:val="none"/>
                <w14:textFill>
                  <w14:solidFill>
                    <w14:schemeClr w14:val="tx1"/>
                  </w14:solidFill>
                </w14:textFill>
              </w:rPr>
              <w:t>：租赁和商务服务业</w:t>
            </w:r>
          </w:p>
        </w:tc>
      </w:tr>
      <w:tr w14:paraId="6B8CE6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restart"/>
            <w:tcBorders>
              <w:top w:val="single" w:color="000000" w:sz="8" w:space="0"/>
              <w:left w:val="single" w:color="000000" w:sz="8" w:space="0"/>
              <w:right w:val="single" w:color="000000" w:sz="8" w:space="0"/>
            </w:tcBorders>
          </w:tcPr>
          <w:p w14:paraId="4554E8DB">
            <w:pPr>
              <w:widowControl/>
              <w:wordWrap w:val="0"/>
              <w:jc w:val="center"/>
              <w:rPr>
                <w:rFonts w:ascii="宋体" w:hAnsi="宋体" w:cs="宋体"/>
                <w:b/>
                <w:bCs/>
                <w:szCs w:val="21"/>
              </w:rPr>
            </w:pPr>
            <w:r>
              <w:rPr>
                <w:rFonts w:hint="eastAsia" w:ascii="宋体" w:hAnsi="宋体" w:cs="宋体"/>
                <w:b/>
                <w:bCs/>
                <w:szCs w:val="21"/>
              </w:rPr>
              <w:t>2</w:t>
            </w:r>
          </w:p>
        </w:tc>
        <w:tc>
          <w:tcPr>
            <w:tcW w:w="3292" w:type="dxa"/>
            <w:gridSpan w:val="3"/>
            <w:tcBorders>
              <w:top w:val="single" w:color="000000" w:sz="8" w:space="0"/>
              <w:left w:val="single" w:color="000000" w:sz="8" w:space="0"/>
              <w:bottom w:val="single" w:color="000000" w:sz="8" w:space="0"/>
              <w:right w:val="single" w:color="000000" w:sz="8" w:space="0"/>
            </w:tcBorders>
          </w:tcPr>
          <w:p w14:paraId="1B75C5E6">
            <w:pPr>
              <w:widowControl/>
              <w:wordWrap w:val="0"/>
              <w:jc w:val="center"/>
              <w:rPr>
                <w:rFonts w:ascii="宋体" w:hAnsi="宋体" w:cs="宋体"/>
                <w:b/>
                <w:bCs/>
                <w:sz w:val="24"/>
              </w:rPr>
            </w:pPr>
            <w:r>
              <w:rPr>
                <w:rFonts w:hint="eastAsia" w:ascii="宋体" w:hAnsi="宋体" w:cs="宋体"/>
                <w:b/>
                <w:bCs/>
                <w:sz w:val="24"/>
              </w:rPr>
              <w:t>综合实力部分</w:t>
            </w:r>
          </w:p>
        </w:tc>
        <w:tc>
          <w:tcPr>
            <w:tcW w:w="5124" w:type="dxa"/>
            <w:tcBorders>
              <w:top w:val="single" w:color="000000" w:sz="8" w:space="0"/>
              <w:left w:val="single" w:color="000000" w:sz="8" w:space="0"/>
              <w:bottom w:val="single" w:color="000000" w:sz="8" w:space="0"/>
              <w:right w:val="single" w:color="000000" w:sz="8" w:space="0"/>
            </w:tcBorders>
          </w:tcPr>
          <w:p w14:paraId="5A6CE38C">
            <w:pPr>
              <w:widowControl/>
              <w:wordWrap w:val="0"/>
              <w:jc w:val="center"/>
              <w:rPr>
                <w:rFonts w:ascii="宋体" w:hAnsi="宋体" w:cs="宋体"/>
                <w:b/>
                <w:bCs/>
                <w:sz w:val="24"/>
              </w:rPr>
            </w:pPr>
            <w:r>
              <w:rPr>
                <w:rFonts w:hint="eastAsia" w:ascii="宋体" w:hAnsi="宋体" w:cs="宋体"/>
                <w:b/>
                <w:bCs/>
                <w:sz w:val="24"/>
              </w:rPr>
              <w:t>35</w:t>
            </w:r>
          </w:p>
        </w:tc>
      </w:tr>
      <w:tr w14:paraId="5DB036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right w:val="single" w:color="000000" w:sz="8" w:space="0"/>
            </w:tcBorders>
            <w:shd w:val="clear" w:color="auto" w:fill="E6EFFA"/>
            <w:vAlign w:val="center"/>
          </w:tcPr>
          <w:p w14:paraId="572B648D">
            <w:pPr>
              <w:widowControl/>
              <w:rPr>
                <w:rFonts w:ascii="宋体" w:hAnsi="宋体" w:cs="宋体"/>
                <w:b/>
                <w:bCs/>
                <w:szCs w:val="21"/>
              </w:rPr>
            </w:pPr>
          </w:p>
        </w:tc>
        <w:tc>
          <w:tcPr>
            <w:tcW w:w="75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E0BDCF9">
            <w:pPr>
              <w:widowControl/>
              <w:wordWrap w:val="0"/>
              <w:jc w:val="center"/>
              <w:rPr>
                <w:rFonts w:ascii="宋体" w:hAnsi="宋体" w:cs="宋体"/>
                <w:sz w:val="24"/>
              </w:rPr>
            </w:pPr>
            <w:r>
              <w:rPr>
                <w:rFonts w:hint="eastAsia" w:ascii="宋体" w:hAnsi="宋体" w:cs="宋体"/>
                <w:sz w:val="24"/>
              </w:rPr>
              <w:t>序号</w:t>
            </w:r>
          </w:p>
        </w:tc>
        <w:tc>
          <w:tcPr>
            <w:tcW w:w="150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F723B60">
            <w:pPr>
              <w:widowControl/>
              <w:wordWrap w:val="0"/>
              <w:jc w:val="center"/>
              <w:rPr>
                <w:rFonts w:ascii="宋体" w:hAnsi="宋体" w:cs="宋体"/>
                <w:sz w:val="24"/>
              </w:rPr>
            </w:pPr>
            <w:r>
              <w:rPr>
                <w:rFonts w:hint="eastAsia" w:ascii="宋体" w:hAnsi="宋体" w:cs="宋体"/>
                <w:sz w:val="24"/>
              </w:rPr>
              <w:t>评分因素</w:t>
            </w:r>
          </w:p>
        </w:tc>
        <w:tc>
          <w:tcPr>
            <w:tcW w:w="1038"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E8D81DB">
            <w:pPr>
              <w:widowControl/>
              <w:wordWrap w:val="0"/>
              <w:jc w:val="center"/>
              <w:rPr>
                <w:rFonts w:ascii="宋体" w:hAnsi="宋体" w:cs="宋体"/>
                <w:sz w:val="24"/>
              </w:rPr>
            </w:pPr>
            <w:r>
              <w:rPr>
                <w:rFonts w:hint="eastAsia" w:ascii="宋体" w:hAnsi="宋体" w:cs="宋体"/>
                <w:sz w:val="24"/>
              </w:rPr>
              <w:t>分值</w:t>
            </w:r>
          </w:p>
        </w:tc>
        <w:tc>
          <w:tcPr>
            <w:tcW w:w="512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900876B">
            <w:pPr>
              <w:widowControl/>
              <w:wordWrap w:val="0"/>
              <w:jc w:val="center"/>
              <w:rPr>
                <w:rFonts w:ascii="宋体" w:hAnsi="宋体" w:cs="宋体"/>
                <w:sz w:val="24"/>
              </w:rPr>
            </w:pPr>
            <w:r>
              <w:rPr>
                <w:rFonts w:hint="eastAsia" w:ascii="宋体" w:hAnsi="宋体" w:cs="宋体"/>
                <w:sz w:val="24"/>
              </w:rPr>
              <w:t>评分准则</w:t>
            </w:r>
          </w:p>
        </w:tc>
      </w:tr>
      <w:tr w14:paraId="23DCE1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right w:val="single" w:color="000000" w:sz="8" w:space="0"/>
            </w:tcBorders>
            <w:vAlign w:val="center"/>
          </w:tcPr>
          <w:p w14:paraId="27A2BAB1">
            <w:pPr>
              <w:widowControl/>
              <w:rPr>
                <w:rFonts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vAlign w:val="center"/>
          </w:tcPr>
          <w:p w14:paraId="26BFCE3F">
            <w:pPr>
              <w:wordWrap w:val="0"/>
              <w:jc w:val="center"/>
              <w:rPr>
                <w:rFonts w:ascii="宋体" w:hAnsi="宋体" w:cs="宋体"/>
                <w:szCs w:val="21"/>
              </w:rPr>
            </w:pPr>
            <w:r>
              <w:rPr>
                <w:rFonts w:hint="eastAsia" w:ascii="宋体" w:hAnsi="宋体" w:cs="宋体"/>
                <w:szCs w:val="21"/>
              </w:rPr>
              <w:t>1</w:t>
            </w:r>
          </w:p>
        </w:tc>
        <w:tc>
          <w:tcPr>
            <w:tcW w:w="1504" w:type="dxa"/>
            <w:tcBorders>
              <w:top w:val="single" w:color="000000" w:sz="8" w:space="0"/>
              <w:left w:val="single" w:color="000000" w:sz="8" w:space="0"/>
              <w:bottom w:val="single" w:color="000000" w:sz="8" w:space="0"/>
              <w:right w:val="single" w:color="000000" w:sz="8" w:space="0"/>
            </w:tcBorders>
            <w:vAlign w:val="center"/>
          </w:tcPr>
          <w:p w14:paraId="733B2003">
            <w:pPr>
              <w:wordWrap w:val="0"/>
              <w:jc w:val="center"/>
              <w:rPr>
                <w:rFonts w:ascii="宋体" w:hAnsi="宋体" w:cs="宋体"/>
                <w:szCs w:val="21"/>
              </w:rPr>
            </w:pPr>
            <w:r>
              <w:rPr>
                <w:rFonts w:hint="eastAsia" w:ascii="宋体" w:hAnsi="宋体" w:cs="宋体"/>
                <w:color w:val="000000" w:themeColor="text1"/>
                <w:sz w:val="24"/>
                <w14:textFill>
                  <w14:solidFill>
                    <w14:schemeClr w14:val="tx1"/>
                  </w14:solidFill>
                </w14:textFill>
              </w:rPr>
              <w:t>对项目需求的响应及理解</w:t>
            </w:r>
          </w:p>
        </w:tc>
        <w:tc>
          <w:tcPr>
            <w:tcW w:w="1038" w:type="dxa"/>
            <w:tcBorders>
              <w:top w:val="single" w:color="000000" w:sz="8" w:space="0"/>
              <w:left w:val="single" w:color="000000" w:sz="8" w:space="0"/>
              <w:bottom w:val="single" w:color="000000" w:sz="8" w:space="0"/>
              <w:right w:val="single" w:color="000000" w:sz="8" w:space="0"/>
            </w:tcBorders>
            <w:vAlign w:val="center"/>
          </w:tcPr>
          <w:p w14:paraId="0AC7DF1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5124" w:type="dxa"/>
            <w:tcBorders>
              <w:top w:val="single" w:color="000000" w:sz="8" w:space="0"/>
              <w:left w:val="single" w:color="000000" w:sz="8" w:space="0"/>
              <w:bottom w:val="single" w:color="000000" w:sz="8" w:space="0"/>
              <w:right w:val="single" w:color="000000" w:sz="8" w:space="0"/>
            </w:tcBorders>
            <w:vAlign w:val="center"/>
          </w:tcPr>
          <w:p w14:paraId="6041D54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（一）考察内容：</w:t>
            </w:r>
          </w:p>
          <w:p w14:paraId="1A16B2D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（1）对本项目背景、存在问题等工作内容的理解把握；</w:t>
            </w:r>
          </w:p>
          <w:p w14:paraId="0B64F9F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（2）对本项目需求理解细致情况；</w:t>
            </w:r>
          </w:p>
          <w:p w14:paraId="4E0ABA6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（3）对服务需求的技术响应程度。</w:t>
            </w:r>
          </w:p>
          <w:p w14:paraId="613BC07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（二）评分依据：</w:t>
            </w:r>
          </w:p>
          <w:p w14:paraId="7EE175E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满足以上三点得3分；满足任意两点得2分；满足任意一点得1分，不满足不得分。</w:t>
            </w:r>
          </w:p>
          <w:p w14:paraId="3D76899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在此基础上，评委根据各服务商的具体响应内容进行评审：</w:t>
            </w:r>
          </w:p>
          <w:p w14:paraId="493193C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（1）需求的理解把握有深度，需求理解细致到位，可操作性强的评价为优，加2分；</w:t>
            </w:r>
          </w:p>
          <w:p w14:paraId="1367398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（2）需求理解基本完整，需求理解较细致，可操作性较强的评价为良，加1分；</w:t>
            </w:r>
          </w:p>
          <w:p w14:paraId="60341A1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（3）需求理解存在偏差，需求理解不够细致，可操作性一般的评价为中加0.5分；</w:t>
            </w:r>
          </w:p>
          <w:p w14:paraId="29B6246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（4）内容不全有严重缺漏项的评价为差的，不加分。评价为“差”的，评委需说明情况。</w:t>
            </w:r>
          </w:p>
        </w:tc>
      </w:tr>
      <w:tr w14:paraId="5CADFD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trPr>
        <w:tc>
          <w:tcPr>
            <w:tcW w:w="656" w:type="dxa"/>
            <w:vMerge w:val="continue"/>
            <w:tcBorders>
              <w:left w:val="single" w:color="000000" w:sz="8" w:space="0"/>
              <w:right w:val="single" w:color="000000" w:sz="8" w:space="0"/>
            </w:tcBorders>
            <w:vAlign w:val="center"/>
          </w:tcPr>
          <w:p w14:paraId="631710CD">
            <w:pPr>
              <w:widowControl/>
              <w:rPr>
                <w:rFonts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vAlign w:val="center"/>
          </w:tcPr>
          <w:p w14:paraId="150A9853">
            <w:pPr>
              <w:wordWrap w:val="0"/>
              <w:jc w:val="center"/>
              <w:rPr>
                <w:rFonts w:ascii="宋体" w:hAnsi="宋体" w:cs="宋体"/>
                <w:szCs w:val="21"/>
              </w:rPr>
            </w:pPr>
            <w:r>
              <w:rPr>
                <w:rFonts w:hint="eastAsia" w:ascii="宋体" w:hAnsi="宋体" w:cs="宋体"/>
                <w:szCs w:val="21"/>
              </w:rPr>
              <w:t>2</w:t>
            </w:r>
          </w:p>
        </w:tc>
        <w:tc>
          <w:tcPr>
            <w:tcW w:w="1504" w:type="dxa"/>
            <w:tcBorders>
              <w:top w:val="single" w:color="000000" w:sz="8" w:space="0"/>
              <w:left w:val="single" w:color="000000" w:sz="8" w:space="0"/>
              <w:bottom w:val="single" w:color="000000" w:sz="8" w:space="0"/>
              <w:right w:val="single" w:color="000000" w:sz="8" w:space="0"/>
            </w:tcBorders>
            <w:vAlign w:val="center"/>
          </w:tcPr>
          <w:p w14:paraId="2544C984">
            <w:pPr>
              <w:wordWrap w:val="0"/>
              <w:jc w:val="center"/>
              <w:rPr>
                <w:rFonts w:ascii="宋体" w:hAnsi="宋体" w:cs="宋体"/>
                <w:szCs w:val="21"/>
              </w:rPr>
            </w:pPr>
            <w:r>
              <w:rPr>
                <w:rFonts w:hint="eastAsia" w:ascii="宋体" w:hAnsi="宋体" w:cs="宋体"/>
                <w:color w:val="000000" w:themeColor="text1"/>
                <w:sz w:val="24"/>
                <w14:textFill>
                  <w14:solidFill>
                    <w14:schemeClr w14:val="tx1"/>
                  </w14:solidFill>
                </w14:textFill>
              </w:rPr>
              <w:t>实施方案（工作措施、工作方法、工作手段、工作流程）</w:t>
            </w:r>
          </w:p>
        </w:tc>
        <w:tc>
          <w:tcPr>
            <w:tcW w:w="1038" w:type="dxa"/>
            <w:tcBorders>
              <w:top w:val="single" w:color="000000" w:sz="8" w:space="0"/>
              <w:left w:val="single" w:color="000000" w:sz="8" w:space="0"/>
              <w:bottom w:val="single" w:color="000000" w:sz="8" w:space="0"/>
              <w:right w:val="single" w:color="000000" w:sz="8" w:space="0"/>
            </w:tcBorders>
            <w:vAlign w:val="center"/>
          </w:tcPr>
          <w:p w14:paraId="26BA1A1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5124" w:type="dxa"/>
            <w:tcBorders>
              <w:top w:val="single" w:color="000000" w:sz="8" w:space="0"/>
              <w:left w:val="single" w:color="000000" w:sz="8" w:space="0"/>
              <w:bottom w:val="single" w:color="000000" w:sz="8" w:space="0"/>
              <w:right w:val="single" w:color="000000" w:sz="8" w:space="0"/>
            </w:tcBorders>
          </w:tcPr>
          <w:p w14:paraId="4E71E48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（一）考察内容：</w:t>
            </w:r>
          </w:p>
          <w:p w14:paraId="3E29890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在投标文件中详细说明项目服务方案，服务方案应包括</w:t>
            </w:r>
          </w:p>
          <w:p w14:paraId="47C7707D">
            <w:pPr>
              <w:numPr>
                <w:ilvl w:val="0"/>
                <w:numId w:val="0"/>
              </w:numPr>
              <w:spacing w:line="360" w:lineRule="auto"/>
              <w:rPr>
                <w:rFonts w:ascii="宋体" w:hAnsi="宋体" w:cs="宋体"/>
                <w:color w:val="000000" w:themeColor="text1"/>
                <w:sz w:val="24"/>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对项目的理解程度；</w:t>
            </w:r>
          </w:p>
          <w:p w14:paraId="3AF5870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2.组织实施的方式；</w:t>
            </w:r>
          </w:p>
          <w:p w14:paraId="3F60A6C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满足一项得1分，满足两项得3分，未满足不得分。在此基础上，专家根据各服务商的具体响应内容按照量化的评审因素指标进一步评审；</w:t>
            </w:r>
          </w:p>
          <w:p w14:paraId="38E784D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（二）评分依据：</w:t>
            </w:r>
          </w:p>
          <w:p w14:paraId="660441C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以下5项全部满足得2分，满足4项得1分，满足3项得0.5分，其他不得分：</w:t>
            </w:r>
          </w:p>
          <w:p w14:paraId="2773C45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1、服务方案全面、详细具体；</w:t>
            </w:r>
          </w:p>
          <w:p w14:paraId="73748F0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2、结构完整；</w:t>
            </w:r>
          </w:p>
          <w:p w14:paraId="3FDDA16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3、框架系统；</w:t>
            </w:r>
          </w:p>
          <w:p w14:paraId="1BC4643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4、亮点突出；</w:t>
            </w:r>
          </w:p>
          <w:p w14:paraId="41A31F3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5、工作内容安排合理可行。</w:t>
            </w:r>
          </w:p>
        </w:tc>
      </w:tr>
      <w:tr w14:paraId="1E8CDB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right w:val="single" w:color="000000" w:sz="8" w:space="0"/>
            </w:tcBorders>
            <w:vAlign w:val="center"/>
          </w:tcPr>
          <w:p w14:paraId="5E494206">
            <w:pPr>
              <w:widowControl/>
              <w:rPr>
                <w:rFonts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vAlign w:val="center"/>
          </w:tcPr>
          <w:p w14:paraId="499BC71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504" w:type="dxa"/>
            <w:tcBorders>
              <w:top w:val="single" w:color="000000" w:sz="8" w:space="0"/>
              <w:left w:val="single" w:color="000000" w:sz="8" w:space="0"/>
              <w:bottom w:val="single" w:color="000000" w:sz="8" w:space="0"/>
              <w:right w:val="single" w:color="000000" w:sz="8" w:space="0"/>
            </w:tcBorders>
            <w:vAlign w:val="center"/>
          </w:tcPr>
          <w:p w14:paraId="40939B9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项目重点难点分析、应对措施及相关的合理化建议</w:t>
            </w:r>
          </w:p>
        </w:tc>
        <w:tc>
          <w:tcPr>
            <w:tcW w:w="1038" w:type="dxa"/>
            <w:tcBorders>
              <w:top w:val="single" w:color="000000" w:sz="8" w:space="0"/>
              <w:left w:val="single" w:color="000000" w:sz="8" w:space="0"/>
              <w:bottom w:val="single" w:color="000000" w:sz="8" w:space="0"/>
              <w:right w:val="single" w:color="000000" w:sz="8" w:space="0"/>
            </w:tcBorders>
            <w:vAlign w:val="center"/>
          </w:tcPr>
          <w:p w14:paraId="7D1D93C1">
            <w:pPr>
              <w:wordWrap w:val="0"/>
              <w:jc w:val="center"/>
              <w:rPr>
                <w:rFonts w:ascii="宋体" w:hAnsi="宋体" w:cs="宋体"/>
                <w:szCs w:val="21"/>
              </w:rPr>
            </w:pPr>
            <w:r>
              <w:rPr>
                <w:rFonts w:hint="eastAsia" w:ascii="宋体" w:hAnsi="宋体" w:cs="宋体"/>
                <w:color w:val="000000" w:themeColor="text1"/>
                <w:sz w:val="24"/>
                <w14:textFill>
                  <w14:solidFill>
                    <w14:schemeClr w14:val="tx1"/>
                  </w14:solidFill>
                </w14:textFill>
              </w:rPr>
              <w:t>10</w:t>
            </w:r>
          </w:p>
        </w:tc>
        <w:tc>
          <w:tcPr>
            <w:tcW w:w="5124" w:type="dxa"/>
            <w:tcBorders>
              <w:top w:val="single" w:color="000000" w:sz="8" w:space="0"/>
              <w:left w:val="single" w:color="000000" w:sz="8" w:space="0"/>
              <w:bottom w:val="single" w:color="000000" w:sz="8" w:space="0"/>
              <w:right w:val="single" w:color="000000" w:sz="8" w:space="0"/>
            </w:tcBorders>
          </w:tcPr>
          <w:p w14:paraId="2EB5E53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（一）考察内容：</w:t>
            </w:r>
          </w:p>
          <w:p w14:paraId="12B660C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在投标文件中详细说明</w:t>
            </w:r>
          </w:p>
          <w:p w14:paraId="5707F0D0">
            <w:pPr>
              <w:numPr>
                <w:ilvl w:val="0"/>
                <w:numId w:val="0"/>
              </w:numPr>
              <w:spacing w:line="360" w:lineRule="auto"/>
              <w:rPr>
                <w:rFonts w:ascii="宋体" w:hAnsi="宋体" w:cs="宋体"/>
                <w:color w:val="000000" w:themeColor="text1"/>
                <w:sz w:val="24"/>
                <w14:textFill>
                  <w14:solidFill>
                    <w14:schemeClr w14:val="tx1"/>
                  </w14:solidFill>
                </w14:textFill>
              </w:rPr>
            </w:pPr>
            <w:r>
              <w:rPr>
                <w:rFonts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项目重点难点分析；</w:t>
            </w:r>
          </w:p>
          <w:p w14:paraId="1D8E6A3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2.应对措施及相关的合理化建议；</w:t>
            </w:r>
          </w:p>
          <w:p w14:paraId="357A45A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满足一项得3分，满足两项得6分，未满足不得分。在此基础上，专家根据各供应商的具体响应内容按照量化的评审因素指标进一步评审；</w:t>
            </w:r>
          </w:p>
          <w:p w14:paraId="662590F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（二）评分依据：</w:t>
            </w:r>
          </w:p>
          <w:p w14:paraId="1A4B896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满足以下四项得4分，满足以下三项得3分，满足以下两项得2分，满足一项得1分，其他不得分。</w:t>
            </w:r>
          </w:p>
          <w:p w14:paraId="4B05507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1、投标文件紧密围绕项目实际情况；</w:t>
            </w:r>
          </w:p>
          <w:p w14:paraId="6F0B663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2、重点和难点分析，分析系统深入；</w:t>
            </w:r>
          </w:p>
          <w:p w14:paraId="1E79B4B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3、提出的应对措施以及建议针对性强；</w:t>
            </w:r>
          </w:p>
          <w:p w14:paraId="363FA7E4">
            <w:pPr>
              <w:spacing w:line="360" w:lineRule="auto"/>
              <w:rPr>
                <w:rFonts w:ascii="宋体" w:hAnsi="宋体" w:cs="宋体"/>
                <w:szCs w:val="21"/>
              </w:rPr>
            </w:pPr>
            <w:r>
              <w:rPr>
                <w:rFonts w:hint="eastAsia" w:ascii="宋体" w:hAnsi="宋体" w:cs="宋体"/>
                <w:color w:val="000000" w:themeColor="text1"/>
                <w:sz w:val="24"/>
                <w14:textFill>
                  <w14:solidFill>
                    <w14:schemeClr w14:val="tx1"/>
                  </w14:solidFill>
                </w14:textFill>
              </w:rPr>
              <w:t>4、项目重点难点分析、应对措施及相关的合理化建议可行性高。</w:t>
            </w:r>
          </w:p>
        </w:tc>
      </w:tr>
      <w:tr w14:paraId="6507D7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right w:val="single" w:color="000000" w:sz="8" w:space="0"/>
            </w:tcBorders>
            <w:vAlign w:val="center"/>
          </w:tcPr>
          <w:p w14:paraId="488D7D0D">
            <w:pPr>
              <w:widowControl/>
              <w:rPr>
                <w:rFonts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vAlign w:val="center"/>
          </w:tcPr>
          <w:p w14:paraId="60E98BBA">
            <w:pPr>
              <w:wordWrap w:val="0"/>
              <w:jc w:val="center"/>
              <w:rPr>
                <w:rFonts w:ascii="宋体" w:hAnsi="宋体" w:cs="宋体"/>
                <w:szCs w:val="21"/>
              </w:rPr>
            </w:pPr>
            <w:r>
              <w:rPr>
                <w:rFonts w:hint="eastAsia" w:ascii="宋体" w:hAnsi="宋体" w:cs="宋体"/>
                <w:szCs w:val="21"/>
              </w:rPr>
              <w:t>4</w:t>
            </w:r>
          </w:p>
        </w:tc>
        <w:tc>
          <w:tcPr>
            <w:tcW w:w="1504" w:type="dxa"/>
            <w:tcBorders>
              <w:top w:val="single" w:color="000000" w:sz="8" w:space="0"/>
              <w:left w:val="single" w:color="000000" w:sz="8" w:space="0"/>
              <w:bottom w:val="single" w:color="000000" w:sz="8" w:space="0"/>
              <w:right w:val="single" w:color="000000" w:sz="8" w:space="0"/>
            </w:tcBorders>
            <w:vAlign w:val="center"/>
          </w:tcPr>
          <w:p w14:paraId="30D1D0B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质量（完成时间、安全）保障措施及方案</w:t>
            </w:r>
          </w:p>
        </w:tc>
        <w:tc>
          <w:tcPr>
            <w:tcW w:w="1038" w:type="dxa"/>
            <w:tcBorders>
              <w:top w:val="single" w:color="000000" w:sz="8" w:space="0"/>
              <w:left w:val="single" w:color="000000" w:sz="8" w:space="0"/>
              <w:bottom w:val="single" w:color="000000" w:sz="8" w:space="0"/>
              <w:right w:val="single" w:color="000000" w:sz="8" w:space="0"/>
            </w:tcBorders>
            <w:vAlign w:val="center"/>
          </w:tcPr>
          <w:p w14:paraId="1C2D3C6F">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5124" w:type="dxa"/>
            <w:tcBorders>
              <w:top w:val="single" w:color="000000" w:sz="8" w:space="0"/>
              <w:left w:val="single" w:color="000000" w:sz="8" w:space="0"/>
              <w:bottom w:val="single" w:color="000000" w:sz="8" w:space="0"/>
              <w:right w:val="single" w:color="000000" w:sz="8" w:space="0"/>
            </w:tcBorders>
          </w:tcPr>
          <w:p w14:paraId="180C940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（一）考察内容：</w:t>
            </w:r>
          </w:p>
          <w:p w14:paraId="5A0DADA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在投标文件中详细说明质量（完成时间、安全）保障措施及方案，根据招标文件的需求和投标文件响应情况，编制项目质量保障措施</w:t>
            </w:r>
            <w:r>
              <w:rPr>
                <w:rFonts w:hint="eastAsia" w:ascii="宋体" w:hAnsi="宋体" w:cs="宋体"/>
                <w:color w:val="000000" w:themeColor="text1"/>
                <w:sz w:val="24"/>
                <w:lang w:val="zh-CN"/>
                <w14:textFill>
                  <w14:solidFill>
                    <w14:schemeClr w14:val="tx1"/>
                  </w14:solidFill>
                </w14:textFill>
              </w:rPr>
              <w:t>及方案</w:t>
            </w:r>
            <w:r>
              <w:rPr>
                <w:rFonts w:hint="eastAsia" w:ascii="宋体" w:hAnsi="宋体" w:cs="宋体"/>
                <w:color w:val="000000" w:themeColor="text1"/>
                <w:sz w:val="24"/>
                <w14:textFill>
                  <w14:solidFill>
                    <w14:schemeClr w14:val="tx1"/>
                  </w14:solidFill>
                </w14:textFill>
              </w:rPr>
              <w:t>。包含但不限于以下内容：</w:t>
            </w:r>
          </w:p>
          <w:p w14:paraId="293BEF9E">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1.项目质量管理；</w:t>
            </w:r>
          </w:p>
          <w:p w14:paraId="1F7C3AFF">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2.人员保障措施及方案；</w:t>
            </w:r>
          </w:p>
          <w:p w14:paraId="738E0944">
            <w:pPr>
              <w:spacing w:line="400" w:lineRule="exact"/>
            </w:pPr>
            <w:r>
              <w:rPr>
                <w:rFonts w:hint="eastAsia" w:ascii="宋体" w:hAnsi="宋体" w:cs="宋体"/>
                <w:color w:val="000000" w:themeColor="text1"/>
                <w:sz w:val="24"/>
                <w14:textFill>
                  <w14:solidFill>
                    <w14:schemeClr w14:val="tx1"/>
                  </w14:solidFill>
                </w14:textFill>
              </w:rPr>
              <w:t>3.项目进度安排以及保障措施。</w:t>
            </w:r>
          </w:p>
          <w:p w14:paraId="1776479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满足一项得2分，满足两项得4分，全部满足得6分，在此基础上，专家根据各服务商的具体响应内容按照量化的评审因素指标进一步评审；</w:t>
            </w:r>
          </w:p>
          <w:p w14:paraId="269A5D5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（二）评分依据：</w:t>
            </w:r>
          </w:p>
          <w:p w14:paraId="13BC13B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满足以下四项的得4分，满足以下三项的得3分，满足以下二项的得2分，满足一项得1分，不满足不得分。</w:t>
            </w:r>
          </w:p>
          <w:p w14:paraId="3037AB0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1、保障措施及方案详细；</w:t>
            </w:r>
          </w:p>
          <w:p w14:paraId="62A81E0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2、工作进度安排合理；</w:t>
            </w:r>
          </w:p>
          <w:p w14:paraId="4F19A91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3、支撑保障条件坚实；</w:t>
            </w:r>
          </w:p>
          <w:p w14:paraId="581BB751">
            <w:pPr>
              <w:spacing w:line="360" w:lineRule="auto"/>
              <w:rPr>
                <w:rFonts w:ascii="宋体" w:hAnsi="宋体" w:cs="宋体"/>
                <w:szCs w:val="21"/>
              </w:rPr>
            </w:pPr>
            <w:r>
              <w:rPr>
                <w:rFonts w:hint="eastAsia" w:ascii="宋体" w:hAnsi="宋体" w:cs="宋体"/>
                <w:color w:val="000000" w:themeColor="text1"/>
                <w:sz w:val="24"/>
                <w14:textFill>
                  <w14:solidFill>
                    <w14:schemeClr w14:val="tx1"/>
                  </w14:solidFill>
                </w14:textFill>
              </w:rPr>
              <w:t>4、能较好地实现目标。</w:t>
            </w:r>
          </w:p>
        </w:tc>
      </w:tr>
      <w:tr w14:paraId="317CB9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bottom w:val="single" w:color="000000" w:sz="8" w:space="0"/>
              <w:right w:val="single" w:color="000000" w:sz="8" w:space="0"/>
            </w:tcBorders>
            <w:vAlign w:val="center"/>
          </w:tcPr>
          <w:p w14:paraId="755451AB">
            <w:pPr>
              <w:widowControl/>
              <w:rPr>
                <w:rFonts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vAlign w:val="center"/>
          </w:tcPr>
          <w:p w14:paraId="19B07D1F">
            <w:pPr>
              <w:wordWrap w:val="0"/>
              <w:jc w:val="center"/>
              <w:rPr>
                <w:rFonts w:ascii="宋体" w:hAnsi="宋体" w:cs="宋体"/>
                <w:szCs w:val="21"/>
              </w:rPr>
            </w:pPr>
            <w:r>
              <w:rPr>
                <w:rFonts w:hint="eastAsia" w:ascii="宋体" w:hAnsi="宋体" w:cs="宋体"/>
                <w:szCs w:val="21"/>
              </w:rPr>
              <w:t>5</w:t>
            </w:r>
          </w:p>
        </w:tc>
        <w:tc>
          <w:tcPr>
            <w:tcW w:w="1504" w:type="dxa"/>
            <w:tcBorders>
              <w:top w:val="single" w:color="000000" w:sz="8" w:space="0"/>
              <w:left w:val="single" w:color="000000" w:sz="8" w:space="0"/>
              <w:bottom w:val="single" w:color="000000" w:sz="8" w:space="0"/>
              <w:right w:val="single" w:color="000000" w:sz="8" w:space="0"/>
            </w:tcBorders>
            <w:vAlign w:val="center"/>
          </w:tcPr>
          <w:p w14:paraId="6AAE667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服务应急预案</w:t>
            </w:r>
          </w:p>
        </w:tc>
        <w:tc>
          <w:tcPr>
            <w:tcW w:w="1038" w:type="dxa"/>
            <w:tcBorders>
              <w:top w:val="single" w:color="000000" w:sz="8" w:space="0"/>
              <w:left w:val="single" w:color="000000" w:sz="8" w:space="0"/>
              <w:bottom w:val="single" w:color="000000" w:sz="8" w:space="0"/>
              <w:right w:val="single" w:color="000000" w:sz="8" w:space="0"/>
            </w:tcBorders>
            <w:vAlign w:val="center"/>
          </w:tcPr>
          <w:p w14:paraId="04791AC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5124" w:type="dxa"/>
            <w:tcBorders>
              <w:top w:val="single" w:color="000000" w:sz="8" w:space="0"/>
              <w:left w:val="single" w:color="000000" w:sz="8" w:space="0"/>
              <w:bottom w:val="single" w:color="000000" w:sz="8" w:space="0"/>
              <w:right w:val="single" w:color="000000" w:sz="8" w:space="0"/>
            </w:tcBorders>
            <w:vAlign w:val="center"/>
          </w:tcPr>
          <w:p w14:paraId="21641EE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（一）考察内容：</w:t>
            </w:r>
          </w:p>
          <w:p w14:paraId="226C965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（1）针对突发事件的处理措施；</w:t>
            </w:r>
          </w:p>
          <w:p w14:paraId="31BC620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（2）应急预案及措施。</w:t>
            </w:r>
          </w:p>
          <w:p w14:paraId="5F80EE8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（二）评分依据：</w:t>
            </w:r>
          </w:p>
          <w:p w14:paraId="7C1BCF6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满足以上两点得3分，满足任意一点得2分，不满足不得分。</w:t>
            </w:r>
          </w:p>
          <w:p w14:paraId="6F14F78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在此基础上，评委根据各供应商的具体响应内容进行进行评审：</w:t>
            </w:r>
          </w:p>
          <w:p w14:paraId="50A97CE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（1）理解到位、分析准确的评价为优，得2分。</w:t>
            </w:r>
          </w:p>
          <w:p w14:paraId="75E570E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（2）理解较好、分析较好的评价为良，得1分。</w:t>
            </w:r>
          </w:p>
          <w:p w14:paraId="3A616F5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（3）理解一般、分析一般的评价为中，得0.5分。</w:t>
            </w:r>
          </w:p>
          <w:p w14:paraId="39D62191">
            <w:pPr>
              <w:spacing w:line="360" w:lineRule="auto"/>
              <w:rPr>
                <w:rFonts w:ascii="宋体" w:hAnsi="宋体" w:cs="宋体"/>
                <w:b/>
                <w:szCs w:val="21"/>
              </w:rPr>
            </w:pPr>
            <w:r>
              <w:rPr>
                <w:rFonts w:hint="eastAsia" w:ascii="宋体" w:hAnsi="宋体" w:cs="宋体"/>
                <w:color w:val="000000" w:themeColor="text1"/>
                <w:sz w:val="24"/>
                <w14:textFill>
                  <w14:solidFill>
                    <w14:schemeClr w14:val="tx1"/>
                  </w14:solidFill>
                </w14:textFill>
              </w:rPr>
              <w:t>（4）理解差、分析差的评价为差，不加分；评价为“差”的，评委需说明情况。</w:t>
            </w:r>
          </w:p>
        </w:tc>
      </w:tr>
      <w:tr w14:paraId="517A4D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restart"/>
            <w:tcBorders>
              <w:top w:val="single" w:color="000000" w:sz="8" w:space="0"/>
              <w:left w:val="single" w:color="000000" w:sz="8" w:space="0"/>
              <w:right w:val="single" w:color="000000" w:sz="8" w:space="0"/>
            </w:tcBorders>
          </w:tcPr>
          <w:p w14:paraId="3597F25E">
            <w:pPr>
              <w:widowControl/>
              <w:wordWrap w:val="0"/>
              <w:jc w:val="center"/>
              <w:rPr>
                <w:rFonts w:ascii="宋体" w:hAnsi="宋体" w:cs="宋体"/>
                <w:b/>
                <w:bCs/>
                <w:szCs w:val="21"/>
              </w:rPr>
            </w:pPr>
            <w:r>
              <w:rPr>
                <w:rFonts w:hint="eastAsia" w:ascii="宋体" w:hAnsi="宋体" w:cs="宋体"/>
                <w:b/>
                <w:bCs/>
                <w:szCs w:val="21"/>
              </w:rPr>
              <w:t>3</w:t>
            </w:r>
          </w:p>
        </w:tc>
        <w:tc>
          <w:tcPr>
            <w:tcW w:w="3292" w:type="dxa"/>
            <w:gridSpan w:val="3"/>
            <w:tcBorders>
              <w:top w:val="single" w:color="000000" w:sz="8" w:space="0"/>
              <w:left w:val="single" w:color="000000" w:sz="8" w:space="0"/>
              <w:bottom w:val="single" w:color="000000" w:sz="8" w:space="0"/>
              <w:right w:val="single" w:color="000000" w:sz="8" w:space="0"/>
            </w:tcBorders>
          </w:tcPr>
          <w:p w14:paraId="2449A060">
            <w:pPr>
              <w:widowControl/>
              <w:wordWrap w:val="0"/>
              <w:jc w:val="center"/>
              <w:rPr>
                <w:rFonts w:ascii="宋体" w:hAnsi="宋体" w:cs="宋体"/>
                <w:b/>
                <w:bCs/>
                <w:sz w:val="24"/>
              </w:rPr>
            </w:pPr>
            <w:r>
              <w:rPr>
                <w:rFonts w:hint="eastAsia" w:ascii="宋体" w:hAnsi="宋体" w:cs="宋体"/>
                <w:b/>
                <w:bCs/>
                <w:sz w:val="24"/>
              </w:rPr>
              <w:t>商务部分</w:t>
            </w:r>
          </w:p>
        </w:tc>
        <w:tc>
          <w:tcPr>
            <w:tcW w:w="5124" w:type="dxa"/>
            <w:tcBorders>
              <w:top w:val="single" w:color="000000" w:sz="8" w:space="0"/>
              <w:left w:val="single" w:color="000000" w:sz="8" w:space="0"/>
              <w:bottom w:val="single" w:color="000000" w:sz="8" w:space="0"/>
              <w:right w:val="single" w:color="000000" w:sz="8" w:space="0"/>
            </w:tcBorders>
            <w:vAlign w:val="center"/>
          </w:tcPr>
          <w:p w14:paraId="238F8D2F">
            <w:pPr>
              <w:widowControl/>
              <w:wordWrap w:val="0"/>
              <w:jc w:val="center"/>
              <w:rPr>
                <w:rFonts w:ascii="宋体" w:hAnsi="宋体" w:cs="宋体"/>
                <w:b/>
                <w:bCs/>
                <w:sz w:val="24"/>
              </w:rPr>
            </w:pPr>
            <w:r>
              <w:rPr>
                <w:rFonts w:hint="eastAsia" w:ascii="宋体" w:hAnsi="宋体" w:cs="宋体"/>
                <w:b/>
                <w:bCs/>
                <w:sz w:val="24"/>
              </w:rPr>
              <w:t>45</w:t>
            </w:r>
          </w:p>
        </w:tc>
      </w:tr>
      <w:tr w14:paraId="44E4C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right w:val="single" w:color="000000" w:sz="8" w:space="0"/>
            </w:tcBorders>
            <w:shd w:val="clear" w:color="auto" w:fill="E6EFFA"/>
            <w:vAlign w:val="center"/>
          </w:tcPr>
          <w:p w14:paraId="625E1AD2">
            <w:pPr>
              <w:widowControl/>
              <w:rPr>
                <w:rFonts w:ascii="宋体" w:hAnsi="宋体" w:cs="宋体"/>
                <w:b/>
                <w:bCs/>
                <w:szCs w:val="21"/>
              </w:rPr>
            </w:pPr>
          </w:p>
        </w:tc>
        <w:tc>
          <w:tcPr>
            <w:tcW w:w="75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DCAE3BA">
            <w:pPr>
              <w:widowControl/>
              <w:wordWrap w:val="0"/>
              <w:jc w:val="center"/>
              <w:rPr>
                <w:rFonts w:ascii="宋体" w:hAnsi="宋体" w:cs="宋体"/>
                <w:sz w:val="24"/>
              </w:rPr>
            </w:pPr>
            <w:r>
              <w:rPr>
                <w:rFonts w:hint="eastAsia" w:ascii="宋体" w:hAnsi="宋体" w:cs="宋体"/>
                <w:sz w:val="24"/>
              </w:rPr>
              <w:t>序号</w:t>
            </w:r>
          </w:p>
        </w:tc>
        <w:tc>
          <w:tcPr>
            <w:tcW w:w="150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9F6E318">
            <w:pPr>
              <w:widowControl/>
              <w:wordWrap w:val="0"/>
              <w:jc w:val="center"/>
              <w:rPr>
                <w:rFonts w:ascii="宋体" w:hAnsi="宋体" w:cs="宋体"/>
                <w:sz w:val="24"/>
              </w:rPr>
            </w:pPr>
            <w:r>
              <w:rPr>
                <w:rFonts w:hint="eastAsia" w:ascii="宋体" w:hAnsi="宋体" w:cs="宋体"/>
                <w:sz w:val="24"/>
              </w:rPr>
              <w:t>评分因素</w:t>
            </w:r>
          </w:p>
        </w:tc>
        <w:tc>
          <w:tcPr>
            <w:tcW w:w="1038"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E279E0A">
            <w:pPr>
              <w:widowControl/>
              <w:wordWrap w:val="0"/>
              <w:jc w:val="center"/>
              <w:rPr>
                <w:rFonts w:ascii="宋体" w:hAnsi="宋体" w:cs="宋体"/>
                <w:sz w:val="24"/>
              </w:rPr>
            </w:pPr>
            <w:r>
              <w:rPr>
                <w:rFonts w:hint="eastAsia" w:ascii="宋体" w:hAnsi="宋体" w:cs="宋体"/>
                <w:sz w:val="24"/>
              </w:rPr>
              <w:t>分值</w:t>
            </w:r>
          </w:p>
        </w:tc>
        <w:tc>
          <w:tcPr>
            <w:tcW w:w="512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E5DEEE8">
            <w:pPr>
              <w:widowControl/>
              <w:wordWrap w:val="0"/>
              <w:jc w:val="center"/>
              <w:rPr>
                <w:rFonts w:ascii="宋体" w:hAnsi="宋体" w:cs="宋体"/>
                <w:sz w:val="24"/>
              </w:rPr>
            </w:pPr>
            <w:r>
              <w:rPr>
                <w:rFonts w:hint="eastAsia" w:ascii="宋体" w:hAnsi="宋体" w:cs="宋体"/>
                <w:sz w:val="24"/>
              </w:rPr>
              <w:t>评分准则</w:t>
            </w:r>
          </w:p>
        </w:tc>
      </w:tr>
      <w:tr w14:paraId="17065E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right w:val="single" w:color="000000" w:sz="8" w:space="0"/>
            </w:tcBorders>
            <w:vAlign w:val="center"/>
          </w:tcPr>
          <w:p w14:paraId="51B3CD66">
            <w:pPr>
              <w:widowControl/>
              <w:rPr>
                <w:rFonts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vAlign w:val="center"/>
          </w:tcPr>
          <w:p w14:paraId="298F23BB">
            <w:pPr>
              <w:wordWrap w:val="0"/>
              <w:jc w:val="center"/>
              <w:rPr>
                <w:rFonts w:ascii="宋体" w:hAnsi="宋体" w:cs="宋体"/>
                <w:szCs w:val="21"/>
              </w:rPr>
            </w:pPr>
            <w:r>
              <w:rPr>
                <w:rFonts w:hint="eastAsia" w:ascii="宋体" w:hAnsi="宋体" w:cs="宋体"/>
                <w:szCs w:val="21"/>
              </w:rPr>
              <w:t>1</w:t>
            </w:r>
          </w:p>
        </w:tc>
        <w:tc>
          <w:tcPr>
            <w:tcW w:w="1504" w:type="dxa"/>
            <w:tcBorders>
              <w:top w:val="single" w:color="000000" w:sz="8" w:space="0"/>
              <w:left w:val="single" w:color="000000" w:sz="8" w:space="0"/>
              <w:bottom w:val="single" w:color="000000" w:sz="8" w:space="0"/>
              <w:right w:val="single" w:color="000000" w:sz="8" w:space="0"/>
            </w:tcBorders>
            <w:vAlign w:val="center"/>
          </w:tcPr>
          <w:p w14:paraId="6AE6432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项目团队人员情况（含项目负责人）</w:t>
            </w:r>
          </w:p>
        </w:tc>
        <w:tc>
          <w:tcPr>
            <w:tcW w:w="1038" w:type="dxa"/>
            <w:tcBorders>
              <w:top w:val="single" w:color="000000" w:sz="8" w:space="0"/>
              <w:left w:val="single" w:color="000000" w:sz="8" w:space="0"/>
              <w:bottom w:val="single" w:color="000000" w:sz="8" w:space="0"/>
              <w:right w:val="single" w:color="000000" w:sz="8" w:space="0"/>
            </w:tcBorders>
            <w:vAlign w:val="center"/>
          </w:tcPr>
          <w:p w14:paraId="5B0EACB7">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5124" w:type="dxa"/>
            <w:tcBorders>
              <w:top w:val="single" w:color="000000" w:sz="8" w:space="0"/>
              <w:left w:val="single" w:color="000000" w:sz="8" w:space="0"/>
              <w:bottom w:val="single" w:color="000000" w:sz="8" w:space="0"/>
              <w:right w:val="single" w:color="000000" w:sz="8" w:space="0"/>
            </w:tcBorders>
          </w:tcPr>
          <w:p w14:paraId="207B1BE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（一）考察内容：</w:t>
            </w:r>
          </w:p>
          <w:p w14:paraId="3D2F900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项目负责人及团队成员不少于5人（含项目负责人）。否则本项不得分，提供项目组成员清单表。</w:t>
            </w:r>
          </w:p>
          <w:p w14:paraId="1395F2F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1.项目负责人负责过前海政策活动</w:t>
            </w:r>
            <w:r>
              <w:rPr>
                <w:rFonts w:hint="eastAsia" w:ascii="宋体" w:hAnsi="宋体" w:cs="宋体"/>
                <w:color w:val="000000" w:themeColor="text1"/>
                <w:sz w:val="24"/>
                <w:lang w:val="en-US" w:eastAsia="zh-CN"/>
                <w14:textFill>
                  <w14:solidFill>
                    <w14:schemeClr w14:val="tx1"/>
                  </w14:solidFill>
                </w14:textFill>
              </w:rPr>
              <w:t>或</w:t>
            </w:r>
            <w:r>
              <w:rPr>
                <w:rFonts w:hint="eastAsia" w:ascii="宋体" w:hAnsi="宋体" w:cs="宋体"/>
                <w:color w:val="000000" w:themeColor="text1"/>
                <w:sz w:val="24"/>
                <w14:textFill>
                  <w14:solidFill>
                    <w14:schemeClr w14:val="tx1"/>
                  </w14:solidFill>
                </w14:textFill>
              </w:rPr>
              <w:t>招商</w:t>
            </w:r>
            <w:r>
              <w:rPr>
                <w:rFonts w:hint="eastAsia" w:ascii="宋体" w:hAnsi="宋体" w:cs="宋体"/>
                <w:color w:val="000000" w:themeColor="text1"/>
                <w:sz w:val="24"/>
                <w:lang w:val="en-US" w:eastAsia="zh-CN"/>
                <w14:textFill>
                  <w14:solidFill>
                    <w14:schemeClr w14:val="tx1"/>
                  </w14:solidFill>
                </w14:textFill>
              </w:rPr>
              <w:t>或</w:t>
            </w:r>
            <w:r>
              <w:rPr>
                <w:rFonts w:hint="eastAsia" w:ascii="宋体" w:hAnsi="宋体" w:cs="宋体"/>
                <w:color w:val="000000" w:themeColor="text1"/>
                <w:sz w:val="24"/>
                <w14:textFill>
                  <w14:solidFill>
                    <w14:schemeClr w14:val="tx1"/>
                  </w14:solidFill>
                </w14:textFill>
              </w:rPr>
              <w:t>大型论坛</w:t>
            </w:r>
            <w:r>
              <w:rPr>
                <w:rFonts w:hint="eastAsia" w:ascii="宋体" w:hAnsi="宋体" w:cs="宋体"/>
                <w:color w:val="000000" w:themeColor="text1"/>
                <w:sz w:val="24"/>
                <w:lang w:val="en-US" w:eastAsia="zh-CN"/>
                <w14:textFill>
                  <w14:solidFill>
                    <w14:schemeClr w14:val="tx1"/>
                  </w14:solidFill>
                </w14:textFill>
              </w:rPr>
              <w:t>或</w:t>
            </w:r>
            <w:r>
              <w:rPr>
                <w:rFonts w:hint="eastAsia" w:ascii="宋体" w:hAnsi="宋体" w:cs="宋体"/>
                <w:color w:val="000000" w:themeColor="text1"/>
                <w:sz w:val="24"/>
                <w14:textFill>
                  <w14:solidFill>
                    <w14:schemeClr w14:val="tx1"/>
                  </w14:solidFill>
                </w14:textFill>
              </w:rPr>
              <w:t>展览展示活动，每提供1个案例得3分，最高得6分</w:t>
            </w:r>
            <w:r>
              <w:rPr>
                <w:rFonts w:hint="eastAsia" w:ascii="宋体" w:hAnsi="宋体" w:cs="宋体"/>
                <w:color w:val="000000" w:themeColor="text1"/>
                <w:sz w:val="24"/>
                <w:highlight w:val="none"/>
                <w14:textFill>
                  <w14:solidFill>
                    <w14:schemeClr w14:val="tx1"/>
                  </w14:solidFill>
                </w14:textFill>
              </w:rPr>
              <w:t>；（须在负责过的项目中做为项目负责人）</w:t>
            </w:r>
          </w:p>
          <w:p w14:paraId="4D184047">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2.团队成员</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不含项</w:t>
            </w:r>
            <w:r>
              <w:rPr>
                <w:rFonts w:hint="eastAsia" w:ascii="宋体" w:hAnsi="宋体" w:cs="宋体"/>
                <w:color w:val="000000" w:themeColor="text1"/>
                <w:sz w:val="24"/>
                <w:lang w:val="en-US" w:eastAsia="zh-CN"/>
                <w14:textFill>
                  <w14:solidFill>
                    <w14:schemeClr w14:val="tx1"/>
                  </w14:solidFill>
                </w14:textFill>
              </w:rPr>
              <w:t>目负责人</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参与过前海政策活动</w:t>
            </w:r>
            <w:r>
              <w:rPr>
                <w:rFonts w:hint="eastAsia" w:ascii="宋体" w:hAnsi="宋体" w:cs="宋体"/>
                <w:color w:val="000000" w:themeColor="text1"/>
                <w:sz w:val="24"/>
                <w:lang w:val="en-US" w:eastAsia="zh-CN"/>
                <w14:textFill>
                  <w14:solidFill>
                    <w14:schemeClr w14:val="tx1"/>
                  </w14:solidFill>
                </w14:textFill>
              </w:rPr>
              <w:t>或</w:t>
            </w:r>
            <w:r>
              <w:rPr>
                <w:rFonts w:hint="eastAsia" w:ascii="宋体" w:hAnsi="宋体" w:cs="宋体"/>
                <w:color w:val="000000" w:themeColor="text1"/>
                <w:sz w:val="24"/>
                <w14:textFill>
                  <w14:solidFill>
                    <w14:schemeClr w14:val="tx1"/>
                  </w14:solidFill>
                </w14:textFill>
              </w:rPr>
              <w:t>招商活动</w:t>
            </w:r>
            <w:r>
              <w:rPr>
                <w:rFonts w:hint="eastAsia" w:ascii="宋体" w:hAnsi="宋体" w:cs="宋体"/>
                <w:color w:val="000000" w:themeColor="text1"/>
                <w:sz w:val="24"/>
                <w:lang w:val="en-US" w:eastAsia="zh-CN"/>
                <w14:textFill>
                  <w14:solidFill>
                    <w14:schemeClr w14:val="tx1"/>
                  </w14:solidFill>
                </w14:textFill>
              </w:rPr>
              <w:t>或</w:t>
            </w:r>
            <w:r>
              <w:rPr>
                <w:rFonts w:hint="eastAsia" w:ascii="宋体" w:hAnsi="宋体" w:cs="宋体"/>
                <w:color w:val="000000" w:themeColor="text1"/>
                <w:sz w:val="24"/>
                <w14:textFill>
                  <w14:solidFill>
                    <w14:schemeClr w14:val="tx1"/>
                  </w14:solidFill>
                </w14:textFill>
              </w:rPr>
              <w:t>大型论坛或展览展示，每提供1个案例得1分，最高得4分；</w:t>
            </w:r>
            <w:r>
              <w:rPr>
                <w:rFonts w:hint="eastAsia" w:ascii="宋体" w:hAnsi="宋体" w:cs="宋体"/>
                <w:color w:val="000000" w:themeColor="text1"/>
                <w:sz w:val="24"/>
                <w:lang w:val="en-US" w:eastAsia="zh-CN"/>
                <w14:textFill>
                  <w14:solidFill>
                    <w14:schemeClr w14:val="tx1"/>
                  </w14:solidFill>
                </w14:textFill>
              </w:rPr>
              <w:t>同一人员参与多个案例不重复计分。</w:t>
            </w:r>
          </w:p>
          <w:p w14:paraId="10B251B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3.团队成员学历均为本科或以上的得5分，否则不得分。</w:t>
            </w:r>
          </w:p>
          <w:p w14:paraId="6006608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以上累计最高得15分。</w:t>
            </w:r>
          </w:p>
          <w:p w14:paraId="34E082B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（二）评分依据：</w:t>
            </w:r>
          </w:p>
          <w:p w14:paraId="17D2F85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1、项目负责人及团队成员必须为投标人自有员工，提供开标日前由投标人为其缴交的载有社保部门公章的近三个月任意一个月（2024年1</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月至</w:t>
            </w:r>
            <w:r>
              <w:rPr>
                <w:rFonts w:hint="eastAsia" w:ascii="宋体" w:hAnsi="宋体" w:cs="宋体"/>
                <w:color w:val="000000" w:themeColor="text1"/>
                <w:sz w:val="24"/>
                <w:lang w:val="en-US" w:eastAsia="zh-CN"/>
                <w14:textFill>
                  <w14:solidFill>
                    <w14:schemeClr w14:val="tx1"/>
                  </w14:solidFill>
                </w14:textFill>
              </w:rPr>
              <w:t>2025年</w:t>
            </w:r>
            <w:r>
              <w:rPr>
                <w:rFonts w:hint="eastAsia" w:ascii="宋体" w:hAnsi="宋体" w:cs="宋体"/>
                <w:color w:val="000000" w:themeColor="text1"/>
                <w:sz w:val="24"/>
                <w14:textFill>
                  <w14:solidFill>
                    <w14:schemeClr w14:val="tx1"/>
                  </w14:solidFill>
                </w14:textFill>
              </w:rPr>
              <w:t>1月）社保缴交证明材料或加盖公章的社保承诺函（已退休返聘人员需提供有效聘用合同）；社保资料必须至少显示缴交养老保险信息，未显示该信息的该社保资料则不符合要求，原件备查；</w:t>
            </w:r>
          </w:p>
          <w:p w14:paraId="6FB226A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要求提供项目案例合同关键信息（至少能体现合同采购标的、合同签订双方盖章及合同签署日期及人员信息等内容），通过合同关键信息无法判断是否得分的，还须同时提供合同采购方、管理方（或被服务方）出具的证明文件；</w:t>
            </w:r>
          </w:p>
          <w:p w14:paraId="6EA50C66">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3、提供</w:t>
            </w:r>
            <w:r>
              <w:rPr>
                <w:rFonts w:hint="eastAsia" w:ascii="宋体" w:hAnsi="宋体" w:cs="宋体"/>
                <w:color w:val="000000" w:themeColor="text1"/>
                <w:sz w:val="24"/>
                <w:lang w:val="en-US" w:eastAsia="zh-CN"/>
                <w14:textFill>
                  <w14:solidFill>
                    <w14:schemeClr w14:val="tx1"/>
                  </w14:solidFill>
                </w14:textFill>
              </w:rPr>
              <w:t>毕业</w:t>
            </w:r>
            <w:r>
              <w:rPr>
                <w:rFonts w:hint="eastAsia" w:ascii="宋体" w:hAnsi="宋体" w:cs="宋体"/>
                <w:color w:val="000000" w:themeColor="text1"/>
                <w:sz w:val="24"/>
                <w14:textFill>
                  <w14:solidFill>
                    <w14:schemeClr w14:val="tx1"/>
                  </w14:solidFill>
                </w14:textFill>
              </w:rPr>
              <w:t>证书复印件或扫描件，同时须提供学信网查询记录（学信网无法查询的，除要求提供证书扫描件或复印件，还需要提供其他佐证材料（如毕业院校、人社部门等颁发机构或监管机构等单位出具的证明）作为可以得分的依据，若为境外留学学位，需提供教育部留学服务中心出具的学历学位认证书）等材料。</w:t>
            </w:r>
          </w:p>
          <w:p w14:paraId="7FC4EF1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4、提供上述有效证明文件扫描件或复印件并加盖投标人公章，未按要求提供或提供不清晰导致专家无法判断的不得分。</w:t>
            </w:r>
          </w:p>
        </w:tc>
      </w:tr>
      <w:tr w14:paraId="4C03FC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right w:val="single" w:color="000000" w:sz="8" w:space="0"/>
            </w:tcBorders>
            <w:vAlign w:val="center"/>
          </w:tcPr>
          <w:p w14:paraId="559FE71E">
            <w:pPr>
              <w:widowControl/>
              <w:rPr>
                <w:rFonts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vAlign w:val="center"/>
          </w:tcPr>
          <w:p w14:paraId="40322577">
            <w:pPr>
              <w:wordWrap w:val="0"/>
              <w:jc w:val="center"/>
              <w:rPr>
                <w:rFonts w:ascii="宋体" w:hAnsi="宋体" w:cs="宋体"/>
                <w:szCs w:val="21"/>
              </w:rPr>
            </w:pPr>
            <w:r>
              <w:rPr>
                <w:rFonts w:hint="eastAsia" w:ascii="宋体" w:hAnsi="宋体" w:cs="宋体"/>
                <w:szCs w:val="21"/>
              </w:rPr>
              <w:t>2</w:t>
            </w:r>
          </w:p>
        </w:tc>
        <w:tc>
          <w:tcPr>
            <w:tcW w:w="1504" w:type="dxa"/>
            <w:tcBorders>
              <w:top w:val="single" w:color="000000" w:sz="8" w:space="0"/>
              <w:left w:val="single" w:color="000000" w:sz="8" w:space="0"/>
              <w:bottom w:val="single" w:color="000000" w:sz="8" w:space="0"/>
              <w:right w:val="single" w:color="000000" w:sz="8" w:space="0"/>
            </w:tcBorders>
            <w:vAlign w:val="center"/>
          </w:tcPr>
          <w:p w14:paraId="355D259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投标人同类项目经验</w:t>
            </w:r>
          </w:p>
        </w:tc>
        <w:tc>
          <w:tcPr>
            <w:tcW w:w="1038" w:type="dxa"/>
            <w:tcBorders>
              <w:top w:val="single" w:color="000000" w:sz="8" w:space="0"/>
              <w:left w:val="single" w:color="000000" w:sz="8" w:space="0"/>
              <w:bottom w:val="single" w:color="000000" w:sz="8" w:space="0"/>
              <w:right w:val="single" w:color="000000" w:sz="8" w:space="0"/>
            </w:tcBorders>
            <w:vAlign w:val="center"/>
          </w:tcPr>
          <w:p w14:paraId="11B3544A">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5124" w:type="dxa"/>
            <w:tcBorders>
              <w:top w:val="single" w:color="000000" w:sz="8" w:space="0"/>
              <w:left w:val="single" w:color="000000" w:sz="8" w:space="0"/>
              <w:bottom w:val="single" w:color="000000" w:sz="8" w:space="0"/>
              <w:right w:val="single" w:color="000000" w:sz="8" w:space="0"/>
            </w:tcBorders>
          </w:tcPr>
          <w:p w14:paraId="769F94D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（一）评分内容：</w:t>
            </w:r>
          </w:p>
          <w:p w14:paraId="49DC3EA8">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投标人近三年（2022年1月</w:t>
            </w:r>
            <w:r>
              <w:rPr>
                <w:rFonts w:hint="eastAsia" w:ascii="宋体" w:hAnsi="宋体" w:cs="宋体"/>
                <w:color w:val="000000" w:themeColor="text1"/>
                <w:sz w:val="24"/>
                <w:lang w:val="en-US" w:eastAsia="zh-CN"/>
                <w14:textFill>
                  <w14:solidFill>
                    <w14:schemeClr w14:val="tx1"/>
                  </w14:solidFill>
                </w14:textFill>
              </w:rPr>
              <w:t>1日</w:t>
            </w:r>
            <w:r>
              <w:rPr>
                <w:rFonts w:hint="eastAsia" w:ascii="宋体" w:hAnsi="宋体" w:cs="宋体"/>
                <w:color w:val="000000" w:themeColor="text1"/>
                <w:sz w:val="24"/>
                <w14:textFill>
                  <w14:solidFill>
                    <w14:schemeClr w14:val="tx1"/>
                  </w14:solidFill>
                </w14:textFill>
              </w:rPr>
              <w:t>至开标之日）具有承接配合前海招商</w:t>
            </w:r>
            <w:r>
              <w:rPr>
                <w:rFonts w:hint="eastAsia" w:ascii="宋体" w:hAnsi="宋体" w:cs="宋体"/>
                <w:color w:val="000000" w:themeColor="text1"/>
                <w:sz w:val="24"/>
                <w:lang w:val="en-US" w:eastAsia="zh-CN"/>
                <w14:textFill>
                  <w14:solidFill>
                    <w14:schemeClr w14:val="tx1"/>
                  </w14:solidFill>
                </w14:textFill>
              </w:rPr>
              <w:t>或</w:t>
            </w:r>
            <w:r>
              <w:rPr>
                <w:rFonts w:hint="eastAsia" w:ascii="宋体" w:hAnsi="宋体" w:cs="宋体"/>
                <w:color w:val="000000" w:themeColor="text1"/>
                <w:sz w:val="24"/>
                <w14:textFill>
                  <w14:solidFill>
                    <w14:schemeClr w14:val="tx1"/>
                  </w14:solidFill>
                </w14:textFill>
              </w:rPr>
              <w:t>推广类项目经验，包括但不限于承接前海政策解读推广</w:t>
            </w:r>
            <w:r>
              <w:rPr>
                <w:rFonts w:hint="eastAsia" w:ascii="宋体" w:hAnsi="宋体" w:cs="宋体"/>
                <w:color w:val="000000" w:themeColor="text1"/>
                <w:sz w:val="24"/>
                <w:lang w:val="en-US" w:eastAsia="zh-CN"/>
                <w14:textFill>
                  <w14:solidFill>
                    <w14:schemeClr w14:val="tx1"/>
                  </w14:solidFill>
                </w14:textFill>
              </w:rPr>
              <w:t>或</w:t>
            </w:r>
            <w:r>
              <w:rPr>
                <w:rFonts w:hint="eastAsia" w:ascii="宋体" w:hAnsi="宋体" w:cs="宋体"/>
                <w:color w:val="000000" w:themeColor="text1"/>
                <w:sz w:val="24"/>
                <w14:textFill>
                  <w14:solidFill>
                    <w14:schemeClr w14:val="tx1"/>
                  </w14:solidFill>
                </w14:textFill>
              </w:rPr>
              <w:t>招商活动</w:t>
            </w:r>
            <w:r>
              <w:rPr>
                <w:rFonts w:hint="eastAsia" w:ascii="宋体" w:hAnsi="宋体" w:cs="宋体"/>
                <w:color w:val="000000" w:themeColor="text1"/>
                <w:sz w:val="24"/>
                <w:lang w:val="en-US" w:eastAsia="zh-CN"/>
                <w14:textFill>
                  <w14:solidFill>
                    <w14:schemeClr w14:val="tx1"/>
                  </w14:solidFill>
                </w14:textFill>
              </w:rPr>
              <w:t>或</w:t>
            </w:r>
            <w:r>
              <w:rPr>
                <w:rFonts w:hint="eastAsia" w:ascii="宋体" w:hAnsi="宋体" w:cs="宋体"/>
                <w:color w:val="000000" w:themeColor="text1"/>
                <w:sz w:val="24"/>
                <w14:textFill>
                  <w14:solidFill>
                    <w14:schemeClr w14:val="tx1"/>
                  </w14:solidFill>
                </w14:textFill>
              </w:rPr>
              <w:t>推广展示或活动相关工作等。每提供一项得3分，最高得15分。</w:t>
            </w:r>
            <w:r>
              <w:rPr>
                <w:rFonts w:hint="eastAsia" w:ascii="宋体" w:hAnsi="宋体" w:cs="宋体"/>
                <w:color w:val="000000" w:themeColor="text1"/>
                <w:sz w:val="24"/>
                <w:lang w:val="en-US" w:eastAsia="zh-CN"/>
                <w14:textFill>
                  <w14:solidFill>
                    <w14:schemeClr w14:val="tx1"/>
                  </w14:solidFill>
                </w14:textFill>
              </w:rPr>
              <w:t>续签合同不重复计分。</w:t>
            </w:r>
          </w:p>
          <w:p w14:paraId="66D0D63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（二）评分依据：</w:t>
            </w:r>
          </w:p>
          <w:p w14:paraId="6066800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1.要求提供合同关键信息（包括但不限于：合同采购标的、合同签订双方盖章及合同签署日期及合同内容等）作为得分依据。</w:t>
            </w:r>
          </w:p>
          <w:p w14:paraId="4380252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2.通过合同关键信息无法判断是否得分的，还须同时提供能证明得分的其他证明资料，如项目报告或合同甲方出具的证明文件等。</w:t>
            </w:r>
          </w:p>
          <w:p w14:paraId="254A39C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3.以上资料均要求提供复印件</w:t>
            </w:r>
            <w:r>
              <w:rPr>
                <w:rFonts w:hint="eastAsia" w:ascii="宋体" w:hAnsi="宋体" w:cs="宋体"/>
                <w:color w:val="000000" w:themeColor="text1"/>
                <w:sz w:val="24"/>
                <w:lang w:val="en-US" w:eastAsia="zh-CN"/>
                <w14:textFill>
                  <w14:solidFill>
                    <w14:schemeClr w14:val="tx1"/>
                  </w14:solidFill>
                </w14:textFill>
              </w:rPr>
              <w:t>或扫描件</w:t>
            </w:r>
            <w:r>
              <w:rPr>
                <w:rFonts w:hint="eastAsia" w:ascii="宋体" w:hAnsi="宋体" w:cs="宋体"/>
                <w:color w:val="000000" w:themeColor="text1"/>
                <w:sz w:val="24"/>
                <w14:textFill>
                  <w14:solidFill>
                    <w14:schemeClr w14:val="tx1"/>
                  </w14:solidFill>
                </w14:textFill>
              </w:rPr>
              <w:t>加盖投标人公章，原件备查。评分中出现无证明资料或专家无法凭所提供资料判断是否得分的情况，一律作不得分处理。</w:t>
            </w:r>
          </w:p>
        </w:tc>
      </w:tr>
      <w:tr w14:paraId="474984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left w:val="single" w:color="000000" w:sz="8" w:space="0"/>
              <w:right w:val="single" w:color="000000" w:sz="8" w:space="0"/>
            </w:tcBorders>
            <w:vAlign w:val="center"/>
          </w:tcPr>
          <w:p w14:paraId="368A7D79">
            <w:pPr>
              <w:widowControl/>
              <w:rPr>
                <w:rFonts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vAlign w:val="center"/>
          </w:tcPr>
          <w:p w14:paraId="24C13B40">
            <w:pPr>
              <w:wordWrap w:val="0"/>
              <w:jc w:val="center"/>
              <w:rPr>
                <w:rFonts w:ascii="宋体" w:hAnsi="宋体" w:cs="宋体"/>
                <w:szCs w:val="21"/>
              </w:rPr>
            </w:pPr>
            <w:r>
              <w:rPr>
                <w:rFonts w:hint="eastAsia" w:ascii="宋体" w:hAnsi="宋体" w:cs="宋体"/>
                <w:szCs w:val="21"/>
              </w:rPr>
              <w:t>3</w:t>
            </w:r>
          </w:p>
        </w:tc>
        <w:tc>
          <w:tcPr>
            <w:tcW w:w="1504" w:type="dxa"/>
            <w:tcBorders>
              <w:top w:val="single" w:color="000000" w:sz="8" w:space="0"/>
              <w:left w:val="single" w:color="000000" w:sz="8" w:space="0"/>
              <w:bottom w:val="single" w:color="000000" w:sz="8" w:space="0"/>
              <w:right w:val="single" w:color="000000" w:sz="8" w:space="0"/>
            </w:tcBorders>
            <w:vAlign w:val="center"/>
          </w:tcPr>
          <w:p w14:paraId="29CF2F8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投标人资源协调</w:t>
            </w:r>
            <w:r>
              <w:rPr>
                <w:rFonts w:hint="eastAsia" w:ascii="宋体" w:hAnsi="宋体" w:cs="宋体"/>
                <w:color w:val="000000" w:themeColor="text1"/>
                <w:sz w:val="24"/>
                <w14:textFill>
                  <w14:solidFill>
                    <w14:schemeClr w14:val="tx1"/>
                  </w14:solidFill>
                </w14:textFill>
              </w:rPr>
              <w:t>能力</w:t>
            </w:r>
          </w:p>
        </w:tc>
        <w:tc>
          <w:tcPr>
            <w:tcW w:w="1038" w:type="dxa"/>
            <w:tcBorders>
              <w:top w:val="single" w:color="000000" w:sz="8" w:space="0"/>
              <w:left w:val="single" w:color="000000" w:sz="8" w:space="0"/>
              <w:bottom w:val="single" w:color="000000" w:sz="8" w:space="0"/>
              <w:right w:val="single" w:color="000000" w:sz="8" w:space="0"/>
            </w:tcBorders>
            <w:vAlign w:val="center"/>
          </w:tcPr>
          <w:p w14:paraId="5E91476B">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5124" w:type="dxa"/>
            <w:tcBorders>
              <w:top w:val="single" w:color="000000" w:sz="8" w:space="0"/>
              <w:left w:val="single" w:color="000000" w:sz="8" w:space="0"/>
              <w:bottom w:val="single" w:color="000000" w:sz="8" w:space="0"/>
              <w:right w:val="single" w:color="000000" w:sz="8" w:space="0"/>
            </w:tcBorders>
          </w:tcPr>
          <w:p w14:paraId="2607CFE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（一）考察内容：</w:t>
            </w:r>
          </w:p>
          <w:p w14:paraId="242BB6F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1.有企业、机构资源并与行业协会、高校等有合作关系，提供一个机构得1分，最高得</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w:t>
            </w:r>
          </w:p>
          <w:p w14:paraId="0DBB11C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2.有邀请机构、企业的能力；有拜访调研企业机构的经验和能力，提供一个得1分，最高得</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分；</w:t>
            </w:r>
          </w:p>
          <w:p w14:paraId="41C63B0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3.参会企业的反馈搜集及互动，每提供1家机构反馈得2分，最高得</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分。</w:t>
            </w:r>
          </w:p>
          <w:p w14:paraId="1F99C18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（二）评分依据：</w:t>
            </w:r>
          </w:p>
          <w:p w14:paraId="5B1B7DD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考察内容1需</w:t>
            </w:r>
            <w:r>
              <w:rPr>
                <w:rFonts w:hint="eastAsia" w:ascii="宋体" w:hAnsi="宋体" w:cs="宋体"/>
                <w:color w:val="000000" w:themeColor="text1"/>
                <w:sz w:val="24"/>
                <w14:textFill>
                  <w14:solidFill>
                    <w14:schemeClr w14:val="tx1"/>
                  </w14:solidFill>
                </w14:textFill>
              </w:rPr>
              <w:t>提供能证明与企业、行业协会、高校的互动、业务往来的邀请函</w:t>
            </w:r>
            <w:r>
              <w:rPr>
                <w:rFonts w:hint="eastAsia" w:ascii="宋体" w:hAnsi="宋体" w:cs="宋体"/>
                <w:color w:val="000000" w:themeColor="text1"/>
                <w:sz w:val="24"/>
                <w:lang w:val="en-US" w:eastAsia="zh-CN"/>
                <w14:textFill>
                  <w14:solidFill>
                    <w14:schemeClr w14:val="tx1"/>
                  </w14:solidFill>
                </w14:textFill>
              </w:rPr>
              <w:t>或</w:t>
            </w:r>
            <w:r>
              <w:rPr>
                <w:rFonts w:hint="eastAsia" w:ascii="宋体" w:hAnsi="宋体" w:cs="宋体"/>
                <w:color w:val="000000" w:themeColor="text1"/>
                <w:sz w:val="24"/>
                <w14:textFill>
                  <w14:solidFill>
                    <w14:schemeClr w14:val="tx1"/>
                  </w14:solidFill>
                </w14:textFill>
              </w:rPr>
              <w:t>合作战略协议</w:t>
            </w:r>
            <w:r>
              <w:rPr>
                <w:rFonts w:hint="eastAsia" w:ascii="宋体" w:hAnsi="宋体" w:cs="宋体"/>
                <w:color w:val="000000" w:themeColor="text1"/>
                <w:sz w:val="24"/>
                <w:lang w:val="en-US" w:eastAsia="zh-CN"/>
                <w14:textFill>
                  <w14:solidFill>
                    <w14:schemeClr w14:val="tx1"/>
                  </w14:solidFill>
                </w14:textFill>
              </w:rPr>
              <w:t>或</w:t>
            </w:r>
            <w:r>
              <w:rPr>
                <w:rFonts w:hint="eastAsia" w:ascii="宋体" w:hAnsi="宋体" w:cs="宋体"/>
                <w:color w:val="000000" w:themeColor="text1"/>
                <w:sz w:val="24"/>
                <w14:textFill>
                  <w14:solidFill>
                    <w14:schemeClr w14:val="tx1"/>
                  </w14:solidFill>
                </w14:textFill>
              </w:rPr>
              <w:t>服务合同等</w:t>
            </w:r>
            <w:r>
              <w:rPr>
                <w:rFonts w:hint="eastAsia" w:ascii="宋体" w:hAnsi="宋体" w:cs="宋体"/>
                <w:color w:val="000000" w:themeColor="text1"/>
                <w:sz w:val="24"/>
                <w:lang w:val="en-US" w:eastAsia="zh-CN"/>
                <w14:textFill>
                  <w14:solidFill>
                    <w14:schemeClr w14:val="tx1"/>
                  </w14:solidFill>
                </w14:textFill>
              </w:rPr>
              <w:t>能证明其往来的证明</w:t>
            </w:r>
            <w:r>
              <w:rPr>
                <w:rFonts w:hint="eastAsia" w:ascii="宋体" w:hAnsi="宋体" w:cs="宋体"/>
                <w:color w:val="000000" w:themeColor="text1"/>
                <w:sz w:val="24"/>
                <w14:textFill>
                  <w14:solidFill>
                    <w14:schemeClr w14:val="tx1"/>
                  </w14:solidFill>
                </w14:textFill>
              </w:rPr>
              <w:t>材料；</w:t>
            </w:r>
          </w:p>
          <w:p w14:paraId="6F2410A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考察内容2需</w:t>
            </w:r>
            <w:r>
              <w:rPr>
                <w:rFonts w:hint="eastAsia" w:ascii="宋体" w:hAnsi="宋体" w:cs="宋体"/>
                <w:color w:val="000000" w:themeColor="text1"/>
                <w:sz w:val="24"/>
                <w14:textFill>
                  <w14:solidFill>
                    <w14:schemeClr w14:val="tx1"/>
                  </w14:solidFill>
                </w14:textFill>
              </w:rPr>
              <w:t>提供企业、机构的活动参与证明如签到表等</w:t>
            </w:r>
            <w:r>
              <w:rPr>
                <w:rFonts w:hint="eastAsia" w:ascii="宋体" w:hAnsi="宋体" w:cs="宋体"/>
                <w:color w:val="000000" w:themeColor="text1"/>
                <w:sz w:val="24"/>
                <w:lang w:val="en-US" w:eastAsia="zh-CN"/>
                <w14:textFill>
                  <w14:solidFill>
                    <w14:schemeClr w14:val="tx1"/>
                  </w14:solidFill>
                </w14:textFill>
              </w:rPr>
              <w:t>能证明其邀请能力及调研能力的证明材料</w:t>
            </w:r>
            <w:r>
              <w:rPr>
                <w:rFonts w:hint="eastAsia" w:ascii="宋体" w:hAnsi="宋体" w:cs="宋体"/>
                <w:color w:val="000000" w:themeColor="text1"/>
                <w:sz w:val="24"/>
                <w14:textFill>
                  <w14:solidFill>
                    <w14:schemeClr w14:val="tx1"/>
                  </w14:solidFill>
                </w14:textFill>
              </w:rPr>
              <w:t>；</w:t>
            </w:r>
          </w:p>
          <w:p w14:paraId="55A86F6A">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3.考察内容3需</w:t>
            </w:r>
            <w:r>
              <w:rPr>
                <w:rFonts w:hint="eastAsia" w:ascii="宋体" w:hAnsi="宋体" w:cs="宋体"/>
                <w:color w:val="000000" w:themeColor="text1"/>
                <w:sz w:val="24"/>
                <w14:textFill>
                  <w14:solidFill>
                    <w14:schemeClr w14:val="tx1"/>
                  </w14:solidFill>
                </w14:textFill>
              </w:rPr>
              <w:t>提供参会企业反馈搜集表</w:t>
            </w:r>
            <w:r>
              <w:rPr>
                <w:rFonts w:hint="eastAsia" w:ascii="宋体" w:hAnsi="宋体" w:cs="宋体"/>
                <w:color w:val="000000" w:themeColor="text1"/>
                <w:sz w:val="24"/>
                <w:lang w:val="en-US" w:eastAsia="zh-CN"/>
                <w14:textFill>
                  <w14:solidFill>
                    <w14:schemeClr w14:val="tx1"/>
                  </w14:solidFill>
                </w14:textFill>
              </w:rPr>
              <w:t>等证明材料</w:t>
            </w:r>
            <w:r>
              <w:rPr>
                <w:rFonts w:hint="eastAsia" w:ascii="宋体" w:hAnsi="宋体" w:cs="宋体"/>
                <w:color w:val="000000" w:themeColor="text1"/>
                <w:sz w:val="24"/>
                <w14:textFill>
                  <w14:solidFill>
                    <w14:schemeClr w14:val="tx1"/>
                  </w14:solidFill>
                </w14:textFill>
              </w:rPr>
              <w:t>。</w:t>
            </w:r>
          </w:p>
        </w:tc>
      </w:tr>
      <w:tr w14:paraId="5F340A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tcBorders>
              <w:top w:val="single" w:color="000000" w:sz="8" w:space="0"/>
              <w:left w:val="single" w:color="000000" w:sz="8" w:space="0"/>
              <w:bottom w:val="single" w:color="auto" w:sz="4" w:space="0"/>
              <w:right w:val="single" w:color="000000" w:sz="8" w:space="0"/>
            </w:tcBorders>
          </w:tcPr>
          <w:p w14:paraId="0A569B65">
            <w:pPr>
              <w:widowControl/>
              <w:wordWrap w:val="0"/>
              <w:jc w:val="center"/>
              <w:rPr>
                <w:rFonts w:ascii="宋体" w:hAnsi="宋体" w:cs="宋体"/>
                <w:b/>
                <w:bCs/>
                <w:sz w:val="24"/>
              </w:rPr>
            </w:pPr>
            <w:r>
              <w:rPr>
                <w:rFonts w:hint="eastAsia" w:ascii="宋体" w:hAnsi="宋体" w:cs="宋体"/>
                <w:b/>
                <w:bCs/>
                <w:sz w:val="24"/>
              </w:rPr>
              <w:t>4</w:t>
            </w:r>
          </w:p>
        </w:tc>
        <w:tc>
          <w:tcPr>
            <w:tcW w:w="3292" w:type="dxa"/>
            <w:gridSpan w:val="3"/>
            <w:tcBorders>
              <w:top w:val="single" w:color="000000" w:sz="8" w:space="0"/>
              <w:left w:val="single" w:color="000000" w:sz="8" w:space="0"/>
              <w:bottom w:val="single" w:color="auto" w:sz="4" w:space="0"/>
              <w:right w:val="single" w:color="000000" w:sz="8" w:space="0"/>
            </w:tcBorders>
          </w:tcPr>
          <w:p w14:paraId="19F5B222">
            <w:pPr>
              <w:widowControl/>
              <w:wordWrap w:val="0"/>
              <w:jc w:val="center"/>
              <w:rPr>
                <w:rFonts w:ascii="宋体" w:hAnsi="宋体" w:cs="宋体"/>
                <w:b/>
                <w:bCs/>
                <w:sz w:val="24"/>
              </w:rPr>
            </w:pPr>
            <w:r>
              <w:rPr>
                <w:rFonts w:hint="eastAsia" w:ascii="宋体" w:hAnsi="宋体" w:cs="宋体"/>
                <w:b/>
                <w:bCs/>
                <w:sz w:val="24"/>
              </w:rPr>
              <w:t>诚信情况</w:t>
            </w:r>
          </w:p>
        </w:tc>
        <w:tc>
          <w:tcPr>
            <w:tcW w:w="5124" w:type="dxa"/>
            <w:tcBorders>
              <w:top w:val="single" w:color="000000" w:sz="8" w:space="0"/>
              <w:left w:val="single" w:color="000000" w:sz="8" w:space="0"/>
              <w:bottom w:val="single" w:color="auto" w:sz="4" w:space="0"/>
              <w:right w:val="single" w:color="000000" w:sz="8" w:space="0"/>
            </w:tcBorders>
          </w:tcPr>
          <w:p w14:paraId="7DC1D8BF">
            <w:pPr>
              <w:widowControl/>
              <w:wordWrap w:val="0"/>
              <w:jc w:val="center"/>
              <w:rPr>
                <w:rFonts w:ascii="宋体" w:hAnsi="宋体" w:cs="宋体"/>
                <w:b/>
                <w:bCs/>
                <w:sz w:val="24"/>
              </w:rPr>
            </w:pPr>
            <w:r>
              <w:rPr>
                <w:rFonts w:hint="eastAsia" w:ascii="宋体" w:hAnsi="宋体" w:cs="宋体"/>
                <w:b/>
                <w:bCs/>
                <w:sz w:val="24"/>
              </w:rPr>
              <w:t>5</w:t>
            </w:r>
          </w:p>
        </w:tc>
      </w:tr>
      <w:tr w14:paraId="64B422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8911F2C">
            <w:pPr>
              <w:widowControl/>
              <w:rPr>
                <w:rFonts w:ascii="宋体" w:hAnsi="宋体" w:cs="宋体"/>
                <w:b/>
                <w:bCs/>
                <w:sz w:val="24"/>
              </w:rPr>
            </w:pPr>
          </w:p>
        </w:tc>
        <w:tc>
          <w:tcPr>
            <w:tcW w:w="75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991D7B9">
            <w:pPr>
              <w:widowControl/>
              <w:wordWrap w:val="0"/>
              <w:jc w:val="center"/>
              <w:rPr>
                <w:rFonts w:ascii="宋体" w:hAnsi="宋体" w:cs="宋体"/>
                <w:sz w:val="24"/>
              </w:rPr>
            </w:pPr>
            <w:r>
              <w:rPr>
                <w:rFonts w:hint="eastAsia" w:ascii="宋体" w:hAnsi="宋体" w:cs="宋体"/>
                <w:sz w:val="24"/>
              </w:rPr>
              <w:t>序号</w:t>
            </w:r>
          </w:p>
        </w:tc>
        <w:tc>
          <w:tcPr>
            <w:tcW w:w="150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C043847">
            <w:pPr>
              <w:widowControl/>
              <w:wordWrap w:val="0"/>
              <w:jc w:val="center"/>
              <w:rPr>
                <w:rFonts w:ascii="宋体" w:hAnsi="宋体" w:cs="宋体"/>
                <w:sz w:val="24"/>
              </w:rPr>
            </w:pPr>
            <w:r>
              <w:rPr>
                <w:rFonts w:hint="eastAsia" w:ascii="宋体" w:hAnsi="宋体" w:cs="宋体"/>
                <w:sz w:val="24"/>
              </w:rPr>
              <w:t>评分因素</w:t>
            </w:r>
          </w:p>
        </w:tc>
        <w:tc>
          <w:tcPr>
            <w:tcW w:w="1038"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269F7EB">
            <w:pPr>
              <w:widowControl/>
              <w:wordWrap w:val="0"/>
              <w:jc w:val="center"/>
              <w:rPr>
                <w:rFonts w:ascii="宋体" w:hAnsi="宋体" w:cs="宋体"/>
                <w:sz w:val="24"/>
              </w:rPr>
            </w:pPr>
            <w:r>
              <w:rPr>
                <w:rFonts w:hint="eastAsia" w:ascii="宋体" w:hAnsi="宋体" w:cs="宋体"/>
                <w:sz w:val="24"/>
              </w:rPr>
              <w:t>分值</w:t>
            </w:r>
          </w:p>
        </w:tc>
        <w:tc>
          <w:tcPr>
            <w:tcW w:w="512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71D3351">
            <w:pPr>
              <w:widowControl/>
              <w:wordWrap w:val="0"/>
              <w:jc w:val="center"/>
              <w:rPr>
                <w:rFonts w:ascii="宋体" w:hAnsi="宋体" w:cs="宋体"/>
                <w:sz w:val="24"/>
              </w:rPr>
            </w:pPr>
            <w:r>
              <w:rPr>
                <w:rFonts w:hint="eastAsia" w:ascii="宋体" w:hAnsi="宋体" w:cs="宋体"/>
                <w:sz w:val="24"/>
              </w:rPr>
              <w:t>评分准则</w:t>
            </w:r>
          </w:p>
        </w:tc>
      </w:tr>
      <w:tr w14:paraId="23BD54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6213E1E">
            <w:pPr>
              <w:widowControl/>
              <w:rPr>
                <w:rFonts w:ascii="宋体" w:hAnsi="宋体" w:cs="宋体"/>
                <w:b/>
                <w:bCs/>
                <w:szCs w:val="21"/>
              </w:rPr>
            </w:pPr>
          </w:p>
        </w:tc>
        <w:tc>
          <w:tcPr>
            <w:tcW w:w="750" w:type="dxa"/>
            <w:tcBorders>
              <w:top w:val="single" w:color="000000" w:sz="8" w:space="0"/>
              <w:left w:val="single" w:color="000000" w:sz="8" w:space="0"/>
              <w:bottom w:val="single" w:color="000000" w:sz="8" w:space="0"/>
              <w:right w:val="single" w:color="000000" w:sz="8" w:space="0"/>
            </w:tcBorders>
            <w:vAlign w:val="center"/>
          </w:tcPr>
          <w:p w14:paraId="5877EA0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504" w:type="dxa"/>
            <w:tcBorders>
              <w:top w:val="single" w:color="000000" w:sz="8" w:space="0"/>
              <w:left w:val="single" w:color="000000" w:sz="8" w:space="0"/>
              <w:bottom w:val="single" w:color="000000" w:sz="8" w:space="0"/>
              <w:right w:val="single" w:color="000000" w:sz="8" w:space="0"/>
            </w:tcBorders>
            <w:vAlign w:val="center"/>
          </w:tcPr>
          <w:p w14:paraId="23D9F6F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诚信评价</w:t>
            </w:r>
          </w:p>
        </w:tc>
        <w:tc>
          <w:tcPr>
            <w:tcW w:w="1038" w:type="dxa"/>
            <w:tcBorders>
              <w:top w:val="single" w:color="000000" w:sz="8" w:space="0"/>
              <w:left w:val="single" w:color="000000" w:sz="8" w:space="0"/>
              <w:bottom w:val="single" w:color="000000" w:sz="8" w:space="0"/>
              <w:right w:val="single" w:color="000000" w:sz="8" w:space="0"/>
            </w:tcBorders>
            <w:vAlign w:val="center"/>
          </w:tcPr>
          <w:p w14:paraId="466B76CF">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5124" w:type="dxa"/>
            <w:tcBorders>
              <w:top w:val="single" w:color="000000" w:sz="8" w:space="0"/>
              <w:left w:val="single" w:color="000000" w:sz="8" w:space="0"/>
              <w:bottom w:val="single" w:color="000000" w:sz="8" w:space="0"/>
              <w:right w:val="single" w:color="000000" w:sz="8" w:space="0"/>
            </w:tcBorders>
          </w:tcPr>
          <w:p w14:paraId="02712B5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服务商在参与政府采购活动中存在诚信相关问题且在主管部门相关处理措施实施期限内的，本项不得分，否则得满分。提供《</w:t>
            </w:r>
            <w:r>
              <w:rPr>
                <w:rFonts w:hint="eastAsia" w:ascii="宋体" w:hAnsi="宋体" w:cs="宋体"/>
                <w:b/>
                <w:bCs/>
                <w:sz w:val="24"/>
              </w:rPr>
              <w:t>企业诚信声明与承诺</w:t>
            </w:r>
            <w:r>
              <w:rPr>
                <w:rFonts w:hint="eastAsia" w:ascii="宋体" w:hAnsi="宋体" w:cs="宋体"/>
                <w:color w:val="000000" w:themeColor="text1"/>
                <w:sz w:val="24"/>
                <w14:textFill>
                  <w14:solidFill>
                    <w14:schemeClr w14:val="tx1"/>
                  </w14:solidFill>
                </w14:textFill>
              </w:rPr>
              <w:t>》加盖投标人公章（详见“格式：</w:t>
            </w:r>
            <w:r>
              <w:rPr>
                <w:rFonts w:hint="eastAsia" w:ascii="宋体" w:hAnsi="宋体" w:cs="宋体"/>
                <w:b/>
                <w:bCs/>
                <w:sz w:val="24"/>
              </w:rPr>
              <w:t>企业诚信声明与承诺</w:t>
            </w:r>
            <w:r>
              <w:rPr>
                <w:rFonts w:hint="eastAsia" w:ascii="宋体" w:hAnsi="宋体" w:cs="宋体"/>
                <w:color w:val="000000" w:themeColor="text1"/>
                <w:sz w:val="24"/>
                <w14:textFill>
                  <w14:solidFill>
                    <w14:schemeClr w14:val="tx1"/>
                  </w14:solidFill>
                </w14:textFill>
              </w:rPr>
              <w:t>”），投标人应对提供的《</w:t>
            </w:r>
            <w:r>
              <w:rPr>
                <w:rFonts w:hint="eastAsia" w:ascii="宋体" w:hAnsi="宋体" w:cs="宋体"/>
                <w:b/>
                <w:bCs/>
                <w:sz w:val="24"/>
              </w:rPr>
              <w:t>企业诚信声明与承诺</w:t>
            </w:r>
            <w:r>
              <w:rPr>
                <w:rFonts w:hint="eastAsia" w:ascii="宋体" w:hAnsi="宋体" w:cs="宋体"/>
                <w:color w:val="000000" w:themeColor="text1"/>
                <w:sz w:val="24"/>
                <w14:textFill>
                  <w14:solidFill>
                    <w14:schemeClr w14:val="tx1"/>
                  </w14:solidFill>
                </w14:textFill>
              </w:rPr>
              <w:t>》负责（格式必须按照采购文件格式要求，不得作出任何调整或修订，否则视为无效证明文件）。</w:t>
            </w:r>
          </w:p>
        </w:tc>
      </w:tr>
    </w:tbl>
    <w:p w14:paraId="23467270">
      <w:pPr>
        <w:spacing w:line="360" w:lineRule="auto"/>
        <w:jc w:val="center"/>
        <w:rPr>
          <w:rFonts w:ascii="宋体" w:hAnsi="宋体" w:cs="宋体"/>
          <w:b/>
          <w:bCs/>
          <w:sz w:val="24"/>
        </w:rPr>
      </w:pPr>
    </w:p>
    <w:p w14:paraId="24703C2E">
      <w:pPr>
        <w:spacing w:line="360" w:lineRule="auto"/>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bookmarkStart w:id="19" w:name="_Toc834"/>
      <w:bookmarkStart w:id="20" w:name="_Hlk28269117"/>
    </w:p>
    <w:p w14:paraId="153EC33E">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19"/>
    </w:p>
    <w:p w14:paraId="3875AA5E">
      <w:pPr>
        <w:keepNext/>
        <w:keepLines/>
        <w:spacing w:before="260" w:after="260" w:line="360" w:lineRule="auto"/>
        <w:jc w:val="center"/>
        <w:outlineLvl w:val="1"/>
        <w:rPr>
          <w:rFonts w:ascii="宋体" w:hAnsi="宋体" w:cs="宋体"/>
          <w:b/>
          <w:bCs/>
          <w:sz w:val="24"/>
        </w:rPr>
      </w:pPr>
      <w:bookmarkStart w:id="21" w:name="_Toc5116"/>
      <w:bookmarkStart w:id="22" w:name="_Toc19494"/>
      <w:bookmarkStart w:id="23" w:name="_Toc6548"/>
      <w:bookmarkStart w:id="24" w:name="_Toc31827"/>
      <w:r>
        <w:rPr>
          <w:rFonts w:hint="eastAsia" w:ascii="宋体" w:hAnsi="宋体" w:cs="宋体"/>
          <w:b/>
          <w:sz w:val="24"/>
        </w:rPr>
        <w:t>一、</w:t>
      </w:r>
      <w:r>
        <w:rPr>
          <w:rFonts w:hint="eastAsia" w:ascii="宋体" w:hAnsi="宋体" w:cs="宋体"/>
          <w:b/>
          <w:bCs/>
          <w:sz w:val="24"/>
        </w:rPr>
        <w:t>投标文件包装封面参考</w:t>
      </w:r>
      <w:bookmarkEnd w:id="21"/>
      <w:bookmarkEnd w:id="22"/>
      <w:bookmarkEnd w:id="23"/>
      <w:bookmarkEnd w:id="24"/>
    </w:p>
    <w:tbl>
      <w:tblPr>
        <w:tblStyle w:val="20"/>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14:paraId="6983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14:paraId="72B6DBFE">
            <w:pPr>
              <w:pStyle w:val="7"/>
              <w:tabs>
                <w:tab w:val="left" w:pos="562"/>
                <w:tab w:val="left" w:pos="3372"/>
                <w:tab w:val="left" w:pos="3653"/>
              </w:tabs>
              <w:spacing w:line="360" w:lineRule="auto"/>
              <w:rPr>
                <w:rFonts w:ascii="黑体" w:eastAsia="黑体"/>
                <w:b/>
                <w:sz w:val="72"/>
                <w:szCs w:val="72"/>
              </w:rPr>
            </w:pPr>
          </w:p>
          <w:p w14:paraId="4FA387CB">
            <w:pPr>
              <w:pStyle w:val="7"/>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14:paraId="08B84862">
            <w:pPr>
              <w:pStyle w:val="7"/>
              <w:tabs>
                <w:tab w:val="left" w:pos="562"/>
                <w:tab w:val="left" w:pos="3372"/>
                <w:tab w:val="left" w:pos="3653"/>
              </w:tabs>
              <w:spacing w:line="360" w:lineRule="auto"/>
              <w:jc w:val="center"/>
              <w:rPr>
                <w:rFonts w:ascii="黑体" w:eastAsia="黑体"/>
                <w:b/>
                <w:strike/>
                <w:sz w:val="32"/>
              </w:rPr>
            </w:pPr>
          </w:p>
          <w:p w14:paraId="59B5D478">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14:paraId="6E563781">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14:paraId="40F915FC">
            <w:pPr>
              <w:pStyle w:val="7"/>
              <w:tabs>
                <w:tab w:val="left" w:pos="562"/>
                <w:tab w:val="left" w:pos="3372"/>
                <w:tab w:val="left" w:pos="3653"/>
              </w:tabs>
              <w:spacing w:line="360" w:lineRule="auto"/>
              <w:rPr>
                <w:rFonts w:ascii="仿宋_GB2312" w:eastAsia="仿宋_GB2312"/>
                <w:b/>
                <w:sz w:val="32"/>
              </w:rPr>
            </w:pPr>
          </w:p>
          <w:p w14:paraId="43E91B8F">
            <w:pPr>
              <w:pStyle w:val="7"/>
              <w:tabs>
                <w:tab w:val="left" w:pos="562"/>
                <w:tab w:val="left" w:pos="3372"/>
                <w:tab w:val="left" w:pos="3653"/>
              </w:tabs>
              <w:spacing w:line="360" w:lineRule="auto"/>
              <w:rPr>
                <w:rFonts w:ascii="仿宋_GB2312" w:eastAsia="仿宋_GB2312"/>
                <w:b/>
                <w:sz w:val="32"/>
              </w:rPr>
            </w:pPr>
          </w:p>
          <w:p w14:paraId="06026F4C">
            <w:pPr>
              <w:pStyle w:val="7"/>
              <w:tabs>
                <w:tab w:val="left" w:pos="562"/>
                <w:tab w:val="left" w:pos="3372"/>
                <w:tab w:val="left" w:pos="3653"/>
              </w:tabs>
              <w:spacing w:line="360" w:lineRule="auto"/>
              <w:ind w:firstLine="900" w:firstLineChars="320"/>
              <w:rPr>
                <w:rFonts w:ascii="仿宋_GB2312" w:eastAsia="仿宋_GB2312"/>
                <w:b/>
                <w:sz w:val="28"/>
                <w:szCs w:val="28"/>
              </w:rPr>
            </w:pPr>
          </w:p>
          <w:p w14:paraId="4F2D958B"/>
          <w:p w14:paraId="2E079008">
            <w:pPr>
              <w:pStyle w:val="7"/>
              <w:tabs>
                <w:tab w:val="left" w:pos="562"/>
                <w:tab w:val="left" w:pos="3372"/>
                <w:tab w:val="left" w:pos="3653"/>
              </w:tabs>
              <w:spacing w:line="360" w:lineRule="auto"/>
              <w:rPr>
                <w:rFonts w:ascii="仿宋_GB2312" w:eastAsia="仿宋_GB2312"/>
                <w:b/>
                <w:sz w:val="28"/>
                <w:szCs w:val="28"/>
              </w:rPr>
            </w:pPr>
          </w:p>
          <w:p w14:paraId="214A309D">
            <w:pPr>
              <w:pStyle w:val="7"/>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14:paraId="0B877222">
            <w:pPr>
              <w:pStyle w:val="7"/>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14:paraId="609D19F0">
            <w:pPr>
              <w:pStyle w:val="7"/>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14:paraId="2CB92AC9">
            <w:pPr>
              <w:pStyle w:val="7"/>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14:paraId="2C5D8F13">
      <w:pPr>
        <w:pStyle w:val="3"/>
        <w:rPr>
          <w:rFonts w:ascii="宋体" w:eastAsia="宋体" w:cs="宋体"/>
          <w:b/>
          <w:sz w:val="24"/>
        </w:rPr>
      </w:pPr>
    </w:p>
    <w:p w14:paraId="7842439C">
      <w:pPr>
        <w:pStyle w:val="3"/>
        <w:rPr>
          <w:rFonts w:ascii="宋体" w:cs="宋体"/>
          <w:b/>
          <w:sz w:val="24"/>
        </w:rPr>
      </w:pPr>
      <w:r>
        <w:rPr>
          <w:rFonts w:hint="eastAsia" w:ascii="宋体" w:eastAsia="宋体" w:cs="宋体"/>
          <w:b/>
          <w:sz w:val="24"/>
        </w:rPr>
        <w:t>二、投标文件—目录</w:t>
      </w:r>
    </w:p>
    <w:p w14:paraId="2FBA09B3">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14:paraId="47B0C6B6">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14:paraId="3C45188F">
      <w:pPr>
        <w:tabs>
          <w:tab w:val="left" w:pos="640"/>
        </w:tabs>
        <w:spacing w:line="360" w:lineRule="auto"/>
        <w:ind w:firstLine="480" w:firstLineChars="200"/>
        <w:rPr>
          <w:rFonts w:ascii="宋体" w:hAnsi="宋体" w:cs="宋体"/>
          <w:sz w:val="24"/>
        </w:rPr>
      </w:pPr>
      <w:r>
        <w:rPr>
          <w:rFonts w:hint="eastAsia" w:ascii="宋体" w:hAnsi="宋体" w:cs="宋体"/>
          <w:sz w:val="24"/>
        </w:rPr>
        <w:t>2、分项报价明细表；</w:t>
      </w:r>
    </w:p>
    <w:p w14:paraId="022502AF">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14:paraId="6342DD6E">
      <w:pPr>
        <w:spacing w:line="360" w:lineRule="auto"/>
        <w:rPr>
          <w:rFonts w:ascii="宋体" w:hAnsi="宋体" w:cs="宋体"/>
          <w:b/>
          <w:bCs/>
          <w:sz w:val="24"/>
          <w:u w:val="wave"/>
        </w:rPr>
      </w:pPr>
      <w:r>
        <w:rPr>
          <w:rFonts w:hint="eastAsia" w:ascii="宋体" w:hAnsi="宋体" w:cs="宋体"/>
          <w:b/>
          <w:bCs/>
          <w:sz w:val="24"/>
        </w:rPr>
        <w:t>（二）商务部分</w:t>
      </w:r>
    </w:p>
    <w:p w14:paraId="63BE99D0">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14:paraId="106601E9">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2、联合体协议；（</w:t>
      </w:r>
      <w:r>
        <w:rPr>
          <w:rFonts w:hint="eastAsia" w:ascii="宋体" w:hAnsi="宋体" w:cs="宋体"/>
          <w:sz w:val="24"/>
        </w:rPr>
        <w:t>本项目不适用，无需提供</w:t>
      </w:r>
      <w:r>
        <w:rPr>
          <w:rFonts w:hint="eastAsia" w:ascii="宋体" w:hAnsi="宋体" w:cs="宋体"/>
          <w:sz w:val="24"/>
          <w:lang w:val="fr-CH"/>
        </w:rPr>
        <w:t>）</w:t>
      </w:r>
    </w:p>
    <w:p w14:paraId="639CD0FE">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14:paraId="09EA3F7E">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4</w:t>
      </w:r>
      <w:r>
        <w:rPr>
          <w:rFonts w:hint="eastAsia" w:ascii="宋体" w:hAnsi="宋体" w:cs="宋体"/>
          <w:sz w:val="24"/>
          <w:lang w:val="fr-CH"/>
        </w:rPr>
        <w:t>、政府采购投标及履约承诺函；</w:t>
      </w:r>
    </w:p>
    <w:p w14:paraId="1F9C0B75">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5</w:t>
      </w:r>
      <w:r>
        <w:rPr>
          <w:rFonts w:hint="eastAsia" w:ascii="宋体" w:hAnsi="宋体" w:cs="宋体"/>
          <w:sz w:val="24"/>
          <w:lang w:val="fr-CH"/>
        </w:rPr>
        <w:t>、政府采购违法行为风险知悉确认书</w:t>
      </w:r>
    </w:p>
    <w:p w14:paraId="1EEBD71E">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6</w:t>
      </w:r>
      <w:r>
        <w:rPr>
          <w:rFonts w:hint="eastAsia" w:ascii="宋体" w:hAnsi="宋体" w:cs="宋体"/>
          <w:sz w:val="24"/>
          <w:lang w:val="fr-CH"/>
        </w:rPr>
        <w:t>、关于资格的声明函；</w:t>
      </w:r>
    </w:p>
    <w:p w14:paraId="4A2EC207">
      <w:pPr>
        <w:pStyle w:val="28"/>
        <w:spacing w:line="360" w:lineRule="auto"/>
        <w:ind w:firstLine="480"/>
        <w:rPr>
          <w:lang w:val="fr-CH"/>
        </w:rPr>
      </w:pPr>
      <w:r>
        <w:rPr>
          <w:rFonts w:hint="eastAsia" w:ascii="宋体" w:hAnsi="宋体" w:cs="宋体"/>
          <w:kern w:val="2"/>
          <w:sz w:val="24"/>
          <w:szCs w:val="24"/>
        </w:rPr>
        <w:t>7</w:t>
      </w:r>
      <w:r>
        <w:rPr>
          <w:rFonts w:hint="eastAsia" w:ascii="宋体" w:hAnsi="宋体" w:cs="宋体"/>
          <w:kern w:val="2"/>
          <w:sz w:val="24"/>
          <w:szCs w:val="24"/>
          <w:lang w:val="fr-CH"/>
        </w:rPr>
        <w:t>、企业诚信声明与承诺；</w:t>
      </w:r>
    </w:p>
    <w:p w14:paraId="21484FA9">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法人代表证明书及身份证明；</w:t>
      </w:r>
    </w:p>
    <w:p w14:paraId="3738592B">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、法定代表人授权书及身份证明；</w:t>
      </w:r>
    </w:p>
    <w:p w14:paraId="3D0C6009">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10</w:t>
      </w:r>
      <w:r>
        <w:rPr>
          <w:rFonts w:hint="eastAsia" w:ascii="宋体" w:hAnsi="宋体" w:cs="宋体"/>
          <w:sz w:val="24"/>
          <w:lang w:val="fr-CH"/>
        </w:rPr>
        <w:t>、招标代理服务费承诺书；</w:t>
      </w:r>
    </w:p>
    <w:p w14:paraId="36581AAE">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11</w:t>
      </w:r>
      <w:r>
        <w:rPr>
          <w:rFonts w:hint="eastAsia" w:ascii="宋体" w:hAnsi="宋体" w:cs="宋体"/>
          <w:sz w:val="24"/>
          <w:lang w:val="fr-CH"/>
        </w:rPr>
        <w:t>、投标人简介</w:t>
      </w:r>
    </w:p>
    <w:p w14:paraId="42720E87">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2</w:t>
      </w:r>
      <w:r>
        <w:rPr>
          <w:rFonts w:hint="eastAsia" w:ascii="宋体" w:hAnsi="宋体" w:cs="宋体"/>
          <w:sz w:val="24"/>
          <w:lang w:val="fr-CH"/>
        </w:rPr>
        <w:t>、项目团队人员情况（含项目负责人）</w:t>
      </w:r>
    </w:p>
    <w:p w14:paraId="1CEC2B9B">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13、投标人同类项目经验</w:t>
      </w:r>
    </w:p>
    <w:p w14:paraId="66A35003">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4</w:t>
      </w:r>
      <w:r>
        <w:rPr>
          <w:rFonts w:hint="eastAsia" w:ascii="宋体" w:hAnsi="宋体" w:cs="宋体"/>
          <w:sz w:val="24"/>
          <w:lang w:val="fr-CH"/>
        </w:rPr>
        <w:t>、投标人</w:t>
      </w:r>
      <w:r>
        <w:rPr>
          <w:rFonts w:hint="eastAsia" w:ascii="宋体" w:hAnsi="宋体" w:cs="宋体"/>
          <w:color w:val="000000" w:themeColor="text1"/>
          <w:sz w:val="24"/>
          <w:lang w:val="zh-CN"/>
          <w14:textFill>
            <w14:solidFill>
              <w14:schemeClr w14:val="tx1"/>
            </w14:solidFill>
          </w14:textFill>
        </w:rPr>
        <w:t>资源协调</w:t>
      </w:r>
      <w:r>
        <w:rPr>
          <w:rFonts w:hint="eastAsia" w:ascii="宋体" w:hAnsi="宋体" w:cs="宋体"/>
          <w:color w:val="000000" w:themeColor="text1"/>
          <w:sz w:val="24"/>
          <w14:textFill>
            <w14:solidFill>
              <w14:schemeClr w14:val="tx1"/>
            </w14:solidFill>
          </w14:textFill>
        </w:rPr>
        <w:t>能力</w:t>
      </w:r>
    </w:p>
    <w:p w14:paraId="1C5C3E36">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15、</w:t>
      </w:r>
      <w:r>
        <w:rPr>
          <w:rFonts w:hint="eastAsia" w:ascii="宋体" w:hAnsi="宋体" w:cs="宋体"/>
          <w:sz w:val="24"/>
          <w:lang w:val="fr-CH"/>
        </w:rPr>
        <w:t>投标单位认为有必要提供的其他材料（</w:t>
      </w:r>
      <w:r>
        <w:rPr>
          <w:rFonts w:hint="eastAsia" w:ascii="宋体" w:hAnsi="宋体" w:cs="宋体"/>
          <w:sz w:val="24"/>
        </w:rPr>
        <w:t>格式自拟</w:t>
      </w:r>
      <w:r>
        <w:rPr>
          <w:rFonts w:hint="eastAsia" w:ascii="宋体" w:hAnsi="宋体" w:cs="宋体"/>
          <w:sz w:val="24"/>
          <w:lang w:val="fr-CH"/>
        </w:rPr>
        <w:t>）</w:t>
      </w:r>
    </w:p>
    <w:p w14:paraId="6996A7DE">
      <w:pPr>
        <w:spacing w:line="360" w:lineRule="auto"/>
        <w:rPr>
          <w:rFonts w:ascii="宋体" w:hAnsi="宋体" w:cs="宋体"/>
          <w:b/>
          <w:bCs/>
          <w:sz w:val="24"/>
        </w:rPr>
      </w:pPr>
      <w:r>
        <w:rPr>
          <w:rFonts w:hint="eastAsia" w:ascii="宋体" w:hAnsi="宋体" w:cs="宋体"/>
          <w:b/>
          <w:bCs/>
          <w:sz w:val="24"/>
        </w:rPr>
        <w:t>（三）技术部分</w:t>
      </w:r>
    </w:p>
    <w:p w14:paraId="274BF180">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14:paraId="3DFBEDDD">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fr-CH"/>
        </w:rPr>
        <w:t>、对项目需求的响应及理解</w:t>
      </w:r>
    </w:p>
    <w:p w14:paraId="4E8BB42E">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、实施方案（工作措施、工作方法、工作手段、工作流程）</w:t>
      </w:r>
    </w:p>
    <w:p w14:paraId="02A70CA0">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4、项目重点难点分析、应对措施及相关的合理化建议</w:t>
      </w:r>
    </w:p>
    <w:p w14:paraId="35F467C4">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5</w:t>
      </w:r>
      <w:r>
        <w:rPr>
          <w:rFonts w:hint="eastAsia" w:ascii="宋体" w:hAnsi="宋体" w:cs="宋体"/>
          <w:sz w:val="24"/>
          <w:lang w:val="fr-CH"/>
        </w:rPr>
        <w:t>、</w:t>
      </w:r>
      <w:r>
        <w:rPr>
          <w:rFonts w:hint="eastAsia" w:ascii="宋体" w:hAnsi="宋体" w:cs="宋体"/>
          <w:sz w:val="24"/>
        </w:rPr>
        <w:t>质量（完成时间、安全）保障措施及方案</w:t>
      </w:r>
    </w:p>
    <w:p w14:paraId="727C0820">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6、服务应急预案</w:t>
      </w:r>
    </w:p>
    <w:p w14:paraId="3E65627C">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7、</w:t>
      </w:r>
      <w:r>
        <w:rPr>
          <w:rFonts w:hint="eastAsia" w:ascii="宋体" w:hAnsi="宋体" w:cs="宋体"/>
          <w:sz w:val="24"/>
          <w:lang w:val="fr-CH"/>
        </w:rPr>
        <w:t>投标单位认为有必要提供的其他材料</w:t>
      </w:r>
      <w:r>
        <w:rPr>
          <w:rFonts w:hint="eastAsia" w:ascii="宋体" w:hAnsi="宋体" w:cs="宋体"/>
          <w:sz w:val="24"/>
          <w:lang w:val="fr-CH" w:bidi="ar"/>
        </w:rPr>
        <w:t>（格式自拟）</w:t>
      </w:r>
      <w:r>
        <w:rPr>
          <w:rFonts w:hint="eastAsia" w:ascii="宋体" w:hAnsi="宋体" w:cs="宋体"/>
          <w:sz w:val="24"/>
          <w:lang w:val="fr-CH" w:bidi="ar"/>
        </w:rPr>
        <w:br w:type="page"/>
      </w:r>
      <w:r>
        <w:rPr>
          <w:rFonts w:hint="eastAsia" w:ascii="宋体" w:hAnsi="宋体" w:cs="宋体"/>
          <w:b/>
          <w:bCs/>
          <w:sz w:val="24"/>
        </w:rPr>
        <w:t>（一）</w:t>
      </w:r>
      <w:r>
        <w:rPr>
          <w:rFonts w:hint="eastAsia" w:ascii="宋体" w:hAnsi="宋体" w:cs="宋体"/>
          <w:b/>
          <w:bCs/>
          <w:sz w:val="24"/>
          <w:lang w:val="zh-CN"/>
        </w:rPr>
        <w:t>价格部分</w:t>
      </w:r>
    </w:p>
    <w:p w14:paraId="568A3F41">
      <w:pPr>
        <w:spacing w:line="360" w:lineRule="auto"/>
        <w:jc w:val="center"/>
        <w:rPr>
          <w:rFonts w:ascii="宋体" w:hAnsi="宋体" w:cs="宋体"/>
          <w:b/>
          <w:bCs/>
          <w:sz w:val="24"/>
        </w:rPr>
      </w:pPr>
      <w:r>
        <w:rPr>
          <w:rFonts w:hint="eastAsia" w:ascii="宋体" w:hAnsi="宋体" w:cs="宋体"/>
          <w:b/>
          <w:bCs/>
          <w:sz w:val="24"/>
        </w:rPr>
        <w:t>1、投标一览表</w:t>
      </w:r>
    </w:p>
    <w:p w14:paraId="4F7CE333">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14:paraId="13719C37">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0"/>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14:paraId="4CB10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14:paraId="2CE27ADE">
            <w:pPr>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14:paraId="63F6C95A">
            <w:pPr>
              <w:spacing w:after="60" w:line="360" w:lineRule="auto"/>
              <w:jc w:val="center"/>
              <w:rPr>
                <w:rFonts w:ascii="宋体" w:hAnsi="宋体" w:cs="宋体"/>
                <w:sz w:val="24"/>
              </w:rPr>
            </w:pPr>
            <w:r>
              <w:rPr>
                <w:rFonts w:hint="eastAsia" w:ascii="宋体" w:hAnsi="宋体" w:cs="宋体"/>
                <w:sz w:val="24"/>
              </w:rPr>
              <w:t>投标总价</w:t>
            </w:r>
          </w:p>
          <w:p w14:paraId="7F4574EB">
            <w:pPr>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14:paraId="422FD034">
            <w:pPr>
              <w:spacing w:after="60" w:line="360" w:lineRule="auto"/>
              <w:jc w:val="center"/>
              <w:rPr>
                <w:rFonts w:ascii="宋体" w:hAnsi="宋体" w:cs="宋体"/>
                <w:sz w:val="24"/>
              </w:rPr>
            </w:pPr>
            <w:r>
              <w:rPr>
                <w:rFonts w:hint="eastAsia" w:ascii="宋体" w:hAnsi="宋体" w:cs="宋体"/>
                <w:sz w:val="24"/>
              </w:rPr>
              <w:t>备注</w:t>
            </w:r>
          </w:p>
        </w:tc>
      </w:tr>
      <w:tr w14:paraId="4C1874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14:paraId="4C5D9680">
            <w:pPr>
              <w:spacing w:line="360" w:lineRule="auto"/>
              <w:jc w:val="center"/>
              <w:rPr>
                <w:rFonts w:ascii="宋体" w:hAnsi="宋体" w:cs="宋体"/>
                <w:sz w:val="24"/>
                <w:u w:val="single"/>
              </w:rPr>
            </w:pPr>
          </w:p>
        </w:tc>
        <w:tc>
          <w:tcPr>
            <w:tcW w:w="3225" w:type="dxa"/>
            <w:vAlign w:val="center"/>
          </w:tcPr>
          <w:p w14:paraId="415775D0">
            <w:pPr>
              <w:spacing w:line="360" w:lineRule="auto"/>
              <w:jc w:val="center"/>
              <w:rPr>
                <w:rFonts w:ascii="宋体" w:hAnsi="宋体" w:cs="宋体"/>
                <w:sz w:val="24"/>
                <w:u w:val="single"/>
              </w:rPr>
            </w:pPr>
          </w:p>
        </w:tc>
        <w:tc>
          <w:tcPr>
            <w:tcW w:w="2758" w:type="dxa"/>
            <w:vAlign w:val="center"/>
          </w:tcPr>
          <w:p w14:paraId="372B8C29">
            <w:pPr>
              <w:spacing w:line="360" w:lineRule="auto"/>
              <w:jc w:val="center"/>
              <w:rPr>
                <w:rFonts w:ascii="宋体" w:hAnsi="宋体" w:cs="宋体"/>
                <w:sz w:val="24"/>
                <w:u w:val="single"/>
              </w:rPr>
            </w:pPr>
          </w:p>
        </w:tc>
      </w:tr>
    </w:tbl>
    <w:p w14:paraId="576A2552">
      <w:pPr>
        <w:spacing w:line="360" w:lineRule="auto"/>
        <w:rPr>
          <w:rFonts w:ascii="宋体" w:hAnsi="宋体" w:cs="宋体"/>
          <w:sz w:val="24"/>
        </w:rPr>
      </w:pPr>
    </w:p>
    <w:p w14:paraId="011DE603">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14:paraId="3AD63492">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14:paraId="31220DDD">
      <w:pPr>
        <w:pStyle w:val="28"/>
        <w:ind w:firstLine="0" w:firstLineChars="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14:paraId="6F12C7A9">
      <w:pPr>
        <w:spacing w:line="360" w:lineRule="auto"/>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2、分项报价清单（仅供参考）</w:t>
      </w:r>
    </w:p>
    <w:p w14:paraId="038B2980">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14:paraId="52408C09">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0"/>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14:paraId="5D7F82A2">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14:paraId="5DF20838">
            <w:pPr>
              <w:widowControl/>
              <w:autoSpaceDE w:val="0"/>
              <w:autoSpaceDN w:val="0"/>
              <w:spacing w:line="560" w:lineRule="exact"/>
              <w:jc w:val="center"/>
              <w:textAlignment w:val="center"/>
              <w:rPr>
                <w:rFonts w:ascii="仿宋_GB2312" w:hAnsi="仿宋_GB2312" w:eastAsia="黑体" w:cs="仿宋_GB2312"/>
                <w:b/>
                <w:bCs/>
                <w:color w:val="000000"/>
                <w:kern w:val="0"/>
                <w:sz w:val="24"/>
                <w:lang w:bidi="ar"/>
              </w:rPr>
            </w:pPr>
            <w:r>
              <w:rPr>
                <w:rFonts w:hint="eastAsia" w:ascii="黑体" w:hAnsi="黑体" w:eastAsia="黑体" w:cs="黑体"/>
                <w:b/>
                <w:bCs/>
                <w:color w:val="000000"/>
                <w:kern w:val="0"/>
                <w:sz w:val="28"/>
                <w:szCs w:val="28"/>
                <w:lang w:bidi="ar"/>
              </w:rPr>
              <w:t>分项报价清单（例）</w:t>
            </w:r>
          </w:p>
        </w:tc>
      </w:tr>
      <w:tr w14:paraId="559653FA">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14:paraId="190E7188">
            <w:pPr>
              <w:autoSpaceDE w:val="0"/>
              <w:autoSpaceDN w:val="0"/>
              <w:spacing w:line="560" w:lineRule="exact"/>
              <w:jc w:val="center"/>
              <w:rPr>
                <w:rFonts w:ascii="仿宋_GB2312" w:hAnsi="仿宋_GB2312" w:eastAsia="仿宋_GB2312" w:cs="仿宋_GB2312"/>
                <w:b/>
                <w:bCs/>
                <w:color w:val="000000"/>
                <w:kern w:val="0"/>
                <w:sz w:val="24"/>
                <w:lang w:bidi="zh-CN"/>
              </w:rPr>
            </w:pPr>
            <w:r>
              <w:rPr>
                <w:rFonts w:hint="eastAsia" w:ascii="仿宋_GB2312" w:hAnsi="仿宋_GB2312" w:eastAsia="仿宋_GB2312" w:cs="仿宋_GB2312"/>
                <w:b/>
                <w:bCs/>
                <w:color w:val="000000"/>
                <w:kern w:val="0"/>
                <w:sz w:val="24"/>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14:paraId="137D86B3">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14:paraId="4AE1994F">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14:paraId="51956C1C">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14:paraId="1779AC85">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备注</w:t>
            </w:r>
          </w:p>
        </w:tc>
      </w:tr>
      <w:tr w14:paraId="138002AF">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14:paraId="474B3EE3">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5988012F">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14:paraId="2A6C0642">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71D6A620">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14:paraId="10C9675C">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14:paraId="752E1DA4">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14:paraId="20826A0A">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0A6EF581">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14:paraId="5EB4953D">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3A64B5D1">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14:paraId="1098DF8C">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14:paraId="64BAB879">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14:paraId="2C6B79A8">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1F6E576C">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14:paraId="1D8E371E">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457F18C2">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14:paraId="52459464">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14:paraId="67C6794F">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14:paraId="33A074C6">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482EF66E">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14:paraId="0542624C">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13A8D020">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14:paraId="101EB0B7">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14:paraId="55B02C28">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14:paraId="4DB6C804">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2DC2A15E">
            <w:pPr>
              <w:widowControl/>
              <w:autoSpaceDE w:val="0"/>
              <w:autoSpaceDN w:val="0"/>
              <w:spacing w:line="560" w:lineRule="exact"/>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14:paraId="576560C9">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1C2C0C22">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14:paraId="31E88C65">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14:paraId="5ACECBA0">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14:paraId="1DEEA994">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3F318241">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14:paraId="28427735">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3ED64062">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14:paraId="2696E087">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14:paraId="031484C3">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14:paraId="10353609">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544D7B33">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14:paraId="4F30728C">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41B0CE69">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14:paraId="50CE8F1B">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14:paraId="3ACBCCAE">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14:paraId="5F6F1CB4">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319BAA73">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14:paraId="3B16FFE1">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14:paraId="05AA0CA8">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14:paraId="7D757237">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14:paraId="6C6673E2">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14:paraId="36CDC081">
            <w:pPr>
              <w:widowControl/>
              <w:autoSpaceDE w:val="0"/>
              <w:autoSpaceDN w:val="0"/>
              <w:spacing w:line="560" w:lineRule="exact"/>
              <w:jc w:val="center"/>
              <w:textAlignment w:val="top"/>
              <w:rPr>
                <w:rFonts w:ascii="仿宋_GB2312" w:hAnsi="仿宋_GB2312" w:eastAsia="仿宋_GB2312" w:cs="仿宋_GB2312"/>
                <w:color w:val="000000"/>
                <w:kern w:val="0"/>
                <w:sz w:val="24"/>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14:paraId="626EDF8E">
            <w:pPr>
              <w:widowControl/>
              <w:autoSpaceDE w:val="0"/>
              <w:autoSpaceDN w:val="0"/>
              <w:spacing w:line="560" w:lineRule="exact"/>
              <w:jc w:val="center"/>
              <w:textAlignment w:val="bottom"/>
              <w:rPr>
                <w:rFonts w:ascii="仿宋_GB2312" w:hAnsi="仿宋_GB2312" w:eastAsia="仿宋_GB2312" w:cs="仿宋_GB2312"/>
                <w:b/>
                <w:bCs/>
                <w:color w:val="FF0000"/>
                <w:kern w:val="0"/>
                <w:sz w:val="24"/>
                <w:lang w:bidi="ar"/>
              </w:rPr>
            </w:pPr>
          </w:p>
        </w:tc>
      </w:tr>
    </w:tbl>
    <w:p w14:paraId="0702A911">
      <w:pPr>
        <w:spacing w:line="360" w:lineRule="auto"/>
        <w:rPr>
          <w:rFonts w:ascii="宋体" w:hAnsi="宋体" w:cs="宋体"/>
          <w:sz w:val="24"/>
        </w:rPr>
      </w:pPr>
    </w:p>
    <w:p w14:paraId="5A55B399">
      <w:pPr>
        <w:spacing w:line="360" w:lineRule="auto"/>
        <w:rPr>
          <w:rFonts w:ascii="宋体" w:hAnsi="宋体" w:cs="宋体"/>
          <w:sz w:val="24"/>
        </w:rPr>
      </w:pPr>
      <w:r>
        <w:rPr>
          <w:rFonts w:hint="eastAsia" w:ascii="宋体" w:hAnsi="宋体" w:cs="宋体"/>
          <w:sz w:val="24"/>
        </w:rPr>
        <w:t>注：可根据需要自行调整报价格式。含税总计应等于投标总价。</w:t>
      </w:r>
    </w:p>
    <w:p w14:paraId="5504F629">
      <w:pPr>
        <w:spacing w:line="360" w:lineRule="auto"/>
        <w:rPr>
          <w:rFonts w:ascii="宋体" w:hAnsi="宋体" w:cs="宋体"/>
          <w:sz w:val="24"/>
        </w:rPr>
      </w:pPr>
      <w:r>
        <w:rPr>
          <w:rFonts w:hint="eastAsia" w:ascii="宋体" w:hAnsi="宋体" w:cs="宋体"/>
          <w:sz w:val="24"/>
        </w:rPr>
        <w:t>投标供应商授权代表： ________________________</w:t>
      </w:r>
    </w:p>
    <w:p w14:paraId="76B8BDA4">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14:paraId="604D3E91">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14:paraId="2827E190">
      <w:pPr>
        <w:numPr>
          <w:ilvl w:val="0"/>
          <w:numId w:val="9"/>
        </w:num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14:paraId="0CBD50C3">
      <w:pPr>
        <w:pStyle w:val="28"/>
        <w:ind w:firstLine="0" w:firstLineChars="0"/>
      </w:pPr>
    </w:p>
    <w:p w14:paraId="2844B109">
      <w:pPr>
        <w:spacing w:line="360" w:lineRule="auto"/>
        <w:jc w:val="center"/>
        <w:rPr>
          <w:rFonts w:ascii="宋体" w:hAnsi="宋体" w:cs="宋体"/>
          <w:b/>
          <w:bCs/>
          <w:sz w:val="24"/>
        </w:rPr>
      </w:pPr>
      <w:r>
        <w:rPr>
          <w:rFonts w:hint="eastAsia" w:ascii="宋体" w:hAnsi="宋体" w:cs="宋体"/>
          <w:b/>
          <w:bCs/>
          <w:sz w:val="24"/>
        </w:rPr>
        <w:t>1、投标响应书</w:t>
      </w:r>
    </w:p>
    <w:p w14:paraId="6B65080A">
      <w:pPr>
        <w:spacing w:line="360" w:lineRule="auto"/>
        <w:rPr>
          <w:rFonts w:ascii="宋体" w:hAnsi="宋体" w:cs="宋体"/>
          <w:sz w:val="24"/>
        </w:rPr>
      </w:pPr>
    </w:p>
    <w:p w14:paraId="3166B7F9">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14:paraId="592BD40F">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14:paraId="2084DFF7">
      <w:pPr>
        <w:spacing w:line="360" w:lineRule="auto"/>
        <w:rPr>
          <w:rFonts w:ascii="宋体" w:hAnsi="宋体" w:cs="宋体"/>
          <w:sz w:val="24"/>
        </w:rPr>
      </w:pPr>
      <w:r>
        <w:rPr>
          <w:rFonts w:hint="eastAsia" w:ascii="宋体" w:hAnsi="宋体" w:cs="宋体"/>
          <w:sz w:val="24"/>
        </w:rPr>
        <w:t xml:space="preserve">  据此函，签字代表宣布同意如下：</w:t>
      </w:r>
    </w:p>
    <w:p w14:paraId="459D0FFF">
      <w:pPr>
        <w:spacing w:line="360" w:lineRule="auto"/>
        <w:rPr>
          <w:rFonts w:ascii="宋体" w:hAnsi="宋体" w:cs="宋体"/>
          <w:sz w:val="24"/>
        </w:rPr>
      </w:pPr>
      <w:r>
        <w:rPr>
          <w:rFonts w:hint="eastAsia" w:ascii="宋体" w:hAnsi="宋体" w:cs="宋体"/>
          <w:sz w:val="24"/>
        </w:rPr>
        <w:t>1、供应商方将按招标文件的规定履行合同责任和义务。</w:t>
      </w:r>
    </w:p>
    <w:p w14:paraId="268BFECF">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14:paraId="3CA5C17C">
      <w:pPr>
        <w:spacing w:line="360" w:lineRule="auto"/>
        <w:rPr>
          <w:rFonts w:ascii="宋体" w:hAnsi="宋体" w:cs="宋体"/>
          <w:sz w:val="24"/>
        </w:rPr>
      </w:pPr>
      <w:r>
        <w:rPr>
          <w:rFonts w:hint="eastAsia" w:ascii="宋体" w:hAnsi="宋体" w:cs="宋体"/>
          <w:sz w:val="24"/>
        </w:rPr>
        <w:t>3、与本投标项目有关的一切正式往来通讯请寄：</w:t>
      </w:r>
    </w:p>
    <w:p w14:paraId="0E1B842A">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14:paraId="327872ED">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14:paraId="3E2282C7">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14:paraId="1F2DE10C">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14:paraId="7438DF99">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14:paraId="4DF8C3FD">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A960268">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14:paraId="4898AC90">
      <w:pPr>
        <w:pStyle w:val="7"/>
        <w:spacing w:line="360" w:lineRule="auto"/>
      </w:pPr>
    </w:p>
    <w:p w14:paraId="73D1CA7F">
      <w:pPr>
        <w:spacing w:line="360" w:lineRule="auto"/>
        <w:rPr>
          <w:rFonts w:ascii="宋体" w:hAnsi="宋体" w:cs="宋体"/>
          <w:sz w:val="24"/>
          <w:lang w:val="fr-CH"/>
        </w:rPr>
      </w:pPr>
      <w:r>
        <w:rPr>
          <w:rFonts w:hint="eastAsia" w:ascii="宋体" w:hAnsi="宋体" w:cs="宋体"/>
          <w:sz w:val="24"/>
          <w:lang w:val="fr-CH"/>
        </w:rPr>
        <w:br w:type="page"/>
      </w:r>
    </w:p>
    <w:p w14:paraId="425C2DA7">
      <w:pPr>
        <w:tabs>
          <w:tab w:val="left" w:pos="640"/>
          <w:tab w:val="left" w:pos="1260"/>
          <w:tab w:val="left" w:pos="1418"/>
        </w:tabs>
        <w:spacing w:line="360" w:lineRule="auto"/>
        <w:jc w:val="center"/>
        <w:rPr>
          <w:rFonts w:ascii="宋体" w:hAnsi="宋体" w:cs="宋体"/>
          <w:sz w:val="24"/>
          <w:lang w:val="fr-CH"/>
        </w:rPr>
      </w:pPr>
      <w:r>
        <w:rPr>
          <w:rFonts w:hint="eastAsia" w:ascii="宋体" w:hAnsi="宋体" w:cs="宋体"/>
          <w:b/>
          <w:bCs/>
          <w:sz w:val="24"/>
          <w:lang w:val="fr-CH"/>
        </w:rPr>
        <w:t>2、营业执照</w:t>
      </w:r>
    </w:p>
    <w:p w14:paraId="4A80FEF3">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14:paraId="390F4604">
      <w:pPr>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3、</w:t>
      </w:r>
      <w:r>
        <w:rPr>
          <w:rFonts w:hint="eastAsia" w:ascii="宋体" w:hAnsi="宋体" w:cs="宋体"/>
          <w:b/>
          <w:bCs/>
          <w:sz w:val="24"/>
          <w:lang w:val="fr-CH"/>
        </w:rPr>
        <w:t>政府采购投标及履约承诺函</w:t>
      </w:r>
    </w:p>
    <w:p w14:paraId="4AAA148E">
      <w:pPr>
        <w:spacing w:line="360" w:lineRule="auto"/>
        <w:rPr>
          <w:rFonts w:ascii="宋体" w:hAnsi="宋体" w:cs="宋体"/>
          <w:sz w:val="24"/>
        </w:rPr>
      </w:pPr>
      <w:r>
        <w:rPr>
          <w:rFonts w:hint="eastAsia" w:ascii="宋体" w:hAnsi="宋体" w:cs="宋体"/>
          <w:sz w:val="24"/>
        </w:rPr>
        <w:t>（采购单位名称/代理机构名称）：</w:t>
      </w:r>
    </w:p>
    <w:p w14:paraId="600D2B4B">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14:paraId="0CE32D6F">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14:paraId="3B4104EB">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14:paraId="45D21961">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14:paraId="7B958034">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4.我单位具备《中华人民共和国政府采购法》第二十二条的条件。</w:t>
      </w:r>
    </w:p>
    <w:p w14:paraId="0E2DFD64">
      <w:pPr>
        <w:spacing w:line="360" w:lineRule="auto"/>
        <w:ind w:firstLine="480" w:firstLineChars="200"/>
        <w:rPr>
          <w:rFonts w:ascii="宋体" w:hAnsi="宋体" w:cs="宋体"/>
          <w:kern w:val="0"/>
          <w:sz w:val="24"/>
        </w:rPr>
      </w:pPr>
      <w:r>
        <w:rPr>
          <w:rFonts w:hint="eastAsia" w:ascii="宋体" w:hAnsi="宋体" w:cs="宋体"/>
          <w:sz w:val="24"/>
        </w:rPr>
        <w:t>5.</w:t>
      </w:r>
      <w:r>
        <w:rPr>
          <w:rFonts w:hint="eastAsia" w:ascii="宋体" w:hAnsi="宋体" w:cs="宋体"/>
          <w:kern w:val="0"/>
          <w:sz w:val="24"/>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14:paraId="2AF2167E">
      <w:pPr>
        <w:spacing w:line="360" w:lineRule="auto"/>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14:paraId="7B629B1B">
      <w:pPr>
        <w:spacing w:line="360" w:lineRule="auto"/>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14:paraId="629BE167">
      <w:pPr>
        <w:spacing w:line="360" w:lineRule="auto"/>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A5D0B6B">
      <w:pPr>
        <w:spacing w:line="360" w:lineRule="auto"/>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14:paraId="5A1DF321">
      <w:pPr>
        <w:spacing w:line="360" w:lineRule="auto"/>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14:paraId="19379EFB">
      <w:pPr>
        <w:spacing w:line="360" w:lineRule="auto"/>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14:paraId="23B5F971">
      <w:pPr>
        <w:spacing w:line="360" w:lineRule="auto"/>
        <w:ind w:firstLine="480" w:firstLineChars="200"/>
        <w:rPr>
          <w:rFonts w:ascii="宋体" w:hAnsi="宋体" w:cs="宋体"/>
          <w:sz w:val="24"/>
        </w:rPr>
      </w:pPr>
      <w:r>
        <w:rPr>
          <w:rFonts w:hint="eastAsia" w:ascii="宋体" w:hAnsi="宋体" w:cs="宋体"/>
          <w:sz w:val="24"/>
        </w:rPr>
        <w:t>12.我单位承诺不存在《深圳市财政局政府采购供应商信用信息管理办法》（深财规〔2023〕3号）列明的严重违法失信行为。</w:t>
      </w:r>
    </w:p>
    <w:p w14:paraId="60EC4A89">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14:paraId="14197D18">
      <w:pPr>
        <w:spacing w:line="360" w:lineRule="auto"/>
        <w:ind w:firstLine="480" w:firstLineChars="200"/>
        <w:rPr>
          <w:rFonts w:ascii="宋体" w:hAnsi="宋体" w:cs="宋体"/>
          <w:sz w:val="24"/>
        </w:rPr>
      </w:pPr>
    </w:p>
    <w:p w14:paraId="595317A8">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14:paraId="1182C981">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14:paraId="6C7CF2AC">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14:paraId="65E57650">
      <w:pPr>
        <w:pStyle w:val="7"/>
        <w:spacing w:line="560" w:lineRule="exact"/>
        <w:jc w:val="center"/>
        <w:rPr>
          <w:b/>
          <w:sz w:val="24"/>
          <w:lang w:val="fr-CH"/>
        </w:rPr>
      </w:pPr>
      <w:r>
        <w:rPr>
          <w:rFonts w:hint="eastAsia" w:hAnsi="宋体" w:cs="宋体"/>
        </w:rPr>
        <w:br w:type="page"/>
      </w:r>
      <w:r>
        <w:rPr>
          <w:rFonts w:hint="eastAsia"/>
          <w:b/>
          <w:sz w:val="24"/>
          <w:lang w:val="fr-CH"/>
        </w:rPr>
        <w:t>4、政府采购违法行为风险知悉确认书</w:t>
      </w:r>
    </w:p>
    <w:p w14:paraId="674403ED">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14:paraId="6F5E8226">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14:paraId="7B60829C">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14:paraId="55C3C2EF">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14:paraId="3878EDC4">
      <w:pPr>
        <w:spacing w:after="120" w:line="560" w:lineRule="exact"/>
        <w:ind w:firstLine="480" w:firstLineChars="200"/>
        <w:rPr>
          <w:sz w:val="24"/>
          <w:lang w:val="fr-CH"/>
        </w:rPr>
      </w:pPr>
      <w:r>
        <w:rPr>
          <w:rFonts w:hint="eastAsia"/>
          <w:sz w:val="24"/>
          <w:lang w:val="fr-CH"/>
        </w:rPr>
        <w:t>（三）项目负责人或者主要技术人员不是本单位人员的。</w:t>
      </w:r>
    </w:p>
    <w:p w14:paraId="41FE7365">
      <w:pPr>
        <w:spacing w:after="120" w:line="560" w:lineRule="exact"/>
        <w:ind w:firstLine="480" w:firstLineChars="200"/>
        <w:rPr>
          <w:sz w:val="24"/>
          <w:lang w:val="fr-CH"/>
        </w:rPr>
      </w:pPr>
      <w:r>
        <w:rPr>
          <w:rFonts w:hint="eastAsia"/>
          <w:sz w:val="24"/>
          <w:lang w:val="fr-CH"/>
        </w:rPr>
        <w:t>（四）投标保证金不是从投标供应商基本账户转出的。</w:t>
      </w:r>
    </w:p>
    <w:p w14:paraId="142CBF99">
      <w:pPr>
        <w:spacing w:after="120" w:line="560" w:lineRule="exact"/>
        <w:ind w:firstLine="480" w:firstLineChars="200"/>
        <w:rPr>
          <w:sz w:val="24"/>
          <w:lang w:val="fr-CH"/>
        </w:rPr>
      </w:pPr>
      <w:r>
        <w:rPr>
          <w:rFonts w:hint="eastAsia"/>
          <w:sz w:val="24"/>
          <w:lang w:val="fr-CH"/>
        </w:rPr>
        <w:t>（五）其他隐瞒真实情况、提供虚假资料的行为。</w:t>
      </w:r>
    </w:p>
    <w:p w14:paraId="28B0C790">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14:paraId="5EFF0C6D">
      <w:pPr>
        <w:spacing w:after="120" w:line="560" w:lineRule="exact"/>
        <w:ind w:firstLine="480" w:firstLineChars="200"/>
        <w:rPr>
          <w:sz w:val="24"/>
          <w:lang w:val="fr-CH"/>
        </w:rPr>
      </w:pPr>
      <w:r>
        <w:rPr>
          <w:rFonts w:hint="eastAsia"/>
          <w:sz w:val="24"/>
          <w:lang w:val="fr-CH"/>
        </w:rPr>
        <w:t>（一）投标供应商之间相互约定给予未中标的供应商利益补偿。</w:t>
      </w:r>
    </w:p>
    <w:p w14:paraId="169A374B">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14:paraId="6C0D7F7A">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14:paraId="2CA44AFE">
      <w:pPr>
        <w:spacing w:after="120" w:line="560" w:lineRule="exact"/>
        <w:ind w:firstLine="480" w:firstLineChars="200"/>
        <w:rPr>
          <w:sz w:val="24"/>
          <w:lang w:val="fr-CH"/>
        </w:rPr>
      </w:pPr>
      <w:r>
        <w:rPr>
          <w:rFonts w:hint="eastAsia"/>
          <w:sz w:val="24"/>
          <w:lang w:val="fr-CH"/>
        </w:rPr>
        <w:t>（四）不同投标供应商的投标文件或部分投标文件相互混装。</w:t>
      </w:r>
    </w:p>
    <w:p w14:paraId="1FA191C8">
      <w:pPr>
        <w:spacing w:after="120" w:line="560" w:lineRule="exact"/>
        <w:ind w:firstLine="480" w:firstLineChars="200"/>
        <w:rPr>
          <w:sz w:val="24"/>
          <w:lang w:val="fr-CH"/>
        </w:rPr>
      </w:pPr>
      <w:r>
        <w:rPr>
          <w:rFonts w:hint="eastAsia"/>
          <w:sz w:val="24"/>
          <w:lang w:val="fr-CH"/>
        </w:rPr>
        <w:t>（五）不同投标供应商的投标文件内容存在非正常一致。</w:t>
      </w:r>
    </w:p>
    <w:p w14:paraId="3D39C368">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14:paraId="2D7EE7BF">
      <w:pPr>
        <w:spacing w:after="120" w:line="560" w:lineRule="exact"/>
        <w:ind w:firstLine="480" w:firstLineChars="200"/>
        <w:rPr>
          <w:sz w:val="24"/>
          <w:lang w:val="fr-CH"/>
        </w:rPr>
      </w:pPr>
      <w:r>
        <w:rPr>
          <w:rFonts w:hint="eastAsia"/>
          <w:sz w:val="24"/>
          <w:lang w:val="fr-CH"/>
        </w:rPr>
        <w:t>（七）不同投标人的投标报价呈规律性差异。</w:t>
      </w:r>
    </w:p>
    <w:p w14:paraId="47F7EA16">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14:paraId="2B94F87A">
      <w:pPr>
        <w:spacing w:after="120" w:line="560" w:lineRule="exact"/>
        <w:ind w:firstLine="480" w:firstLineChars="200"/>
        <w:rPr>
          <w:sz w:val="24"/>
          <w:lang w:val="fr-CH"/>
        </w:rPr>
      </w:pPr>
      <w:r>
        <w:rPr>
          <w:rFonts w:hint="eastAsia"/>
          <w:sz w:val="24"/>
          <w:lang w:val="fr-CH"/>
        </w:rPr>
        <w:t>（九）主管部门依照法律、法规认定的其他情形。</w:t>
      </w:r>
    </w:p>
    <w:p w14:paraId="36A0D48E">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14:paraId="05FAE4E8">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14:paraId="355A98D4">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14:paraId="56F3C3CF">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14:paraId="52648508">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187256BD">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E07CC4E">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2BC7A811">
      <w:pPr>
        <w:spacing w:after="120" w:line="560" w:lineRule="exact"/>
        <w:ind w:firstLine="480" w:firstLineChars="200"/>
        <w:rPr>
          <w:sz w:val="24"/>
          <w:lang w:val="fr-CH"/>
        </w:rPr>
      </w:pPr>
      <w:r>
        <w:rPr>
          <w:rFonts w:hint="eastAsia"/>
          <w:sz w:val="24"/>
          <w:lang w:val="fr-CH"/>
        </w:rPr>
        <w:t>四、本公司已充分知悉政府采购违法、违规行为的法律后果。</w:t>
      </w:r>
    </w:p>
    <w:p w14:paraId="2F737921">
      <w:pPr>
        <w:spacing w:after="120" w:line="560" w:lineRule="exact"/>
        <w:ind w:firstLine="480" w:firstLineChars="200"/>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39AD169">
      <w:pPr>
        <w:spacing w:after="120" w:line="560" w:lineRule="exact"/>
        <w:ind w:firstLine="480" w:firstLineChars="200"/>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14:paraId="0638134E">
      <w:pPr>
        <w:spacing w:line="560" w:lineRule="exact"/>
        <w:rPr>
          <w:lang w:val="fr-CH"/>
        </w:rPr>
      </w:pPr>
    </w:p>
    <w:p w14:paraId="667F7EEB">
      <w:pPr>
        <w:spacing w:after="120" w:line="560" w:lineRule="exact"/>
        <w:rPr>
          <w:sz w:val="24"/>
          <w:lang w:val="fr-CH"/>
        </w:rPr>
      </w:pPr>
      <w:r>
        <w:rPr>
          <w:sz w:val="24"/>
          <w:lang w:val="fr-CH"/>
        </w:rPr>
        <w:t xml:space="preserve">                                                                                              </w:t>
      </w:r>
    </w:p>
    <w:p w14:paraId="26EB1144">
      <w:pPr>
        <w:spacing w:after="120" w:line="560" w:lineRule="exact"/>
        <w:rPr>
          <w:sz w:val="24"/>
          <w:lang w:val="fr-CH"/>
        </w:rPr>
      </w:pPr>
      <w:r>
        <w:rPr>
          <w:sz w:val="24"/>
          <w:lang w:val="fr-CH"/>
        </w:rPr>
        <w:t xml:space="preserve">                                                                             </w:t>
      </w:r>
    </w:p>
    <w:p w14:paraId="3B6584A5">
      <w:pPr>
        <w:spacing w:after="120" w:line="560" w:lineRule="exact"/>
        <w:rPr>
          <w:sz w:val="24"/>
          <w:lang w:val="fr-CH"/>
        </w:rPr>
      </w:pPr>
      <w:r>
        <w:rPr>
          <w:rFonts w:hint="eastAsia"/>
          <w:sz w:val="24"/>
          <w:lang w:val="fr-CH"/>
        </w:rPr>
        <w:t>负责人/投标授权代表签名：</w:t>
      </w:r>
    </w:p>
    <w:p w14:paraId="039EB9DA">
      <w:pPr>
        <w:spacing w:after="120" w:line="560" w:lineRule="exact"/>
        <w:rPr>
          <w:sz w:val="24"/>
          <w:lang w:val="fr-CH"/>
        </w:rPr>
      </w:pPr>
      <w:r>
        <w:rPr>
          <w:rFonts w:hint="eastAsia"/>
          <w:sz w:val="24"/>
          <w:lang w:val="fr-CH"/>
        </w:rPr>
        <w:t>知悉人（公章）：</w:t>
      </w:r>
    </w:p>
    <w:p w14:paraId="4CAECC05">
      <w:pPr>
        <w:spacing w:after="120" w:line="560" w:lineRule="exact"/>
        <w:rPr>
          <w:sz w:val="24"/>
          <w:lang w:val="fr-CH"/>
        </w:rPr>
      </w:pPr>
      <w:r>
        <w:rPr>
          <w:rFonts w:hint="eastAsia"/>
          <w:sz w:val="24"/>
          <w:lang w:val="fr-CH"/>
        </w:rPr>
        <w:t>日期：</w:t>
      </w:r>
    </w:p>
    <w:p w14:paraId="459D8A2A">
      <w:pPr>
        <w:pStyle w:val="7"/>
        <w:rPr>
          <w:lang w:val="fr-CH"/>
        </w:rPr>
      </w:pPr>
    </w:p>
    <w:p w14:paraId="36434222">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14:paraId="740AC3D5">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5、关于资格的声明函</w:t>
      </w:r>
    </w:p>
    <w:p w14:paraId="469F6731">
      <w:pPr>
        <w:spacing w:line="360" w:lineRule="auto"/>
        <w:rPr>
          <w:rFonts w:ascii="宋体" w:hAnsi="宋体" w:cs="宋体"/>
          <w:sz w:val="24"/>
        </w:rPr>
      </w:pPr>
      <w:r>
        <w:rPr>
          <w:rFonts w:hint="eastAsia" w:ascii="宋体" w:hAnsi="宋体" w:cs="宋体"/>
          <w:sz w:val="24"/>
        </w:rPr>
        <w:t>（采购单位名称/代理机构名称）：</w:t>
      </w:r>
    </w:p>
    <w:p w14:paraId="5BCCD4EF">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14:paraId="3518492B">
      <w:pPr>
        <w:spacing w:line="360" w:lineRule="auto"/>
        <w:ind w:left="420"/>
        <w:rPr>
          <w:rFonts w:ascii="宋体" w:hAnsi="宋体" w:cs="宋体"/>
          <w:sz w:val="24"/>
        </w:rPr>
      </w:pPr>
      <w:r>
        <w:rPr>
          <w:rFonts w:hint="eastAsia" w:ascii="宋体" w:hAnsi="宋体" w:cs="宋体"/>
          <w:sz w:val="24"/>
        </w:rPr>
        <w:t>特此承诺！</w:t>
      </w:r>
    </w:p>
    <w:p w14:paraId="5C70CB6B">
      <w:pPr>
        <w:spacing w:line="360" w:lineRule="auto"/>
        <w:ind w:left="420"/>
        <w:rPr>
          <w:rFonts w:ascii="宋体" w:hAnsi="宋体" w:cs="宋体"/>
          <w:sz w:val="24"/>
        </w:rPr>
      </w:pPr>
    </w:p>
    <w:p w14:paraId="6402AC18">
      <w:pPr>
        <w:pStyle w:val="10"/>
        <w:spacing w:line="360" w:lineRule="auto"/>
        <w:jc w:val="center"/>
        <w:rPr>
          <w:rFonts w:hAnsi="宋体" w:cs="宋体"/>
          <w:sz w:val="24"/>
        </w:rPr>
      </w:pPr>
      <w:r>
        <w:rPr>
          <w:rFonts w:hint="eastAsia" w:hAnsi="宋体" w:cs="宋体"/>
          <w:sz w:val="24"/>
        </w:rPr>
        <w:t xml:space="preserve">                投标人名称（投标人法人公章）：</w:t>
      </w:r>
    </w:p>
    <w:p w14:paraId="53067B9A">
      <w:pPr>
        <w:spacing w:line="360" w:lineRule="auto"/>
        <w:jc w:val="center"/>
        <w:rPr>
          <w:rFonts w:ascii="宋体" w:hAnsi="宋体" w:cs="宋体"/>
          <w:kern w:val="0"/>
          <w:sz w:val="24"/>
        </w:rPr>
      </w:pPr>
      <w:r>
        <w:rPr>
          <w:rFonts w:hint="eastAsia" w:ascii="宋体" w:hAnsi="宋体" w:cs="宋体"/>
          <w:sz w:val="24"/>
        </w:rPr>
        <w:t xml:space="preserve">             承诺日期：   年     月     日</w:t>
      </w:r>
    </w:p>
    <w:p w14:paraId="178073B8">
      <w:pPr>
        <w:tabs>
          <w:tab w:val="left" w:pos="640"/>
          <w:tab w:val="left" w:pos="1260"/>
          <w:tab w:val="left" w:pos="1418"/>
        </w:tabs>
        <w:spacing w:line="360" w:lineRule="auto"/>
        <w:rPr>
          <w:rFonts w:ascii="宋体" w:hAnsi="宋体" w:cs="宋体"/>
          <w:sz w:val="24"/>
          <w:lang w:val="fr-CH"/>
        </w:rPr>
      </w:pPr>
    </w:p>
    <w:p w14:paraId="01B75428">
      <w:pPr>
        <w:spacing w:before="120" w:after="120" w:line="360" w:lineRule="auto"/>
        <w:jc w:val="center"/>
        <w:rPr>
          <w:rFonts w:ascii="宋体" w:hAnsi="宋体" w:cs="宋体"/>
          <w:b/>
          <w:sz w:val="24"/>
        </w:rPr>
      </w:pPr>
    </w:p>
    <w:p w14:paraId="7C8C23EA">
      <w:pPr>
        <w:pStyle w:val="28"/>
        <w:ind w:firstLine="482"/>
        <w:rPr>
          <w:rFonts w:ascii="宋体" w:hAnsi="宋体" w:cs="宋体"/>
          <w:b/>
          <w:sz w:val="24"/>
        </w:rPr>
      </w:pPr>
    </w:p>
    <w:p w14:paraId="09C70BEF">
      <w:pPr>
        <w:pStyle w:val="28"/>
        <w:ind w:firstLine="482"/>
        <w:rPr>
          <w:rFonts w:ascii="宋体" w:hAnsi="宋体" w:cs="宋体"/>
          <w:b/>
          <w:sz w:val="24"/>
        </w:rPr>
      </w:pPr>
    </w:p>
    <w:p w14:paraId="574DA1A4">
      <w:pPr>
        <w:pStyle w:val="28"/>
        <w:ind w:firstLine="482"/>
        <w:rPr>
          <w:rFonts w:ascii="宋体" w:hAnsi="宋体" w:cs="宋体"/>
          <w:b/>
          <w:sz w:val="24"/>
        </w:rPr>
      </w:pPr>
    </w:p>
    <w:p w14:paraId="1EEE82EE">
      <w:pPr>
        <w:pStyle w:val="28"/>
        <w:ind w:firstLine="482"/>
        <w:rPr>
          <w:rFonts w:ascii="宋体" w:hAnsi="宋体" w:cs="宋体"/>
          <w:b/>
          <w:sz w:val="24"/>
        </w:rPr>
      </w:pPr>
    </w:p>
    <w:p w14:paraId="58E9A2EC">
      <w:pPr>
        <w:pStyle w:val="28"/>
        <w:ind w:firstLine="482"/>
        <w:rPr>
          <w:rFonts w:ascii="宋体" w:hAnsi="宋体" w:cs="宋体"/>
          <w:b/>
          <w:sz w:val="24"/>
        </w:rPr>
      </w:pPr>
    </w:p>
    <w:p w14:paraId="46D858CA">
      <w:pPr>
        <w:pStyle w:val="28"/>
        <w:ind w:firstLine="482"/>
        <w:rPr>
          <w:rFonts w:ascii="宋体" w:hAnsi="宋体" w:cs="宋体"/>
          <w:b/>
          <w:sz w:val="24"/>
        </w:rPr>
      </w:pPr>
    </w:p>
    <w:p w14:paraId="038F1376">
      <w:pPr>
        <w:pStyle w:val="28"/>
        <w:ind w:firstLine="482"/>
        <w:rPr>
          <w:rFonts w:ascii="宋体" w:hAnsi="宋体" w:cs="宋体"/>
          <w:b/>
          <w:sz w:val="24"/>
        </w:rPr>
      </w:pPr>
    </w:p>
    <w:p w14:paraId="7E7D01B1">
      <w:pPr>
        <w:pStyle w:val="28"/>
        <w:ind w:firstLine="482"/>
        <w:rPr>
          <w:rFonts w:ascii="宋体" w:hAnsi="宋体" w:cs="宋体"/>
          <w:b/>
          <w:sz w:val="24"/>
        </w:rPr>
      </w:pPr>
    </w:p>
    <w:p w14:paraId="3823746E">
      <w:pPr>
        <w:jc w:val="left"/>
        <w:rPr>
          <w:rFonts w:ascii="宋体" w:hAnsi="宋体" w:cs="宋体"/>
          <w:b/>
          <w:bCs/>
          <w:sz w:val="24"/>
        </w:rPr>
      </w:pPr>
      <w:r>
        <w:rPr>
          <w:rFonts w:hint="eastAsia" w:ascii="宋体" w:hAnsi="宋体" w:cs="宋体"/>
          <w:b/>
          <w:bCs/>
          <w:sz w:val="24"/>
        </w:rPr>
        <w:br w:type="page"/>
      </w:r>
    </w:p>
    <w:p w14:paraId="609BB7DF">
      <w:pPr>
        <w:spacing w:line="360" w:lineRule="auto"/>
        <w:jc w:val="center"/>
        <w:rPr>
          <w:rFonts w:ascii="宋体" w:hAnsi="宋体" w:cs="宋体"/>
          <w:b/>
          <w:bCs/>
          <w:sz w:val="24"/>
        </w:rPr>
      </w:pPr>
      <w:r>
        <w:rPr>
          <w:rFonts w:hint="eastAsia" w:ascii="宋体" w:hAnsi="宋体" w:cs="宋体"/>
          <w:b/>
          <w:bCs/>
          <w:sz w:val="24"/>
        </w:rPr>
        <w:t>6、企业诚信声明与承诺</w:t>
      </w:r>
    </w:p>
    <w:p w14:paraId="066D72C5">
      <w:pPr>
        <w:spacing w:line="360" w:lineRule="auto"/>
        <w:rPr>
          <w:rFonts w:ascii="宋体" w:hAnsi="宋体" w:cs="宋体"/>
          <w:b/>
          <w:bCs/>
          <w:sz w:val="24"/>
        </w:rPr>
      </w:pPr>
      <w:r>
        <w:rPr>
          <w:rFonts w:hint="eastAsia" w:ascii="宋体" w:hAnsi="宋体" w:cs="宋体"/>
          <w:b/>
          <w:bCs/>
          <w:sz w:val="24"/>
        </w:rPr>
        <w:t>深圳交易咨询集团有限公司：</w:t>
      </w:r>
    </w:p>
    <w:p w14:paraId="0D5A30FB">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   ）投标，现就企业诚信作如下声明与承诺：</w:t>
      </w:r>
    </w:p>
    <w:p w14:paraId="3CE463D2">
      <w:pPr>
        <w:spacing w:line="360" w:lineRule="auto"/>
        <w:ind w:firstLine="360" w:firstLineChars="150"/>
        <w:jc w:val="left"/>
        <w:rPr>
          <w:rFonts w:ascii="宋体" w:hAnsi="宋体" w:cs="宋体"/>
          <w:sz w:val="24"/>
        </w:rPr>
      </w:pPr>
      <w:r>
        <w:rPr>
          <w:rFonts w:hint="eastAsia" w:ascii="宋体" w:hAnsi="宋体" w:cs="宋体"/>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14:paraId="039A4EB4">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14:paraId="08096A66">
      <w:pPr>
        <w:spacing w:line="360" w:lineRule="auto"/>
        <w:ind w:firstLine="360" w:firstLineChars="150"/>
        <w:jc w:val="left"/>
        <w:rPr>
          <w:rFonts w:ascii="宋体" w:hAnsi="宋体" w:cs="宋体"/>
          <w:sz w:val="24"/>
        </w:rPr>
      </w:pPr>
      <w:r>
        <w:rPr>
          <w:rFonts w:hint="eastAsia" w:ascii="宋体" w:hAnsi="宋体" w:cs="宋体"/>
          <w:sz w:val="24"/>
        </w:rPr>
        <w:t>特此声明与承诺！</w:t>
      </w:r>
    </w:p>
    <w:p w14:paraId="054C8B7F">
      <w:pPr>
        <w:spacing w:line="360" w:lineRule="auto"/>
        <w:jc w:val="left"/>
        <w:rPr>
          <w:rFonts w:ascii="宋体" w:hAnsi="宋体" w:cs="宋体"/>
          <w:sz w:val="24"/>
        </w:rPr>
      </w:pPr>
    </w:p>
    <w:p w14:paraId="46D5FB2A">
      <w:pPr>
        <w:spacing w:line="360" w:lineRule="auto"/>
        <w:jc w:val="left"/>
        <w:rPr>
          <w:rFonts w:ascii="宋体" w:hAnsi="宋体" w:cs="宋体"/>
          <w:sz w:val="24"/>
        </w:rPr>
      </w:pPr>
    </w:p>
    <w:p w14:paraId="222F74A6">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14:paraId="6ED1465D">
      <w:pPr>
        <w:pStyle w:val="10"/>
        <w:spacing w:line="360" w:lineRule="auto"/>
        <w:jc w:val="center"/>
        <w:rPr>
          <w:rFonts w:hAnsi="宋体" w:cs="宋体"/>
          <w:sz w:val="24"/>
        </w:rPr>
      </w:pPr>
      <w:r>
        <w:rPr>
          <w:rFonts w:hint="eastAsia" w:hAnsi="宋体" w:cs="宋体"/>
          <w:sz w:val="24"/>
        </w:rPr>
        <w:t xml:space="preserve">                                  承诺日期：    年  月  日</w:t>
      </w:r>
    </w:p>
    <w:p w14:paraId="79BE19A6">
      <w:pPr>
        <w:pStyle w:val="10"/>
        <w:spacing w:line="360" w:lineRule="auto"/>
        <w:jc w:val="left"/>
        <w:rPr>
          <w:rFonts w:hAnsi="宋体" w:cs="宋体"/>
          <w:sz w:val="24"/>
        </w:rPr>
      </w:pPr>
    </w:p>
    <w:p w14:paraId="19412621">
      <w:pPr>
        <w:pStyle w:val="10"/>
        <w:spacing w:line="360" w:lineRule="auto"/>
        <w:jc w:val="left"/>
        <w:rPr>
          <w:rFonts w:hAnsi="宋体" w:cs="宋体"/>
          <w:sz w:val="24"/>
        </w:rPr>
      </w:pPr>
    </w:p>
    <w:p w14:paraId="6690C49E">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14:paraId="7F367D33">
      <w:pPr>
        <w:pStyle w:val="7"/>
        <w:spacing w:line="360" w:lineRule="auto"/>
        <w:rPr>
          <w:lang w:val="fr-CH"/>
        </w:rPr>
      </w:pPr>
    </w:p>
    <w:p w14:paraId="2DB176EA">
      <w:pPr>
        <w:rPr>
          <w:lang w:val="fr-CH"/>
        </w:rPr>
      </w:pPr>
    </w:p>
    <w:p w14:paraId="178E17FA">
      <w:pPr>
        <w:pStyle w:val="28"/>
        <w:ind w:firstLine="420"/>
        <w:rPr>
          <w:lang w:val="fr-CH"/>
        </w:rPr>
      </w:pPr>
    </w:p>
    <w:p w14:paraId="62069455">
      <w:pPr>
        <w:pStyle w:val="28"/>
        <w:ind w:firstLine="420"/>
        <w:rPr>
          <w:lang w:val="fr-CH"/>
        </w:rPr>
      </w:pPr>
    </w:p>
    <w:p w14:paraId="0627B375">
      <w:pPr>
        <w:pStyle w:val="28"/>
        <w:ind w:firstLine="420"/>
        <w:rPr>
          <w:lang w:val="fr-CH"/>
        </w:rPr>
      </w:pPr>
    </w:p>
    <w:p w14:paraId="0456A2F5">
      <w:pPr>
        <w:tabs>
          <w:tab w:val="left" w:pos="640"/>
          <w:tab w:val="left" w:pos="840"/>
          <w:tab w:val="left" w:pos="1260"/>
          <w:tab w:val="left" w:pos="1418"/>
        </w:tabs>
        <w:spacing w:line="360" w:lineRule="auto"/>
        <w:rPr>
          <w:rFonts w:ascii="宋体" w:hAnsi="宋体" w:cs="宋体"/>
          <w:sz w:val="24"/>
        </w:rPr>
      </w:pPr>
    </w:p>
    <w:p w14:paraId="123B06B1">
      <w:pPr>
        <w:jc w:val="left"/>
        <w:rPr>
          <w:rFonts w:ascii="宋体" w:hAnsi="宋体" w:cs="宋体"/>
          <w:b/>
          <w:sz w:val="24"/>
        </w:rPr>
      </w:pPr>
      <w:r>
        <w:rPr>
          <w:rFonts w:hint="eastAsia" w:ascii="宋体" w:hAnsi="宋体" w:cs="宋体"/>
          <w:b/>
          <w:sz w:val="24"/>
        </w:rPr>
        <w:br w:type="page"/>
      </w:r>
    </w:p>
    <w:p w14:paraId="52ADC785">
      <w:pPr>
        <w:spacing w:before="120" w:after="120" w:line="360" w:lineRule="auto"/>
        <w:jc w:val="center"/>
        <w:rPr>
          <w:rFonts w:ascii="宋体" w:hAnsi="宋体" w:cs="宋体"/>
          <w:b/>
          <w:sz w:val="24"/>
        </w:rPr>
      </w:pPr>
      <w:r>
        <w:rPr>
          <w:rFonts w:hint="eastAsia" w:ascii="宋体" w:hAnsi="宋体" w:cs="宋体"/>
          <w:b/>
          <w:sz w:val="24"/>
        </w:rPr>
        <w:t>7、法定代表人证明书</w:t>
      </w:r>
    </w:p>
    <w:p w14:paraId="5FAFC253">
      <w:pPr>
        <w:spacing w:line="360" w:lineRule="auto"/>
        <w:rPr>
          <w:rFonts w:ascii="宋体" w:hAnsi="宋体" w:cs="宋体"/>
          <w:sz w:val="24"/>
          <w:u w:val="single"/>
        </w:rPr>
      </w:pPr>
    </w:p>
    <w:p w14:paraId="17C72711">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14:paraId="7EA012DC">
      <w:pPr>
        <w:spacing w:line="360" w:lineRule="auto"/>
        <w:rPr>
          <w:rFonts w:ascii="宋体" w:hAnsi="宋体" w:cs="宋体"/>
          <w:sz w:val="24"/>
        </w:rPr>
      </w:pPr>
      <w:r>
        <w:rPr>
          <w:rFonts w:hint="eastAsia" w:ascii="宋体" w:hAnsi="宋体" w:cs="宋体"/>
          <w:sz w:val="24"/>
        </w:rPr>
        <w:t xml:space="preserve">签发日期：             有效日期：         单位：              </w:t>
      </w:r>
    </w:p>
    <w:p w14:paraId="15C736AA">
      <w:pPr>
        <w:spacing w:line="360" w:lineRule="auto"/>
        <w:rPr>
          <w:rFonts w:ascii="宋体" w:hAnsi="宋体" w:cs="宋体"/>
          <w:sz w:val="24"/>
        </w:rPr>
      </w:pPr>
      <w:r>
        <w:rPr>
          <w:rFonts w:hint="eastAsia" w:ascii="宋体" w:hAnsi="宋体" w:cs="宋体"/>
          <w:sz w:val="24"/>
        </w:rPr>
        <w:t>附：代表人性别：   年龄：      身份证号码：</w:t>
      </w:r>
    </w:p>
    <w:p w14:paraId="6A8A10EE">
      <w:pPr>
        <w:spacing w:line="360" w:lineRule="auto"/>
        <w:rPr>
          <w:rFonts w:ascii="宋体" w:hAnsi="宋体" w:cs="宋体"/>
          <w:sz w:val="24"/>
        </w:rPr>
      </w:pPr>
      <w:r>
        <w:rPr>
          <w:rFonts w:hint="eastAsia" w:ascii="宋体" w:hAnsi="宋体" w:cs="宋体"/>
          <w:sz w:val="24"/>
        </w:rPr>
        <w:t>营业执照号码：                 经济性质：</w:t>
      </w:r>
    </w:p>
    <w:p w14:paraId="347346E4">
      <w:pPr>
        <w:spacing w:line="360" w:lineRule="auto"/>
        <w:rPr>
          <w:rFonts w:ascii="宋体" w:hAnsi="宋体" w:cs="宋体"/>
          <w:sz w:val="24"/>
        </w:rPr>
      </w:pPr>
      <w:r>
        <w:rPr>
          <w:rFonts w:hint="eastAsia" w:ascii="宋体" w:hAnsi="宋体" w:cs="宋体"/>
          <w:sz w:val="24"/>
        </w:rPr>
        <w:t>主营（产）：</w:t>
      </w:r>
    </w:p>
    <w:p w14:paraId="3408D410">
      <w:pPr>
        <w:spacing w:line="360" w:lineRule="auto"/>
        <w:rPr>
          <w:rFonts w:ascii="宋体" w:hAnsi="宋体" w:cs="宋体"/>
          <w:sz w:val="24"/>
        </w:rPr>
      </w:pPr>
      <w:r>
        <w:rPr>
          <w:rFonts w:hint="eastAsia" w:ascii="宋体" w:hAnsi="宋体" w:cs="宋体"/>
          <w:sz w:val="24"/>
        </w:rPr>
        <w:t>兼营（产）：</w:t>
      </w:r>
    </w:p>
    <w:p w14:paraId="5F63E15C">
      <w:pPr>
        <w:spacing w:line="360" w:lineRule="auto"/>
        <w:rPr>
          <w:rFonts w:ascii="宋体" w:hAnsi="宋体" w:cs="宋体"/>
          <w:sz w:val="24"/>
        </w:rPr>
      </w:pPr>
      <w:r>
        <w:rPr>
          <w:rFonts w:hint="eastAsia" w:ascii="宋体" w:hAnsi="宋体" w:cs="宋体"/>
          <w:sz w:val="24"/>
        </w:rPr>
        <w:t>进口物品经营许可证号码：</w:t>
      </w:r>
    </w:p>
    <w:p w14:paraId="7E067E9A">
      <w:pPr>
        <w:spacing w:line="360" w:lineRule="auto"/>
        <w:rPr>
          <w:rFonts w:ascii="宋体" w:hAnsi="宋体" w:cs="宋体"/>
          <w:sz w:val="24"/>
        </w:rPr>
      </w:pPr>
      <w:r>
        <w:rPr>
          <w:rFonts w:hint="eastAsia" w:ascii="宋体" w:hAnsi="宋体" w:cs="宋体"/>
          <w:sz w:val="24"/>
        </w:rPr>
        <w:t>主营：</w:t>
      </w:r>
    </w:p>
    <w:p w14:paraId="48D442DC">
      <w:pPr>
        <w:spacing w:line="360" w:lineRule="auto"/>
        <w:rPr>
          <w:rFonts w:ascii="宋体" w:hAnsi="宋体" w:cs="宋体"/>
          <w:sz w:val="24"/>
        </w:rPr>
      </w:pPr>
      <w:r>
        <w:rPr>
          <w:rFonts w:hint="eastAsia" w:ascii="宋体" w:hAnsi="宋体" w:cs="宋体"/>
          <w:sz w:val="24"/>
        </w:rPr>
        <w:t>兼营：</w:t>
      </w:r>
    </w:p>
    <w:p w14:paraId="3F764022">
      <w:pPr>
        <w:spacing w:line="360" w:lineRule="auto"/>
        <w:rPr>
          <w:rFonts w:ascii="宋体" w:hAnsi="宋体" w:cs="宋体"/>
          <w:sz w:val="24"/>
        </w:rPr>
      </w:pPr>
      <w:r>
        <w:rPr>
          <w:rFonts w:hint="eastAsia" w:ascii="宋体" w:hAnsi="宋体" w:cs="宋体"/>
          <w:sz w:val="24"/>
        </w:rPr>
        <w:t>说明：1、法定代表人/单位负责人为企业事业单位、国家机关、社会团体的主要行政负责人。</w:t>
      </w:r>
    </w:p>
    <w:p w14:paraId="49ECE731">
      <w:pPr>
        <w:spacing w:line="360" w:lineRule="auto"/>
        <w:rPr>
          <w:rFonts w:ascii="宋体" w:hAnsi="宋体" w:cs="宋体"/>
          <w:sz w:val="24"/>
        </w:rPr>
      </w:pPr>
      <w:r>
        <w:rPr>
          <w:rFonts w:hint="eastAsia" w:ascii="宋体" w:hAnsi="宋体" w:cs="宋体"/>
          <w:sz w:val="24"/>
        </w:rPr>
        <w:t xml:space="preserve">      2、内容必须填写真实、清楚，涂改无效，不得转让、买卖.</w:t>
      </w:r>
    </w:p>
    <w:p w14:paraId="2E28886E">
      <w:pPr>
        <w:spacing w:line="360" w:lineRule="auto"/>
        <w:rPr>
          <w:rFonts w:ascii="宋体" w:hAnsi="宋体" w:cs="宋体"/>
          <w:sz w:val="24"/>
        </w:rPr>
      </w:pPr>
    </w:p>
    <w:p w14:paraId="49EBA287">
      <w:pPr>
        <w:tabs>
          <w:tab w:val="left" w:pos="3780"/>
        </w:tabs>
        <w:spacing w:line="360" w:lineRule="auto"/>
        <w:rPr>
          <w:rFonts w:ascii="宋体" w:hAnsi="宋体" w:cs="宋体"/>
          <w:sz w:val="24"/>
        </w:rPr>
      </w:pPr>
    </w:p>
    <w:p w14:paraId="65C9FC77">
      <w:pPr>
        <w:tabs>
          <w:tab w:val="left" w:pos="3780"/>
        </w:tabs>
        <w:spacing w:line="360" w:lineRule="auto"/>
        <w:rPr>
          <w:rFonts w:ascii="宋体" w:hAnsi="宋体" w:cs="宋体"/>
          <w:b/>
          <w:bCs/>
          <w:sz w:val="24"/>
        </w:rPr>
      </w:pPr>
      <w:r>
        <w:rPr>
          <w:rFonts w:hint="eastAsia" w:ascii="宋体" w:hAnsi="宋体" w:cs="宋体"/>
          <w:b/>
          <w:bCs/>
          <w:sz w:val="24"/>
        </w:rPr>
        <w:t>投标供应商（公章）：</w:t>
      </w:r>
    </w:p>
    <w:p w14:paraId="4ED33FB5">
      <w:pPr>
        <w:tabs>
          <w:tab w:val="left" w:pos="3780"/>
        </w:tabs>
        <w:spacing w:line="360" w:lineRule="auto"/>
        <w:rPr>
          <w:rFonts w:ascii="宋体" w:hAnsi="宋体" w:cs="宋体"/>
          <w:b/>
          <w:bCs/>
          <w:sz w:val="24"/>
        </w:rPr>
      </w:pPr>
      <w:r>
        <w:rPr>
          <w:rFonts w:hint="eastAsia" w:ascii="宋体" w:hAnsi="宋体" w:cs="宋体"/>
          <w:b/>
          <w:bCs/>
          <w:sz w:val="24"/>
        </w:rPr>
        <w:t>法定代表人/单位负责人（签字或盖章）：</w:t>
      </w:r>
    </w:p>
    <w:p w14:paraId="4C766064">
      <w:pPr>
        <w:spacing w:before="120" w:after="120" w:line="360" w:lineRule="auto"/>
        <w:jc w:val="left"/>
        <w:rPr>
          <w:rFonts w:ascii="宋体" w:hAnsi="宋体" w:cs="宋体"/>
          <w:szCs w:val="21"/>
        </w:rPr>
      </w:pPr>
    </w:p>
    <w:p w14:paraId="7A55C2CA">
      <w:pPr>
        <w:rPr>
          <w:rFonts w:ascii="宋体" w:hAnsi="宋体" w:cs="宋体"/>
          <w:szCs w:val="21"/>
        </w:rPr>
      </w:pPr>
    </w:p>
    <w:p w14:paraId="48B34F4A"/>
    <w:p w14:paraId="09DA7D4C">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14:paraId="0C96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14:paraId="09EF1067">
            <w:pPr>
              <w:pStyle w:val="10"/>
              <w:spacing w:line="360" w:lineRule="auto"/>
              <w:rPr>
                <w:rFonts w:ascii="Arial Narrow" w:hAnsi="Arial Narrow"/>
                <w:b/>
                <w:bCs/>
                <w:szCs w:val="21"/>
              </w:rPr>
            </w:pPr>
          </w:p>
        </w:tc>
        <w:tc>
          <w:tcPr>
            <w:tcW w:w="4677" w:type="dxa"/>
          </w:tcPr>
          <w:p w14:paraId="64B2CBBF">
            <w:pPr>
              <w:pStyle w:val="10"/>
              <w:spacing w:line="360" w:lineRule="auto"/>
              <w:rPr>
                <w:rFonts w:ascii="Arial Narrow" w:hAnsi="Arial Narrow"/>
                <w:b/>
                <w:bCs/>
                <w:szCs w:val="21"/>
              </w:rPr>
            </w:pPr>
          </w:p>
        </w:tc>
      </w:tr>
    </w:tbl>
    <w:p w14:paraId="19FDFB0F">
      <w:pPr>
        <w:pStyle w:val="10"/>
        <w:spacing w:line="360" w:lineRule="auto"/>
        <w:jc w:val="center"/>
        <w:rPr>
          <w:rFonts w:hAnsi="宋体" w:cs="宋体"/>
          <w:b/>
          <w:sz w:val="24"/>
        </w:rPr>
      </w:pPr>
      <w:r>
        <w:rPr>
          <w:rFonts w:hint="eastAsia" w:hAnsi="宋体" w:cs="宋体"/>
          <w:b/>
          <w:sz w:val="24"/>
        </w:rPr>
        <w:t>8、法定代表人/单位负责人授权书</w:t>
      </w:r>
    </w:p>
    <w:p w14:paraId="0CCF3DFB">
      <w:pPr>
        <w:pStyle w:val="10"/>
        <w:spacing w:line="360" w:lineRule="auto"/>
        <w:rPr>
          <w:rFonts w:hAnsi="宋体" w:cs="宋体"/>
          <w:sz w:val="24"/>
        </w:rPr>
      </w:pPr>
    </w:p>
    <w:p w14:paraId="2127D03B">
      <w:pPr>
        <w:pStyle w:val="10"/>
        <w:spacing w:line="360" w:lineRule="auto"/>
        <w:rPr>
          <w:rFonts w:hAnsi="宋体" w:cs="宋体"/>
          <w:sz w:val="24"/>
        </w:rPr>
      </w:pPr>
      <w:r>
        <w:rPr>
          <w:rFonts w:hint="eastAsia" w:hAnsi="宋体" w:cs="宋体"/>
          <w:b/>
          <w:sz w:val="24"/>
        </w:rPr>
        <w:t>深圳市前海深港现代服务业合作区管理局：</w:t>
      </w:r>
    </w:p>
    <w:p w14:paraId="4002948D">
      <w:pPr>
        <w:pStyle w:val="10"/>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（被授权人的姓名、职务、联系方式）为本公司的合法代表人，就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14:paraId="2379F01F">
      <w:pPr>
        <w:pStyle w:val="10"/>
        <w:spacing w:line="360" w:lineRule="auto"/>
        <w:rPr>
          <w:rFonts w:hAnsi="宋体" w:cs="宋体"/>
          <w:sz w:val="24"/>
        </w:rPr>
      </w:pPr>
    </w:p>
    <w:p w14:paraId="50B1E776">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14:paraId="4F9324C0">
      <w:pPr>
        <w:spacing w:line="360" w:lineRule="auto"/>
        <w:rPr>
          <w:rFonts w:ascii="宋体" w:hAnsi="宋体" w:cs="宋体"/>
          <w:sz w:val="24"/>
        </w:rPr>
      </w:pPr>
    </w:p>
    <w:p w14:paraId="2D54541D">
      <w:pPr>
        <w:spacing w:line="360" w:lineRule="auto"/>
        <w:rPr>
          <w:rFonts w:ascii="宋体" w:hAnsi="宋体" w:cs="宋体"/>
          <w:sz w:val="24"/>
        </w:rPr>
      </w:pPr>
    </w:p>
    <w:p w14:paraId="71BAE7B7">
      <w:pPr>
        <w:spacing w:line="360" w:lineRule="auto"/>
        <w:rPr>
          <w:rFonts w:ascii="宋体" w:hAnsi="宋体" w:cs="宋体"/>
          <w:sz w:val="24"/>
        </w:rPr>
      </w:pPr>
    </w:p>
    <w:p w14:paraId="4CCB101E">
      <w:pPr>
        <w:spacing w:line="360" w:lineRule="auto"/>
        <w:rPr>
          <w:rFonts w:ascii="宋体" w:hAnsi="宋体" w:cs="宋体"/>
          <w:sz w:val="24"/>
        </w:rPr>
      </w:pPr>
    </w:p>
    <w:p w14:paraId="340DBF34">
      <w:pPr>
        <w:tabs>
          <w:tab w:val="left" w:pos="3780"/>
        </w:tabs>
        <w:spacing w:line="360" w:lineRule="auto"/>
        <w:rPr>
          <w:rFonts w:ascii="宋体" w:hAnsi="宋体" w:cs="宋体"/>
          <w:b/>
          <w:bCs/>
          <w:sz w:val="24"/>
        </w:rPr>
      </w:pPr>
      <w:r>
        <w:rPr>
          <w:rFonts w:hint="eastAsia" w:ascii="宋体" w:hAnsi="宋体" w:cs="宋体"/>
          <w:b/>
          <w:bCs/>
          <w:sz w:val="24"/>
        </w:rPr>
        <w:t>投标供应商（公章）：</w:t>
      </w:r>
    </w:p>
    <w:p w14:paraId="099BB773">
      <w:pPr>
        <w:tabs>
          <w:tab w:val="left" w:pos="3780"/>
        </w:tabs>
        <w:spacing w:line="360" w:lineRule="auto"/>
        <w:jc w:val="left"/>
        <w:rPr>
          <w:rFonts w:ascii="宋体" w:hAnsi="宋体" w:cs="宋体"/>
          <w:b/>
          <w:bCs/>
          <w:sz w:val="24"/>
        </w:rPr>
      </w:pPr>
      <w:r>
        <w:rPr>
          <w:rFonts w:hint="eastAsia" w:ascii="宋体" w:hAnsi="宋体" w:cs="宋体"/>
          <w:b/>
          <w:bCs/>
          <w:sz w:val="24"/>
        </w:rPr>
        <w:t>法定代表人/单位负责人（签字或盖章）：</w:t>
      </w:r>
    </w:p>
    <w:p w14:paraId="149F4B33">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14:paraId="5464525F">
      <w:pPr>
        <w:tabs>
          <w:tab w:val="left" w:pos="640"/>
          <w:tab w:val="left" w:pos="1260"/>
          <w:tab w:val="left" w:pos="1418"/>
        </w:tabs>
        <w:spacing w:line="360" w:lineRule="auto"/>
        <w:rPr>
          <w:rFonts w:ascii="宋体" w:hAnsi="宋体" w:cs="宋体"/>
          <w:b/>
          <w:sz w:val="24"/>
        </w:rPr>
      </w:pPr>
    </w:p>
    <w:p w14:paraId="12B47E09">
      <w:pPr>
        <w:pStyle w:val="7"/>
        <w:rPr>
          <w:rFonts w:ascii="宋体" w:hAnsi="宋体" w:cs="宋体"/>
          <w:b/>
          <w:sz w:val="24"/>
        </w:rPr>
      </w:pPr>
    </w:p>
    <w:p w14:paraId="34FA23B4">
      <w:pPr>
        <w:rPr>
          <w:rFonts w:ascii="宋体" w:hAnsi="宋体" w:cs="宋体"/>
          <w:b/>
          <w:sz w:val="24"/>
        </w:rPr>
      </w:pPr>
    </w:p>
    <w:p w14:paraId="0C4D65D8">
      <w:pPr>
        <w:pStyle w:val="7"/>
        <w:rPr>
          <w:rFonts w:ascii="宋体" w:hAnsi="宋体" w:cs="宋体"/>
          <w:b/>
          <w:sz w:val="24"/>
        </w:rPr>
      </w:pPr>
    </w:p>
    <w:p w14:paraId="01C0A1A9">
      <w:pPr>
        <w:rPr>
          <w:rFonts w:ascii="宋体" w:hAnsi="宋体" w:cs="宋体"/>
          <w:b/>
          <w:sz w:val="24"/>
        </w:rPr>
      </w:pPr>
    </w:p>
    <w:p w14:paraId="31C8F945">
      <w:pPr>
        <w:pStyle w:val="7"/>
      </w:pPr>
    </w:p>
    <w:p w14:paraId="22D122FE">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14:paraId="39B8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14:paraId="04DF2909">
            <w:pPr>
              <w:pStyle w:val="10"/>
              <w:spacing w:line="360" w:lineRule="auto"/>
              <w:rPr>
                <w:rFonts w:ascii="Arial Narrow" w:hAnsi="Arial Narrow"/>
                <w:b/>
                <w:bCs/>
                <w:szCs w:val="21"/>
              </w:rPr>
            </w:pPr>
          </w:p>
        </w:tc>
        <w:tc>
          <w:tcPr>
            <w:tcW w:w="4677" w:type="dxa"/>
          </w:tcPr>
          <w:p w14:paraId="22DDF80F">
            <w:pPr>
              <w:pStyle w:val="10"/>
              <w:spacing w:line="360" w:lineRule="auto"/>
              <w:rPr>
                <w:rFonts w:ascii="Arial Narrow" w:hAnsi="Arial Narrow"/>
                <w:b/>
                <w:bCs/>
                <w:szCs w:val="21"/>
              </w:rPr>
            </w:pPr>
          </w:p>
        </w:tc>
      </w:tr>
    </w:tbl>
    <w:p w14:paraId="487328DA">
      <w:pPr>
        <w:widowControl/>
        <w:autoSpaceDE w:val="0"/>
        <w:autoSpaceDN w:val="0"/>
        <w:spacing w:line="360" w:lineRule="auto"/>
        <w:ind w:left="359" w:right="26" w:hanging="357"/>
        <w:jc w:val="center"/>
        <w:textAlignment w:val="bottom"/>
        <w:rPr>
          <w:rFonts w:ascii="宋体" w:hAnsi="宋体" w:cs="宋体"/>
          <w:b/>
          <w:bCs/>
          <w:sz w:val="24"/>
          <w:lang w:val="fr-CH"/>
        </w:rPr>
      </w:pPr>
    </w:p>
    <w:p w14:paraId="0DBC4A8D">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14:paraId="0DD49537">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14:paraId="4698D975">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），我们保证在收到中标通知书后5日内按招标文件的规定，以现金或电汇向贵公司即深圳交易咨询集团有限公司指定的银行帐号支付全额招标代理服务费。招标代理服务费按照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14:paraId="585CDA6E">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14:paraId="38FF30F4">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14:paraId="1D191627">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14:paraId="7AA235ED">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14:paraId="5A661FF8">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14:paraId="3CDA4961">
      <w:pPr>
        <w:spacing w:line="360" w:lineRule="auto"/>
        <w:jc w:val="left"/>
        <w:rPr>
          <w:rFonts w:ascii="宋体" w:hAnsi="宋体" w:cs="宋体"/>
          <w:sz w:val="24"/>
        </w:rPr>
      </w:pPr>
      <w:r>
        <w:rPr>
          <w:rFonts w:hint="eastAsia" w:ascii="宋体" w:hAnsi="宋体" w:cs="宋体"/>
          <w:sz w:val="24"/>
        </w:rPr>
        <w:t>承诺日期：</w:t>
      </w:r>
    </w:p>
    <w:p w14:paraId="34D0C3A6">
      <w:pPr>
        <w:pStyle w:val="7"/>
        <w:spacing w:line="360" w:lineRule="auto"/>
        <w:rPr>
          <w:lang w:val="fr-CH"/>
        </w:rPr>
      </w:pPr>
    </w:p>
    <w:p w14:paraId="5C333FE8">
      <w:pPr>
        <w:tabs>
          <w:tab w:val="left" w:pos="640"/>
          <w:tab w:val="left" w:pos="1260"/>
          <w:tab w:val="left" w:pos="1418"/>
        </w:tabs>
        <w:spacing w:line="360" w:lineRule="auto"/>
        <w:rPr>
          <w:rFonts w:ascii="宋体" w:hAnsi="宋体" w:cs="宋体"/>
          <w:sz w:val="24"/>
          <w:lang w:val="fr-CH"/>
        </w:rPr>
      </w:pPr>
    </w:p>
    <w:p w14:paraId="74B0FC74">
      <w:pPr>
        <w:tabs>
          <w:tab w:val="left" w:pos="640"/>
          <w:tab w:val="left" w:pos="1260"/>
          <w:tab w:val="left" w:pos="1418"/>
        </w:tabs>
        <w:spacing w:line="360" w:lineRule="auto"/>
        <w:rPr>
          <w:rFonts w:ascii="宋体" w:hAnsi="宋体" w:cs="宋体"/>
          <w:sz w:val="24"/>
        </w:rPr>
      </w:pPr>
      <w:r>
        <w:rPr>
          <w:rFonts w:hint="eastAsia" w:ascii="宋体" w:hAnsi="宋体" w:cs="宋体"/>
          <w:sz w:val="24"/>
          <w:lang w:val="fr-CH"/>
        </w:rPr>
        <w:br w:type="page"/>
      </w:r>
    </w:p>
    <w:p w14:paraId="5B04DA08">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10</w:t>
      </w:r>
      <w:r>
        <w:rPr>
          <w:rFonts w:hint="eastAsia" w:ascii="宋体" w:hAnsi="宋体" w:cs="宋体"/>
          <w:b/>
          <w:bCs/>
          <w:sz w:val="24"/>
          <w:lang w:val="fr-CH"/>
        </w:rPr>
        <w:t>、投标人简介（格式自拟）</w:t>
      </w:r>
    </w:p>
    <w:p w14:paraId="22323D55">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1</w:t>
      </w:r>
      <w:r>
        <w:rPr>
          <w:rFonts w:hint="eastAsia" w:ascii="宋体" w:hAnsi="宋体" w:cs="宋体"/>
          <w:b/>
          <w:bCs/>
          <w:sz w:val="24"/>
          <w:lang w:val="fr-CH"/>
        </w:rPr>
        <w:t>、项目团队人员情况（含项目负责人）</w:t>
      </w:r>
    </w:p>
    <w:p w14:paraId="6EA654F6">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2</w:t>
      </w:r>
      <w:r>
        <w:rPr>
          <w:rFonts w:hint="eastAsia" w:ascii="宋体" w:hAnsi="宋体" w:cs="宋体"/>
          <w:b/>
          <w:bCs/>
          <w:sz w:val="24"/>
          <w:lang w:val="fr-CH"/>
        </w:rPr>
        <w:t>、投标人同类项目经验情况</w:t>
      </w:r>
    </w:p>
    <w:p w14:paraId="1F795DD4">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3</w:t>
      </w:r>
      <w:r>
        <w:rPr>
          <w:rFonts w:hint="eastAsia" w:ascii="宋体" w:hAnsi="宋体" w:cs="宋体"/>
          <w:b/>
          <w:bCs/>
          <w:sz w:val="24"/>
          <w:lang w:val="fr-CH"/>
        </w:rPr>
        <w:t>、投标人资源协调能力</w:t>
      </w:r>
    </w:p>
    <w:p w14:paraId="0382EE77">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4</w:t>
      </w:r>
      <w:r>
        <w:rPr>
          <w:rFonts w:hint="eastAsia" w:ascii="宋体" w:hAnsi="宋体" w:cs="宋体"/>
          <w:b/>
          <w:bCs/>
          <w:sz w:val="24"/>
          <w:lang w:val="fr-CH"/>
        </w:rPr>
        <w:t>、投标单位认为有必要提供的其他材料（格式自拟）</w:t>
      </w:r>
    </w:p>
    <w:p w14:paraId="2A38ED4F">
      <w:pPr>
        <w:tabs>
          <w:tab w:val="left" w:pos="640"/>
          <w:tab w:val="left" w:pos="840"/>
          <w:tab w:val="left" w:pos="1260"/>
          <w:tab w:val="left" w:pos="1418"/>
        </w:tabs>
        <w:spacing w:line="360" w:lineRule="auto"/>
        <w:rPr>
          <w:rFonts w:ascii="宋体" w:hAnsi="宋体" w:cs="宋体"/>
          <w:sz w:val="24"/>
        </w:rPr>
      </w:pPr>
    </w:p>
    <w:p w14:paraId="457817B8">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14:paraId="2605D58F">
      <w:pPr>
        <w:spacing w:after="78" w:line="360" w:lineRule="auto"/>
        <w:jc w:val="center"/>
        <w:rPr>
          <w:rFonts w:ascii="宋体" w:hAnsi="宋体" w:cs="宋体"/>
          <w:b/>
          <w:bCs/>
          <w:sz w:val="24"/>
          <w:lang w:val="fr-CH"/>
        </w:rPr>
      </w:pPr>
    </w:p>
    <w:p w14:paraId="6A64A911">
      <w:pPr>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14:paraId="40E38D0F">
      <w:pPr>
        <w:spacing w:after="78" w:line="360" w:lineRule="auto"/>
        <w:rPr>
          <w:rFonts w:ascii="宋体" w:hAnsi="宋体" w:cs="宋体"/>
          <w:sz w:val="24"/>
        </w:rPr>
      </w:pPr>
      <w:r>
        <w:rPr>
          <w:rFonts w:hint="eastAsia" w:ascii="宋体" w:hAnsi="宋体" w:cs="宋体"/>
          <w:sz w:val="24"/>
        </w:rPr>
        <w:t>投标人名称____________________          招标编号____________________</w:t>
      </w:r>
    </w:p>
    <w:p w14:paraId="6B259581">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0"/>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14:paraId="4A06CBD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14:paraId="4AE535AE">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14:paraId="40219A6F">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14:paraId="5D03206F">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14:paraId="26E336A1">
            <w:pPr>
              <w:spacing w:line="360" w:lineRule="auto"/>
              <w:jc w:val="center"/>
              <w:rPr>
                <w:rFonts w:ascii="宋体" w:hAnsi="宋体" w:cs="宋体"/>
                <w:bCs/>
                <w:sz w:val="24"/>
              </w:rPr>
            </w:pPr>
            <w:r>
              <w:rPr>
                <w:rFonts w:hint="eastAsia" w:ascii="宋体" w:hAnsi="宋体" w:cs="宋体"/>
                <w:bCs/>
                <w:sz w:val="24"/>
              </w:rPr>
              <w:t>偏离说明（符合/正偏离/负偏离）</w:t>
            </w:r>
          </w:p>
        </w:tc>
      </w:tr>
      <w:tr w14:paraId="7080E1C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14:paraId="12F7250D">
            <w:pPr>
              <w:spacing w:line="360" w:lineRule="auto"/>
              <w:jc w:val="center"/>
              <w:rPr>
                <w:rFonts w:ascii="宋体" w:hAnsi="宋体" w:cs="宋体"/>
                <w:bCs/>
                <w:sz w:val="24"/>
              </w:rPr>
            </w:pPr>
            <w:r>
              <w:rPr>
                <w:rFonts w:hint="eastAsia" w:ascii="宋体" w:hAnsi="宋体" w:cs="宋体"/>
                <w:bCs/>
                <w:sz w:val="24"/>
              </w:rPr>
              <w:t>1</w:t>
            </w:r>
          </w:p>
        </w:tc>
        <w:tc>
          <w:tcPr>
            <w:tcW w:w="3507" w:type="dxa"/>
            <w:vAlign w:val="center"/>
          </w:tcPr>
          <w:p w14:paraId="02988AB2">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14:paraId="21136F66">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14:paraId="5E702733">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14:paraId="22DDC85D">
            <w:pPr>
              <w:spacing w:line="360" w:lineRule="auto"/>
              <w:jc w:val="center"/>
              <w:rPr>
                <w:rFonts w:ascii="宋体" w:hAnsi="宋体" w:cs="宋体"/>
                <w:bCs/>
                <w:sz w:val="24"/>
              </w:rPr>
            </w:pPr>
          </w:p>
        </w:tc>
      </w:tr>
    </w:tbl>
    <w:p w14:paraId="42F27F15">
      <w:pPr>
        <w:spacing w:after="78" w:line="360" w:lineRule="auto"/>
        <w:rPr>
          <w:rFonts w:ascii="宋体" w:hAnsi="宋体" w:cs="宋体"/>
          <w:bCs/>
          <w:sz w:val="24"/>
        </w:rPr>
      </w:pPr>
    </w:p>
    <w:p w14:paraId="1C0A0598">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14:paraId="5DC83390">
      <w:pPr>
        <w:spacing w:after="78" w:line="360" w:lineRule="auto"/>
        <w:rPr>
          <w:rFonts w:ascii="宋体" w:hAnsi="宋体" w:cs="宋体"/>
          <w:bCs/>
          <w:sz w:val="24"/>
        </w:rPr>
      </w:pPr>
    </w:p>
    <w:p w14:paraId="3B8D1734">
      <w:pPr>
        <w:pStyle w:val="10"/>
        <w:spacing w:line="360" w:lineRule="auto"/>
        <w:rPr>
          <w:rFonts w:hAnsi="宋体" w:cs="宋体"/>
          <w:bCs/>
          <w:sz w:val="24"/>
        </w:rPr>
      </w:pPr>
    </w:p>
    <w:p w14:paraId="11757D9C">
      <w:pPr>
        <w:pStyle w:val="10"/>
        <w:spacing w:line="360" w:lineRule="auto"/>
        <w:ind w:firstLine="5760" w:firstLineChars="2400"/>
        <w:rPr>
          <w:rFonts w:hAnsi="宋体" w:cs="宋体"/>
          <w:bCs/>
          <w:sz w:val="24"/>
        </w:rPr>
      </w:pPr>
      <w:r>
        <w:rPr>
          <w:rFonts w:hint="eastAsia" w:hAnsi="宋体" w:cs="宋体"/>
          <w:bCs/>
          <w:sz w:val="24"/>
        </w:rPr>
        <w:t>供应商：（公章）</w:t>
      </w:r>
    </w:p>
    <w:p w14:paraId="258692FA">
      <w:pPr>
        <w:spacing w:line="360" w:lineRule="auto"/>
        <w:ind w:firstLine="5589" w:firstLineChars="2329"/>
        <w:rPr>
          <w:rFonts w:ascii="宋体" w:hAnsi="宋体" w:cs="宋体"/>
          <w:bCs/>
          <w:sz w:val="24"/>
        </w:rPr>
      </w:pPr>
      <w:r>
        <w:rPr>
          <w:rFonts w:hint="eastAsia" w:ascii="宋体" w:hAnsi="宋体" w:cs="宋体"/>
          <w:bCs/>
          <w:sz w:val="24"/>
        </w:rPr>
        <w:t>日期：  年   月  日</w:t>
      </w:r>
    </w:p>
    <w:p w14:paraId="50BD3C59">
      <w:pPr>
        <w:pStyle w:val="7"/>
        <w:spacing w:line="360" w:lineRule="auto"/>
        <w:rPr>
          <w:lang w:val="fr-CH"/>
        </w:rPr>
      </w:pPr>
    </w:p>
    <w:p w14:paraId="75B8B4BE">
      <w:pPr>
        <w:tabs>
          <w:tab w:val="left" w:pos="640"/>
          <w:tab w:val="left" w:pos="1260"/>
          <w:tab w:val="left" w:pos="1418"/>
        </w:tabs>
        <w:spacing w:line="360" w:lineRule="auto"/>
        <w:jc w:val="left"/>
        <w:rPr>
          <w:rFonts w:ascii="宋体" w:hAnsi="宋体" w:cs="宋体"/>
          <w:b/>
          <w:bCs/>
          <w:sz w:val="24"/>
          <w:lang w:val="sq-AL"/>
        </w:rPr>
      </w:pPr>
      <w:r>
        <w:rPr>
          <w:rFonts w:hint="eastAsia" w:ascii="宋体" w:hAnsi="宋体" w:cs="宋体"/>
          <w:sz w:val="24"/>
          <w:lang w:val="sq-AL"/>
        </w:rPr>
        <w:br w:type="page"/>
      </w:r>
      <w:r>
        <w:rPr>
          <w:rFonts w:hint="eastAsia" w:ascii="宋体" w:hAnsi="宋体" w:cs="宋体"/>
          <w:b/>
          <w:bCs/>
          <w:sz w:val="24"/>
          <w:lang w:val="sq-AL"/>
        </w:rPr>
        <w:t>2、对项目需求的响应及理解</w:t>
      </w:r>
    </w:p>
    <w:p w14:paraId="6DF0397C">
      <w:pPr>
        <w:tabs>
          <w:tab w:val="left" w:pos="640"/>
          <w:tab w:val="left" w:pos="1260"/>
          <w:tab w:val="left" w:pos="1418"/>
        </w:tabs>
        <w:spacing w:line="360" w:lineRule="auto"/>
        <w:jc w:val="left"/>
        <w:rPr>
          <w:rFonts w:ascii="宋体" w:hAnsi="宋体" w:cs="宋体"/>
          <w:b/>
          <w:bCs/>
          <w:sz w:val="24"/>
          <w:lang w:val="sq-AL"/>
        </w:rPr>
      </w:pPr>
      <w:r>
        <w:rPr>
          <w:rFonts w:hint="eastAsia" w:ascii="宋体" w:hAnsi="宋体" w:cs="宋体"/>
          <w:b/>
          <w:bCs/>
          <w:sz w:val="24"/>
          <w:lang w:val="sq-AL"/>
        </w:rPr>
        <w:t>3、实施方案（工作措施、工作方法、工作手段、工作流程）</w:t>
      </w:r>
    </w:p>
    <w:p w14:paraId="6753A526">
      <w:pPr>
        <w:tabs>
          <w:tab w:val="left" w:pos="640"/>
          <w:tab w:val="left" w:pos="1260"/>
          <w:tab w:val="left" w:pos="1418"/>
        </w:tabs>
        <w:spacing w:line="360" w:lineRule="auto"/>
        <w:jc w:val="left"/>
        <w:rPr>
          <w:rFonts w:ascii="宋体" w:hAnsi="宋体" w:cs="宋体"/>
          <w:b/>
          <w:bCs/>
          <w:sz w:val="24"/>
          <w:lang w:val="sq-AL"/>
        </w:rPr>
      </w:pPr>
      <w:r>
        <w:rPr>
          <w:rFonts w:hint="eastAsia" w:ascii="宋体" w:hAnsi="宋体" w:cs="宋体"/>
          <w:b/>
          <w:bCs/>
          <w:sz w:val="24"/>
          <w:lang w:val="sq-AL"/>
        </w:rPr>
        <w:t>4、项目重点难点分析、应对措施及相关的合理化建议</w:t>
      </w:r>
    </w:p>
    <w:p w14:paraId="7931EC0C">
      <w:pPr>
        <w:tabs>
          <w:tab w:val="left" w:pos="640"/>
          <w:tab w:val="left" w:pos="1260"/>
          <w:tab w:val="left" w:pos="1418"/>
        </w:tabs>
        <w:spacing w:line="360" w:lineRule="auto"/>
        <w:jc w:val="left"/>
        <w:rPr>
          <w:rFonts w:ascii="宋体" w:hAnsi="宋体" w:cs="宋体"/>
          <w:b/>
          <w:bCs/>
          <w:sz w:val="24"/>
          <w:lang w:val="sq-AL"/>
        </w:rPr>
      </w:pPr>
      <w:r>
        <w:rPr>
          <w:rFonts w:hint="eastAsia" w:ascii="宋体" w:hAnsi="宋体" w:cs="宋体"/>
          <w:b/>
          <w:bCs/>
          <w:sz w:val="24"/>
          <w:lang w:val="sq-AL"/>
        </w:rPr>
        <w:t>5、质量（完成时间、安全）保障措施及方案</w:t>
      </w:r>
    </w:p>
    <w:p w14:paraId="723C283D">
      <w:pPr>
        <w:tabs>
          <w:tab w:val="left" w:pos="640"/>
          <w:tab w:val="left" w:pos="1260"/>
          <w:tab w:val="left" w:pos="1418"/>
        </w:tabs>
        <w:spacing w:line="360" w:lineRule="auto"/>
        <w:jc w:val="left"/>
        <w:rPr>
          <w:rFonts w:ascii="宋体" w:hAnsi="宋体" w:cs="宋体"/>
          <w:b/>
          <w:bCs/>
          <w:sz w:val="24"/>
          <w:lang w:val="sq-AL"/>
        </w:rPr>
      </w:pPr>
      <w:r>
        <w:rPr>
          <w:rFonts w:hint="eastAsia" w:ascii="宋体" w:hAnsi="宋体" w:cs="宋体"/>
          <w:b/>
          <w:bCs/>
          <w:sz w:val="24"/>
          <w:lang w:val="sq-AL"/>
        </w:rPr>
        <w:t>6、服务应急预案</w:t>
      </w:r>
    </w:p>
    <w:p w14:paraId="2301EE0E">
      <w:pPr>
        <w:tabs>
          <w:tab w:val="left" w:pos="640"/>
          <w:tab w:val="left" w:pos="1260"/>
          <w:tab w:val="left" w:pos="1418"/>
        </w:tabs>
        <w:spacing w:line="360" w:lineRule="auto"/>
        <w:jc w:val="left"/>
        <w:rPr>
          <w:rFonts w:ascii="宋体" w:hAnsi="宋体" w:cs="宋体"/>
          <w:b/>
          <w:bCs/>
          <w:sz w:val="24"/>
          <w:lang w:val="fr-CH"/>
        </w:rPr>
      </w:pPr>
      <w:r>
        <w:rPr>
          <w:rFonts w:hint="eastAsia" w:ascii="宋体" w:hAnsi="宋体" w:cs="宋体"/>
          <w:b/>
          <w:bCs/>
          <w:sz w:val="24"/>
          <w:lang w:val="sq-AL"/>
        </w:rPr>
        <w:t>7、投标单位认为有必要提供的其他材料（格式自拟）</w:t>
      </w:r>
    </w:p>
    <w:p w14:paraId="6D03DEE0">
      <w:pPr>
        <w:tabs>
          <w:tab w:val="left" w:pos="640"/>
          <w:tab w:val="left" w:pos="1260"/>
          <w:tab w:val="left" w:pos="1418"/>
        </w:tabs>
        <w:spacing w:line="360" w:lineRule="auto"/>
        <w:rPr>
          <w:rFonts w:ascii="宋体" w:hAnsi="宋体" w:cs="宋体"/>
          <w:b/>
          <w:bCs/>
          <w:sz w:val="24"/>
        </w:rPr>
      </w:pPr>
    </w:p>
    <w:p w14:paraId="3D0376F7">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14:paraId="229E40C4">
      <w:pPr>
        <w:tabs>
          <w:tab w:val="left" w:pos="425"/>
          <w:tab w:val="left" w:pos="640"/>
          <w:tab w:val="left" w:pos="1260"/>
          <w:tab w:val="left" w:pos="1418"/>
        </w:tabs>
        <w:spacing w:line="360" w:lineRule="auto"/>
        <w:ind w:right="-420" w:rightChars="-200"/>
        <w:jc w:val="center"/>
        <w:outlineLvl w:val="0"/>
        <w:rPr>
          <w:rFonts w:ascii="宋体" w:hAnsi="宋体" w:cs="宋体"/>
          <w:b/>
          <w:bCs/>
          <w:sz w:val="24"/>
        </w:rPr>
      </w:pPr>
      <w:r>
        <w:rPr>
          <w:rFonts w:hint="eastAsia" w:ascii="宋体" w:hAnsi="宋体" w:cs="宋体"/>
          <w:sz w:val="24"/>
          <w:lang w:val="fr-CH"/>
        </w:rPr>
        <w:br w:type="page"/>
      </w:r>
      <w:bookmarkEnd w:id="20"/>
      <w:bookmarkStart w:id="25" w:name="_Toc3166"/>
      <w:bookmarkStart w:id="26" w:name="_Toc6251"/>
      <w:r>
        <w:rPr>
          <w:rFonts w:hint="eastAsia" w:ascii="宋体" w:hAnsi="宋体" w:cs="宋体"/>
          <w:b/>
          <w:bCs/>
          <w:sz w:val="24"/>
        </w:rPr>
        <w:t>附件：相关政策</w:t>
      </w:r>
      <w:bookmarkEnd w:id="25"/>
      <w:bookmarkEnd w:id="26"/>
    </w:p>
    <w:p w14:paraId="0701017F">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14:paraId="4AD110C5">
      <w:pPr>
        <w:pStyle w:val="7"/>
        <w:tabs>
          <w:tab w:val="left" w:pos="562"/>
          <w:tab w:val="left" w:pos="3372"/>
          <w:tab w:val="left" w:pos="3653"/>
        </w:tabs>
        <w:spacing w:line="360" w:lineRule="auto"/>
        <w:rPr>
          <w:rFonts w:ascii="宋体" w:hAnsi="宋体" w:cs="宋体"/>
          <w:sz w:val="24"/>
        </w:rPr>
      </w:pPr>
    </w:p>
    <w:p w14:paraId="78EA135D">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14:paraId="4172EF07">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14:paraId="20CA5678">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14:paraId="3380B330">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9AC372A">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14:paraId="5D5A702E">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14:paraId="0518BAA0">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14:paraId="4134EA6F">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2020年12月18日</w:t>
      </w:r>
    </w:p>
    <w:p w14:paraId="330E61CF">
      <w:pPr>
        <w:autoSpaceDE w:val="0"/>
        <w:autoSpaceDN w:val="0"/>
        <w:adjustRightInd w:val="0"/>
        <w:spacing w:line="360" w:lineRule="auto"/>
        <w:jc w:val="left"/>
        <w:rPr>
          <w:rFonts w:ascii="宋体" w:hAnsi="宋体" w:cs="宋体"/>
          <w:kern w:val="0"/>
          <w:sz w:val="24"/>
        </w:rPr>
      </w:pPr>
    </w:p>
    <w:p w14:paraId="2B1E46C7">
      <w:pPr>
        <w:rPr>
          <w:rFonts w:ascii="宋体" w:hAnsi="宋体" w:cs="宋体"/>
          <w:b/>
          <w:bCs/>
          <w:sz w:val="24"/>
        </w:rPr>
      </w:pPr>
      <w:r>
        <w:rPr>
          <w:rFonts w:hint="eastAsia" w:ascii="宋体" w:hAnsi="宋体" w:cs="宋体"/>
          <w:b/>
          <w:bCs/>
          <w:sz w:val="24"/>
        </w:rPr>
        <w:br w:type="page"/>
      </w:r>
    </w:p>
    <w:p w14:paraId="3130B2B4">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14:paraId="46B1CF07">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14:paraId="139B6ED5">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2752F4A">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14:paraId="3CA99AB1">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14:paraId="336865D0">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14:paraId="02782002">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 程施工单位为中小企业；</w:t>
      </w:r>
    </w:p>
    <w:p w14:paraId="527261C5">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14:paraId="78DCCE91">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14:paraId="2AC51D35">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DC7E298">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6EEDC6EF">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96665A3">
      <w:pPr>
        <w:pStyle w:val="7"/>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14:paraId="4F2DA3F3">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14:paraId="66D5ED0C">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14:paraId="3FC95261">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14:paraId="42ECC8BA">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14:paraId="45D7B4D3">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14:paraId="6F970B1C">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 采购限额标准以上，200万元以下的货物和服务采购项目、400 万元以下的工程采购项目，适宜由中小企业提供的，采购人应当专门面向中小企业采购。</w:t>
      </w:r>
    </w:p>
    <w:p w14:paraId="72113AD2">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4B9E5979">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14:paraId="57A01A1D">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14:paraId="7AACCD35">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14:paraId="30DCD27F">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14:paraId="196B1D78">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14:paraId="09CAF525">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02AC3CB">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2B059E0">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6738FB37">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6C370946">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14:paraId="0935DE45">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14:paraId="3DC8792E">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14:paraId="153257CC">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14:paraId="1E2FB4B4">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14:paraId="011A85B2">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14:paraId="0B3C165C">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14:paraId="082308AA">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14:paraId="5B92734E">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14:paraId="356A88AB">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14:paraId="1B5BA8CC">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546A487">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14:paraId="72CEFCA4">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14:paraId="6AABC620">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14:paraId="6EB5EF0E">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14:paraId="26DEFBF7">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14:paraId="10BCBC1F">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A2CEA55">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14:paraId="39C42985">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14:paraId="7A52A043">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14:paraId="49C39C0C">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14:paraId="5F49C700">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14:paraId="44C4D350">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14:paraId="7717AD03">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14:paraId="4BCC6C8D">
      <w:pPr>
        <w:pStyle w:val="7"/>
        <w:tabs>
          <w:tab w:val="left" w:pos="562"/>
          <w:tab w:val="left" w:pos="3372"/>
          <w:tab w:val="left" w:pos="3653"/>
        </w:tabs>
        <w:spacing w:before="5" w:line="360" w:lineRule="auto"/>
        <w:rPr>
          <w:rFonts w:ascii="宋体" w:hAnsi="宋体" w:cs="宋体"/>
          <w:sz w:val="24"/>
        </w:rPr>
      </w:pPr>
    </w:p>
    <w:p w14:paraId="4D4172C8">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14:paraId="272F6C08">
      <w:pPr>
        <w:pStyle w:val="7"/>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14:paraId="24C80ACA">
      <w:pPr>
        <w:pStyle w:val="7"/>
        <w:tabs>
          <w:tab w:val="left" w:pos="562"/>
          <w:tab w:val="left" w:pos="3372"/>
          <w:tab w:val="left" w:pos="3653"/>
        </w:tabs>
        <w:spacing w:before="30"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14:paraId="7F27E833">
      <w:pPr>
        <w:spacing w:after="319" w:afterLines="100" w:line="360" w:lineRule="auto"/>
        <w:jc w:val="center"/>
        <w:rPr>
          <w:rFonts w:ascii="宋体" w:hAnsi="宋体" w:cs="宋体"/>
          <w:sz w:val="24"/>
        </w:rPr>
      </w:pPr>
      <w:r>
        <w:rPr>
          <w:rFonts w:hint="eastAsia" w:ascii="宋体" w:hAnsi="宋体" w:cs="宋体"/>
          <w:sz w:val="24"/>
        </w:rPr>
        <w:t>中小企业声明函（货物）</w:t>
      </w:r>
    </w:p>
    <w:p w14:paraId="45B58029">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14:paraId="3EF5FA2B">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14:paraId="3E52A765">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14:paraId="0D309BC8">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14:paraId="712B7974">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14:paraId="7CE25FDF">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14:paraId="29909AF8">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6D76FD35">
      <w:pPr>
        <w:pStyle w:val="7"/>
        <w:tabs>
          <w:tab w:val="left" w:pos="562"/>
          <w:tab w:val="left" w:pos="3372"/>
          <w:tab w:val="left" w:pos="3653"/>
        </w:tabs>
        <w:spacing w:line="360" w:lineRule="auto"/>
        <w:ind w:left="4200" w:leftChars="2000"/>
        <w:rPr>
          <w:rFonts w:ascii="宋体" w:hAnsi="宋体" w:cs="宋体"/>
          <w:sz w:val="24"/>
        </w:rPr>
      </w:pPr>
      <w:r>
        <w:rPr>
          <w:rFonts w:hint="eastAsia" w:ascii="宋体" w:hAnsi="宋体" w:cs="宋体"/>
          <w:spacing w:val="-2"/>
          <w:sz w:val="24"/>
        </w:rPr>
        <w:t>企业名称（盖章）日期：</w:t>
      </w:r>
    </w:p>
    <w:p w14:paraId="26BD21BE">
      <w:pPr>
        <w:pStyle w:val="7"/>
        <w:tabs>
          <w:tab w:val="left" w:pos="562"/>
          <w:tab w:val="left" w:pos="3372"/>
          <w:tab w:val="left" w:pos="3653"/>
        </w:tabs>
        <w:spacing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14:paraId="14101414">
      <w:pPr>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14:paraId="4049D720">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14:paraId="20605E5C">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租赁和商务服务业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14:paraId="51C4BAA9">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租赁和商务服务业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14:paraId="29453A4C">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14:paraId="45FB8048">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14:paraId="2CAC9669">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14:paraId="01F4B7D4">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6DD5355">
      <w:pPr>
        <w:pStyle w:val="7"/>
        <w:tabs>
          <w:tab w:val="left" w:pos="562"/>
          <w:tab w:val="left" w:pos="3372"/>
          <w:tab w:val="left" w:pos="3653"/>
        </w:tabs>
        <w:spacing w:line="360" w:lineRule="auto"/>
        <w:ind w:left="4200" w:leftChars="2000"/>
        <w:rPr>
          <w:rFonts w:ascii="宋体" w:hAnsi="宋体" w:cs="宋体"/>
          <w:spacing w:val="-2"/>
          <w:sz w:val="24"/>
        </w:rPr>
      </w:pPr>
    </w:p>
    <w:p w14:paraId="5BAF2115">
      <w:pPr>
        <w:pStyle w:val="7"/>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14:paraId="53972CB5">
      <w:pPr>
        <w:pStyle w:val="7"/>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14:paraId="01A94FD0">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14:paraId="4D9FACF7">
      <w:pPr>
        <w:pStyle w:val="7"/>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14:paraId="069DD1A8">
      <w:pPr>
        <w:pStyle w:val="7"/>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14:paraId="354BC16D">
      <w:pPr>
        <w:pStyle w:val="7"/>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20"/>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14:paraId="55F74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14:paraId="7BAADF77">
            <w:pPr>
              <w:pStyle w:val="30"/>
              <w:jc w:val="center"/>
              <w:rPr>
                <w:b/>
                <w:sz w:val="24"/>
                <w:szCs w:val="24"/>
              </w:rPr>
            </w:pPr>
            <w:r>
              <w:rPr>
                <w:rFonts w:hint="eastAsia"/>
                <w:b/>
                <w:sz w:val="24"/>
                <w:szCs w:val="24"/>
              </w:rPr>
              <w:t>序号</w:t>
            </w:r>
          </w:p>
        </w:tc>
        <w:tc>
          <w:tcPr>
            <w:tcW w:w="1866" w:type="dxa"/>
            <w:vAlign w:val="center"/>
          </w:tcPr>
          <w:p w14:paraId="0FDFFFD8">
            <w:pPr>
              <w:pStyle w:val="30"/>
              <w:jc w:val="center"/>
              <w:rPr>
                <w:b/>
                <w:sz w:val="24"/>
                <w:szCs w:val="24"/>
              </w:rPr>
            </w:pPr>
            <w:r>
              <w:rPr>
                <w:rFonts w:hint="eastAsia"/>
                <w:b/>
                <w:sz w:val="24"/>
                <w:szCs w:val="24"/>
              </w:rPr>
              <w:t>项目名称</w:t>
            </w:r>
          </w:p>
        </w:tc>
        <w:tc>
          <w:tcPr>
            <w:tcW w:w="2010" w:type="dxa"/>
            <w:vAlign w:val="center"/>
          </w:tcPr>
          <w:p w14:paraId="023EE00A">
            <w:pPr>
              <w:pStyle w:val="30"/>
              <w:jc w:val="center"/>
              <w:rPr>
                <w:b/>
                <w:sz w:val="24"/>
                <w:szCs w:val="24"/>
              </w:rPr>
            </w:pPr>
            <w:r>
              <w:rPr>
                <w:rFonts w:hint="eastAsia"/>
                <w:b/>
                <w:sz w:val="24"/>
                <w:szCs w:val="24"/>
              </w:rPr>
              <w:t>预留选项</w:t>
            </w:r>
          </w:p>
        </w:tc>
        <w:tc>
          <w:tcPr>
            <w:tcW w:w="2296" w:type="dxa"/>
            <w:vAlign w:val="center"/>
          </w:tcPr>
          <w:p w14:paraId="20234BBB">
            <w:pPr>
              <w:pStyle w:val="30"/>
              <w:jc w:val="center"/>
              <w:rPr>
                <w:b/>
                <w:sz w:val="24"/>
                <w:szCs w:val="24"/>
              </w:rPr>
            </w:pPr>
            <w:r>
              <w:rPr>
                <w:rFonts w:hint="eastAsia"/>
                <w:b/>
                <w:sz w:val="24"/>
                <w:szCs w:val="24"/>
              </w:rPr>
              <w:t>面向中小企业采购金额</w:t>
            </w:r>
          </w:p>
        </w:tc>
        <w:tc>
          <w:tcPr>
            <w:tcW w:w="1784" w:type="dxa"/>
            <w:vAlign w:val="center"/>
          </w:tcPr>
          <w:p w14:paraId="0FE0F7D7">
            <w:pPr>
              <w:pStyle w:val="30"/>
              <w:jc w:val="center"/>
              <w:rPr>
                <w:b/>
                <w:sz w:val="24"/>
                <w:szCs w:val="24"/>
              </w:rPr>
            </w:pPr>
            <w:r>
              <w:rPr>
                <w:rFonts w:hint="eastAsia"/>
                <w:b/>
                <w:sz w:val="24"/>
                <w:szCs w:val="24"/>
              </w:rPr>
              <w:t>合同链接</w:t>
            </w:r>
          </w:p>
        </w:tc>
      </w:tr>
      <w:tr w14:paraId="78FA8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14:paraId="15427E34">
            <w:pPr>
              <w:pStyle w:val="30"/>
              <w:jc w:val="center"/>
              <w:rPr>
                <w:sz w:val="24"/>
                <w:szCs w:val="24"/>
              </w:rPr>
            </w:pPr>
          </w:p>
        </w:tc>
        <w:tc>
          <w:tcPr>
            <w:tcW w:w="1866" w:type="dxa"/>
            <w:tcBorders>
              <w:bottom w:val="nil"/>
            </w:tcBorders>
            <w:vAlign w:val="center"/>
          </w:tcPr>
          <w:p w14:paraId="3131CD91">
            <w:pPr>
              <w:pStyle w:val="30"/>
              <w:jc w:val="center"/>
              <w:rPr>
                <w:sz w:val="24"/>
                <w:szCs w:val="24"/>
              </w:rPr>
            </w:pPr>
          </w:p>
        </w:tc>
        <w:tc>
          <w:tcPr>
            <w:tcW w:w="2010" w:type="dxa"/>
            <w:tcBorders>
              <w:bottom w:val="nil"/>
            </w:tcBorders>
            <w:vAlign w:val="center"/>
          </w:tcPr>
          <w:p w14:paraId="375907A8">
            <w:pPr>
              <w:pStyle w:val="30"/>
              <w:jc w:val="center"/>
              <w:rPr>
                <w:sz w:val="24"/>
                <w:szCs w:val="24"/>
              </w:rPr>
            </w:pPr>
            <w:r>
              <w:rPr>
                <w:rFonts w:hint="eastAsia"/>
                <w:sz w:val="24"/>
                <w:szCs w:val="24"/>
              </w:rPr>
              <w:t>（填写“采购项</w:t>
            </w:r>
          </w:p>
        </w:tc>
        <w:tc>
          <w:tcPr>
            <w:tcW w:w="2296" w:type="dxa"/>
            <w:tcBorders>
              <w:bottom w:val="nil"/>
            </w:tcBorders>
            <w:vAlign w:val="center"/>
          </w:tcPr>
          <w:p w14:paraId="41C1AB2A">
            <w:pPr>
              <w:pStyle w:val="30"/>
              <w:jc w:val="center"/>
              <w:rPr>
                <w:sz w:val="24"/>
                <w:szCs w:val="24"/>
              </w:rPr>
            </w:pPr>
          </w:p>
        </w:tc>
        <w:tc>
          <w:tcPr>
            <w:tcW w:w="1784" w:type="dxa"/>
            <w:vMerge w:val="restart"/>
            <w:vAlign w:val="center"/>
          </w:tcPr>
          <w:p w14:paraId="516814EC">
            <w:pPr>
              <w:pStyle w:val="30"/>
              <w:jc w:val="center"/>
              <w:rPr>
                <w:sz w:val="24"/>
                <w:szCs w:val="24"/>
              </w:rPr>
            </w:pPr>
          </w:p>
          <w:p w14:paraId="7EF42486">
            <w:pPr>
              <w:pStyle w:val="30"/>
              <w:jc w:val="center"/>
              <w:rPr>
                <w:sz w:val="24"/>
                <w:szCs w:val="24"/>
              </w:rPr>
            </w:pPr>
          </w:p>
          <w:p w14:paraId="7960BE63">
            <w:pPr>
              <w:pStyle w:val="30"/>
              <w:jc w:val="center"/>
              <w:rPr>
                <w:sz w:val="24"/>
                <w:szCs w:val="24"/>
              </w:rPr>
            </w:pPr>
            <w:r>
              <w:rPr>
                <w:rFonts w:hint="eastAsia"/>
                <w:sz w:val="24"/>
                <w:szCs w:val="24"/>
              </w:rPr>
              <w:t>（填写合同在中国政府采购网公开的网址，合同 中应当包含有关联合体协议或者分包意向协议）</w:t>
            </w:r>
          </w:p>
        </w:tc>
      </w:tr>
      <w:tr w14:paraId="265A8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0C5ECB27">
            <w:pPr>
              <w:jc w:val="center"/>
              <w:rPr>
                <w:rFonts w:ascii="宋体" w:hAnsi="宋体" w:cs="宋体"/>
                <w:sz w:val="24"/>
              </w:rPr>
            </w:pPr>
          </w:p>
        </w:tc>
        <w:tc>
          <w:tcPr>
            <w:tcW w:w="1866" w:type="dxa"/>
            <w:tcBorders>
              <w:top w:val="nil"/>
              <w:bottom w:val="nil"/>
            </w:tcBorders>
            <w:vAlign w:val="center"/>
          </w:tcPr>
          <w:p w14:paraId="66B2B57D">
            <w:pPr>
              <w:pStyle w:val="30"/>
              <w:jc w:val="center"/>
              <w:rPr>
                <w:sz w:val="24"/>
                <w:szCs w:val="24"/>
              </w:rPr>
            </w:pPr>
          </w:p>
        </w:tc>
        <w:tc>
          <w:tcPr>
            <w:tcW w:w="2010" w:type="dxa"/>
            <w:tcBorders>
              <w:top w:val="nil"/>
              <w:bottom w:val="nil"/>
            </w:tcBorders>
            <w:vAlign w:val="center"/>
          </w:tcPr>
          <w:p w14:paraId="49AD3B6E">
            <w:pPr>
              <w:pStyle w:val="30"/>
              <w:jc w:val="center"/>
              <w:rPr>
                <w:sz w:val="24"/>
                <w:szCs w:val="24"/>
              </w:rPr>
            </w:pPr>
            <w:r>
              <w:rPr>
                <w:rFonts w:hint="eastAsia"/>
                <w:sz w:val="24"/>
                <w:szCs w:val="24"/>
              </w:rPr>
              <w:t>目整体预留”、</w:t>
            </w:r>
          </w:p>
        </w:tc>
        <w:tc>
          <w:tcPr>
            <w:tcW w:w="2296" w:type="dxa"/>
            <w:tcBorders>
              <w:top w:val="nil"/>
              <w:bottom w:val="nil"/>
            </w:tcBorders>
            <w:vAlign w:val="center"/>
          </w:tcPr>
          <w:p w14:paraId="618D34BC">
            <w:pPr>
              <w:pStyle w:val="30"/>
              <w:jc w:val="center"/>
              <w:rPr>
                <w:sz w:val="24"/>
                <w:szCs w:val="24"/>
              </w:rPr>
            </w:pPr>
          </w:p>
        </w:tc>
        <w:tc>
          <w:tcPr>
            <w:tcW w:w="1784" w:type="dxa"/>
            <w:vMerge w:val="continue"/>
            <w:tcBorders>
              <w:top w:val="nil"/>
            </w:tcBorders>
            <w:vAlign w:val="center"/>
          </w:tcPr>
          <w:p w14:paraId="49A11D9E">
            <w:pPr>
              <w:jc w:val="center"/>
              <w:rPr>
                <w:rFonts w:ascii="宋体" w:hAnsi="宋体" w:cs="宋体"/>
                <w:sz w:val="24"/>
              </w:rPr>
            </w:pPr>
          </w:p>
        </w:tc>
      </w:tr>
      <w:tr w14:paraId="59502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55CC7744">
            <w:pPr>
              <w:jc w:val="center"/>
              <w:rPr>
                <w:rFonts w:ascii="宋体" w:hAnsi="宋体" w:cs="宋体"/>
                <w:sz w:val="24"/>
              </w:rPr>
            </w:pPr>
          </w:p>
        </w:tc>
        <w:tc>
          <w:tcPr>
            <w:tcW w:w="1866" w:type="dxa"/>
            <w:tcBorders>
              <w:top w:val="nil"/>
              <w:bottom w:val="nil"/>
            </w:tcBorders>
            <w:vAlign w:val="center"/>
          </w:tcPr>
          <w:p w14:paraId="58DD20F7">
            <w:pPr>
              <w:pStyle w:val="30"/>
              <w:jc w:val="center"/>
              <w:rPr>
                <w:sz w:val="24"/>
                <w:szCs w:val="24"/>
              </w:rPr>
            </w:pPr>
          </w:p>
        </w:tc>
        <w:tc>
          <w:tcPr>
            <w:tcW w:w="2010" w:type="dxa"/>
            <w:tcBorders>
              <w:top w:val="nil"/>
              <w:bottom w:val="nil"/>
            </w:tcBorders>
            <w:vAlign w:val="center"/>
          </w:tcPr>
          <w:p w14:paraId="3A39C870">
            <w:pPr>
              <w:pStyle w:val="30"/>
              <w:jc w:val="center"/>
              <w:rPr>
                <w:sz w:val="24"/>
                <w:szCs w:val="24"/>
              </w:rPr>
            </w:pPr>
            <w:r>
              <w:rPr>
                <w:rFonts w:hint="eastAsia"/>
                <w:sz w:val="24"/>
                <w:szCs w:val="24"/>
              </w:rPr>
              <w:t>“设置专门采购</w:t>
            </w:r>
          </w:p>
        </w:tc>
        <w:tc>
          <w:tcPr>
            <w:tcW w:w="2296" w:type="dxa"/>
            <w:tcBorders>
              <w:top w:val="nil"/>
              <w:bottom w:val="nil"/>
            </w:tcBorders>
            <w:vAlign w:val="center"/>
          </w:tcPr>
          <w:p w14:paraId="529C4F5D">
            <w:pPr>
              <w:pStyle w:val="30"/>
              <w:jc w:val="center"/>
              <w:rPr>
                <w:sz w:val="24"/>
                <w:szCs w:val="24"/>
              </w:rPr>
            </w:pPr>
          </w:p>
        </w:tc>
        <w:tc>
          <w:tcPr>
            <w:tcW w:w="1784" w:type="dxa"/>
            <w:vMerge w:val="continue"/>
            <w:tcBorders>
              <w:top w:val="nil"/>
            </w:tcBorders>
            <w:vAlign w:val="center"/>
          </w:tcPr>
          <w:p w14:paraId="355779B6">
            <w:pPr>
              <w:jc w:val="center"/>
              <w:rPr>
                <w:rFonts w:ascii="宋体" w:hAnsi="宋体" w:cs="宋体"/>
                <w:sz w:val="24"/>
              </w:rPr>
            </w:pPr>
          </w:p>
        </w:tc>
      </w:tr>
      <w:tr w14:paraId="148F3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479922C0">
            <w:pPr>
              <w:jc w:val="center"/>
              <w:rPr>
                <w:rFonts w:ascii="宋体" w:hAnsi="宋体" w:cs="宋体"/>
                <w:sz w:val="24"/>
              </w:rPr>
            </w:pPr>
          </w:p>
        </w:tc>
        <w:tc>
          <w:tcPr>
            <w:tcW w:w="1866" w:type="dxa"/>
            <w:tcBorders>
              <w:top w:val="nil"/>
              <w:bottom w:val="nil"/>
            </w:tcBorders>
            <w:vAlign w:val="center"/>
          </w:tcPr>
          <w:p w14:paraId="721D3169">
            <w:pPr>
              <w:pStyle w:val="30"/>
              <w:jc w:val="center"/>
              <w:rPr>
                <w:sz w:val="24"/>
                <w:szCs w:val="24"/>
              </w:rPr>
            </w:pPr>
            <w:r>
              <w:rPr>
                <w:rFonts w:hint="eastAsia"/>
                <w:sz w:val="24"/>
                <w:szCs w:val="24"/>
              </w:rPr>
              <w:t>（填写集中采</w:t>
            </w:r>
          </w:p>
        </w:tc>
        <w:tc>
          <w:tcPr>
            <w:tcW w:w="2010" w:type="dxa"/>
            <w:tcBorders>
              <w:top w:val="nil"/>
              <w:bottom w:val="nil"/>
            </w:tcBorders>
            <w:vAlign w:val="center"/>
          </w:tcPr>
          <w:p w14:paraId="4D91BDD5">
            <w:pPr>
              <w:pStyle w:val="30"/>
              <w:jc w:val="center"/>
              <w:rPr>
                <w:sz w:val="24"/>
                <w:szCs w:val="24"/>
              </w:rPr>
            </w:pPr>
            <w:r>
              <w:rPr>
                <w:rFonts w:hint="eastAsia"/>
                <w:sz w:val="24"/>
                <w:szCs w:val="24"/>
              </w:rPr>
              <w:t>包”、“要求以</w:t>
            </w:r>
          </w:p>
        </w:tc>
        <w:tc>
          <w:tcPr>
            <w:tcW w:w="2296" w:type="dxa"/>
            <w:tcBorders>
              <w:top w:val="nil"/>
              <w:bottom w:val="nil"/>
            </w:tcBorders>
            <w:vAlign w:val="center"/>
          </w:tcPr>
          <w:p w14:paraId="4BC523CF">
            <w:pPr>
              <w:pStyle w:val="30"/>
              <w:jc w:val="center"/>
              <w:rPr>
                <w:sz w:val="24"/>
                <w:szCs w:val="24"/>
              </w:rPr>
            </w:pPr>
          </w:p>
        </w:tc>
        <w:tc>
          <w:tcPr>
            <w:tcW w:w="1784" w:type="dxa"/>
            <w:vMerge w:val="continue"/>
            <w:tcBorders>
              <w:top w:val="nil"/>
            </w:tcBorders>
            <w:vAlign w:val="center"/>
          </w:tcPr>
          <w:p w14:paraId="51A9C43C">
            <w:pPr>
              <w:jc w:val="center"/>
              <w:rPr>
                <w:rFonts w:ascii="宋体" w:hAnsi="宋体" w:cs="宋体"/>
                <w:sz w:val="24"/>
              </w:rPr>
            </w:pPr>
          </w:p>
        </w:tc>
      </w:tr>
      <w:tr w14:paraId="28D37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32C61A7F">
            <w:pPr>
              <w:jc w:val="center"/>
              <w:rPr>
                <w:rFonts w:ascii="宋体" w:hAnsi="宋体" w:cs="宋体"/>
                <w:sz w:val="24"/>
              </w:rPr>
            </w:pPr>
          </w:p>
        </w:tc>
        <w:tc>
          <w:tcPr>
            <w:tcW w:w="1866" w:type="dxa"/>
            <w:tcBorders>
              <w:top w:val="nil"/>
              <w:bottom w:val="nil"/>
            </w:tcBorders>
            <w:vAlign w:val="center"/>
          </w:tcPr>
          <w:p w14:paraId="4088B07C">
            <w:pPr>
              <w:pStyle w:val="30"/>
              <w:jc w:val="center"/>
              <w:rPr>
                <w:sz w:val="24"/>
                <w:szCs w:val="24"/>
              </w:rPr>
            </w:pPr>
            <w:r>
              <w:rPr>
                <w:rFonts w:hint="eastAsia"/>
                <w:sz w:val="24"/>
                <w:szCs w:val="24"/>
              </w:rPr>
              <w:t>购目录以内或</w:t>
            </w:r>
          </w:p>
        </w:tc>
        <w:tc>
          <w:tcPr>
            <w:tcW w:w="2010" w:type="dxa"/>
            <w:tcBorders>
              <w:top w:val="nil"/>
              <w:bottom w:val="nil"/>
            </w:tcBorders>
            <w:vAlign w:val="center"/>
          </w:tcPr>
          <w:p w14:paraId="723B8AAB">
            <w:pPr>
              <w:pStyle w:val="30"/>
              <w:jc w:val="center"/>
              <w:rPr>
                <w:sz w:val="24"/>
                <w:szCs w:val="24"/>
              </w:rPr>
            </w:pPr>
            <w:r>
              <w:rPr>
                <w:rFonts w:hint="eastAsia"/>
                <w:sz w:val="24"/>
                <w:szCs w:val="24"/>
              </w:rPr>
              <w:t>联合体形式参</w:t>
            </w:r>
          </w:p>
        </w:tc>
        <w:tc>
          <w:tcPr>
            <w:tcW w:w="2296" w:type="dxa"/>
            <w:tcBorders>
              <w:top w:val="nil"/>
              <w:bottom w:val="nil"/>
            </w:tcBorders>
            <w:vAlign w:val="center"/>
          </w:tcPr>
          <w:p w14:paraId="3C1C7291">
            <w:pPr>
              <w:pStyle w:val="30"/>
              <w:jc w:val="center"/>
              <w:rPr>
                <w:sz w:val="24"/>
                <w:szCs w:val="24"/>
              </w:rPr>
            </w:pPr>
            <w:r>
              <w:rPr>
                <w:rFonts w:hint="eastAsia"/>
                <w:sz w:val="24"/>
                <w:szCs w:val="24"/>
              </w:rPr>
              <w:t>（精确到万元）</w:t>
            </w:r>
          </w:p>
        </w:tc>
        <w:tc>
          <w:tcPr>
            <w:tcW w:w="1784" w:type="dxa"/>
            <w:vMerge w:val="continue"/>
            <w:tcBorders>
              <w:top w:val="nil"/>
            </w:tcBorders>
            <w:vAlign w:val="center"/>
          </w:tcPr>
          <w:p w14:paraId="53E102C9">
            <w:pPr>
              <w:jc w:val="center"/>
              <w:rPr>
                <w:rFonts w:ascii="宋体" w:hAnsi="宋体" w:cs="宋体"/>
                <w:sz w:val="24"/>
              </w:rPr>
            </w:pPr>
          </w:p>
        </w:tc>
      </w:tr>
      <w:tr w14:paraId="17ABC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195D90A6">
            <w:pPr>
              <w:jc w:val="center"/>
              <w:rPr>
                <w:rFonts w:ascii="宋体" w:hAnsi="宋体" w:cs="宋体"/>
                <w:sz w:val="24"/>
              </w:rPr>
            </w:pPr>
          </w:p>
        </w:tc>
        <w:tc>
          <w:tcPr>
            <w:tcW w:w="1866" w:type="dxa"/>
            <w:tcBorders>
              <w:top w:val="nil"/>
              <w:bottom w:val="nil"/>
            </w:tcBorders>
            <w:vAlign w:val="center"/>
          </w:tcPr>
          <w:p w14:paraId="3403E871">
            <w:pPr>
              <w:pStyle w:val="30"/>
              <w:jc w:val="center"/>
              <w:rPr>
                <w:sz w:val="24"/>
                <w:szCs w:val="24"/>
              </w:rPr>
            </w:pPr>
            <w:r>
              <w:rPr>
                <w:rFonts w:hint="eastAsia"/>
                <w:sz w:val="24"/>
                <w:szCs w:val="24"/>
              </w:rPr>
              <w:t>者采购限额标</w:t>
            </w:r>
          </w:p>
        </w:tc>
        <w:tc>
          <w:tcPr>
            <w:tcW w:w="2010" w:type="dxa"/>
            <w:tcBorders>
              <w:top w:val="nil"/>
              <w:bottom w:val="nil"/>
            </w:tcBorders>
            <w:vAlign w:val="center"/>
          </w:tcPr>
          <w:p w14:paraId="0F3204A7">
            <w:pPr>
              <w:pStyle w:val="30"/>
              <w:jc w:val="center"/>
              <w:rPr>
                <w:sz w:val="24"/>
                <w:szCs w:val="24"/>
              </w:rPr>
            </w:pPr>
            <w:r>
              <w:rPr>
                <w:rFonts w:hint="eastAsia"/>
                <w:sz w:val="24"/>
                <w:szCs w:val="24"/>
              </w:rPr>
              <w:t>加”或者“要求</w:t>
            </w:r>
          </w:p>
        </w:tc>
        <w:tc>
          <w:tcPr>
            <w:tcW w:w="2296" w:type="dxa"/>
            <w:tcBorders>
              <w:top w:val="nil"/>
              <w:bottom w:val="nil"/>
            </w:tcBorders>
            <w:vAlign w:val="center"/>
          </w:tcPr>
          <w:p w14:paraId="7BCA8DC7">
            <w:pPr>
              <w:pStyle w:val="30"/>
              <w:jc w:val="center"/>
              <w:rPr>
                <w:sz w:val="24"/>
                <w:szCs w:val="24"/>
              </w:rPr>
            </w:pPr>
          </w:p>
        </w:tc>
        <w:tc>
          <w:tcPr>
            <w:tcW w:w="1784" w:type="dxa"/>
            <w:vMerge w:val="continue"/>
            <w:tcBorders>
              <w:top w:val="nil"/>
            </w:tcBorders>
            <w:vAlign w:val="center"/>
          </w:tcPr>
          <w:p w14:paraId="1C78FD36">
            <w:pPr>
              <w:jc w:val="center"/>
              <w:rPr>
                <w:rFonts w:ascii="宋体" w:hAnsi="宋体" w:cs="宋体"/>
                <w:sz w:val="24"/>
              </w:rPr>
            </w:pPr>
          </w:p>
        </w:tc>
      </w:tr>
      <w:tr w14:paraId="02E93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6417037E">
            <w:pPr>
              <w:jc w:val="center"/>
              <w:rPr>
                <w:rFonts w:ascii="宋体" w:hAnsi="宋体" w:cs="宋体"/>
                <w:sz w:val="24"/>
              </w:rPr>
            </w:pPr>
          </w:p>
        </w:tc>
        <w:tc>
          <w:tcPr>
            <w:tcW w:w="1866" w:type="dxa"/>
            <w:tcBorders>
              <w:top w:val="nil"/>
              <w:bottom w:val="nil"/>
            </w:tcBorders>
            <w:vAlign w:val="center"/>
          </w:tcPr>
          <w:p w14:paraId="13452E5D">
            <w:pPr>
              <w:pStyle w:val="30"/>
              <w:jc w:val="center"/>
              <w:rPr>
                <w:sz w:val="24"/>
                <w:szCs w:val="24"/>
              </w:rPr>
            </w:pPr>
            <w:r>
              <w:rPr>
                <w:rFonts w:hint="eastAsia"/>
                <w:sz w:val="24"/>
                <w:szCs w:val="24"/>
              </w:rPr>
              <w:t>准以上的采购项目</w:t>
            </w:r>
          </w:p>
        </w:tc>
        <w:tc>
          <w:tcPr>
            <w:tcW w:w="2010" w:type="dxa"/>
            <w:tcBorders>
              <w:top w:val="nil"/>
              <w:bottom w:val="nil"/>
            </w:tcBorders>
            <w:vAlign w:val="center"/>
          </w:tcPr>
          <w:p w14:paraId="4F7763D3">
            <w:pPr>
              <w:pStyle w:val="30"/>
              <w:jc w:val="center"/>
              <w:rPr>
                <w:sz w:val="24"/>
                <w:szCs w:val="24"/>
              </w:rPr>
            </w:pPr>
            <w:r>
              <w:rPr>
                <w:rFonts w:hint="eastAsia"/>
                <w:sz w:val="24"/>
                <w:szCs w:val="24"/>
              </w:rPr>
              <w:t>合同分包”，除</w:t>
            </w:r>
          </w:p>
        </w:tc>
        <w:tc>
          <w:tcPr>
            <w:tcW w:w="2296" w:type="dxa"/>
            <w:tcBorders>
              <w:top w:val="nil"/>
              <w:bottom w:val="nil"/>
            </w:tcBorders>
            <w:vAlign w:val="center"/>
          </w:tcPr>
          <w:p w14:paraId="3B3826E8">
            <w:pPr>
              <w:pStyle w:val="30"/>
              <w:jc w:val="center"/>
              <w:rPr>
                <w:sz w:val="24"/>
                <w:szCs w:val="24"/>
              </w:rPr>
            </w:pPr>
          </w:p>
        </w:tc>
        <w:tc>
          <w:tcPr>
            <w:tcW w:w="1784" w:type="dxa"/>
            <w:vMerge w:val="continue"/>
            <w:tcBorders>
              <w:top w:val="nil"/>
            </w:tcBorders>
            <w:vAlign w:val="center"/>
          </w:tcPr>
          <w:p w14:paraId="5F97FC05">
            <w:pPr>
              <w:jc w:val="center"/>
              <w:rPr>
                <w:rFonts w:ascii="宋体" w:hAnsi="宋体" w:cs="宋体"/>
                <w:sz w:val="24"/>
              </w:rPr>
            </w:pPr>
          </w:p>
        </w:tc>
      </w:tr>
      <w:tr w14:paraId="1B3FA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05B7B830">
            <w:pPr>
              <w:jc w:val="center"/>
              <w:rPr>
                <w:rFonts w:ascii="宋体" w:hAnsi="宋体" w:cs="宋体"/>
                <w:sz w:val="24"/>
              </w:rPr>
            </w:pPr>
          </w:p>
        </w:tc>
        <w:tc>
          <w:tcPr>
            <w:tcW w:w="1866" w:type="dxa"/>
            <w:tcBorders>
              <w:top w:val="nil"/>
              <w:bottom w:val="nil"/>
            </w:tcBorders>
            <w:vAlign w:val="center"/>
          </w:tcPr>
          <w:p w14:paraId="41029B49">
            <w:pPr>
              <w:pStyle w:val="30"/>
              <w:jc w:val="center"/>
              <w:rPr>
                <w:sz w:val="24"/>
                <w:szCs w:val="24"/>
              </w:rPr>
            </w:pPr>
          </w:p>
        </w:tc>
        <w:tc>
          <w:tcPr>
            <w:tcW w:w="2010" w:type="dxa"/>
            <w:tcBorders>
              <w:top w:val="nil"/>
              <w:bottom w:val="nil"/>
            </w:tcBorders>
            <w:vAlign w:val="center"/>
          </w:tcPr>
          <w:p w14:paraId="5AA98518">
            <w:pPr>
              <w:pStyle w:val="30"/>
              <w:jc w:val="center"/>
              <w:rPr>
                <w:sz w:val="24"/>
                <w:szCs w:val="24"/>
              </w:rPr>
            </w:pPr>
            <w:r>
              <w:rPr>
                <w:rFonts w:hint="eastAsia"/>
                <w:sz w:val="24"/>
                <w:szCs w:val="24"/>
              </w:rPr>
              <w:t>“采购项目全部</w:t>
            </w:r>
          </w:p>
        </w:tc>
        <w:tc>
          <w:tcPr>
            <w:tcW w:w="2296" w:type="dxa"/>
            <w:tcBorders>
              <w:top w:val="nil"/>
              <w:bottom w:val="nil"/>
            </w:tcBorders>
            <w:vAlign w:val="center"/>
          </w:tcPr>
          <w:p w14:paraId="613B0580">
            <w:pPr>
              <w:pStyle w:val="30"/>
              <w:jc w:val="center"/>
              <w:rPr>
                <w:sz w:val="24"/>
                <w:szCs w:val="24"/>
              </w:rPr>
            </w:pPr>
          </w:p>
        </w:tc>
        <w:tc>
          <w:tcPr>
            <w:tcW w:w="1784" w:type="dxa"/>
            <w:vMerge w:val="continue"/>
            <w:tcBorders>
              <w:top w:val="nil"/>
            </w:tcBorders>
            <w:vAlign w:val="center"/>
          </w:tcPr>
          <w:p w14:paraId="5298638F">
            <w:pPr>
              <w:jc w:val="center"/>
              <w:rPr>
                <w:rFonts w:ascii="宋体" w:hAnsi="宋体" w:cs="宋体"/>
                <w:sz w:val="24"/>
              </w:rPr>
            </w:pPr>
          </w:p>
        </w:tc>
      </w:tr>
      <w:tr w14:paraId="12049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5ECBDE31">
            <w:pPr>
              <w:jc w:val="center"/>
              <w:rPr>
                <w:rFonts w:ascii="宋体" w:hAnsi="宋体" w:cs="宋体"/>
                <w:sz w:val="24"/>
              </w:rPr>
            </w:pPr>
          </w:p>
        </w:tc>
        <w:tc>
          <w:tcPr>
            <w:tcW w:w="1866" w:type="dxa"/>
            <w:tcBorders>
              <w:top w:val="nil"/>
              <w:bottom w:val="nil"/>
            </w:tcBorders>
            <w:vAlign w:val="center"/>
          </w:tcPr>
          <w:p w14:paraId="1F910780">
            <w:pPr>
              <w:pStyle w:val="30"/>
              <w:jc w:val="center"/>
              <w:rPr>
                <w:sz w:val="24"/>
                <w:szCs w:val="24"/>
              </w:rPr>
            </w:pPr>
          </w:p>
        </w:tc>
        <w:tc>
          <w:tcPr>
            <w:tcW w:w="2010" w:type="dxa"/>
            <w:tcBorders>
              <w:top w:val="nil"/>
              <w:bottom w:val="nil"/>
            </w:tcBorders>
            <w:vAlign w:val="center"/>
          </w:tcPr>
          <w:p w14:paraId="0C83ECC4">
            <w:pPr>
              <w:pStyle w:val="30"/>
              <w:jc w:val="center"/>
              <w:rPr>
                <w:sz w:val="24"/>
                <w:szCs w:val="24"/>
              </w:rPr>
            </w:pPr>
            <w:r>
              <w:rPr>
                <w:rFonts w:hint="eastAsia"/>
                <w:sz w:val="24"/>
                <w:szCs w:val="24"/>
              </w:rPr>
              <w:t>预留”外，还应</w:t>
            </w:r>
          </w:p>
        </w:tc>
        <w:tc>
          <w:tcPr>
            <w:tcW w:w="2296" w:type="dxa"/>
            <w:tcBorders>
              <w:top w:val="nil"/>
              <w:bottom w:val="nil"/>
            </w:tcBorders>
            <w:vAlign w:val="center"/>
          </w:tcPr>
          <w:p w14:paraId="455E43A5">
            <w:pPr>
              <w:pStyle w:val="30"/>
              <w:jc w:val="center"/>
              <w:rPr>
                <w:sz w:val="24"/>
                <w:szCs w:val="24"/>
              </w:rPr>
            </w:pPr>
          </w:p>
        </w:tc>
        <w:tc>
          <w:tcPr>
            <w:tcW w:w="1784" w:type="dxa"/>
            <w:vMerge w:val="continue"/>
            <w:tcBorders>
              <w:top w:val="nil"/>
            </w:tcBorders>
            <w:vAlign w:val="center"/>
          </w:tcPr>
          <w:p w14:paraId="05DB735F">
            <w:pPr>
              <w:jc w:val="center"/>
              <w:rPr>
                <w:rFonts w:ascii="宋体" w:hAnsi="宋体" w:cs="宋体"/>
                <w:sz w:val="24"/>
              </w:rPr>
            </w:pPr>
          </w:p>
        </w:tc>
      </w:tr>
      <w:tr w14:paraId="1EF64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6DD4EF15">
            <w:pPr>
              <w:jc w:val="center"/>
              <w:rPr>
                <w:rFonts w:ascii="宋体" w:hAnsi="宋体" w:cs="宋体"/>
                <w:sz w:val="24"/>
              </w:rPr>
            </w:pPr>
          </w:p>
        </w:tc>
        <w:tc>
          <w:tcPr>
            <w:tcW w:w="1866" w:type="dxa"/>
            <w:tcBorders>
              <w:top w:val="nil"/>
              <w:bottom w:val="nil"/>
            </w:tcBorders>
            <w:vAlign w:val="center"/>
          </w:tcPr>
          <w:p w14:paraId="0E37609A">
            <w:pPr>
              <w:pStyle w:val="30"/>
              <w:jc w:val="center"/>
              <w:rPr>
                <w:sz w:val="24"/>
                <w:szCs w:val="24"/>
              </w:rPr>
            </w:pPr>
          </w:p>
        </w:tc>
        <w:tc>
          <w:tcPr>
            <w:tcW w:w="2010" w:type="dxa"/>
            <w:tcBorders>
              <w:top w:val="nil"/>
              <w:bottom w:val="nil"/>
            </w:tcBorders>
            <w:vAlign w:val="center"/>
          </w:tcPr>
          <w:p w14:paraId="69CBA5B7">
            <w:pPr>
              <w:pStyle w:val="30"/>
              <w:jc w:val="center"/>
              <w:rPr>
                <w:sz w:val="24"/>
                <w:szCs w:val="24"/>
              </w:rPr>
            </w:pPr>
            <w:r>
              <w:rPr>
                <w:rFonts w:hint="eastAsia"/>
                <w:sz w:val="24"/>
                <w:szCs w:val="24"/>
              </w:rPr>
              <w:t>当填写预留给中</w:t>
            </w:r>
          </w:p>
        </w:tc>
        <w:tc>
          <w:tcPr>
            <w:tcW w:w="2296" w:type="dxa"/>
            <w:tcBorders>
              <w:top w:val="nil"/>
              <w:bottom w:val="nil"/>
            </w:tcBorders>
            <w:vAlign w:val="center"/>
          </w:tcPr>
          <w:p w14:paraId="4D49E377">
            <w:pPr>
              <w:pStyle w:val="30"/>
              <w:jc w:val="center"/>
              <w:rPr>
                <w:sz w:val="24"/>
                <w:szCs w:val="24"/>
              </w:rPr>
            </w:pPr>
          </w:p>
        </w:tc>
        <w:tc>
          <w:tcPr>
            <w:tcW w:w="1784" w:type="dxa"/>
            <w:vMerge w:val="continue"/>
            <w:tcBorders>
              <w:top w:val="nil"/>
            </w:tcBorders>
            <w:vAlign w:val="center"/>
          </w:tcPr>
          <w:p w14:paraId="17B576BC">
            <w:pPr>
              <w:jc w:val="center"/>
              <w:rPr>
                <w:rFonts w:ascii="宋体" w:hAnsi="宋体" w:cs="宋体"/>
                <w:sz w:val="24"/>
              </w:rPr>
            </w:pPr>
          </w:p>
        </w:tc>
      </w:tr>
      <w:tr w14:paraId="6F278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14:paraId="1DCA2207">
            <w:pPr>
              <w:jc w:val="center"/>
              <w:rPr>
                <w:rFonts w:ascii="宋体" w:hAnsi="宋体" w:cs="宋体"/>
                <w:sz w:val="24"/>
              </w:rPr>
            </w:pPr>
          </w:p>
        </w:tc>
        <w:tc>
          <w:tcPr>
            <w:tcW w:w="1866" w:type="dxa"/>
            <w:tcBorders>
              <w:top w:val="nil"/>
            </w:tcBorders>
            <w:vAlign w:val="center"/>
          </w:tcPr>
          <w:p w14:paraId="1AACB7E5">
            <w:pPr>
              <w:pStyle w:val="30"/>
              <w:jc w:val="center"/>
              <w:rPr>
                <w:sz w:val="24"/>
                <w:szCs w:val="24"/>
              </w:rPr>
            </w:pPr>
          </w:p>
        </w:tc>
        <w:tc>
          <w:tcPr>
            <w:tcW w:w="2010" w:type="dxa"/>
            <w:tcBorders>
              <w:top w:val="nil"/>
            </w:tcBorders>
            <w:vAlign w:val="center"/>
          </w:tcPr>
          <w:p w14:paraId="01120296">
            <w:pPr>
              <w:pStyle w:val="30"/>
              <w:jc w:val="center"/>
              <w:rPr>
                <w:sz w:val="24"/>
                <w:szCs w:val="24"/>
              </w:rPr>
            </w:pPr>
            <w:r>
              <w:rPr>
                <w:rFonts w:hint="eastAsia"/>
                <w:sz w:val="24"/>
                <w:szCs w:val="24"/>
              </w:rPr>
              <w:t>小企业的比例）</w:t>
            </w:r>
          </w:p>
        </w:tc>
        <w:tc>
          <w:tcPr>
            <w:tcW w:w="2296" w:type="dxa"/>
            <w:tcBorders>
              <w:top w:val="nil"/>
            </w:tcBorders>
            <w:vAlign w:val="center"/>
          </w:tcPr>
          <w:p w14:paraId="44F50978">
            <w:pPr>
              <w:pStyle w:val="30"/>
              <w:jc w:val="center"/>
              <w:rPr>
                <w:sz w:val="24"/>
                <w:szCs w:val="24"/>
              </w:rPr>
            </w:pPr>
          </w:p>
        </w:tc>
        <w:tc>
          <w:tcPr>
            <w:tcW w:w="1784" w:type="dxa"/>
            <w:vMerge w:val="continue"/>
            <w:tcBorders>
              <w:top w:val="nil"/>
            </w:tcBorders>
            <w:vAlign w:val="center"/>
          </w:tcPr>
          <w:p w14:paraId="24EFC2F4">
            <w:pPr>
              <w:jc w:val="center"/>
              <w:rPr>
                <w:rFonts w:ascii="宋体" w:hAnsi="宋体" w:cs="宋体"/>
                <w:sz w:val="24"/>
              </w:rPr>
            </w:pPr>
          </w:p>
        </w:tc>
      </w:tr>
      <w:tr w14:paraId="29BD0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14:paraId="7DFC523A">
            <w:pPr>
              <w:pStyle w:val="30"/>
              <w:jc w:val="center"/>
              <w:rPr>
                <w:sz w:val="24"/>
                <w:szCs w:val="24"/>
              </w:rPr>
            </w:pPr>
            <w:r>
              <w:rPr>
                <w:rFonts w:hint="eastAsia"/>
                <w:sz w:val="24"/>
                <w:szCs w:val="24"/>
              </w:rPr>
              <w:t>……</w:t>
            </w:r>
          </w:p>
        </w:tc>
        <w:tc>
          <w:tcPr>
            <w:tcW w:w="1866" w:type="dxa"/>
            <w:vAlign w:val="center"/>
          </w:tcPr>
          <w:p w14:paraId="5BF82A90">
            <w:pPr>
              <w:pStyle w:val="30"/>
              <w:jc w:val="center"/>
              <w:rPr>
                <w:sz w:val="24"/>
                <w:szCs w:val="24"/>
              </w:rPr>
            </w:pPr>
            <w:r>
              <w:rPr>
                <w:rFonts w:hint="eastAsia"/>
                <w:sz w:val="24"/>
                <w:szCs w:val="24"/>
              </w:rPr>
              <w:t>……</w:t>
            </w:r>
          </w:p>
        </w:tc>
        <w:tc>
          <w:tcPr>
            <w:tcW w:w="2010" w:type="dxa"/>
            <w:vAlign w:val="center"/>
          </w:tcPr>
          <w:p w14:paraId="7E429787">
            <w:pPr>
              <w:pStyle w:val="30"/>
              <w:jc w:val="center"/>
              <w:rPr>
                <w:sz w:val="24"/>
                <w:szCs w:val="24"/>
              </w:rPr>
            </w:pPr>
            <w:r>
              <w:rPr>
                <w:rFonts w:hint="eastAsia"/>
                <w:sz w:val="24"/>
                <w:szCs w:val="24"/>
              </w:rPr>
              <w:t>……</w:t>
            </w:r>
          </w:p>
        </w:tc>
        <w:tc>
          <w:tcPr>
            <w:tcW w:w="2296" w:type="dxa"/>
            <w:vAlign w:val="center"/>
          </w:tcPr>
          <w:p w14:paraId="2A054940">
            <w:pPr>
              <w:pStyle w:val="30"/>
              <w:jc w:val="center"/>
              <w:rPr>
                <w:sz w:val="24"/>
                <w:szCs w:val="24"/>
              </w:rPr>
            </w:pPr>
            <w:r>
              <w:rPr>
                <w:rFonts w:hint="eastAsia"/>
                <w:sz w:val="24"/>
                <w:szCs w:val="24"/>
              </w:rPr>
              <w:t>……</w:t>
            </w:r>
          </w:p>
        </w:tc>
        <w:tc>
          <w:tcPr>
            <w:tcW w:w="1784" w:type="dxa"/>
            <w:vAlign w:val="center"/>
          </w:tcPr>
          <w:p w14:paraId="567BF4B8">
            <w:pPr>
              <w:pStyle w:val="30"/>
              <w:jc w:val="center"/>
              <w:rPr>
                <w:sz w:val="24"/>
                <w:szCs w:val="24"/>
              </w:rPr>
            </w:pPr>
            <w:r>
              <w:rPr>
                <w:rFonts w:hint="eastAsia"/>
                <w:sz w:val="24"/>
                <w:szCs w:val="24"/>
              </w:rPr>
              <w:t>……</w:t>
            </w:r>
          </w:p>
        </w:tc>
      </w:tr>
    </w:tbl>
    <w:p w14:paraId="321A2C6E">
      <w:pPr>
        <w:pStyle w:val="7"/>
        <w:tabs>
          <w:tab w:val="left" w:pos="562"/>
          <w:tab w:val="left" w:pos="3372"/>
          <w:tab w:val="left" w:pos="3653"/>
        </w:tabs>
        <w:spacing w:before="128"/>
        <w:ind w:left="4220" w:right="1843"/>
        <w:rPr>
          <w:rFonts w:ascii="宋体" w:hAnsi="宋体" w:cs="宋体"/>
          <w:sz w:val="24"/>
        </w:rPr>
      </w:pPr>
    </w:p>
    <w:p w14:paraId="1F1C0206">
      <w:pPr>
        <w:pStyle w:val="7"/>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 xml:space="preserve">部门（单位）名称： </w:t>
      </w:r>
    </w:p>
    <w:p w14:paraId="7ACE8634">
      <w:pPr>
        <w:pStyle w:val="7"/>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日期：</w:t>
      </w:r>
    </w:p>
    <w:p w14:paraId="723CC3FC">
      <w:pPr>
        <w:pStyle w:val="7"/>
        <w:tabs>
          <w:tab w:val="left" w:pos="562"/>
          <w:tab w:val="left" w:pos="3372"/>
          <w:tab w:val="left" w:pos="3653"/>
        </w:tabs>
        <w:rPr>
          <w:rFonts w:ascii="宋体" w:hAnsi="宋体" w:cs="宋体"/>
          <w:sz w:val="24"/>
        </w:rPr>
      </w:pPr>
    </w:p>
    <w:p w14:paraId="3E1D46FB">
      <w:pPr>
        <w:pStyle w:val="17"/>
        <w:jc w:val="both"/>
        <w:outlineLvl w:val="9"/>
        <w:rPr>
          <w:rFonts w:ascii="宋体" w:hAnsi="宋体" w:eastAsia="宋体" w:cs="宋体"/>
          <w:sz w:val="24"/>
          <w:szCs w:val="24"/>
        </w:rPr>
      </w:pPr>
    </w:p>
    <w:p w14:paraId="29409967">
      <w:pPr>
        <w:tabs>
          <w:tab w:val="left" w:pos="360"/>
        </w:tabs>
        <w:spacing w:line="360" w:lineRule="auto"/>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2、工业信息化部、国家统计局、国家发展和改革委员会、财政部《关于印发〈中小企业划型标准规定〉的通知》（工信部联企〔2011〕300 号）</w:t>
      </w:r>
    </w:p>
    <w:p w14:paraId="2CAE548A">
      <w:pPr>
        <w:pStyle w:val="7"/>
        <w:tabs>
          <w:tab w:val="left" w:pos="562"/>
          <w:tab w:val="left" w:pos="3372"/>
          <w:tab w:val="left" w:pos="3653"/>
        </w:tabs>
        <w:spacing w:line="360" w:lineRule="auto"/>
        <w:rPr>
          <w:rFonts w:ascii="宋体" w:hAnsi="宋体" w:cs="宋体"/>
          <w:sz w:val="24"/>
        </w:rPr>
      </w:pPr>
    </w:p>
    <w:p w14:paraId="4AB511F1">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14:paraId="02BC18BC">
      <w:pPr>
        <w:spacing w:line="360" w:lineRule="auto"/>
        <w:jc w:val="center"/>
        <w:rPr>
          <w:rFonts w:ascii="宋体" w:hAnsi="宋体" w:cs="宋体"/>
          <w:sz w:val="24"/>
        </w:rPr>
      </w:pPr>
      <w:r>
        <w:rPr>
          <w:rFonts w:hint="eastAsia" w:ascii="宋体" w:hAnsi="宋体" w:cs="宋体"/>
          <w:sz w:val="24"/>
        </w:rPr>
        <w:t>工信部联企业〔2011〕300号</w:t>
      </w:r>
    </w:p>
    <w:p w14:paraId="12BE29AA">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14:paraId="7FAB919C">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B9360DF">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14:paraId="28F2C313">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14:paraId="4B84EB6C">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14:paraId="75CBFD04">
      <w:pPr>
        <w:spacing w:line="360" w:lineRule="auto"/>
        <w:ind w:firstLine="480" w:firstLineChars="200"/>
        <w:rPr>
          <w:rFonts w:ascii="宋体" w:hAnsi="宋体" w:cs="宋体"/>
          <w:sz w:val="24"/>
        </w:rPr>
      </w:pPr>
    </w:p>
    <w:p w14:paraId="06A70BC3">
      <w:pPr>
        <w:pStyle w:val="7"/>
        <w:rPr>
          <w:rFonts w:ascii="宋体" w:hAnsi="宋体" w:cs="宋体"/>
          <w:sz w:val="24"/>
        </w:rPr>
      </w:pPr>
    </w:p>
    <w:p w14:paraId="0167EB9E">
      <w:pPr>
        <w:rPr>
          <w:rFonts w:ascii="宋体" w:hAnsi="宋体" w:cs="宋体"/>
          <w:sz w:val="24"/>
        </w:rPr>
      </w:pPr>
    </w:p>
    <w:p w14:paraId="6EC842CF">
      <w:pPr>
        <w:pStyle w:val="7"/>
        <w:rPr>
          <w:rFonts w:ascii="宋体" w:hAnsi="宋体" w:cs="宋体"/>
          <w:sz w:val="24"/>
        </w:rPr>
      </w:pPr>
    </w:p>
    <w:p w14:paraId="2C9D1DB0">
      <w:pPr>
        <w:rPr>
          <w:rFonts w:ascii="宋体" w:hAnsi="宋体" w:cs="宋体"/>
          <w:sz w:val="24"/>
        </w:rPr>
      </w:pPr>
    </w:p>
    <w:p w14:paraId="38C8E2D7"/>
    <w:p w14:paraId="73813A36">
      <w:pPr>
        <w:pStyle w:val="7"/>
      </w:pPr>
    </w:p>
    <w:p w14:paraId="364CC5B2">
      <w:pPr>
        <w:spacing w:line="360" w:lineRule="auto"/>
        <w:ind w:firstLine="480" w:firstLineChars="200"/>
        <w:rPr>
          <w:rFonts w:ascii="宋体" w:hAnsi="宋体" w:cs="宋体"/>
          <w:sz w:val="24"/>
        </w:rPr>
      </w:pPr>
    </w:p>
    <w:p w14:paraId="54ADE88E">
      <w:pPr>
        <w:spacing w:line="360" w:lineRule="auto"/>
        <w:ind w:firstLine="480" w:firstLineChars="200"/>
        <w:rPr>
          <w:rFonts w:ascii="宋体" w:hAnsi="宋体" w:cs="宋体"/>
          <w:sz w:val="24"/>
        </w:rPr>
      </w:pPr>
    </w:p>
    <w:p w14:paraId="15CB40AC">
      <w:pPr>
        <w:rPr>
          <w:rFonts w:ascii="宋体" w:hAnsi="宋体" w:cs="宋体"/>
          <w:b/>
          <w:bCs/>
          <w:sz w:val="24"/>
        </w:rPr>
      </w:pPr>
      <w:r>
        <w:rPr>
          <w:rFonts w:hint="eastAsia" w:ascii="宋体" w:hAnsi="宋体" w:cs="宋体"/>
          <w:b/>
          <w:bCs/>
          <w:sz w:val="24"/>
        </w:rPr>
        <w:br w:type="page"/>
      </w:r>
    </w:p>
    <w:p w14:paraId="22E352AB">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14:paraId="0565CB42">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14:paraId="4B7BA8BF">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14:paraId="3C56937B">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192B73AD">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14:paraId="7EE3848E">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14:paraId="2712563A">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0CABA838">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14:paraId="50369EA8">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14:paraId="754642AD">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20537045">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14:paraId="0EB04E70">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C782DDC">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3281B4BA">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3C788655">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4970BF84">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7D6C578F">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14:paraId="1E3D422E">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14:paraId="41C32A4E">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30A86A1">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5D7B9D0">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14:paraId="68CF38AE">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14:paraId="23120A49">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14:paraId="50E3067E">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14:paraId="7D11ABDD">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14:paraId="7C002F15">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14:paraId="4E8236EB">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14:paraId="0AD0C137">
      <w:pPr>
        <w:ind w:firstLine="480" w:firstLineChars="200"/>
        <w:rPr>
          <w:rFonts w:ascii="宋体" w:hAnsi="宋体" w:cs="宋体"/>
          <w:sz w:val="24"/>
        </w:rPr>
      </w:pPr>
    </w:p>
    <w:p w14:paraId="375E34F5">
      <w:pPr>
        <w:pStyle w:val="17"/>
        <w:jc w:val="both"/>
        <w:outlineLvl w:val="9"/>
        <w:rPr>
          <w:rFonts w:ascii="宋体" w:hAnsi="宋体" w:eastAsia="宋体" w:cs="宋体"/>
          <w:sz w:val="24"/>
          <w:szCs w:val="24"/>
        </w:rPr>
      </w:pPr>
    </w:p>
    <w:p w14:paraId="32D83AD1">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14:paraId="703F587C">
      <w:pPr>
        <w:widowControl/>
        <w:shd w:val="clear" w:color="auto" w:fill="FFFFFF"/>
        <w:spacing w:line="360" w:lineRule="auto"/>
        <w:jc w:val="center"/>
        <w:rPr>
          <w:rFonts w:ascii="宋体" w:hAnsi="宋体" w:cs="宋体"/>
          <w:b/>
          <w:bCs/>
          <w:kern w:val="0"/>
          <w:sz w:val="24"/>
        </w:rPr>
      </w:pPr>
    </w:p>
    <w:p w14:paraId="771401FB">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14:paraId="7EDB718A">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14:paraId="44852AAC">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14:paraId="5CC4A7CD">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14:paraId="782CC7C1">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466F2F9">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14:paraId="0C409EC6">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14:paraId="6E43E491">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14:paraId="4AFF4318">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14:paraId="7E847D31">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14:paraId="32AA30DC">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14:paraId="034D8ACC">
      <w:pPr>
        <w:pStyle w:val="7"/>
        <w:rPr>
          <w:rFonts w:ascii="宋体" w:hAnsi="宋体" w:cs="宋体"/>
          <w:kern w:val="0"/>
          <w:sz w:val="24"/>
        </w:rPr>
      </w:pPr>
    </w:p>
    <w:p w14:paraId="0910AFE1">
      <w:pPr>
        <w:rPr>
          <w:rFonts w:ascii="宋体" w:hAnsi="宋体" w:cs="宋体"/>
          <w:kern w:val="0"/>
          <w:sz w:val="24"/>
        </w:rPr>
      </w:pPr>
    </w:p>
    <w:p w14:paraId="5661FFDC">
      <w:pPr>
        <w:pStyle w:val="7"/>
        <w:rPr>
          <w:rFonts w:ascii="宋体" w:hAnsi="宋体" w:cs="宋体"/>
          <w:kern w:val="0"/>
          <w:sz w:val="24"/>
        </w:rPr>
      </w:pPr>
    </w:p>
    <w:p w14:paraId="390751A8"/>
    <w:p w14:paraId="43A877B3">
      <w:pPr>
        <w:widowControl/>
        <w:shd w:val="clear" w:color="auto" w:fill="FFFFFF"/>
        <w:spacing w:line="360" w:lineRule="auto"/>
        <w:jc w:val="center"/>
        <w:rPr>
          <w:rFonts w:ascii="宋体" w:hAnsi="宋体" w:cs="宋体"/>
          <w:b/>
          <w:bCs/>
          <w:kern w:val="0"/>
          <w:sz w:val="24"/>
        </w:rPr>
      </w:pPr>
    </w:p>
    <w:p w14:paraId="69CF35B4">
      <w:pPr>
        <w:widowControl/>
        <w:shd w:val="clear" w:color="auto" w:fill="FFFFFF"/>
        <w:spacing w:line="360" w:lineRule="auto"/>
        <w:jc w:val="center"/>
        <w:rPr>
          <w:rFonts w:ascii="宋体" w:hAnsi="宋体" w:cs="宋体"/>
          <w:b/>
          <w:bCs/>
          <w:kern w:val="0"/>
          <w:sz w:val="24"/>
        </w:rPr>
      </w:pPr>
    </w:p>
    <w:p w14:paraId="63639490">
      <w:pPr>
        <w:widowControl/>
        <w:shd w:val="clear" w:color="auto" w:fill="FFFFFF"/>
        <w:spacing w:line="360" w:lineRule="auto"/>
        <w:jc w:val="center"/>
        <w:rPr>
          <w:rFonts w:ascii="宋体" w:hAnsi="宋体" w:cs="宋体"/>
          <w:b/>
          <w:bCs/>
          <w:kern w:val="0"/>
          <w:sz w:val="24"/>
        </w:rPr>
      </w:pPr>
    </w:p>
    <w:p w14:paraId="328B7009">
      <w:pPr>
        <w:widowControl/>
        <w:shd w:val="clear" w:color="auto" w:fill="FFFFFF"/>
        <w:spacing w:line="360" w:lineRule="auto"/>
        <w:jc w:val="center"/>
        <w:rPr>
          <w:rFonts w:ascii="宋体" w:hAnsi="宋体" w:cs="宋体"/>
          <w:b/>
          <w:bCs/>
          <w:kern w:val="0"/>
          <w:sz w:val="24"/>
        </w:rPr>
      </w:pPr>
    </w:p>
    <w:p w14:paraId="79DE5A7C">
      <w:pPr>
        <w:widowControl/>
        <w:shd w:val="clear" w:color="auto" w:fill="FFFFFF"/>
        <w:spacing w:line="360" w:lineRule="auto"/>
        <w:jc w:val="center"/>
        <w:rPr>
          <w:rFonts w:ascii="宋体" w:hAnsi="宋体" w:cs="宋体"/>
          <w:b/>
          <w:bCs/>
          <w:kern w:val="0"/>
          <w:sz w:val="24"/>
        </w:rPr>
      </w:pPr>
    </w:p>
    <w:p w14:paraId="2C3DC1E8">
      <w:pPr>
        <w:widowControl/>
        <w:shd w:val="clear" w:color="auto" w:fill="FFFFFF"/>
        <w:spacing w:line="360" w:lineRule="auto"/>
        <w:jc w:val="center"/>
        <w:rPr>
          <w:rFonts w:ascii="宋体" w:hAnsi="宋体" w:cs="宋体"/>
          <w:b/>
          <w:bCs/>
          <w:kern w:val="0"/>
          <w:sz w:val="24"/>
        </w:rPr>
      </w:pPr>
    </w:p>
    <w:p w14:paraId="2B5DCC16">
      <w:pPr>
        <w:widowControl/>
        <w:shd w:val="clear" w:color="auto" w:fill="FFFFFF"/>
        <w:spacing w:line="360" w:lineRule="auto"/>
        <w:jc w:val="center"/>
        <w:rPr>
          <w:rFonts w:ascii="宋体" w:hAnsi="宋体" w:cs="宋体"/>
          <w:b/>
          <w:bCs/>
          <w:kern w:val="0"/>
          <w:sz w:val="24"/>
        </w:rPr>
      </w:pPr>
    </w:p>
    <w:p w14:paraId="40E92F67">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14:paraId="7A5B5DB1">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14:paraId="31498A60">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14:paraId="0011F519">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CE05D60">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14:paraId="6FC759DF">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14:paraId="7C827CB0">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14:paraId="411E1023">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14:paraId="53E31F89">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14:paraId="1A87AF38">
      <w:pPr>
        <w:widowControl/>
        <w:spacing w:line="360" w:lineRule="auto"/>
        <w:jc w:val="left"/>
        <w:rPr>
          <w:rFonts w:ascii="宋体" w:hAnsi="宋体" w:cs="宋体"/>
          <w:kern w:val="0"/>
          <w:sz w:val="24"/>
        </w:rPr>
      </w:pPr>
    </w:p>
    <w:p w14:paraId="28C59FDA">
      <w:pPr>
        <w:pStyle w:val="7"/>
      </w:pPr>
    </w:p>
    <w:p w14:paraId="0CFDA79B">
      <w:pPr>
        <w:widowControl/>
        <w:spacing w:line="360" w:lineRule="auto"/>
        <w:jc w:val="left"/>
        <w:rPr>
          <w:rFonts w:ascii="宋体" w:hAnsi="宋体" w:cs="宋体"/>
          <w:kern w:val="0"/>
          <w:sz w:val="24"/>
        </w:rPr>
      </w:pPr>
    </w:p>
    <w:p w14:paraId="6CB7C127">
      <w:pPr>
        <w:widowControl/>
        <w:spacing w:line="360" w:lineRule="auto"/>
        <w:jc w:val="left"/>
        <w:rPr>
          <w:rFonts w:ascii="宋体" w:hAnsi="宋体" w:cs="宋体"/>
          <w:kern w:val="0"/>
          <w:sz w:val="24"/>
        </w:rPr>
      </w:pPr>
    </w:p>
    <w:p w14:paraId="4FBCF524">
      <w:pPr>
        <w:widowControl/>
        <w:spacing w:line="360" w:lineRule="auto"/>
        <w:jc w:val="left"/>
        <w:rPr>
          <w:rFonts w:ascii="宋体" w:hAnsi="宋体" w:cs="宋体"/>
          <w:kern w:val="0"/>
          <w:sz w:val="24"/>
        </w:rPr>
      </w:pPr>
    </w:p>
    <w:p w14:paraId="03E8893A">
      <w:pPr>
        <w:widowControl/>
        <w:spacing w:line="360" w:lineRule="auto"/>
        <w:jc w:val="left"/>
        <w:rPr>
          <w:rFonts w:ascii="宋体" w:hAnsi="宋体" w:cs="宋体"/>
          <w:kern w:val="0"/>
          <w:sz w:val="24"/>
        </w:rPr>
      </w:pPr>
    </w:p>
    <w:p w14:paraId="3FCB8667">
      <w:pPr>
        <w:widowControl/>
        <w:spacing w:line="360" w:lineRule="auto"/>
        <w:jc w:val="left"/>
        <w:rPr>
          <w:rFonts w:ascii="宋体" w:hAnsi="宋体" w:cs="宋体"/>
          <w:kern w:val="0"/>
          <w:sz w:val="24"/>
        </w:rPr>
      </w:pPr>
    </w:p>
    <w:p w14:paraId="2DB0804F">
      <w:pPr>
        <w:widowControl/>
        <w:spacing w:line="360" w:lineRule="auto"/>
        <w:jc w:val="left"/>
        <w:rPr>
          <w:rFonts w:ascii="宋体" w:hAnsi="宋体" w:cs="宋体"/>
          <w:kern w:val="0"/>
          <w:sz w:val="24"/>
        </w:rPr>
      </w:pPr>
    </w:p>
    <w:p w14:paraId="48646111">
      <w:pPr>
        <w:widowControl/>
        <w:spacing w:line="360" w:lineRule="auto"/>
        <w:jc w:val="left"/>
        <w:rPr>
          <w:rFonts w:ascii="宋体" w:hAnsi="宋体" w:cs="宋体"/>
          <w:kern w:val="0"/>
          <w:sz w:val="24"/>
        </w:rPr>
      </w:pPr>
    </w:p>
    <w:p w14:paraId="3FEDDBBA">
      <w:pPr>
        <w:widowControl/>
        <w:spacing w:line="360" w:lineRule="auto"/>
        <w:jc w:val="left"/>
        <w:rPr>
          <w:rFonts w:ascii="宋体" w:hAnsi="宋体" w:cs="宋体"/>
          <w:kern w:val="0"/>
          <w:sz w:val="24"/>
        </w:rPr>
      </w:pPr>
      <w:r>
        <w:rPr>
          <w:rFonts w:hint="eastAsia" w:ascii="宋体" w:hAnsi="宋体" w:cs="宋体"/>
          <w:kern w:val="0"/>
          <w:sz w:val="24"/>
        </w:rPr>
        <w:t>附表：</w:t>
      </w:r>
    </w:p>
    <w:p w14:paraId="1211A6C3">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2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14:paraId="6C16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14:paraId="0B17528C">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14:paraId="4812AB28">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14:paraId="23579349">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14:paraId="285EB6D0">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14:paraId="55B5188F">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14:paraId="7B0D4A5C">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14:paraId="0D71E8F0">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14:paraId="3D9867B8">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14:paraId="21B9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14:paraId="75BCEF33">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14:paraId="73B67F91">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14:paraId="7E3D0F0E">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14:paraId="58B18EA4">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14:paraId="7DF12525">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14:paraId="239FC423">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14:paraId="7A14CFE8">
            <w:pPr>
              <w:widowControl/>
              <w:spacing w:line="360" w:lineRule="auto"/>
              <w:jc w:val="center"/>
              <w:rPr>
                <w:rFonts w:ascii="宋体" w:hAnsi="宋体" w:cs="宋体"/>
                <w:kern w:val="0"/>
                <w:sz w:val="24"/>
              </w:rPr>
            </w:pPr>
            <w:r>
              <w:rPr>
                <w:rFonts w:hint="eastAsia" w:ascii="宋体" w:hAnsi="宋体" w:cs="宋体"/>
                <w:kern w:val="0"/>
                <w:sz w:val="24"/>
              </w:rPr>
              <w:t>Y＜50</w:t>
            </w:r>
          </w:p>
        </w:tc>
      </w:tr>
      <w:tr w14:paraId="634C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2A5A9293">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14:paraId="5854D82C">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14:paraId="59F503A6">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14:paraId="05F92C64">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14:paraId="3A8AE2D8">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14:paraId="30A654C8">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14:paraId="5A01F6D3">
            <w:pPr>
              <w:widowControl/>
              <w:spacing w:line="360" w:lineRule="auto"/>
              <w:jc w:val="center"/>
              <w:rPr>
                <w:rFonts w:ascii="宋体" w:hAnsi="宋体" w:cs="宋体"/>
                <w:kern w:val="0"/>
                <w:sz w:val="24"/>
              </w:rPr>
            </w:pPr>
            <w:r>
              <w:rPr>
                <w:rFonts w:hint="eastAsia" w:ascii="宋体" w:hAnsi="宋体" w:cs="宋体"/>
                <w:kern w:val="0"/>
                <w:sz w:val="24"/>
              </w:rPr>
              <w:t>X＜20</w:t>
            </w:r>
          </w:p>
        </w:tc>
      </w:tr>
      <w:tr w14:paraId="76F8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358B45FE">
            <w:pPr>
              <w:widowControl/>
              <w:spacing w:line="360" w:lineRule="auto"/>
              <w:jc w:val="center"/>
              <w:rPr>
                <w:rFonts w:ascii="宋体" w:hAnsi="宋体" w:cs="宋体"/>
                <w:kern w:val="0"/>
                <w:sz w:val="24"/>
              </w:rPr>
            </w:pPr>
          </w:p>
        </w:tc>
        <w:tc>
          <w:tcPr>
            <w:tcW w:w="1462" w:type="dxa"/>
            <w:vAlign w:val="center"/>
          </w:tcPr>
          <w:p w14:paraId="4DA551C0">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14:paraId="4359DA3A">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14:paraId="457ECC66">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14:paraId="22EA9A5D">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14:paraId="4674D934">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14:paraId="185F6D65">
            <w:pPr>
              <w:widowControl/>
              <w:spacing w:line="360" w:lineRule="auto"/>
              <w:jc w:val="center"/>
              <w:rPr>
                <w:rFonts w:ascii="宋体" w:hAnsi="宋体" w:cs="宋体"/>
                <w:kern w:val="0"/>
                <w:sz w:val="24"/>
              </w:rPr>
            </w:pPr>
            <w:r>
              <w:rPr>
                <w:rFonts w:hint="eastAsia" w:ascii="宋体" w:hAnsi="宋体" w:cs="宋体"/>
                <w:kern w:val="0"/>
                <w:sz w:val="24"/>
              </w:rPr>
              <w:t>Y＜300</w:t>
            </w:r>
          </w:p>
        </w:tc>
      </w:tr>
      <w:tr w14:paraId="7129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0905BF8A">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14:paraId="5C205336">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14:paraId="424757F5">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14:paraId="59BBC529">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14:paraId="22F4F820">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14:paraId="73D206EC">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14:paraId="56F89D41">
            <w:pPr>
              <w:widowControl/>
              <w:spacing w:line="360" w:lineRule="auto"/>
              <w:jc w:val="center"/>
              <w:rPr>
                <w:rFonts w:ascii="宋体" w:hAnsi="宋体" w:cs="宋体"/>
                <w:kern w:val="0"/>
                <w:sz w:val="24"/>
              </w:rPr>
            </w:pPr>
            <w:r>
              <w:rPr>
                <w:rFonts w:hint="eastAsia" w:ascii="宋体" w:hAnsi="宋体" w:cs="宋体"/>
                <w:kern w:val="0"/>
                <w:sz w:val="24"/>
              </w:rPr>
              <w:t>Y＜300</w:t>
            </w:r>
          </w:p>
        </w:tc>
      </w:tr>
      <w:tr w14:paraId="2628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727ADA0C">
            <w:pPr>
              <w:widowControl/>
              <w:spacing w:line="360" w:lineRule="auto"/>
              <w:jc w:val="center"/>
              <w:rPr>
                <w:rFonts w:ascii="宋体" w:hAnsi="宋体" w:cs="宋体"/>
                <w:kern w:val="0"/>
                <w:sz w:val="24"/>
              </w:rPr>
            </w:pPr>
          </w:p>
        </w:tc>
        <w:tc>
          <w:tcPr>
            <w:tcW w:w="1462" w:type="dxa"/>
            <w:vAlign w:val="center"/>
          </w:tcPr>
          <w:p w14:paraId="37928518">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14:paraId="6B4A2939">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14:paraId="233CC7FA">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14:paraId="26306610">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14:paraId="5A1F9BF3">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14:paraId="4759C0F8">
            <w:pPr>
              <w:widowControl/>
              <w:spacing w:line="360" w:lineRule="auto"/>
              <w:jc w:val="center"/>
              <w:rPr>
                <w:rFonts w:ascii="宋体" w:hAnsi="宋体" w:cs="宋体"/>
                <w:kern w:val="0"/>
                <w:sz w:val="24"/>
              </w:rPr>
            </w:pPr>
            <w:r>
              <w:rPr>
                <w:rFonts w:hint="eastAsia" w:ascii="宋体" w:hAnsi="宋体" w:cs="宋体"/>
                <w:kern w:val="0"/>
                <w:sz w:val="24"/>
              </w:rPr>
              <w:t>Z＜300</w:t>
            </w:r>
          </w:p>
        </w:tc>
      </w:tr>
      <w:tr w14:paraId="0D35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750101E6">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14:paraId="16E9599E">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14:paraId="5D3FF020">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14:paraId="5925856C">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14:paraId="27CED288">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14:paraId="284CB9AA">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14:paraId="5387D126">
            <w:pPr>
              <w:widowControl/>
              <w:spacing w:line="360" w:lineRule="auto"/>
              <w:jc w:val="center"/>
              <w:rPr>
                <w:rFonts w:ascii="宋体" w:hAnsi="宋体" w:cs="宋体"/>
                <w:kern w:val="0"/>
                <w:sz w:val="24"/>
              </w:rPr>
            </w:pPr>
            <w:r>
              <w:rPr>
                <w:rFonts w:hint="eastAsia" w:ascii="宋体" w:hAnsi="宋体" w:cs="宋体"/>
                <w:kern w:val="0"/>
                <w:sz w:val="24"/>
              </w:rPr>
              <w:t>X＜5</w:t>
            </w:r>
          </w:p>
        </w:tc>
      </w:tr>
      <w:tr w14:paraId="238C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259A6787">
            <w:pPr>
              <w:widowControl/>
              <w:spacing w:line="360" w:lineRule="auto"/>
              <w:jc w:val="center"/>
              <w:rPr>
                <w:rFonts w:ascii="宋体" w:hAnsi="宋体" w:cs="宋体"/>
                <w:kern w:val="0"/>
                <w:sz w:val="24"/>
              </w:rPr>
            </w:pPr>
          </w:p>
        </w:tc>
        <w:tc>
          <w:tcPr>
            <w:tcW w:w="1462" w:type="dxa"/>
            <w:vAlign w:val="center"/>
          </w:tcPr>
          <w:p w14:paraId="03352262">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14:paraId="3E7128A7">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14:paraId="29252B3F">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14:paraId="59855C67">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14:paraId="55535C36">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14:paraId="0EF1B16B">
            <w:pPr>
              <w:widowControl/>
              <w:spacing w:line="360" w:lineRule="auto"/>
              <w:jc w:val="center"/>
              <w:rPr>
                <w:rFonts w:ascii="宋体" w:hAnsi="宋体" w:cs="宋体"/>
                <w:kern w:val="0"/>
                <w:sz w:val="24"/>
              </w:rPr>
            </w:pPr>
            <w:r>
              <w:rPr>
                <w:rFonts w:hint="eastAsia" w:ascii="宋体" w:hAnsi="宋体" w:cs="宋体"/>
                <w:kern w:val="0"/>
                <w:sz w:val="24"/>
              </w:rPr>
              <w:t>Y＜1000</w:t>
            </w:r>
          </w:p>
        </w:tc>
      </w:tr>
      <w:tr w14:paraId="71D6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3B7133F6">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14:paraId="73CF4DEB">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14:paraId="01B0AD52">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14:paraId="579AD620">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14:paraId="3DC5CDDD">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14:paraId="3920BA83">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14:paraId="5A597AF2">
            <w:pPr>
              <w:widowControl/>
              <w:spacing w:line="360" w:lineRule="auto"/>
              <w:jc w:val="center"/>
              <w:rPr>
                <w:rFonts w:ascii="宋体" w:hAnsi="宋体" w:cs="宋体"/>
                <w:kern w:val="0"/>
                <w:sz w:val="24"/>
              </w:rPr>
            </w:pPr>
            <w:r>
              <w:rPr>
                <w:rFonts w:hint="eastAsia" w:ascii="宋体" w:hAnsi="宋体" w:cs="宋体"/>
                <w:kern w:val="0"/>
                <w:sz w:val="24"/>
              </w:rPr>
              <w:t>X＜10</w:t>
            </w:r>
          </w:p>
        </w:tc>
      </w:tr>
      <w:tr w14:paraId="1B378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2074052E">
            <w:pPr>
              <w:widowControl/>
              <w:spacing w:line="360" w:lineRule="auto"/>
              <w:jc w:val="center"/>
              <w:rPr>
                <w:rFonts w:ascii="宋体" w:hAnsi="宋体" w:cs="宋体"/>
                <w:kern w:val="0"/>
                <w:sz w:val="24"/>
              </w:rPr>
            </w:pPr>
          </w:p>
        </w:tc>
        <w:tc>
          <w:tcPr>
            <w:tcW w:w="1462" w:type="dxa"/>
            <w:vAlign w:val="center"/>
          </w:tcPr>
          <w:p w14:paraId="6F6DDCDA">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14:paraId="08FABBB9">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14:paraId="66D4746F">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14:paraId="1CB2734E">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14:paraId="19FD2908">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14:paraId="0FB1AD6D">
            <w:pPr>
              <w:widowControl/>
              <w:spacing w:line="360" w:lineRule="auto"/>
              <w:jc w:val="center"/>
              <w:rPr>
                <w:rFonts w:ascii="宋体" w:hAnsi="宋体" w:cs="宋体"/>
                <w:kern w:val="0"/>
                <w:sz w:val="24"/>
              </w:rPr>
            </w:pPr>
            <w:r>
              <w:rPr>
                <w:rFonts w:hint="eastAsia" w:ascii="宋体" w:hAnsi="宋体" w:cs="宋体"/>
                <w:kern w:val="0"/>
                <w:sz w:val="24"/>
              </w:rPr>
              <w:t>Y＜100</w:t>
            </w:r>
          </w:p>
        </w:tc>
      </w:tr>
      <w:tr w14:paraId="0EEF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40458AAC">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14:paraId="4CCED281">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14:paraId="48D82E30">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14:paraId="2A530A27">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14:paraId="1B009700">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14:paraId="75B9173C">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14:paraId="326D6170">
            <w:pPr>
              <w:widowControl/>
              <w:spacing w:line="360" w:lineRule="auto"/>
              <w:jc w:val="center"/>
              <w:rPr>
                <w:rFonts w:ascii="宋体" w:hAnsi="宋体" w:cs="宋体"/>
                <w:kern w:val="0"/>
                <w:sz w:val="24"/>
              </w:rPr>
            </w:pPr>
            <w:r>
              <w:rPr>
                <w:rFonts w:hint="eastAsia" w:ascii="宋体" w:hAnsi="宋体" w:cs="宋体"/>
                <w:kern w:val="0"/>
                <w:sz w:val="24"/>
              </w:rPr>
              <w:t>X＜20</w:t>
            </w:r>
          </w:p>
        </w:tc>
      </w:tr>
      <w:tr w14:paraId="5AB2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133DCEAC">
            <w:pPr>
              <w:widowControl/>
              <w:spacing w:line="360" w:lineRule="auto"/>
              <w:jc w:val="center"/>
              <w:rPr>
                <w:rFonts w:ascii="宋体" w:hAnsi="宋体" w:cs="宋体"/>
                <w:kern w:val="0"/>
                <w:sz w:val="24"/>
              </w:rPr>
            </w:pPr>
          </w:p>
        </w:tc>
        <w:tc>
          <w:tcPr>
            <w:tcW w:w="1462" w:type="dxa"/>
            <w:vAlign w:val="center"/>
          </w:tcPr>
          <w:p w14:paraId="2F9D4D95">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14:paraId="72DB006C">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14:paraId="0283DDDA">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14:paraId="7FDDEB13">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14:paraId="352FC605">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14:paraId="1F03DC6D">
            <w:pPr>
              <w:widowControl/>
              <w:spacing w:line="360" w:lineRule="auto"/>
              <w:jc w:val="center"/>
              <w:rPr>
                <w:rFonts w:ascii="宋体" w:hAnsi="宋体" w:cs="宋体"/>
                <w:kern w:val="0"/>
                <w:sz w:val="24"/>
              </w:rPr>
            </w:pPr>
            <w:r>
              <w:rPr>
                <w:rFonts w:hint="eastAsia" w:ascii="宋体" w:hAnsi="宋体" w:cs="宋体"/>
                <w:kern w:val="0"/>
                <w:sz w:val="24"/>
              </w:rPr>
              <w:t>Y＜200</w:t>
            </w:r>
          </w:p>
        </w:tc>
      </w:tr>
      <w:tr w14:paraId="7A1F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0C8DDEC7">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14:paraId="54B3F28C">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14:paraId="55CACE91">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14:paraId="03D5F838">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14:paraId="0240FD1F">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14:paraId="1CEFAF7E">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14:paraId="513A649B">
            <w:pPr>
              <w:widowControl/>
              <w:spacing w:line="360" w:lineRule="auto"/>
              <w:jc w:val="center"/>
              <w:rPr>
                <w:rFonts w:ascii="宋体" w:hAnsi="宋体" w:cs="宋体"/>
                <w:kern w:val="0"/>
                <w:sz w:val="24"/>
              </w:rPr>
            </w:pPr>
            <w:r>
              <w:rPr>
                <w:rFonts w:hint="eastAsia" w:ascii="宋体" w:hAnsi="宋体" w:cs="宋体"/>
                <w:kern w:val="0"/>
                <w:sz w:val="24"/>
              </w:rPr>
              <w:t>X＜20</w:t>
            </w:r>
          </w:p>
        </w:tc>
      </w:tr>
      <w:tr w14:paraId="0417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75789025">
            <w:pPr>
              <w:widowControl/>
              <w:spacing w:line="360" w:lineRule="auto"/>
              <w:jc w:val="center"/>
              <w:rPr>
                <w:rFonts w:ascii="宋体" w:hAnsi="宋体" w:cs="宋体"/>
                <w:kern w:val="0"/>
                <w:sz w:val="24"/>
              </w:rPr>
            </w:pPr>
          </w:p>
        </w:tc>
        <w:tc>
          <w:tcPr>
            <w:tcW w:w="1462" w:type="dxa"/>
            <w:vAlign w:val="center"/>
          </w:tcPr>
          <w:p w14:paraId="6029F693">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14:paraId="6E7162F1">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14:paraId="0B0D6D11">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14:paraId="73E4DC17">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14:paraId="7391A892">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14:paraId="09ECAD62">
            <w:pPr>
              <w:widowControl/>
              <w:spacing w:line="360" w:lineRule="auto"/>
              <w:jc w:val="center"/>
              <w:rPr>
                <w:rFonts w:ascii="宋体" w:hAnsi="宋体" w:cs="宋体"/>
                <w:kern w:val="0"/>
                <w:sz w:val="24"/>
              </w:rPr>
            </w:pPr>
            <w:r>
              <w:rPr>
                <w:rFonts w:hint="eastAsia" w:ascii="宋体" w:hAnsi="宋体" w:cs="宋体"/>
                <w:kern w:val="0"/>
                <w:sz w:val="24"/>
              </w:rPr>
              <w:t>Y＜100</w:t>
            </w:r>
          </w:p>
        </w:tc>
      </w:tr>
      <w:tr w14:paraId="05F2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7EDA4028">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14:paraId="36EB18C2">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14:paraId="47214ECB">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14:paraId="0B60DDCF">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14:paraId="4705855B">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14:paraId="4070913A">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14:paraId="081DBA50">
            <w:pPr>
              <w:widowControl/>
              <w:spacing w:line="360" w:lineRule="auto"/>
              <w:jc w:val="center"/>
              <w:rPr>
                <w:rFonts w:ascii="宋体" w:hAnsi="宋体" w:cs="宋体"/>
                <w:kern w:val="0"/>
                <w:sz w:val="24"/>
              </w:rPr>
            </w:pPr>
            <w:r>
              <w:rPr>
                <w:rFonts w:hint="eastAsia" w:ascii="宋体" w:hAnsi="宋体" w:cs="宋体"/>
                <w:kern w:val="0"/>
                <w:sz w:val="24"/>
              </w:rPr>
              <w:t>X＜20</w:t>
            </w:r>
          </w:p>
        </w:tc>
      </w:tr>
      <w:tr w14:paraId="7EC2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0CE29909">
            <w:pPr>
              <w:widowControl/>
              <w:spacing w:line="360" w:lineRule="auto"/>
              <w:jc w:val="center"/>
              <w:rPr>
                <w:rFonts w:ascii="宋体" w:hAnsi="宋体" w:cs="宋体"/>
                <w:kern w:val="0"/>
                <w:sz w:val="24"/>
              </w:rPr>
            </w:pPr>
          </w:p>
        </w:tc>
        <w:tc>
          <w:tcPr>
            <w:tcW w:w="1462" w:type="dxa"/>
            <w:vAlign w:val="center"/>
          </w:tcPr>
          <w:p w14:paraId="26D4EE3F">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14:paraId="459DACA4">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14:paraId="134210A2">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14:paraId="636E7A16">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14:paraId="655F9DF1">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14:paraId="06CB68DB">
            <w:pPr>
              <w:widowControl/>
              <w:spacing w:line="360" w:lineRule="auto"/>
              <w:jc w:val="center"/>
              <w:rPr>
                <w:rFonts w:ascii="宋体" w:hAnsi="宋体" w:cs="宋体"/>
                <w:kern w:val="0"/>
                <w:sz w:val="24"/>
              </w:rPr>
            </w:pPr>
            <w:r>
              <w:rPr>
                <w:rFonts w:hint="eastAsia" w:ascii="宋体" w:hAnsi="宋体" w:cs="宋体"/>
                <w:kern w:val="0"/>
                <w:sz w:val="24"/>
              </w:rPr>
              <w:t>Y＜100</w:t>
            </w:r>
          </w:p>
        </w:tc>
      </w:tr>
      <w:tr w14:paraId="65D1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03DCB166">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14:paraId="2498D3D7">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14:paraId="61077FAB">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14:paraId="2F534F31">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14:paraId="670876D3">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14:paraId="63833500">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14:paraId="5A7FB39D">
            <w:pPr>
              <w:widowControl/>
              <w:spacing w:line="360" w:lineRule="auto"/>
              <w:jc w:val="center"/>
              <w:rPr>
                <w:rFonts w:ascii="宋体" w:hAnsi="宋体" w:cs="宋体"/>
                <w:kern w:val="0"/>
                <w:sz w:val="24"/>
              </w:rPr>
            </w:pPr>
            <w:r>
              <w:rPr>
                <w:rFonts w:hint="eastAsia" w:ascii="宋体" w:hAnsi="宋体" w:cs="宋体"/>
                <w:kern w:val="0"/>
                <w:sz w:val="24"/>
              </w:rPr>
              <w:t>X＜10</w:t>
            </w:r>
          </w:p>
        </w:tc>
      </w:tr>
      <w:tr w14:paraId="359F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043CDF07">
            <w:pPr>
              <w:widowControl/>
              <w:spacing w:line="360" w:lineRule="auto"/>
              <w:jc w:val="center"/>
              <w:rPr>
                <w:rFonts w:ascii="宋体" w:hAnsi="宋体" w:cs="宋体"/>
                <w:kern w:val="0"/>
                <w:sz w:val="24"/>
              </w:rPr>
            </w:pPr>
          </w:p>
        </w:tc>
        <w:tc>
          <w:tcPr>
            <w:tcW w:w="1462" w:type="dxa"/>
            <w:vAlign w:val="center"/>
          </w:tcPr>
          <w:p w14:paraId="36E255EB">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14:paraId="3E23870D">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14:paraId="165470C7">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14:paraId="46722CDF">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14:paraId="3AEE1D39">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14:paraId="1DE51154">
            <w:pPr>
              <w:widowControl/>
              <w:spacing w:line="360" w:lineRule="auto"/>
              <w:jc w:val="center"/>
              <w:rPr>
                <w:rFonts w:ascii="宋体" w:hAnsi="宋体" w:cs="宋体"/>
                <w:kern w:val="0"/>
                <w:sz w:val="24"/>
              </w:rPr>
            </w:pPr>
            <w:r>
              <w:rPr>
                <w:rFonts w:hint="eastAsia" w:ascii="宋体" w:hAnsi="宋体" w:cs="宋体"/>
                <w:kern w:val="0"/>
                <w:sz w:val="24"/>
              </w:rPr>
              <w:t>Y＜100</w:t>
            </w:r>
          </w:p>
        </w:tc>
      </w:tr>
      <w:tr w14:paraId="0488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4CD1BA73">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14:paraId="168B8F23">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14:paraId="38E8F3D0">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14:paraId="689DAF4D">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14:paraId="47A43D74">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14:paraId="66F4B6EB">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14:paraId="1E6E194F">
            <w:pPr>
              <w:widowControl/>
              <w:spacing w:line="360" w:lineRule="auto"/>
              <w:jc w:val="center"/>
              <w:rPr>
                <w:rFonts w:ascii="宋体" w:hAnsi="宋体" w:cs="宋体"/>
                <w:kern w:val="0"/>
                <w:sz w:val="24"/>
              </w:rPr>
            </w:pPr>
            <w:r>
              <w:rPr>
                <w:rFonts w:hint="eastAsia" w:ascii="宋体" w:hAnsi="宋体" w:cs="宋体"/>
                <w:kern w:val="0"/>
                <w:sz w:val="24"/>
              </w:rPr>
              <w:t>X＜10</w:t>
            </w:r>
          </w:p>
        </w:tc>
      </w:tr>
      <w:tr w14:paraId="4501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46373397">
            <w:pPr>
              <w:widowControl/>
              <w:spacing w:line="360" w:lineRule="auto"/>
              <w:jc w:val="center"/>
              <w:rPr>
                <w:rFonts w:ascii="宋体" w:hAnsi="宋体" w:cs="宋体"/>
                <w:kern w:val="0"/>
                <w:sz w:val="24"/>
              </w:rPr>
            </w:pPr>
          </w:p>
        </w:tc>
        <w:tc>
          <w:tcPr>
            <w:tcW w:w="1462" w:type="dxa"/>
            <w:vAlign w:val="center"/>
          </w:tcPr>
          <w:p w14:paraId="0D090F94">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14:paraId="7938F5B6">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14:paraId="7E4474F3">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14:paraId="0E7C2FC7">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14:paraId="666AC475">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14:paraId="6229DDE2">
            <w:pPr>
              <w:widowControl/>
              <w:spacing w:line="360" w:lineRule="auto"/>
              <w:jc w:val="center"/>
              <w:rPr>
                <w:rFonts w:ascii="宋体" w:hAnsi="宋体" w:cs="宋体"/>
                <w:kern w:val="0"/>
                <w:sz w:val="24"/>
              </w:rPr>
            </w:pPr>
            <w:r>
              <w:rPr>
                <w:rFonts w:hint="eastAsia" w:ascii="宋体" w:hAnsi="宋体" w:cs="宋体"/>
                <w:kern w:val="0"/>
                <w:sz w:val="24"/>
              </w:rPr>
              <w:t>Y＜100</w:t>
            </w:r>
          </w:p>
        </w:tc>
      </w:tr>
      <w:tr w14:paraId="264C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23252596">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14:paraId="1467B16A">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14:paraId="7935ABAE">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14:paraId="4755E571">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14:paraId="66E8FA33">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14:paraId="70EA2526">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14:paraId="0B153CD1">
            <w:pPr>
              <w:widowControl/>
              <w:spacing w:line="360" w:lineRule="auto"/>
              <w:jc w:val="center"/>
              <w:rPr>
                <w:rFonts w:ascii="宋体" w:hAnsi="宋体" w:cs="宋体"/>
                <w:kern w:val="0"/>
                <w:sz w:val="24"/>
              </w:rPr>
            </w:pPr>
            <w:r>
              <w:rPr>
                <w:rFonts w:hint="eastAsia" w:ascii="宋体" w:hAnsi="宋体" w:cs="宋体"/>
                <w:kern w:val="0"/>
                <w:sz w:val="24"/>
              </w:rPr>
              <w:t>X＜10</w:t>
            </w:r>
          </w:p>
        </w:tc>
      </w:tr>
      <w:tr w14:paraId="6DCF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22A61610">
            <w:pPr>
              <w:widowControl/>
              <w:spacing w:line="360" w:lineRule="auto"/>
              <w:jc w:val="center"/>
              <w:rPr>
                <w:rFonts w:ascii="宋体" w:hAnsi="宋体" w:cs="宋体"/>
                <w:kern w:val="0"/>
                <w:sz w:val="24"/>
              </w:rPr>
            </w:pPr>
          </w:p>
        </w:tc>
        <w:tc>
          <w:tcPr>
            <w:tcW w:w="1462" w:type="dxa"/>
            <w:vAlign w:val="center"/>
          </w:tcPr>
          <w:p w14:paraId="334709F4">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14:paraId="25559FDE">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14:paraId="0E003163">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14:paraId="23C7A4DB">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14:paraId="373C4288">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14:paraId="7997E3D7">
            <w:pPr>
              <w:widowControl/>
              <w:spacing w:line="360" w:lineRule="auto"/>
              <w:jc w:val="center"/>
              <w:rPr>
                <w:rFonts w:ascii="宋体" w:hAnsi="宋体" w:cs="宋体"/>
                <w:kern w:val="0"/>
                <w:sz w:val="24"/>
              </w:rPr>
            </w:pPr>
            <w:r>
              <w:rPr>
                <w:rFonts w:hint="eastAsia" w:ascii="宋体" w:hAnsi="宋体" w:cs="宋体"/>
                <w:kern w:val="0"/>
                <w:sz w:val="24"/>
              </w:rPr>
              <w:t>Y＜100</w:t>
            </w:r>
          </w:p>
        </w:tc>
      </w:tr>
      <w:tr w14:paraId="0D6D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70F8D5B5">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14:paraId="38CCCF86">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14:paraId="7D1CE267">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14:paraId="4B413553">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14:paraId="451F339E">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14:paraId="74680488">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14:paraId="09044714">
            <w:pPr>
              <w:widowControl/>
              <w:spacing w:line="360" w:lineRule="auto"/>
              <w:jc w:val="center"/>
              <w:rPr>
                <w:rFonts w:ascii="宋体" w:hAnsi="宋体" w:cs="宋体"/>
                <w:kern w:val="0"/>
                <w:sz w:val="24"/>
              </w:rPr>
            </w:pPr>
            <w:r>
              <w:rPr>
                <w:rFonts w:hint="eastAsia" w:ascii="宋体" w:hAnsi="宋体" w:cs="宋体"/>
                <w:kern w:val="0"/>
                <w:sz w:val="24"/>
              </w:rPr>
              <w:t>X＜10</w:t>
            </w:r>
          </w:p>
        </w:tc>
      </w:tr>
      <w:tr w14:paraId="6440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6B1D6CFF">
            <w:pPr>
              <w:widowControl/>
              <w:spacing w:line="360" w:lineRule="auto"/>
              <w:jc w:val="center"/>
              <w:rPr>
                <w:rFonts w:ascii="宋体" w:hAnsi="宋体" w:cs="宋体"/>
                <w:kern w:val="0"/>
                <w:sz w:val="24"/>
              </w:rPr>
            </w:pPr>
          </w:p>
        </w:tc>
        <w:tc>
          <w:tcPr>
            <w:tcW w:w="1462" w:type="dxa"/>
            <w:vAlign w:val="center"/>
          </w:tcPr>
          <w:p w14:paraId="66D1148A">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14:paraId="71903A26">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14:paraId="7C7F6CE3">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14:paraId="3B36DA9E">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14:paraId="5513F820">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14:paraId="2C62DAA4">
            <w:pPr>
              <w:widowControl/>
              <w:spacing w:line="360" w:lineRule="auto"/>
              <w:jc w:val="center"/>
              <w:rPr>
                <w:rFonts w:ascii="宋体" w:hAnsi="宋体" w:cs="宋体"/>
                <w:kern w:val="0"/>
                <w:sz w:val="24"/>
              </w:rPr>
            </w:pPr>
            <w:r>
              <w:rPr>
                <w:rFonts w:hint="eastAsia" w:ascii="宋体" w:hAnsi="宋体" w:cs="宋体"/>
                <w:kern w:val="0"/>
                <w:sz w:val="24"/>
              </w:rPr>
              <w:t>Y＜50</w:t>
            </w:r>
          </w:p>
        </w:tc>
      </w:tr>
      <w:tr w14:paraId="71BF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3FEEBA21">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14:paraId="508E7C6C">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14:paraId="30CFD39E">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14:paraId="1711CD71">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14:paraId="224B7492">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14:paraId="45EAA048">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14:paraId="7E41786B">
            <w:pPr>
              <w:widowControl/>
              <w:spacing w:line="360" w:lineRule="auto"/>
              <w:jc w:val="center"/>
              <w:rPr>
                <w:rFonts w:ascii="宋体" w:hAnsi="宋体" w:cs="宋体"/>
                <w:kern w:val="0"/>
                <w:sz w:val="24"/>
              </w:rPr>
            </w:pPr>
            <w:r>
              <w:rPr>
                <w:rFonts w:hint="eastAsia" w:ascii="宋体" w:hAnsi="宋体" w:cs="宋体"/>
                <w:kern w:val="0"/>
                <w:sz w:val="24"/>
              </w:rPr>
              <w:t>Y＜100</w:t>
            </w:r>
          </w:p>
        </w:tc>
      </w:tr>
      <w:tr w14:paraId="7E40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2B722924">
            <w:pPr>
              <w:widowControl/>
              <w:spacing w:line="360" w:lineRule="auto"/>
              <w:jc w:val="center"/>
              <w:rPr>
                <w:rFonts w:ascii="宋体" w:hAnsi="宋体" w:cs="宋体"/>
                <w:kern w:val="0"/>
                <w:sz w:val="24"/>
              </w:rPr>
            </w:pPr>
          </w:p>
        </w:tc>
        <w:tc>
          <w:tcPr>
            <w:tcW w:w="1462" w:type="dxa"/>
            <w:vAlign w:val="center"/>
          </w:tcPr>
          <w:p w14:paraId="3A91C560">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14:paraId="7468A8B7">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14:paraId="6E68C52A">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14:paraId="03AE2F1A">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14:paraId="4E312589">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14:paraId="7AA707A5">
            <w:pPr>
              <w:widowControl/>
              <w:spacing w:line="360" w:lineRule="auto"/>
              <w:jc w:val="center"/>
              <w:rPr>
                <w:rFonts w:ascii="宋体" w:hAnsi="宋体" w:cs="宋体"/>
                <w:kern w:val="0"/>
                <w:sz w:val="24"/>
              </w:rPr>
            </w:pPr>
            <w:r>
              <w:rPr>
                <w:rFonts w:hint="eastAsia" w:ascii="宋体" w:hAnsi="宋体" w:cs="宋体"/>
                <w:kern w:val="0"/>
                <w:sz w:val="24"/>
              </w:rPr>
              <w:t>Z＜2000</w:t>
            </w:r>
          </w:p>
        </w:tc>
      </w:tr>
      <w:tr w14:paraId="425B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694B58FD">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14:paraId="3F3B9C1F">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14:paraId="104BE4D5">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14:paraId="094B928F">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14:paraId="0B8DD5A0">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14:paraId="2BBB25E6">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14:paraId="6E899433">
            <w:pPr>
              <w:widowControl/>
              <w:spacing w:line="360" w:lineRule="auto"/>
              <w:jc w:val="center"/>
              <w:rPr>
                <w:rFonts w:ascii="宋体" w:hAnsi="宋体" w:cs="宋体"/>
                <w:kern w:val="0"/>
                <w:sz w:val="24"/>
              </w:rPr>
            </w:pPr>
            <w:r>
              <w:rPr>
                <w:rFonts w:hint="eastAsia" w:ascii="宋体" w:hAnsi="宋体" w:cs="宋体"/>
                <w:kern w:val="0"/>
                <w:sz w:val="24"/>
              </w:rPr>
              <w:t>X＜100</w:t>
            </w:r>
          </w:p>
        </w:tc>
      </w:tr>
      <w:tr w14:paraId="0FC4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43D64795">
            <w:pPr>
              <w:widowControl/>
              <w:spacing w:line="360" w:lineRule="auto"/>
              <w:jc w:val="center"/>
              <w:rPr>
                <w:rFonts w:ascii="宋体" w:hAnsi="宋体" w:cs="宋体"/>
                <w:kern w:val="0"/>
                <w:sz w:val="24"/>
              </w:rPr>
            </w:pPr>
          </w:p>
        </w:tc>
        <w:tc>
          <w:tcPr>
            <w:tcW w:w="1462" w:type="dxa"/>
            <w:vAlign w:val="center"/>
          </w:tcPr>
          <w:p w14:paraId="3766876B">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14:paraId="2DEDF4A0">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14:paraId="0E0B6F09">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14:paraId="0EC03B94">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14:paraId="2C444D39">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14:paraId="45B2FB3C">
            <w:pPr>
              <w:widowControl/>
              <w:spacing w:line="360" w:lineRule="auto"/>
              <w:jc w:val="center"/>
              <w:rPr>
                <w:rFonts w:ascii="宋体" w:hAnsi="宋体" w:cs="宋体"/>
                <w:kern w:val="0"/>
                <w:sz w:val="24"/>
              </w:rPr>
            </w:pPr>
            <w:r>
              <w:rPr>
                <w:rFonts w:hint="eastAsia" w:ascii="宋体" w:hAnsi="宋体" w:cs="宋体"/>
                <w:kern w:val="0"/>
                <w:sz w:val="24"/>
              </w:rPr>
              <w:t>Y＜500</w:t>
            </w:r>
          </w:p>
        </w:tc>
      </w:tr>
      <w:tr w14:paraId="7DAC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14:paraId="0CDBBAD6">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14:paraId="31DFBD58">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14:paraId="6CA0284A">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14:paraId="5CE04ACE">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14:paraId="73DCFAAF">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14:paraId="504BF5A0">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14:paraId="6FD8EDD8">
            <w:pPr>
              <w:widowControl/>
              <w:spacing w:line="360" w:lineRule="auto"/>
              <w:jc w:val="center"/>
              <w:rPr>
                <w:rFonts w:ascii="宋体" w:hAnsi="宋体" w:cs="宋体"/>
                <w:kern w:val="0"/>
                <w:sz w:val="24"/>
              </w:rPr>
            </w:pPr>
            <w:r>
              <w:rPr>
                <w:rFonts w:hint="eastAsia" w:ascii="宋体" w:hAnsi="宋体" w:cs="宋体"/>
                <w:kern w:val="0"/>
                <w:sz w:val="24"/>
              </w:rPr>
              <w:t>X＜10</w:t>
            </w:r>
          </w:p>
        </w:tc>
      </w:tr>
      <w:tr w14:paraId="48D3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14:paraId="1647B3F8">
            <w:pPr>
              <w:widowControl/>
              <w:spacing w:line="360" w:lineRule="auto"/>
              <w:jc w:val="center"/>
              <w:rPr>
                <w:rFonts w:ascii="宋体" w:hAnsi="宋体" w:cs="宋体"/>
                <w:kern w:val="0"/>
                <w:sz w:val="24"/>
              </w:rPr>
            </w:pPr>
          </w:p>
        </w:tc>
        <w:tc>
          <w:tcPr>
            <w:tcW w:w="1462" w:type="dxa"/>
            <w:vAlign w:val="center"/>
          </w:tcPr>
          <w:p w14:paraId="61B182FF">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14:paraId="42BB770C">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14:paraId="772E72EC">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14:paraId="1A2D6315">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14:paraId="73FEED7C">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14:paraId="63681C34">
            <w:pPr>
              <w:widowControl/>
              <w:spacing w:line="360" w:lineRule="auto"/>
              <w:jc w:val="center"/>
              <w:rPr>
                <w:rFonts w:ascii="宋体" w:hAnsi="宋体" w:cs="宋体"/>
                <w:kern w:val="0"/>
                <w:sz w:val="24"/>
              </w:rPr>
            </w:pPr>
            <w:r>
              <w:rPr>
                <w:rFonts w:hint="eastAsia" w:ascii="宋体" w:hAnsi="宋体" w:cs="宋体"/>
                <w:kern w:val="0"/>
                <w:sz w:val="24"/>
              </w:rPr>
              <w:t>Z＜100</w:t>
            </w:r>
          </w:p>
        </w:tc>
      </w:tr>
      <w:tr w14:paraId="7345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14:paraId="147A3B9F">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14:paraId="32E002D9">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14:paraId="624CEB0E">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14:paraId="77948157">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14:paraId="08348540">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14:paraId="15AA291C">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14:paraId="37757D58">
            <w:pPr>
              <w:widowControl/>
              <w:spacing w:line="360" w:lineRule="auto"/>
              <w:jc w:val="center"/>
              <w:rPr>
                <w:rFonts w:ascii="宋体" w:hAnsi="宋体" w:cs="宋体"/>
                <w:kern w:val="0"/>
                <w:sz w:val="24"/>
              </w:rPr>
            </w:pPr>
            <w:r>
              <w:rPr>
                <w:rFonts w:hint="eastAsia" w:ascii="宋体" w:hAnsi="宋体" w:cs="宋体"/>
                <w:kern w:val="0"/>
                <w:sz w:val="24"/>
              </w:rPr>
              <w:t>X＜10</w:t>
            </w:r>
          </w:p>
        </w:tc>
      </w:tr>
    </w:tbl>
    <w:p w14:paraId="032F9082">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14:paraId="101B780F">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14:paraId="62ED5F60">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4D62257">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62D7E0B">
      <w:pPr>
        <w:pStyle w:val="7"/>
        <w:tabs>
          <w:tab w:val="left" w:pos="562"/>
          <w:tab w:val="left" w:pos="3372"/>
          <w:tab w:val="left" w:pos="3653"/>
        </w:tabs>
        <w:spacing w:line="360" w:lineRule="auto"/>
        <w:rPr>
          <w:rFonts w:ascii="宋体" w:hAnsi="宋体" w:cs="宋体"/>
          <w:sz w:val="24"/>
        </w:rPr>
      </w:pPr>
    </w:p>
    <w:p w14:paraId="7B926D1E">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14:paraId="67E762AC">
      <w:pPr>
        <w:shd w:val="clear" w:color="auto" w:fill="FFFFFF"/>
        <w:spacing w:line="360" w:lineRule="auto"/>
        <w:rPr>
          <w:rFonts w:ascii="宋体" w:hAnsi="宋体" w:cs="宋体"/>
          <w:bCs/>
          <w:sz w:val="24"/>
        </w:rPr>
      </w:pPr>
    </w:p>
    <w:p w14:paraId="270AD056">
      <w:pPr>
        <w:shd w:val="clear" w:color="auto" w:fill="FFFFFF"/>
        <w:spacing w:line="360" w:lineRule="auto"/>
        <w:rPr>
          <w:rFonts w:ascii="宋体" w:hAnsi="宋体" w:cs="宋体"/>
          <w:bCs/>
          <w:sz w:val="24"/>
        </w:rPr>
      </w:pPr>
      <w:r>
        <w:rPr>
          <w:rFonts w:hint="eastAsia" w:ascii="宋体" w:hAnsi="宋体" w:cs="宋体"/>
          <w:bCs/>
          <w:sz w:val="24"/>
        </w:rPr>
        <w:t>关于促进残疾人就业政府采购政策的通知</w:t>
      </w:r>
    </w:p>
    <w:p w14:paraId="748C0A0F">
      <w:pPr>
        <w:pStyle w:val="16"/>
        <w:shd w:val="clear" w:color="auto" w:fill="FFFFFF"/>
        <w:spacing w:before="0" w:beforeAutospacing="0" w:after="0" w:afterAutospacing="0" w:line="360" w:lineRule="auto"/>
        <w:jc w:val="center"/>
      </w:pPr>
      <w:r>
        <w:rPr>
          <w:rFonts w:hint="eastAsia"/>
        </w:rPr>
        <w:t>　　</w:t>
      </w:r>
      <w:bookmarkStart w:id="27" w:name="sendNo"/>
      <w:r>
        <w:rPr>
          <w:rFonts w:hint="eastAsia"/>
        </w:rPr>
        <w:t>财库〔</w:t>
      </w:r>
      <w:bookmarkEnd w:id="27"/>
      <w:r>
        <w:rPr>
          <w:rFonts w:hint="eastAsia"/>
        </w:rPr>
        <w:t>2017〕141号</w:t>
      </w:r>
    </w:p>
    <w:p w14:paraId="08DBFA87">
      <w:pPr>
        <w:pStyle w:val="16"/>
        <w:shd w:val="clear" w:color="auto" w:fill="FFFFFF"/>
        <w:spacing w:before="0" w:beforeAutospacing="0" w:after="0" w:afterAutospacing="0" w:line="360" w:lineRule="auto"/>
        <w:ind w:firstLine="480" w:firstLineChars="200"/>
      </w:pPr>
      <w:bookmarkStart w:id="28"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8"/>
      <w:r>
        <w:rPr>
          <w:rFonts w:hint="eastAsia"/>
        </w:rPr>
        <w:t>：</w:t>
      </w:r>
    </w:p>
    <w:p w14:paraId="1CFCA5FB">
      <w:pPr>
        <w:pStyle w:val="16"/>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14:paraId="7939452C">
      <w:pPr>
        <w:pStyle w:val="16"/>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14:paraId="19C69DB3">
      <w:pPr>
        <w:pStyle w:val="16"/>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14:paraId="440F8104">
      <w:pPr>
        <w:pStyle w:val="16"/>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14:paraId="30BD480A">
      <w:pPr>
        <w:pStyle w:val="16"/>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14:paraId="38ED7246">
      <w:pPr>
        <w:pStyle w:val="16"/>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14:paraId="627A7A12">
      <w:pPr>
        <w:pStyle w:val="16"/>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14:paraId="5922057A">
      <w:pPr>
        <w:pStyle w:val="16"/>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ACB30DD">
      <w:pPr>
        <w:pStyle w:val="16"/>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72AA49A">
      <w:pPr>
        <w:pStyle w:val="16"/>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14:paraId="43F7CD95">
      <w:pPr>
        <w:pStyle w:val="16"/>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14:paraId="1CB9B015">
      <w:pPr>
        <w:pStyle w:val="16"/>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E68D33B">
      <w:pPr>
        <w:pStyle w:val="16"/>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14:paraId="3EE8B83A">
      <w:pPr>
        <w:pStyle w:val="16"/>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0B9D07B">
      <w:pPr>
        <w:pStyle w:val="16"/>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788CB41D">
      <w:pPr>
        <w:pStyle w:val="16"/>
        <w:shd w:val="clear" w:color="auto" w:fill="FFFFFF"/>
        <w:spacing w:before="0" w:beforeAutospacing="0" w:after="0" w:afterAutospacing="0" w:line="360" w:lineRule="auto"/>
        <w:ind w:firstLine="480" w:firstLineChars="200"/>
      </w:pPr>
      <w:r>
        <w:rPr>
          <w:rFonts w:hint="eastAsia"/>
        </w:rPr>
        <w:t>七、本通知自2017年10月1日起执行。</w:t>
      </w:r>
    </w:p>
    <w:p w14:paraId="1D80218A">
      <w:pPr>
        <w:pStyle w:val="16"/>
        <w:shd w:val="clear" w:color="auto" w:fill="FFFFFF"/>
        <w:spacing w:before="0" w:beforeAutospacing="0" w:after="0" w:afterAutospacing="0" w:line="360" w:lineRule="auto"/>
        <w:ind w:firstLine="480" w:firstLineChars="200"/>
        <w:jc w:val="right"/>
      </w:pPr>
      <w:r>
        <w:rPr>
          <w:rFonts w:hint="eastAsia"/>
        </w:rPr>
        <w:t>财政部 民政部 中国残疾人联合会</w:t>
      </w:r>
    </w:p>
    <w:p w14:paraId="71BA9B12">
      <w:pPr>
        <w:pStyle w:val="16"/>
        <w:shd w:val="clear" w:color="auto" w:fill="FFFFFF"/>
        <w:spacing w:before="0" w:beforeAutospacing="0" w:after="0" w:afterAutospacing="0" w:line="360" w:lineRule="auto"/>
        <w:ind w:firstLine="480" w:firstLineChars="200"/>
        <w:jc w:val="right"/>
      </w:pPr>
      <w:r>
        <w:rPr>
          <w:rFonts w:hint="eastAsia"/>
        </w:rPr>
        <w:t>2017年8月22日</w:t>
      </w:r>
    </w:p>
    <w:p w14:paraId="1C0BBC34">
      <w:pPr>
        <w:pStyle w:val="31"/>
        <w:shd w:val="clear" w:color="auto" w:fill="FFFFFF"/>
        <w:spacing w:before="0" w:beforeAutospacing="0" w:after="0" w:afterAutospacing="0" w:line="360" w:lineRule="auto"/>
        <w:jc w:val="both"/>
      </w:pPr>
    </w:p>
    <w:p w14:paraId="706DB84E">
      <w:pPr>
        <w:pStyle w:val="31"/>
        <w:shd w:val="clear" w:color="auto" w:fill="FFFFFF"/>
        <w:spacing w:before="0" w:beforeAutospacing="0" w:after="0" w:afterAutospacing="0" w:line="360" w:lineRule="auto"/>
        <w:jc w:val="both"/>
      </w:pPr>
    </w:p>
    <w:p w14:paraId="20AF2C24">
      <w:pPr>
        <w:pStyle w:val="31"/>
        <w:shd w:val="clear" w:color="auto" w:fill="FFFFFF"/>
        <w:spacing w:before="0" w:beforeAutospacing="0" w:after="0" w:afterAutospacing="0" w:line="360" w:lineRule="auto"/>
        <w:jc w:val="both"/>
      </w:pPr>
    </w:p>
    <w:p w14:paraId="5421968C">
      <w:pPr>
        <w:pStyle w:val="31"/>
        <w:shd w:val="clear" w:color="auto" w:fill="FFFFFF"/>
        <w:spacing w:before="0" w:beforeAutospacing="0" w:after="0" w:afterAutospacing="0" w:line="360" w:lineRule="auto"/>
        <w:jc w:val="both"/>
      </w:pPr>
    </w:p>
    <w:p w14:paraId="366D9923">
      <w:pPr>
        <w:pStyle w:val="31"/>
        <w:shd w:val="clear" w:color="auto" w:fill="FFFFFF"/>
        <w:spacing w:before="0" w:beforeAutospacing="0" w:after="0" w:afterAutospacing="0" w:line="360" w:lineRule="auto"/>
        <w:jc w:val="both"/>
      </w:pPr>
    </w:p>
    <w:p w14:paraId="049DAF7D">
      <w:pPr>
        <w:pStyle w:val="31"/>
        <w:shd w:val="clear" w:color="auto" w:fill="FFFFFF"/>
        <w:spacing w:before="0" w:beforeAutospacing="0" w:after="0" w:afterAutospacing="0" w:line="360" w:lineRule="auto"/>
        <w:jc w:val="both"/>
      </w:pPr>
    </w:p>
    <w:p w14:paraId="0FDA8492">
      <w:r>
        <w:rPr>
          <w:rFonts w:hint="eastAsia"/>
        </w:rPr>
        <w:br w:type="page"/>
      </w:r>
    </w:p>
    <w:p w14:paraId="30600A32">
      <w:pPr>
        <w:pStyle w:val="31"/>
        <w:shd w:val="clear" w:color="auto" w:fill="FFFFFF"/>
        <w:spacing w:before="0" w:beforeAutospacing="0" w:after="0" w:afterAutospacing="0" w:line="360" w:lineRule="auto"/>
        <w:jc w:val="both"/>
      </w:pPr>
      <w:r>
        <w:rPr>
          <w:rFonts w:hint="eastAsia"/>
        </w:rPr>
        <w:t>附件：</w:t>
      </w:r>
    </w:p>
    <w:p w14:paraId="2870D664">
      <w:pPr>
        <w:pStyle w:val="31"/>
        <w:shd w:val="clear" w:color="auto" w:fill="FFFFFF"/>
        <w:spacing w:before="0" w:beforeAutospacing="0" w:after="0" w:afterAutospacing="0" w:line="360" w:lineRule="auto"/>
        <w:ind w:firstLine="482" w:firstLineChars="200"/>
        <w:jc w:val="center"/>
      </w:pPr>
      <w:r>
        <w:rPr>
          <w:rStyle w:val="32"/>
          <w:rFonts w:hint="eastAsia"/>
          <w:b/>
          <w:bCs/>
        </w:rPr>
        <w:t>残疾人福利性单位声明函</w:t>
      </w:r>
    </w:p>
    <w:p w14:paraId="2671CFC8">
      <w:pPr>
        <w:pStyle w:val="31"/>
        <w:shd w:val="clear" w:color="auto" w:fill="FFFFFF"/>
        <w:spacing w:before="0" w:beforeAutospacing="0" w:after="0" w:afterAutospacing="0" w:line="360" w:lineRule="auto"/>
        <w:ind w:firstLine="480" w:firstLineChars="200"/>
        <w:jc w:val="both"/>
      </w:pPr>
    </w:p>
    <w:p w14:paraId="0CF47043">
      <w:pPr>
        <w:pStyle w:val="31"/>
        <w:shd w:val="clear" w:color="auto" w:fill="FFFFFF"/>
        <w:spacing w:before="0" w:beforeAutospacing="0" w:after="0" w:afterAutospacing="0" w:line="360" w:lineRule="auto"/>
        <w:ind w:firstLine="480" w:firstLineChars="200"/>
        <w:jc w:val="both"/>
      </w:pPr>
      <w:r>
        <w:rPr>
          <w:rStyle w:val="32"/>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857C176">
      <w:pPr>
        <w:pStyle w:val="31"/>
        <w:shd w:val="clear" w:color="auto" w:fill="FFFFFF"/>
        <w:spacing w:before="0" w:beforeAutospacing="0" w:after="0" w:afterAutospacing="0" w:line="360" w:lineRule="auto"/>
        <w:ind w:firstLine="480" w:firstLineChars="200"/>
        <w:jc w:val="both"/>
      </w:pPr>
      <w:r>
        <w:rPr>
          <w:rStyle w:val="32"/>
          <w:rFonts w:hint="eastAsia"/>
        </w:rPr>
        <w:t>本单位对上述声明的真实性负责。如有虚假，将依法承担相应责任。</w:t>
      </w:r>
    </w:p>
    <w:p w14:paraId="7AA4FC36">
      <w:pPr>
        <w:pStyle w:val="31"/>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14:paraId="0917A1D2">
      <w:pPr>
        <w:pStyle w:val="31"/>
        <w:shd w:val="clear" w:color="auto" w:fill="FFFFFF"/>
        <w:spacing w:before="0" w:beforeAutospacing="0" w:after="0" w:afterAutospacing="0" w:line="360" w:lineRule="auto"/>
        <w:ind w:firstLine="480" w:firstLineChars="200"/>
        <w:jc w:val="both"/>
      </w:pPr>
    </w:p>
    <w:p w14:paraId="23A9D229">
      <w:pPr>
        <w:pStyle w:val="31"/>
        <w:shd w:val="clear" w:color="auto" w:fill="FFFFFF"/>
        <w:spacing w:before="0" w:beforeAutospacing="0" w:after="0" w:afterAutospacing="0" w:line="360" w:lineRule="auto"/>
        <w:ind w:right="2100" w:rightChars="1000"/>
        <w:jc w:val="right"/>
      </w:pPr>
      <w:r>
        <w:rPr>
          <w:rStyle w:val="32"/>
          <w:rFonts w:hint="eastAsia"/>
        </w:rPr>
        <w:t>单位名称（盖章）：</w:t>
      </w:r>
    </w:p>
    <w:p w14:paraId="0E0F5193">
      <w:pPr>
        <w:pStyle w:val="31"/>
        <w:shd w:val="clear" w:color="auto" w:fill="FFFFFF"/>
        <w:spacing w:before="0" w:beforeAutospacing="0" w:after="0" w:afterAutospacing="0" w:line="360" w:lineRule="auto"/>
        <w:ind w:right="2100" w:rightChars="1000"/>
        <w:jc w:val="right"/>
        <w:rPr>
          <w:lang w:val="fr-CH"/>
        </w:rPr>
      </w:pPr>
      <w:r>
        <w:rPr>
          <w:rStyle w:val="32"/>
          <w:rFonts w:hint="eastAsia"/>
        </w:rPr>
        <w:t>日 期：</w:t>
      </w:r>
    </w:p>
    <w:p w14:paraId="5C857950">
      <w:pPr>
        <w:tabs>
          <w:tab w:val="left" w:pos="640"/>
          <w:tab w:val="left" w:pos="1260"/>
          <w:tab w:val="left" w:pos="1418"/>
        </w:tabs>
        <w:spacing w:line="360" w:lineRule="auto"/>
        <w:ind w:right="-420" w:rightChars="-200"/>
        <w:rPr>
          <w:rFonts w:ascii="宋体" w:hAnsi="宋体" w:cs="宋体"/>
          <w:sz w:val="24"/>
          <w:lang w:val="fr-CH"/>
        </w:rPr>
      </w:pPr>
    </w:p>
    <w:p w14:paraId="30FB822D"/>
    <w:sectPr>
      <w:headerReference r:id="rId12" w:type="first"/>
      <w:headerReference r:id="rId10" w:type="default"/>
      <w:headerReference r:id="rId11"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DejaVu Sans">
    <w:altName w:val="Segoe Print"/>
    <w:panose1 w:val="020B0603030804020204"/>
    <w:charset w:val="00"/>
    <w:family w:val="auto"/>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0AF1F">
    <w:pPr>
      <w:pStyle w:val="12"/>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BA2F5">
                          <w:pPr>
                            <w:pStyle w:val="12"/>
                            <w:jc w:val="right"/>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11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BBBA2F5">
                    <w:pPr>
                      <w:pStyle w:val="12"/>
                      <w:jc w:val="right"/>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11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F9215">
    <w:pPr>
      <w:pStyle w:val="1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2ADF1">
    <w:pPr>
      <w:snapToGrid w:val="0"/>
      <w:jc w:val="left"/>
      <w:rPr>
        <w:kern w:val="0"/>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AB6DD">
                          <w:pPr>
                            <w:pStyle w:val="12"/>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735AB6DD">
                    <w:pPr>
                      <w:pStyle w:val="12"/>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56708">
    <w:pPr>
      <w:snapToGrid w:val="0"/>
      <w:jc w:val="right"/>
      <w:rPr>
        <w:kern w:val="0"/>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7C3BE">
                          <w:pPr>
                            <w:pStyle w:val="12"/>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5A37C3BE">
                    <w:pPr>
                      <w:pStyle w:val="12"/>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00924">
    <w: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21352796" name="WordArt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ffectLst/>
                    </wps:spPr>
                    <wps:bodyPr vert="horz" wrap="square" numCol="1" fromWordArt="1" anchor="t" anchorCtr="0">
                      <a:prstTxWarp prst="textPlain">
                        <a:avLst>
                          <a:gd name="adj" fmla="val 50000"/>
                        </a:avLst>
                      </a:prstTxWarp>
                      <a:spAutoFit/>
                    </wps:bodyPr>
                  </wps:wsp>
                </a:graphicData>
              </a:graphic>
            </wp:anchor>
          </w:drawing>
        </mc:Choice>
        <mc:Fallback>
          <w:pict>
            <v:shape id="WordArt 6" o:spid="_x0000_s1026" o:spt="202" type="#_x0000_t202" style="position:absolute;left:0pt;margin-left:0pt;margin-top:0pt;height:50pt;width:50pt;visibility:hidden;z-index:251659264;mso-width-relative:page;mso-height-relative:page;" filled="f" stroked="f" coordsize="21600,21600" o:gfxdata="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IVPm0QAAAAUBAAAPAAAAAAAAAAEAIAAAACIAAABkcnMvZG93bnJldi54bWxQSwECFAAU&#10;AAAACACHTuJABtdGbzECAABsBAAADgAAAAAAAAABACAAAAAgAQAAZHJzL2Uyb0RvYy54bWxQSwUG&#10;AAAAAAYABgBZAQAAwwUAAAAA&#10;" adj="10800">
              <v:fill on="f" focussize="0,0"/>
              <v:stroke on="f"/>
              <v:imagedata o:title=""/>
              <o:lock v:ext="edit" selection="t" aspectratio="f"/>
              <v:textbox style="mso-fit-shape-to-text: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EC769">
    <w:r>
      <mc:AlternateContent>
        <mc:Choice Requires="wps">
          <w:drawing>
            <wp:anchor distT="0" distB="0" distL="114300" distR="114300" simplePos="0" relativeHeight="25166233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464825174"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ffectLst/>
                    </wps:spPr>
                    <wps:bodyPr vert="horz" wrap="square" numCol="1" fromWordArt="1" anchor="t" anchorCtr="0">
                      <a:prstTxWarp prst="textPlain">
                        <a:avLst>
                          <a:gd name="adj" fmla="val 50000"/>
                        </a:avLst>
                      </a:prstTxWarp>
                      <a:spAutoFit/>
                    </wps:bodyPr>
                  </wps:wsp>
                </a:graphicData>
              </a:graphic>
            </wp:anchor>
          </w:drawing>
        </mc:Choice>
        <mc:Fallback>
          <w:pict>
            <v:shape id="WordArt 2" o:spid="_x0000_s1026" o:spt="202" type="#_x0000_t202" style="position:absolute;left:0pt;margin-left:0pt;margin-top:0pt;height:50pt;width:50pt;visibility:hidden;z-index:251662336;mso-width-relative:page;mso-height-relative:page;" filled="f" stroked="f" coordsize="21600,21600" o:gfxdata="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yFT5tEAAAAFAQAADwAAAAAAAAABACAAAAAiAAAAZHJzL2Rvd25yZXYueG1sUEsBAhQA&#10;FAAAAAgAh07iQPE/cUsyAgAAbAQAAA4AAAAAAAAAAQAgAAAAIAEAAGRycy9lMm9Eb2MueG1sUEsF&#10;BgAAAAAGAAYAWQEAAMQFAAAAAA==&#10;" adj="10800">
              <v:fill on="f" focussize="0,0"/>
              <v:stroke on="f"/>
              <v:imagedata o:title=""/>
              <o:lock v:ext="edit" selection="t" aspectratio="f"/>
              <v:textbox style="mso-fit-shape-to-text:t;"/>
            </v:shape>
          </w:pict>
        </mc:Fallback>
      </mc:AlternateContent>
    </w:r>
    <w:r>
      <w:pict>
        <v:shape id="_x0000_s3075" o:spid="_x0000_s3075" o:spt="136" type="#_x0000_t136" style="position:absolute;left:0pt;height:207.5pt;width:415pt;mso-position-horizontal:center;mso-position-horizontal-relative:margin;mso-position-vertical:center;mso-position-vertical-relative:margin;z-index:-251650048;mso-width-relative:page;mso-height-relative:page;" fillcolor="#000000" filled="t" stroked="f" coordsize="21600,21600">
          <v:path/>
          <v:fill on="t" focussize="0,0"/>
          <v:stroke on="f"/>
          <v:imagedata o:title=""/>
          <o:lock v:ext="edit" text="f"/>
          <v:textpath on="t" fitshape="t" fitpath="t" trim="f" xscale="f" string="闫佳20230621"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BE974">
    <w: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023964442"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a:effectLst/>
                    </wps:spPr>
                    <wps:bodyPr vert="horz" wrap="square" numCol="1" fromWordArt="1" anchor="t" anchorCtr="0">
                      <a:prstTxWarp prst="textPlain">
                        <a:avLst>
                          <a:gd name="adj" fmla="val 50000"/>
                        </a:avLst>
                      </a:prstTxWarp>
                      <a:spAutoFit/>
                    </wps:bodyPr>
                  </wps:wsp>
                </a:graphicData>
              </a:graphic>
            </wp:anchor>
          </w:drawing>
        </mc:Choice>
        <mc:Fallback>
          <w:pict>
            <v:shape id="WordArt 4" o:spid="_x0000_s1026" o:spt="202" type="#_x0000_t202" style="position:absolute;left:0pt;margin-left:0pt;margin-top:0pt;height:50pt;width:50pt;visibility:hidden;z-index:251660288;mso-width-relative:page;mso-height-relative:page;" filled="f" stroked="f" coordsize="21600,21600" o:gfxdata="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yFT5tEAAAAFAQAADwAAAAAAAAABACAAAAAiAAAAZHJzL2Rvd25yZXYueG1sUEsBAhQA&#10;FAAAAAgAh07iQNhRX78yAgAAbQQAAA4AAAAAAAAAAQAgAAAAIAEAAGRycy9lMm9Eb2MueG1sUEsF&#10;BgAAAAAGAAYAWQEAAMQFAAAAAA==&#10;" adj="10800">
              <v:fill on="f" focussize="0,0"/>
              <v:stroke on="f"/>
              <v:imagedata o:title=""/>
              <o:lock v:ext="edit" selection="t" aspectratio="f"/>
              <v:textbox style="mso-fit-shape-to-text:t;"/>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EF42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921CE">
    <w:r>
      <w:pict>
        <v:shape id="PowerPlusWaterMarkObject3" o:spid="_x0000_s3074" o:spt="136" type="#_x0000_t136" style="position:absolute;left:0pt;height:207.5pt;width:415pt;mso-position-horizontal:center;mso-position-horizontal-relative:margin;mso-position-vertical:center;mso-position-vertical-relative:margin;z-index:-25165107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46D6E">
    <w:r>
      <w:pict>
        <v:shape id="PowerPlusWaterMarkObject2" o:spid="_x0000_s3073" o:spt="136" type="#_x0000_t136" style="position:absolute;left:0pt;height:207.5pt;width:415pt;mso-position-horizontal:center;mso-position-horizontal-relative:margin;mso-position-vertical:center;mso-position-vertical-relative:margin;z-index:-25165209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E2BE74A2"/>
    <w:multiLevelType w:val="singleLevel"/>
    <w:tmpl w:val="E2BE74A2"/>
    <w:lvl w:ilvl="0" w:tentative="0">
      <w:start w:val="1"/>
      <w:numFmt w:val="chineseCounting"/>
      <w:suff w:val="nothing"/>
      <w:lvlText w:val="%1、"/>
      <w:lvlJc w:val="left"/>
      <w:rPr>
        <w:rFonts w:hint="eastAsia"/>
      </w:rPr>
    </w:lvl>
  </w:abstractNum>
  <w:abstractNum w:abstractNumId="3">
    <w:nsid w:val="F2E357F0"/>
    <w:multiLevelType w:val="singleLevel"/>
    <w:tmpl w:val="F2E357F0"/>
    <w:lvl w:ilvl="0" w:tentative="0">
      <w:start w:val="1"/>
      <w:numFmt w:val="decimalEnclosedCircleChinese"/>
      <w:suff w:val="nothing"/>
      <w:lvlText w:val="%1　"/>
      <w:lvlJc w:val="left"/>
      <w:pPr>
        <w:ind w:left="0" w:firstLine="400"/>
      </w:pPr>
      <w:rPr>
        <w:rFonts w:hint="eastAsia"/>
      </w:rPr>
    </w:lvl>
  </w:abstractNum>
  <w:abstractNum w:abstractNumId="4">
    <w:nsid w:val="147E6560"/>
    <w:multiLevelType w:val="multilevel"/>
    <w:tmpl w:val="147E6560"/>
    <w:lvl w:ilvl="0" w:tentative="0">
      <w:start w:val="1"/>
      <w:numFmt w:val="chineseCountingThousand"/>
      <w:pStyle w:val="42"/>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6">
    <w:nsid w:val="557559BE"/>
    <w:multiLevelType w:val="singleLevel"/>
    <w:tmpl w:val="557559BE"/>
    <w:lvl w:ilvl="0" w:tentative="0">
      <w:start w:val="2"/>
      <w:numFmt w:val="chineseCounting"/>
      <w:suff w:val="nothing"/>
      <w:lvlText w:val="（%1）"/>
      <w:lvlJc w:val="left"/>
      <w:rPr>
        <w:rFonts w:hint="eastAsia"/>
      </w:rPr>
    </w:lvl>
  </w:abstractNum>
  <w:abstractNum w:abstractNumId="7">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8">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4"/>
  </w:num>
  <w:num w:numId="2">
    <w:abstractNumId w:val="8"/>
  </w:num>
  <w:num w:numId="3">
    <w:abstractNumId w:val="1"/>
  </w:num>
  <w:num w:numId="4">
    <w:abstractNumId w:val="3"/>
  </w:num>
  <w:num w:numId="5">
    <w:abstractNumId w:val="0"/>
  </w:num>
  <w:num w:numId="6">
    <w:abstractNumId w:val="7"/>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YjIwYTFkMDUyN2RmOGI2OTNiMWRjYmY5MjBlYTUifQ=="/>
  </w:docVars>
  <w:rsids>
    <w:rsidRoot w:val="00172A27"/>
    <w:rsid w:val="00102FCF"/>
    <w:rsid w:val="00127819"/>
    <w:rsid w:val="00172A27"/>
    <w:rsid w:val="001D18BD"/>
    <w:rsid w:val="001D3334"/>
    <w:rsid w:val="001E733B"/>
    <w:rsid w:val="002D3A6D"/>
    <w:rsid w:val="00427844"/>
    <w:rsid w:val="004A5802"/>
    <w:rsid w:val="00523433"/>
    <w:rsid w:val="00531F14"/>
    <w:rsid w:val="005B0D49"/>
    <w:rsid w:val="00621A13"/>
    <w:rsid w:val="00770252"/>
    <w:rsid w:val="007A52F5"/>
    <w:rsid w:val="00821404"/>
    <w:rsid w:val="00930024"/>
    <w:rsid w:val="00B50AC6"/>
    <w:rsid w:val="00B7098E"/>
    <w:rsid w:val="00C26D89"/>
    <w:rsid w:val="00C84172"/>
    <w:rsid w:val="00CE29A4"/>
    <w:rsid w:val="00D05268"/>
    <w:rsid w:val="00E04AD1"/>
    <w:rsid w:val="00E75D82"/>
    <w:rsid w:val="010C37B8"/>
    <w:rsid w:val="016F05E9"/>
    <w:rsid w:val="01A11967"/>
    <w:rsid w:val="01BD17FD"/>
    <w:rsid w:val="01FA65AD"/>
    <w:rsid w:val="02145195"/>
    <w:rsid w:val="02543E13"/>
    <w:rsid w:val="02971350"/>
    <w:rsid w:val="02B9090A"/>
    <w:rsid w:val="02BD3216"/>
    <w:rsid w:val="031107FC"/>
    <w:rsid w:val="03344889"/>
    <w:rsid w:val="03510688"/>
    <w:rsid w:val="03C80805"/>
    <w:rsid w:val="04220A01"/>
    <w:rsid w:val="04E7185A"/>
    <w:rsid w:val="05024E58"/>
    <w:rsid w:val="05690583"/>
    <w:rsid w:val="05D84CA5"/>
    <w:rsid w:val="05EB2641"/>
    <w:rsid w:val="05FB0B46"/>
    <w:rsid w:val="063313B4"/>
    <w:rsid w:val="07552703"/>
    <w:rsid w:val="077AF5D6"/>
    <w:rsid w:val="07C27E04"/>
    <w:rsid w:val="07D06FDE"/>
    <w:rsid w:val="07DB29DD"/>
    <w:rsid w:val="085A6660"/>
    <w:rsid w:val="088C4E09"/>
    <w:rsid w:val="08C71150"/>
    <w:rsid w:val="09A36B41"/>
    <w:rsid w:val="0A183285"/>
    <w:rsid w:val="0A223D31"/>
    <w:rsid w:val="0B1A27AE"/>
    <w:rsid w:val="0B300A46"/>
    <w:rsid w:val="0B30205B"/>
    <w:rsid w:val="0B9650E5"/>
    <w:rsid w:val="0BC33EB3"/>
    <w:rsid w:val="0BCC6A37"/>
    <w:rsid w:val="0BCF2858"/>
    <w:rsid w:val="0BD45EF5"/>
    <w:rsid w:val="0BF67D6A"/>
    <w:rsid w:val="0C4D7368"/>
    <w:rsid w:val="0C6C4A39"/>
    <w:rsid w:val="0CCB3933"/>
    <w:rsid w:val="0D376BE5"/>
    <w:rsid w:val="0D3E24F6"/>
    <w:rsid w:val="0D6C2329"/>
    <w:rsid w:val="0DB46393"/>
    <w:rsid w:val="0DBFF8A4"/>
    <w:rsid w:val="0DEB5944"/>
    <w:rsid w:val="0DFE1188"/>
    <w:rsid w:val="0E0636C2"/>
    <w:rsid w:val="0E541CB6"/>
    <w:rsid w:val="0E6B438E"/>
    <w:rsid w:val="0F226313"/>
    <w:rsid w:val="0F260153"/>
    <w:rsid w:val="0F73799F"/>
    <w:rsid w:val="0F9B909F"/>
    <w:rsid w:val="0FA94F43"/>
    <w:rsid w:val="0FBC28CC"/>
    <w:rsid w:val="0FFA00C0"/>
    <w:rsid w:val="0FFE3C2D"/>
    <w:rsid w:val="10762E0F"/>
    <w:rsid w:val="1082242A"/>
    <w:rsid w:val="1180592F"/>
    <w:rsid w:val="11A01448"/>
    <w:rsid w:val="12117034"/>
    <w:rsid w:val="121B35D3"/>
    <w:rsid w:val="122F0D51"/>
    <w:rsid w:val="126D9995"/>
    <w:rsid w:val="12EA61D9"/>
    <w:rsid w:val="12ED74B0"/>
    <w:rsid w:val="12F47908"/>
    <w:rsid w:val="13BB0907"/>
    <w:rsid w:val="13E250F3"/>
    <w:rsid w:val="140D3389"/>
    <w:rsid w:val="1494463F"/>
    <w:rsid w:val="14B80211"/>
    <w:rsid w:val="15297246"/>
    <w:rsid w:val="156E66B6"/>
    <w:rsid w:val="15787C5B"/>
    <w:rsid w:val="162D45A8"/>
    <w:rsid w:val="1682635F"/>
    <w:rsid w:val="168B5553"/>
    <w:rsid w:val="1717300A"/>
    <w:rsid w:val="175D30A4"/>
    <w:rsid w:val="178E628A"/>
    <w:rsid w:val="17974DC1"/>
    <w:rsid w:val="1797A8E8"/>
    <w:rsid w:val="17AFCD58"/>
    <w:rsid w:val="17BF9709"/>
    <w:rsid w:val="17DFB82A"/>
    <w:rsid w:val="17E41A7D"/>
    <w:rsid w:val="17F917F2"/>
    <w:rsid w:val="18235CAA"/>
    <w:rsid w:val="18270E2D"/>
    <w:rsid w:val="186C3B20"/>
    <w:rsid w:val="187A1D9E"/>
    <w:rsid w:val="18B65219"/>
    <w:rsid w:val="18BD7EDC"/>
    <w:rsid w:val="198C2042"/>
    <w:rsid w:val="199D0E65"/>
    <w:rsid w:val="19D86C84"/>
    <w:rsid w:val="19FA3545"/>
    <w:rsid w:val="1A035868"/>
    <w:rsid w:val="1A827038"/>
    <w:rsid w:val="1ABA0C0A"/>
    <w:rsid w:val="1AD3361A"/>
    <w:rsid w:val="1AF56CB1"/>
    <w:rsid w:val="1B1D4692"/>
    <w:rsid w:val="1B3C173F"/>
    <w:rsid w:val="1B7F54A3"/>
    <w:rsid w:val="1B7FF535"/>
    <w:rsid w:val="1B9E085D"/>
    <w:rsid w:val="1BBFE1C1"/>
    <w:rsid w:val="1BFDEAE4"/>
    <w:rsid w:val="1BFFE856"/>
    <w:rsid w:val="1C215235"/>
    <w:rsid w:val="1CAF6DFF"/>
    <w:rsid w:val="1CBF97F2"/>
    <w:rsid w:val="1CD37CCF"/>
    <w:rsid w:val="1D0B0658"/>
    <w:rsid w:val="1D9A259A"/>
    <w:rsid w:val="1DEBDB17"/>
    <w:rsid w:val="1E71779F"/>
    <w:rsid w:val="1E7EB620"/>
    <w:rsid w:val="1E8D5784"/>
    <w:rsid w:val="1E8E7398"/>
    <w:rsid w:val="1E9B0CC0"/>
    <w:rsid w:val="1EDD6EA9"/>
    <w:rsid w:val="1EF7CA78"/>
    <w:rsid w:val="1EFF6F72"/>
    <w:rsid w:val="1F0A406F"/>
    <w:rsid w:val="1F1D05E3"/>
    <w:rsid w:val="1F25C25A"/>
    <w:rsid w:val="1F3670F2"/>
    <w:rsid w:val="1F5BAC61"/>
    <w:rsid w:val="1F5D2FD1"/>
    <w:rsid w:val="1F6EF29D"/>
    <w:rsid w:val="1F7F4BF3"/>
    <w:rsid w:val="1FAFF4B3"/>
    <w:rsid w:val="1FB7081D"/>
    <w:rsid w:val="1FBAC58D"/>
    <w:rsid w:val="1FBBF8DB"/>
    <w:rsid w:val="1FD6A300"/>
    <w:rsid w:val="1FD96C40"/>
    <w:rsid w:val="1FFEA8A4"/>
    <w:rsid w:val="1FFF9FA2"/>
    <w:rsid w:val="207865DF"/>
    <w:rsid w:val="20A4382C"/>
    <w:rsid w:val="213740D6"/>
    <w:rsid w:val="216300BC"/>
    <w:rsid w:val="21751354"/>
    <w:rsid w:val="2185500C"/>
    <w:rsid w:val="21A92B96"/>
    <w:rsid w:val="2260669D"/>
    <w:rsid w:val="227D45A9"/>
    <w:rsid w:val="22E21BC4"/>
    <w:rsid w:val="233A4603"/>
    <w:rsid w:val="234B6811"/>
    <w:rsid w:val="23BF0D43"/>
    <w:rsid w:val="23D13C15"/>
    <w:rsid w:val="23D64C00"/>
    <w:rsid w:val="24165BE8"/>
    <w:rsid w:val="24495099"/>
    <w:rsid w:val="248D3582"/>
    <w:rsid w:val="256040C9"/>
    <w:rsid w:val="25747400"/>
    <w:rsid w:val="25801095"/>
    <w:rsid w:val="25CB1271"/>
    <w:rsid w:val="25D977F1"/>
    <w:rsid w:val="260D2D7B"/>
    <w:rsid w:val="263C7034"/>
    <w:rsid w:val="2675E140"/>
    <w:rsid w:val="26E2701C"/>
    <w:rsid w:val="26FA79DF"/>
    <w:rsid w:val="271C5A1C"/>
    <w:rsid w:val="271F938A"/>
    <w:rsid w:val="2734033D"/>
    <w:rsid w:val="27636103"/>
    <w:rsid w:val="27BE2A52"/>
    <w:rsid w:val="27E880B4"/>
    <w:rsid w:val="27F26299"/>
    <w:rsid w:val="27F55E0F"/>
    <w:rsid w:val="27FE33CE"/>
    <w:rsid w:val="28641D7B"/>
    <w:rsid w:val="286533D6"/>
    <w:rsid w:val="28977EA2"/>
    <w:rsid w:val="289A3AA3"/>
    <w:rsid w:val="28AF1C14"/>
    <w:rsid w:val="29086FD5"/>
    <w:rsid w:val="29A1025D"/>
    <w:rsid w:val="2A0B6CFA"/>
    <w:rsid w:val="2A3F4BF5"/>
    <w:rsid w:val="2AADC391"/>
    <w:rsid w:val="2AAF4215"/>
    <w:rsid w:val="2AB928BF"/>
    <w:rsid w:val="2ADF707C"/>
    <w:rsid w:val="2AF54989"/>
    <w:rsid w:val="2B2B082F"/>
    <w:rsid w:val="2B3868A0"/>
    <w:rsid w:val="2B7D0165"/>
    <w:rsid w:val="2BB9C8F2"/>
    <w:rsid w:val="2BEA4773"/>
    <w:rsid w:val="2BFB6E8B"/>
    <w:rsid w:val="2BFFB032"/>
    <w:rsid w:val="2C4F242F"/>
    <w:rsid w:val="2C5FE643"/>
    <w:rsid w:val="2C667A3B"/>
    <w:rsid w:val="2C7C2E07"/>
    <w:rsid w:val="2D8C184B"/>
    <w:rsid w:val="2DAE0518"/>
    <w:rsid w:val="2DC86A18"/>
    <w:rsid w:val="2DDF7CF0"/>
    <w:rsid w:val="2DFF5839"/>
    <w:rsid w:val="2E3E806D"/>
    <w:rsid w:val="2E532A1D"/>
    <w:rsid w:val="2E5F5866"/>
    <w:rsid w:val="2EBC3384"/>
    <w:rsid w:val="2EEF79C5"/>
    <w:rsid w:val="2EF45D6A"/>
    <w:rsid w:val="2EF7EE3A"/>
    <w:rsid w:val="2F32348A"/>
    <w:rsid w:val="2F4C0476"/>
    <w:rsid w:val="2F6F2DA0"/>
    <w:rsid w:val="2F6F565C"/>
    <w:rsid w:val="2F7FF788"/>
    <w:rsid w:val="2F9B0E34"/>
    <w:rsid w:val="2FB77A4C"/>
    <w:rsid w:val="2FEAA120"/>
    <w:rsid w:val="2FFDCAA5"/>
    <w:rsid w:val="308A48AC"/>
    <w:rsid w:val="310061F3"/>
    <w:rsid w:val="317F7117"/>
    <w:rsid w:val="319B575E"/>
    <w:rsid w:val="31B72E5C"/>
    <w:rsid w:val="31F75DB5"/>
    <w:rsid w:val="3212499D"/>
    <w:rsid w:val="3277773E"/>
    <w:rsid w:val="32A77971"/>
    <w:rsid w:val="32AE6949"/>
    <w:rsid w:val="32F40FD3"/>
    <w:rsid w:val="32F977F1"/>
    <w:rsid w:val="32FF0317"/>
    <w:rsid w:val="333472C1"/>
    <w:rsid w:val="337AE2D6"/>
    <w:rsid w:val="33DEF139"/>
    <w:rsid w:val="33E52AA0"/>
    <w:rsid w:val="33F915CE"/>
    <w:rsid w:val="33F9C19C"/>
    <w:rsid w:val="346DC6E6"/>
    <w:rsid w:val="34D5481E"/>
    <w:rsid w:val="34DA3E98"/>
    <w:rsid w:val="3535527B"/>
    <w:rsid w:val="35E75334"/>
    <w:rsid w:val="35EB6C31"/>
    <w:rsid w:val="35F7ACF4"/>
    <w:rsid w:val="36B772DB"/>
    <w:rsid w:val="36BDDA7C"/>
    <w:rsid w:val="36EE6EF7"/>
    <w:rsid w:val="36F7F178"/>
    <w:rsid w:val="36FDBDE3"/>
    <w:rsid w:val="37304C91"/>
    <w:rsid w:val="373DBD37"/>
    <w:rsid w:val="3769533B"/>
    <w:rsid w:val="376B13D8"/>
    <w:rsid w:val="3774DA36"/>
    <w:rsid w:val="377DF0D3"/>
    <w:rsid w:val="37AA06DF"/>
    <w:rsid w:val="37B63894"/>
    <w:rsid w:val="37BFE1FD"/>
    <w:rsid w:val="37C90A89"/>
    <w:rsid w:val="37DD7DB5"/>
    <w:rsid w:val="37EBD977"/>
    <w:rsid w:val="37F73822"/>
    <w:rsid w:val="37FF5767"/>
    <w:rsid w:val="380144AF"/>
    <w:rsid w:val="38607A0E"/>
    <w:rsid w:val="38791C4D"/>
    <w:rsid w:val="38A96204"/>
    <w:rsid w:val="38DCE36B"/>
    <w:rsid w:val="3948288A"/>
    <w:rsid w:val="397B1CE6"/>
    <w:rsid w:val="397E758C"/>
    <w:rsid w:val="399333C8"/>
    <w:rsid w:val="3A456D67"/>
    <w:rsid w:val="3A626B85"/>
    <w:rsid w:val="3A630A59"/>
    <w:rsid w:val="3A8F174A"/>
    <w:rsid w:val="3AC2456D"/>
    <w:rsid w:val="3AF774CA"/>
    <w:rsid w:val="3AFF7B57"/>
    <w:rsid w:val="3B1B2B15"/>
    <w:rsid w:val="3B3FC881"/>
    <w:rsid w:val="3B6E5B2D"/>
    <w:rsid w:val="3B7905A1"/>
    <w:rsid w:val="3B7BF8D1"/>
    <w:rsid w:val="3B93441B"/>
    <w:rsid w:val="3BF3F690"/>
    <w:rsid w:val="3BFFAFAC"/>
    <w:rsid w:val="3C0223B7"/>
    <w:rsid w:val="3C6FA9D3"/>
    <w:rsid w:val="3C9FAAB0"/>
    <w:rsid w:val="3CBF52AA"/>
    <w:rsid w:val="3CE146F5"/>
    <w:rsid w:val="3CFC7333"/>
    <w:rsid w:val="3D146668"/>
    <w:rsid w:val="3D3E151B"/>
    <w:rsid w:val="3D5358A8"/>
    <w:rsid w:val="3D6F35BF"/>
    <w:rsid w:val="3D84435C"/>
    <w:rsid w:val="3DB03A24"/>
    <w:rsid w:val="3DBDE794"/>
    <w:rsid w:val="3DBFC698"/>
    <w:rsid w:val="3DDF4999"/>
    <w:rsid w:val="3DEAAE5D"/>
    <w:rsid w:val="3DFEF73F"/>
    <w:rsid w:val="3E31A9C9"/>
    <w:rsid w:val="3EB01BE6"/>
    <w:rsid w:val="3EBC3261"/>
    <w:rsid w:val="3EC3748A"/>
    <w:rsid w:val="3EC45405"/>
    <w:rsid w:val="3ECC6910"/>
    <w:rsid w:val="3ECD1AE4"/>
    <w:rsid w:val="3EDE3B0B"/>
    <w:rsid w:val="3EDF52C5"/>
    <w:rsid w:val="3EDF680B"/>
    <w:rsid w:val="3EEF766D"/>
    <w:rsid w:val="3EF34746"/>
    <w:rsid w:val="3EF91C35"/>
    <w:rsid w:val="3F402B4A"/>
    <w:rsid w:val="3F576BF2"/>
    <w:rsid w:val="3F6F0A32"/>
    <w:rsid w:val="3F772D4C"/>
    <w:rsid w:val="3F77813E"/>
    <w:rsid w:val="3F7E6325"/>
    <w:rsid w:val="3F7F0C1D"/>
    <w:rsid w:val="3F84C1AE"/>
    <w:rsid w:val="3F9844A6"/>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226BDD"/>
    <w:rsid w:val="404C7EEE"/>
    <w:rsid w:val="4050335B"/>
    <w:rsid w:val="40810FC8"/>
    <w:rsid w:val="40FF6891"/>
    <w:rsid w:val="41CF6829"/>
    <w:rsid w:val="41E974C9"/>
    <w:rsid w:val="42337B3F"/>
    <w:rsid w:val="426B7FAF"/>
    <w:rsid w:val="427D40B5"/>
    <w:rsid w:val="43210EE4"/>
    <w:rsid w:val="440918F1"/>
    <w:rsid w:val="447D7569"/>
    <w:rsid w:val="44B52210"/>
    <w:rsid w:val="44CB1698"/>
    <w:rsid w:val="44F324D8"/>
    <w:rsid w:val="455B5B96"/>
    <w:rsid w:val="459C5D66"/>
    <w:rsid w:val="459E2651"/>
    <w:rsid w:val="459F5CA0"/>
    <w:rsid w:val="45C41A3D"/>
    <w:rsid w:val="462D6801"/>
    <w:rsid w:val="469D7925"/>
    <w:rsid w:val="46B75DE7"/>
    <w:rsid w:val="46EA32A6"/>
    <w:rsid w:val="47053F7C"/>
    <w:rsid w:val="4706073F"/>
    <w:rsid w:val="47775721"/>
    <w:rsid w:val="478563C6"/>
    <w:rsid w:val="47C60945"/>
    <w:rsid w:val="47C63E08"/>
    <w:rsid w:val="47E9A1A0"/>
    <w:rsid w:val="48002B88"/>
    <w:rsid w:val="480E6DE3"/>
    <w:rsid w:val="48231710"/>
    <w:rsid w:val="48464D6E"/>
    <w:rsid w:val="484F4B48"/>
    <w:rsid w:val="48605FCE"/>
    <w:rsid w:val="48C06477"/>
    <w:rsid w:val="48C3322B"/>
    <w:rsid w:val="48F14BF7"/>
    <w:rsid w:val="4945059D"/>
    <w:rsid w:val="49BEA124"/>
    <w:rsid w:val="49CC6CB6"/>
    <w:rsid w:val="4A6202EB"/>
    <w:rsid w:val="4A7C4FC1"/>
    <w:rsid w:val="4A9A6CAF"/>
    <w:rsid w:val="4A9C5875"/>
    <w:rsid w:val="4AFD4615"/>
    <w:rsid w:val="4B454A0A"/>
    <w:rsid w:val="4B491886"/>
    <w:rsid w:val="4B5A3FD8"/>
    <w:rsid w:val="4B887951"/>
    <w:rsid w:val="4BC20883"/>
    <w:rsid w:val="4C251B2D"/>
    <w:rsid w:val="4CF92E7B"/>
    <w:rsid w:val="4CFB6B2C"/>
    <w:rsid w:val="4D1DB812"/>
    <w:rsid w:val="4D357CE0"/>
    <w:rsid w:val="4DAFC284"/>
    <w:rsid w:val="4DBB3E33"/>
    <w:rsid w:val="4DE3154B"/>
    <w:rsid w:val="4DF5D2BF"/>
    <w:rsid w:val="4E5655E3"/>
    <w:rsid w:val="4E815E87"/>
    <w:rsid w:val="4E990E10"/>
    <w:rsid w:val="4ECD7EB5"/>
    <w:rsid w:val="4EDE35AC"/>
    <w:rsid w:val="4F640F18"/>
    <w:rsid w:val="4F7E3902"/>
    <w:rsid w:val="4F9A44F8"/>
    <w:rsid w:val="4F9F214B"/>
    <w:rsid w:val="4FF395E6"/>
    <w:rsid w:val="4FFA569E"/>
    <w:rsid w:val="4FFF7B66"/>
    <w:rsid w:val="510A120A"/>
    <w:rsid w:val="51487335"/>
    <w:rsid w:val="51BCFBE2"/>
    <w:rsid w:val="51C4760A"/>
    <w:rsid w:val="51E01C33"/>
    <w:rsid w:val="51E44568"/>
    <w:rsid w:val="51F15DFD"/>
    <w:rsid w:val="51FF628E"/>
    <w:rsid w:val="522BBFAA"/>
    <w:rsid w:val="522D533A"/>
    <w:rsid w:val="525B5030"/>
    <w:rsid w:val="52721D7E"/>
    <w:rsid w:val="53252976"/>
    <w:rsid w:val="53401509"/>
    <w:rsid w:val="53543ED7"/>
    <w:rsid w:val="536433D3"/>
    <w:rsid w:val="536B6A5E"/>
    <w:rsid w:val="536F6462"/>
    <w:rsid w:val="53BD2119"/>
    <w:rsid w:val="53C46FFC"/>
    <w:rsid w:val="53DA3115"/>
    <w:rsid w:val="53E79C42"/>
    <w:rsid w:val="5426635A"/>
    <w:rsid w:val="547C1168"/>
    <w:rsid w:val="549324D8"/>
    <w:rsid w:val="54C469E3"/>
    <w:rsid w:val="553C7A36"/>
    <w:rsid w:val="5567BD2F"/>
    <w:rsid w:val="557D857A"/>
    <w:rsid w:val="557F84E0"/>
    <w:rsid w:val="55A211BE"/>
    <w:rsid w:val="55E7D38E"/>
    <w:rsid w:val="55F80356"/>
    <w:rsid w:val="55FF196E"/>
    <w:rsid w:val="562177F5"/>
    <w:rsid w:val="567B2EA4"/>
    <w:rsid w:val="569E6BB1"/>
    <w:rsid w:val="56C7BF65"/>
    <w:rsid w:val="56DEF74B"/>
    <w:rsid w:val="56F52AF0"/>
    <w:rsid w:val="57380BEA"/>
    <w:rsid w:val="575DDB48"/>
    <w:rsid w:val="57A782E9"/>
    <w:rsid w:val="57A927F5"/>
    <w:rsid w:val="57BD2EED"/>
    <w:rsid w:val="57BFE2CB"/>
    <w:rsid w:val="57F758DB"/>
    <w:rsid w:val="57FF3DFF"/>
    <w:rsid w:val="57FF4AD2"/>
    <w:rsid w:val="57FFB7BC"/>
    <w:rsid w:val="585A0DAA"/>
    <w:rsid w:val="58AE59CF"/>
    <w:rsid w:val="58E55E64"/>
    <w:rsid w:val="59044790"/>
    <w:rsid w:val="593739B8"/>
    <w:rsid w:val="593E081A"/>
    <w:rsid w:val="59C9319A"/>
    <w:rsid w:val="59D63A74"/>
    <w:rsid w:val="59D714F6"/>
    <w:rsid w:val="59DFFD93"/>
    <w:rsid w:val="5A042653"/>
    <w:rsid w:val="5A4947D3"/>
    <w:rsid w:val="5ABB1050"/>
    <w:rsid w:val="5AF93469"/>
    <w:rsid w:val="5B3B3860"/>
    <w:rsid w:val="5B5437AD"/>
    <w:rsid w:val="5B5D2F92"/>
    <w:rsid w:val="5B7DDC28"/>
    <w:rsid w:val="5B7F624A"/>
    <w:rsid w:val="5BE72AE1"/>
    <w:rsid w:val="5BEB75A4"/>
    <w:rsid w:val="5BF42BBB"/>
    <w:rsid w:val="5BFFD5F5"/>
    <w:rsid w:val="5CA3140B"/>
    <w:rsid w:val="5CF634E9"/>
    <w:rsid w:val="5D355CB4"/>
    <w:rsid w:val="5D5D99E9"/>
    <w:rsid w:val="5D7FC7C9"/>
    <w:rsid w:val="5D9562FF"/>
    <w:rsid w:val="5D9952E5"/>
    <w:rsid w:val="5D9A46F0"/>
    <w:rsid w:val="5DAD523C"/>
    <w:rsid w:val="5DAF0801"/>
    <w:rsid w:val="5DEE2A2A"/>
    <w:rsid w:val="5DEEFCE9"/>
    <w:rsid w:val="5DF7BECE"/>
    <w:rsid w:val="5DFB6840"/>
    <w:rsid w:val="5DFDE687"/>
    <w:rsid w:val="5E14F78C"/>
    <w:rsid w:val="5E1F6A54"/>
    <w:rsid w:val="5E87441E"/>
    <w:rsid w:val="5EB735A1"/>
    <w:rsid w:val="5EBAD936"/>
    <w:rsid w:val="5EBD38F4"/>
    <w:rsid w:val="5EC6A0C8"/>
    <w:rsid w:val="5EDF719A"/>
    <w:rsid w:val="5EE02E3C"/>
    <w:rsid w:val="5EE707FD"/>
    <w:rsid w:val="5EF9E1D9"/>
    <w:rsid w:val="5EFD1774"/>
    <w:rsid w:val="5EFD63A1"/>
    <w:rsid w:val="5F2D046E"/>
    <w:rsid w:val="5F3C7A35"/>
    <w:rsid w:val="5F3EE51C"/>
    <w:rsid w:val="5F4E1719"/>
    <w:rsid w:val="5F4ED10A"/>
    <w:rsid w:val="5F622E52"/>
    <w:rsid w:val="5F7D5BE8"/>
    <w:rsid w:val="5F7F3DD2"/>
    <w:rsid w:val="5F7F49C8"/>
    <w:rsid w:val="5F8900CD"/>
    <w:rsid w:val="5FA01D10"/>
    <w:rsid w:val="5FA77A2C"/>
    <w:rsid w:val="5FDF10FF"/>
    <w:rsid w:val="5FDF4403"/>
    <w:rsid w:val="5FDFE6D0"/>
    <w:rsid w:val="5FED422E"/>
    <w:rsid w:val="5FF48D17"/>
    <w:rsid w:val="5FF6893A"/>
    <w:rsid w:val="5FF8AACB"/>
    <w:rsid w:val="5FFB4E30"/>
    <w:rsid w:val="5FFB4F3D"/>
    <w:rsid w:val="5FFD8CB0"/>
    <w:rsid w:val="5FFF5037"/>
    <w:rsid w:val="5FFFE862"/>
    <w:rsid w:val="607D3748"/>
    <w:rsid w:val="610C3A9C"/>
    <w:rsid w:val="615C31E8"/>
    <w:rsid w:val="61A66D2D"/>
    <w:rsid w:val="61B62DA1"/>
    <w:rsid w:val="61FF5178"/>
    <w:rsid w:val="6228188C"/>
    <w:rsid w:val="6243437A"/>
    <w:rsid w:val="62616D7C"/>
    <w:rsid w:val="628D14F2"/>
    <w:rsid w:val="62BD4574"/>
    <w:rsid w:val="6325773C"/>
    <w:rsid w:val="634C1706"/>
    <w:rsid w:val="63B63069"/>
    <w:rsid w:val="63E57C7D"/>
    <w:rsid w:val="64944819"/>
    <w:rsid w:val="64C200F2"/>
    <w:rsid w:val="64F57139"/>
    <w:rsid w:val="65655C60"/>
    <w:rsid w:val="6593F782"/>
    <w:rsid w:val="65A550A3"/>
    <w:rsid w:val="65BE74B1"/>
    <w:rsid w:val="65C53E5A"/>
    <w:rsid w:val="65C94D98"/>
    <w:rsid w:val="65FD1E19"/>
    <w:rsid w:val="65FE0871"/>
    <w:rsid w:val="6609095A"/>
    <w:rsid w:val="66390EEC"/>
    <w:rsid w:val="66522FDF"/>
    <w:rsid w:val="66613576"/>
    <w:rsid w:val="66720F9F"/>
    <w:rsid w:val="66B71094"/>
    <w:rsid w:val="66BB5DAD"/>
    <w:rsid w:val="66E7865B"/>
    <w:rsid w:val="66F7B9BD"/>
    <w:rsid w:val="66FF70F4"/>
    <w:rsid w:val="672F4BD5"/>
    <w:rsid w:val="679C6C08"/>
    <w:rsid w:val="67A30EFF"/>
    <w:rsid w:val="67A76A22"/>
    <w:rsid w:val="67CD7F64"/>
    <w:rsid w:val="67E75822"/>
    <w:rsid w:val="67F9583D"/>
    <w:rsid w:val="67FBCA81"/>
    <w:rsid w:val="67FEC540"/>
    <w:rsid w:val="67FF8842"/>
    <w:rsid w:val="68174789"/>
    <w:rsid w:val="688B16B1"/>
    <w:rsid w:val="692A7449"/>
    <w:rsid w:val="69360996"/>
    <w:rsid w:val="69515A5F"/>
    <w:rsid w:val="696D3286"/>
    <w:rsid w:val="6A4176E3"/>
    <w:rsid w:val="6AE517EE"/>
    <w:rsid w:val="6B0F7019"/>
    <w:rsid w:val="6B7DB2B6"/>
    <w:rsid w:val="6BA60BF0"/>
    <w:rsid w:val="6BAD01AB"/>
    <w:rsid w:val="6BB585A9"/>
    <w:rsid w:val="6BBB65E2"/>
    <w:rsid w:val="6BC734F5"/>
    <w:rsid w:val="6BEC1818"/>
    <w:rsid w:val="6BEEC337"/>
    <w:rsid w:val="6BFB3942"/>
    <w:rsid w:val="6BFC154B"/>
    <w:rsid w:val="6BFDD94E"/>
    <w:rsid w:val="6BFE6227"/>
    <w:rsid w:val="6BFF005A"/>
    <w:rsid w:val="6BFF12B7"/>
    <w:rsid w:val="6C1FE371"/>
    <w:rsid w:val="6C32189C"/>
    <w:rsid w:val="6C7B0821"/>
    <w:rsid w:val="6C7F72AC"/>
    <w:rsid w:val="6C892D57"/>
    <w:rsid w:val="6CE16F10"/>
    <w:rsid w:val="6CEB1A97"/>
    <w:rsid w:val="6CF9A775"/>
    <w:rsid w:val="6D312F6C"/>
    <w:rsid w:val="6D3E606B"/>
    <w:rsid w:val="6D5050C7"/>
    <w:rsid w:val="6D592760"/>
    <w:rsid w:val="6DBDB722"/>
    <w:rsid w:val="6DDFE8A4"/>
    <w:rsid w:val="6DF5168E"/>
    <w:rsid w:val="6DFC778A"/>
    <w:rsid w:val="6DFF2102"/>
    <w:rsid w:val="6E4C4A24"/>
    <w:rsid w:val="6E6B3D34"/>
    <w:rsid w:val="6E7219BF"/>
    <w:rsid w:val="6E7E4B13"/>
    <w:rsid w:val="6EAF2D51"/>
    <w:rsid w:val="6EB255EB"/>
    <w:rsid w:val="6ED72C6E"/>
    <w:rsid w:val="6EE10092"/>
    <w:rsid w:val="6EFDCD2D"/>
    <w:rsid w:val="6EFF612F"/>
    <w:rsid w:val="6F18680E"/>
    <w:rsid w:val="6F1F37FC"/>
    <w:rsid w:val="6F59F9E4"/>
    <w:rsid w:val="6F5FAB1B"/>
    <w:rsid w:val="6F81415B"/>
    <w:rsid w:val="6F8E58D6"/>
    <w:rsid w:val="6FB35245"/>
    <w:rsid w:val="6FB86FC2"/>
    <w:rsid w:val="6FCA62DC"/>
    <w:rsid w:val="6FCF2F80"/>
    <w:rsid w:val="6FD5E567"/>
    <w:rsid w:val="6FDBF1A1"/>
    <w:rsid w:val="6FDCF403"/>
    <w:rsid w:val="6FE6ECA6"/>
    <w:rsid w:val="6FEC0EF8"/>
    <w:rsid w:val="6FEE3D9A"/>
    <w:rsid w:val="6FEF3E9F"/>
    <w:rsid w:val="6FFD0C97"/>
    <w:rsid w:val="6FFD15F0"/>
    <w:rsid w:val="6FFECEB9"/>
    <w:rsid w:val="6FFF08FD"/>
    <w:rsid w:val="6FFF45DC"/>
    <w:rsid w:val="7080499D"/>
    <w:rsid w:val="7082711C"/>
    <w:rsid w:val="70F12FC6"/>
    <w:rsid w:val="713F17D9"/>
    <w:rsid w:val="71502811"/>
    <w:rsid w:val="715916C6"/>
    <w:rsid w:val="71AC1F64"/>
    <w:rsid w:val="71BF5DB7"/>
    <w:rsid w:val="71E85758"/>
    <w:rsid w:val="72100F31"/>
    <w:rsid w:val="72445F08"/>
    <w:rsid w:val="72BD5FD5"/>
    <w:rsid w:val="72BF09DC"/>
    <w:rsid w:val="72EB5790"/>
    <w:rsid w:val="72F25D68"/>
    <w:rsid w:val="72F34105"/>
    <w:rsid w:val="72F3DFB7"/>
    <w:rsid w:val="73156CA1"/>
    <w:rsid w:val="733EE3F5"/>
    <w:rsid w:val="735EF94D"/>
    <w:rsid w:val="735F9F05"/>
    <w:rsid w:val="737B2761"/>
    <w:rsid w:val="73AF6EDB"/>
    <w:rsid w:val="73B384CE"/>
    <w:rsid w:val="73DF4221"/>
    <w:rsid w:val="73DF49F4"/>
    <w:rsid w:val="73F5007A"/>
    <w:rsid w:val="73FEB008"/>
    <w:rsid w:val="73FF3C21"/>
    <w:rsid w:val="74077D93"/>
    <w:rsid w:val="743A7E95"/>
    <w:rsid w:val="749B2747"/>
    <w:rsid w:val="74AE9EF4"/>
    <w:rsid w:val="74B15673"/>
    <w:rsid w:val="74C25FE5"/>
    <w:rsid w:val="74FE88D1"/>
    <w:rsid w:val="750B3103"/>
    <w:rsid w:val="75101D2D"/>
    <w:rsid w:val="757B8C15"/>
    <w:rsid w:val="75B556EC"/>
    <w:rsid w:val="75B7E9C3"/>
    <w:rsid w:val="75DE6D1A"/>
    <w:rsid w:val="75FF3FD3"/>
    <w:rsid w:val="7688309F"/>
    <w:rsid w:val="769E28CC"/>
    <w:rsid w:val="76A43029"/>
    <w:rsid w:val="76CFB604"/>
    <w:rsid w:val="76EB13C1"/>
    <w:rsid w:val="76EF4444"/>
    <w:rsid w:val="76FB10EB"/>
    <w:rsid w:val="76FD926B"/>
    <w:rsid w:val="76FF9977"/>
    <w:rsid w:val="77520F35"/>
    <w:rsid w:val="7759F936"/>
    <w:rsid w:val="77633287"/>
    <w:rsid w:val="776726E5"/>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781E10"/>
    <w:rsid w:val="78C0027C"/>
    <w:rsid w:val="79386B3F"/>
    <w:rsid w:val="7972DF47"/>
    <w:rsid w:val="797BCC08"/>
    <w:rsid w:val="799E691A"/>
    <w:rsid w:val="799F4D91"/>
    <w:rsid w:val="79BA2FEC"/>
    <w:rsid w:val="79DA45DF"/>
    <w:rsid w:val="79EF2068"/>
    <w:rsid w:val="79EFC2ED"/>
    <w:rsid w:val="79FF532C"/>
    <w:rsid w:val="7A3EA76F"/>
    <w:rsid w:val="7A656681"/>
    <w:rsid w:val="7A687BB0"/>
    <w:rsid w:val="7A6BC49B"/>
    <w:rsid w:val="7A7719EE"/>
    <w:rsid w:val="7A9667EC"/>
    <w:rsid w:val="7AF1A2F4"/>
    <w:rsid w:val="7AF66DB7"/>
    <w:rsid w:val="7B0D6371"/>
    <w:rsid w:val="7B180978"/>
    <w:rsid w:val="7B1DA959"/>
    <w:rsid w:val="7B3D1ACD"/>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E24D0"/>
    <w:rsid w:val="7BFE7EFB"/>
    <w:rsid w:val="7C3F1A46"/>
    <w:rsid w:val="7C6BE0FE"/>
    <w:rsid w:val="7C6E1534"/>
    <w:rsid w:val="7C7531B8"/>
    <w:rsid w:val="7C7B6AC3"/>
    <w:rsid w:val="7C7BA9C8"/>
    <w:rsid w:val="7C7C095E"/>
    <w:rsid w:val="7C9BD21E"/>
    <w:rsid w:val="7C9C5E60"/>
    <w:rsid w:val="7CA02A6A"/>
    <w:rsid w:val="7CAF7C9B"/>
    <w:rsid w:val="7CD30860"/>
    <w:rsid w:val="7CF5B1E8"/>
    <w:rsid w:val="7CF71E25"/>
    <w:rsid w:val="7CF78C98"/>
    <w:rsid w:val="7CFF5EAB"/>
    <w:rsid w:val="7D25272A"/>
    <w:rsid w:val="7D518BB4"/>
    <w:rsid w:val="7D57321B"/>
    <w:rsid w:val="7D5B5C79"/>
    <w:rsid w:val="7D770A6F"/>
    <w:rsid w:val="7D7F1A16"/>
    <w:rsid w:val="7D9C1EA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570AC6"/>
    <w:rsid w:val="7E9F9FFA"/>
    <w:rsid w:val="7EA1C8FE"/>
    <w:rsid w:val="7EB588E9"/>
    <w:rsid w:val="7ECFC5A0"/>
    <w:rsid w:val="7EDF81E0"/>
    <w:rsid w:val="7EDFB9CE"/>
    <w:rsid w:val="7EF4280A"/>
    <w:rsid w:val="7EF73F35"/>
    <w:rsid w:val="7EFA749D"/>
    <w:rsid w:val="7EFD617A"/>
    <w:rsid w:val="7EFDD9F4"/>
    <w:rsid w:val="7F153A07"/>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56F5DFF"/>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45DABE3"/>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EEFABBC"/>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B6E7"/>
    <w:rsid w:val="DFFFE042"/>
    <w:rsid w:val="E2DA1E82"/>
    <w:rsid w:val="E3DC91FC"/>
    <w:rsid w:val="E3FD78CA"/>
    <w:rsid w:val="E5DFBA70"/>
    <w:rsid w:val="E5FF37F3"/>
    <w:rsid w:val="E67D2A72"/>
    <w:rsid w:val="E6FF22E0"/>
    <w:rsid w:val="E79D8EEE"/>
    <w:rsid w:val="E7AB7F05"/>
    <w:rsid w:val="E7FA061E"/>
    <w:rsid w:val="E7FE269C"/>
    <w:rsid w:val="E7FF2437"/>
    <w:rsid w:val="E7FF88EA"/>
    <w:rsid w:val="E99A3E31"/>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B375E"/>
    <w:rsid w:val="EFBE6AA5"/>
    <w:rsid w:val="EFBE85D3"/>
    <w:rsid w:val="EFD45404"/>
    <w:rsid w:val="EFDA4356"/>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B9321"/>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7E2590"/>
    <w:rsid w:val="FD9F45F6"/>
    <w:rsid w:val="FDBD221F"/>
    <w:rsid w:val="FDDE82FE"/>
    <w:rsid w:val="FDEFCD20"/>
    <w:rsid w:val="FDF7ABD0"/>
    <w:rsid w:val="FDFC106C"/>
    <w:rsid w:val="FDFEA2DD"/>
    <w:rsid w:val="FDFFCB60"/>
    <w:rsid w:val="FE6DC9B1"/>
    <w:rsid w:val="FE6DE328"/>
    <w:rsid w:val="FE755604"/>
    <w:rsid w:val="FE779C47"/>
    <w:rsid w:val="FE7F57C1"/>
    <w:rsid w:val="FE7FCF1D"/>
    <w:rsid w:val="FEAFA025"/>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775F"/>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link w:val="48"/>
    <w:unhideWhenUsed/>
    <w:qFormat/>
    <w:uiPriority w:val="0"/>
    <w:pPr>
      <w:jc w:val="left"/>
    </w:pPr>
    <w:rPr>
      <w:szCs w:val="21"/>
    </w:rPr>
  </w:style>
  <w:style w:type="paragraph" w:styleId="7">
    <w:name w:val="Body Text"/>
    <w:basedOn w:val="1"/>
    <w:next w:val="1"/>
    <w:link w:val="34"/>
    <w:unhideWhenUsed/>
    <w:qFormat/>
    <w:uiPriority w:val="99"/>
    <w:pPr>
      <w:spacing w:after="120"/>
    </w:pPr>
  </w:style>
  <w:style w:type="paragraph" w:styleId="8">
    <w:name w:val="Body Text Indent"/>
    <w:basedOn w:val="1"/>
    <w:link w:val="37"/>
    <w:unhideWhenUsed/>
    <w:qFormat/>
    <w:uiPriority w:val="99"/>
    <w:pPr>
      <w:spacing w:after="120"/>
      <w:ind w:left="420" w:leftChars="200"/>
    </w:pPr>
    <w:rPr>
      <w:kern w:val="0"/>
      <w:sz w:val="20"/>
      <w:szCs w:val="20"/>
    </w:r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qFormat/>
    <w:uiPriority w:val="0"/>
    <w:rPr>
      <w:rFonts w:ascii="宋体" w:hAnsi="Courier New"/>
    </w:rPr>
  </w:style>
  <w:style w:type="paragraph" w:styleId="11">
    <w:name w:val="Balloon Text"/>
    <w:basedOn w:val="1"/>
    <w:link w:val="33"/>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nhideWhenUsed/>
    <w:qFormat/>
    <w:uiPriority w:val="39"/>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eastAsia="隶书"/>
      <w:b/>
      <w:bCs/>
      <w:sz w:val="32"/>
      <w:szCs w:val="32"/>
    </w:rPr>
  </w:style>
  <w:style w:type="paragraph" w:styleId="18">
    <w:name w:val="annotation subject"/>
    <w:basedOn w:val="6"/>
    <w:next w:val="6"/>
    <w:link w:val="49"/>
    <w:qFormat/>
    <w:uiPriority w:val="0"/>
    <w:rPr>
      <w:b/>
      <w:bCs/>
      <w:szCs w:val="24"/>
    </w:rPr>
  </w:style>
  <w:style w:type="paragraph" w:styleId="19">
    <w:name w:val="Body Text First Indent"/>
    <w:basedOn w:val="7"/>
    <w:qFormat/>
    <w:uiPriority w:val="0"/>
    <w:pPr>
      <w:ind w:firstLine="420" w:firstLineChars="100"/>
    </w:pPr>
  </w:style>
  <w:style w:type="table" w:styleId="21">
    <w:name w:val="Table Grid"/>
    <w:basedOn w:val="20"/>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page number"/>
    <w:qFormat/>
    <w:uiPriority w:val="0"/>
  </w:style>
  <w:style w:type="character" w:styleId="24">
    <w:name w:val="annotation reference"/>
    <w:unhideWhenUsed/>
    <w:qFormat/>
    <w:uiPriority w:val="0"/>
    <w:rPr>
      <w:sz w:val="21"/>
      <w:szCs w:val="21"/>
    </w:rPr>
  </w:style>
  <w:style w:type="paragraph" w:customStyle="1" w:styleId="25">
    <w:name w:val="_Style 1"/>
    <w:basedOn w:val="1"/>
    <w:qFormat/>
    <w:uiPriority w:val="99"/>
    <w:pPr>
      <w:ind w:firstLine="420" w:firstLineChars="200"/>
    </w:pPr>
  </w:style>
  <w:style w:type="paragraph" w:styleId="26">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9">
    <w:name w:val="列出段落2"/>
    <w:basedOn w:val="1"/>
    <w:qFormat/>
    <w:uiPriority w:val="34"/>
    <w:pPr>
      <w:ind w:firstLine="420" w:firstLineChars="200"/>
    </w:pPr>
  </w:style>
  <w:style w:type="paragraph" w:customStyle="1" w:styleId="30">
    <w:name w:val="Table Paragraph"/>
    <w:basedOn w:val="1"/>
    <w:qFormat/>
    <w:uiPriority w:val="0"/>
    <w:pPr>
      <w:autoSpaceDE w:val="0"/>
      <w:autoSpaceDN w:val="0"/>
      <w:jc w:val="left"/>
    </w:pPr>
    <w:rPr>
      <w:rFonts w:ascii="宋体" w:hAnsi="宋体" w:cs="宋体"/>
      <w:kern w:val="0"/>
      <w:sz w:val="22"/>
      <w:szCs w:val="22"/>
    </w:rPr>
  </w:style>
  <w:style w:type="paragraph" w:customStyle="1" w:styleId="31">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qowt-font5-gb2312"/>
    <w:qFormat/>
    <w:uiPriority w:val="0"/>
  </w:style>
  <w:style w:type="character" w:customStyle="1" w:styleId="33">
    <w:name w:val="批注框文本 字符"/>
    <w:basedOn w:val="22"/>
    <w:link w:val="11"/>
    <w:qFormat/>
    <w:uiPriority w:val="0"/>
    <w:rPr>
      <w:kern w:val="2"/>
      <w:sz w:val="18"/>
      <w:szCs w:val="18"/>
    </w:rPr>
  </w:style>
  <w:style w:type="character" w:customStyle="1" w:styleId="34">
    <w:name w:val="正文文本 字符"/>
    <w:basedOn w:val="22"/>
    <w:link w:val="7"/>
    <w:qFormat/>
    <w:uiPriority w:val="99"/>
    <w:rPr>
      <w:kern w:val="2"/>
      <w:sz w:val="21"/>
      <w:szCs w:val="24"/>
    </w:rPr>
  </w:style>
  <w:style w:type="paragraph" w:customStyle="1" w:styleId="35">
    <w:name w:val="msolistparagraph"/>
    <w:basedOn w:val="1"/>
    <w:qFormat/>
    <w:uiPriority w:val="0"/>
    <w:pPr>
      <w:ind w:firstLine="420" w:firstLineChars="200"/>
    </w:pPr>
  </w:style>
  <w:style w:type="paragraph" w:customStyle="1" w:styleId="36">
    <w:name w:val="正文格式"/>
    <w:basedOn w:val="8"/>
    <w:qFormat/>
    <w:uiPriority w:val="99"/>
    <w:pPr>
      <w:spacing w:after="0" w:line="360" w:lineRule="auto"/>
      <w:ind w:left="0" w:leftChars="0" w:firstLine="600"/>
    </w:pPr>
    <w:rPr>
      <w:rFonts w:eastAsia="仿宋_GB2312"/>
      <w:sz w:val="30"/>
      <w:szCs w:val="30"/>
    </w:rPr>
  </w:style>
  <w:style w:type="character" w:customStyle="1" w:styleId="37">
    <w:name w:val="正文文本缩进 字符"/>
    <w:link w:val="8"/>
    <w:semiHidden/>
    <w:qFormat/>
    <w:uiPriority w:val="99"/>
    <w:rPr>
      <w:kern w:val="0"/>
      <w:sz w:val="20"/>
      <w:szCs w:val="20"/>
    </w:rPr>
  </w:style>
  <w:style w:type="paragraph" w:customStyle="1" w:styleId="38">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9">
    <w:name w:val="List Paragraph"/>
    <w:basedOn w:val="1"/>
    <w:qFormat/>
    <w:uiPriority w:val="34"/>
    <w:pPr>
      <w:ind w:firstLine="420" w:firstLineChars="200"/>
    </w:pPr>
  </w:style>
  <w:style w:type="paragraph" w:customStyle="1" w:styleId="40">
    <w:name w:val="9前海 标题"/>
    <w:basedOn w:val="1"/>
    <w:next w:val="41"/>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1">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2">
    <w:name w:val="1级标题"/>
    <w:basedOn w:val="1"/>
    <w:next w:val="43"/>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3">
    <w:name w:val="9前海 正文"/>
    <w:basedOn w:val="41"/>
    <w:qFormat/>
    <w:uiPriority w:val="0"/>
    <w:pPr>
      <w:ind w:firstLine="640"/>
    </w:pPr>
    <w:rPr>
      <w:rFonts w:ascii="仿宋_GB2312" w:eastAsia="仿宋_GB2312"/>
    </w:rPr>
  </w:style>
  <w:style w:type="paragraph" w:customStyle="1" w:styleId="44">
    <w:name w:val="2级标题"/>
    <w:basedOn w:val="43"/>
    <w:next w:val="43"/>
    <w:qFormat/>
    <w:uiPriority w:val="0"/>
    <w:pPr>
      <w:ind w:firstLine="643"/>
      <w:outlineLvl w:val="1"/>
    </w:pPr>
    <w:rPr>
      <w:rFonts w:ascii="楷体_GB2312" w:hAnsi="楷体" w:eastAsia="楷体_GB2312"/>
      <w:b/>
    </w:rPr>
  </w:style>
  <w:style w:type="character" w:customStyle="1" w:styleId="45">
    <w:name w:val="15"/>
    <w:basedOn w:val="22"/>
    <w:qFormat/>
    <w:uiPriority w:val="0"/>
    <w:rPr>
      <w:rFonts w:hint="default" w:ascii="Times New Roman" w:hAnsi="Times New Roman" w:cs="Times New Roman"/>
    </w:rPr>
  </w:style>
  <w:style w:type="paragraph" w:customStyle="1" w:styleId="46">
    <w:name w:val="（）列表模式"/>
    <w:basedOn w:val="1"/>
    <w:qFormat/>
    <w:uiPriority w:val="0"/>
    <w:pPr>
      <w:tabs>
        <w:tab w:val="left" w:pos="960"/>
        <w:tab w:val="left" w:pos="1470"/>
      </w:tabs>
      <w:spacing w:line="360" w:lineRule="auto"/>
      <w:ind w:left="1470" w:hanging="420"/>
    </w:pPr>
    <w:rPr>
      <w:sz w:val="24"/>
      <w:szCs w:val="20"/>
    </w:rPr>
  </w:style>
  <w:style w:type="paragraph" w:customStyle="1" w:styleId="47">
    <w:name w:val="9金控 正文"/>
    <w:basedOn w:val="41"/>
    <w:qFormat/>
    <w:uiPriority w:val="0"/>
    <w:pPr>
      <w:ind w:firstLine="640"/>
    </w:pPr>
    <w:rPr>
      <w:rFonts w:eastAsia="仿宋_GB2312"/>
    </w:rPr>
  </w:style>
  <w:style w:type="character" w:customStyle="1" w:styleId="48">
    <w:name w:val="批注文字 字符"/>
    <w:basedOn w:val="22"/>
    <w:link w:val="6"/>
    <w:qFormat/>
    <w:uiPriority w:val="0"/>
    <w:rPr>
      <w:kern w:val="2"/>
      <w:sz w:val="21"/>
      <w:szCs w:val="21"/>
    </w:rPr>
  </w:style>
  <w:style w:type="character" w:customStyle="1" w:styleId="49">
    <w:name w:val="批注主题 字符"/>
    <w:basedOn w:val="48"/>
    <w:link w:val="18"/>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3075"/>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34779</Words>
  <Characters>36556</Characters>
  <Lines>287</Lines>
  <Paragraphs>80</Paragraphs>
  <TotalTime>19</TotalTime>
  <ScaleCrop>false</ScaleCrop>
  <LinksUpToDate>false</LinksUpToDate>
  <CharactersWithSpaces>38479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2023-09-28T12:34:00Z</dcterms:created>
  <dc:creator>黄雅静</dc:creator>
  <cp:lastModifiedBy>WPS_1564277195</cp:lastModifiedBy>
  <cp:lastPrinted>2024-11-17T04:16:00Z</cp:lastPrinted>
  <dcterms:modified xsi:type="dcterms:W3CDTF">2025-01-23T14:18:36Z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4AF9C37D59024F169369231F8FC8976C_13</vt:lpwstr>
  </property>
  <property fmtid="{D5CDD505-2E9C-101B-9397-08002B2CF9AE}" pid="4" name="KSOTemplateDocerSaveRecord">
    <vt:lpwstr>eyJoZGlkIjoiMzYxZDIzNzhhYTlmMzg0NjJmNmU4NzI5MGNmYmM5NGYiLCJ1c2VySWQiOiI2MjE1MjY1NDYifQ==</vt:lpwstr>
  </property>
</Properties>
</file>