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D6618">
      <w:pPr>
        <w:spacing w:after="0" w:line="560" w:lineRule="exact"/>
        <w:contextualSpacing/>
        <w:jc w:val="center"/>
        <w:rPr>
          <w:rFonts w:hint="eastAsia" w:ascii="方正小标宋_GBK" w:hAnsi="宋体" w:eastAsia="方正小标宋_GBK"/>
          <w:sz w:val="44"/>
          <w:szCs w:val="44"/>
          <w:lang w:eastAsia="zh-CN"/>
        </w:rPr>
      </w:pPr>
      <w:bookmarkStart w:id="0" w:name="_Hlk74143828"/>
      <w:r>
        <w:rPr>
          <w:rFonts w:hint="eastAsia" w:ascii="方正小标宋_GBK" w:hAnsi="宋体" w:eastAsia="方正小标宋_GBK"/>
          <w:sz w:val="44"/>
          <w:szCs w:val="44"/>
          <w:lang w:eastAsia="zh-CN"/>
        </w:rPr>
        <w:t>南山区促进产业高质量发展专项资金——</w:t>
      </w:r>
    </w:p>
    <w:p w14:paraId="49D36B41">
      <w:pPr>
        <w:spacing w:after="0" w:line="560" w:lineRule="exact"/>
        <w:contextualSpacing/>
        <w:jc w:val="center"/>
        <w:rPr>
          <w:rFonts w:hint="eastAsia" w:eastAsia="黑体"/>
          <w:color w:val="000000"/>
          <w:spacing w:val="-14"/>
          <w:sz w:val="32"/>
          <w:szCs w:val="32"/>
        </w:rPr>
      </w:pPr>
      <w:r>
        <w:rPr>
          <w:rFonts w:hint="eastAsia" w:ascii="方正小标宋_GBK" w:hAnsi="宋体" w:eastAsia="方正小标宋_GBK"/>
          <w:sz w:val="44"/>
          <w:szCs w:val="44"/>
          <w:lang w:eastAsia="zh-CN"/>
        </w:rPr>
        <w:t>区文化广电旅游体育局分项资金</w:t>
      </w:r>
    </w:p>
    <w:p w14:paraId="21ED64E2">
      <w:pPr>
        <w:spacing w:after="0" w:line="560" w:lineRule="exact"/>
        <w:contextualSpacing/>
        <w:jc w:val="center"/>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支持影视后期制作</w:t>
      </w:r>
      <w:bookmarkEnd w:id="0"/>
      <w:r>
        <w:rPr>
          <w:rFonts w:hint="eastAsia" w:ascii="方正小标宋_GBK" w:hAnsi="宋体" w:eastAsia="方正小标宋_GBK"/>
          <w:sz w:val="44"/>
          <w:szCs w:val="44"/>
          <w:lang w:eastAsia="zh-CN"/>
        </w:rPr>
        <w:t>项目操作规程</w:t>
      </w:r>
    </w:p>
    <w:p w14:paraId="5F8B29CB">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eastAsia="黑体"/>
          <w:color w:val="000000"/>
          <w:sz w:val="32"/>
          <w:szCs w:val="32"/>
        </w:rPr>
      </w:pPr>
      <w:r>
        <w:rPr>
          <w:rFonts w:hint="eastAsia" w:eastAsia="黑体"/>
          <w:b/>
          <w:bCs/>
          <w:color w:val="000000"/>
          <w:sz w:val="32"/>
          <w:szCs w:val="32"/>
        </w:rPr>
        <w:t>（</w:t>
      </w:r>
      <w:r>
        <w:rPr>
          <w:rFonts w:eastAsia="黑体"/>
          <w:b/>
          <w:bCs/>
          <w:color w:val="000000"/>
          <w:sz w:val="32"/>
          <w:szCs w:val="32"/>
        </w:rPr>
        <w:t>20</w:t>
      </w:r>
      <w:r>
        <w:rPr>
          <w:rFonts w:hint="eastAsia" w:eastAsia="黑体"/>
          <w:b/>
          <w:bCs/>
          <w:color w:val="000000"/>
          <w:sz w:val="32"/>
          <w:szCs w:val="32"/>
          <w:lang w:val="en-US" w:eastAsia="zh-CN"/>
        </w:rPr>
        <w:t>2</w:t>
      </w:r>
      <w:r>
        <w:rPr>
          <w:rFonts w:hint="default" w:eastAsia="黑体"/>
          <w:b/>
          <w:bCs/>
          <w:color w:val="000000"/>
          <w:sz w:val="32"/>
          <w:szCs w:val="32"/>
          <w:lang w:val="en-US" w:eastAsia="zh-CN"/>
        </w:rPr>
        <w:t>5</w:t>
      </w:r>
      <w:r>
        <w:rPr>
          <w:rFonts w:hint="eastAsia" w:eastAsia="黑体"/>
          <w:b/>
          <w:bCs/>
          <w:color w:val="000000"/>
          <w:sz w:val="32"/>
          <w:szCs w:val="32"/>
        </w:rPr>
        <w:t>年）</w:t>
      </w:r>
    </w:p>
    <w:p w14:paraId="64478076">
      <w:pPr>
        <w:adjustRightInd w:val="0"/>
        <w:snapToGrid w:val="0"/>
        <w:spacing w:line="560" w:lineRule="exact"/>
        <w:rPr>
          <w:rFonts w:hAnsi="仿宋" w:eastAsia="仿宋"/>
          <w:color w:val="000000"/>
          <w:sz w:val="32"/>
          <w:szCs w:val="32"/>
        </w:rPr>
      </w:pPr>
    </w:p>
    <w:p w14:paraId="74498B96">
      <w:pPr>
        <w:widowControl/>
        <w:adjustRightInd w:val="0"/>
        <w:snapToGrid w:val="0"/>
        <w:spacing w:line="560" w:lineRule="exact"/>
        <w:ind w:firstLine="537" w:firstLineChars="168"/>
        <w:rPr>
          <w:rFonts w:eastAsia="黑体"/>
          <w:color w:val="000000"/>
          <w:sz w:val="32"/>
          <w:szCs w:val="32"/>
        </w:rPr>
      </w:pPr>
      <w:r>
        <w:rPr>
          <w:rFonts w:hint="eastAsia" w:hAnsi="黑体" w:eastAsia="黑体"/>
          <w:color w:val="000000"/>
          <w:sz w:val="32"/>
          <w:szCs w:val="32"/>
        </w:rPr>
        <w:t>一、政策内容</w:t>
      </w:r>
    </w:p>
    <w:p w14:paraId="5A40559E">
      <w:pPr>
        <w:adjustRightInd w:val="0"/>
        <w:snapToGrid w:val="0"/>
        <w:spacing w:line="560" w:lineRule="exact"/>
        <w:ind w:firstLine="640" w:firstLineChars="200"/>
        <w:rPr>
          <w:rFonts w:hint="eastAsia" w:hAnsi="仿宋" w:eastAsia="仿宋"/>
          <w:color w:val="auto"/>
          <w:kern w:val="0"/>
          <w:sz w:val="32"/>
          <w:szCs w:val="32"/>
        </w:rPr>
      </w:pPr>
      <w:r>
        <w:rPr>
          <w:rFonts w:hint="eastAsia" w:hAnsi="仿宋" w:eastAsia="仿宋"/>
          <w:color w:val="auto"/>
          <w:kern w:val="0"/>
          <w:sz w:val="32"/>
          <w:szCs w:val="32"/>
        </w:rPr>
        <w:t>影视企业开展影视作品后期制作，最高可按照影视作品后期制作实际发生费用的30%给予支持，每家单位每年最高不超过100万元。</w:t>
      </w:r>
    </w:p>
    <w:p w14:paraId="3DE0B372">
      <w:pPr>
        <w:spacing w:after="0" w:line="240" w:lineRule="auto"/>
        <w:ind w:firstLine="640" w:firstLineChars="200"/>
        <w:contextualSpacing w:val="0"/>
        <w:jc w:val="left"/>
        <w:rPr>
          <w:rFonts w:ascii="黑体" w:hAnsi="黑体" w:eastAsia="黑体"/>
          <w:bCs/>
          <w:kern w:val="2"/>
          <w:sz w:val="32"/>
          <w:szCs w:val="32"/>
          <w:lang w:eastAsia="zh-CN" w:bidi="ar-SA"/>
        </w:rPr>
      </w:pPr>
      <w:r>
        <w:rPr>
          <w:rFonts w:hint="eastAsia" w:ascii="黑体" w:hAnsi="黑体" w:eastAsia="黑体"/>
          <w:bCs/>
          <w:kern w:val="2"/>
          <w:sz w:val="32"/>
          <w:szCs w:val="32"/>
          <w:lang w:eastAsia="zh-CN" w:bidi="ar-SA"/>
        </w:rPr>
        <w:t>二、设定依据</w:t>
      </w:r>
    </w:p>
    <w:p w14:paraId="2DC85271">
      <w:pPr>
        <w:adjustRightInd w:val="0"/>
        <w:snapToGrid w:val="0"/>
        <w:spacing w:line="560" w:lineRule="exact"/>
        <w:ind w:firstLine="640" w:firstLineChars="200"/>
      </w:pPr>
      <w:r>
        <w:rPr>
          <w:rFonts w:hint="eastAsia" w:hAnsi="仿宋" w:eastAsia="仿宋"/>
          <w:color w:val="000000"/>
          <w:sz w:val="32"/>
          <w:szCs w:val="32"/>
        </w:rPr>
        <w:t>为</w:t>
      </w:r>
      <w:r>
        <w:rPr>
          <w:rFonts w:hint="eastAsia" w:hAnsi="仿宋" w:eastAsia="仿宋"/>
          <w:color w:val="000000"/>
          <w:sz w:val="32"/>
          <w:szCs w:val="32"/>
          <w:lang w:eastAsia="zh-CN"/>
        </w:rPr>
        <w:t>支持影视产业发展</w:t>
      </w:r>
      <w:r>
        <w:rPr>
          <w:rFonts w:hint="eastAsia" w:hAnsi="仿宋" w:eastAsia="仿宋"/>
          <w:color w:val="000000"/>
          <w:sz w:val="32"/>
          <w:szCs w:val="32"/>
        </w:rPr>
        <w:t>，</w:t>
      </w:r>
      <w:r>
        <w:rPr>
          <w:rFonts w:hint="eastAsia" w:hAnsi="仿宋" w:eastAsia="仿宋"/>
          <w:kern w:val="0"/>
          <w:sz w:val="32"/>
          <w:szCs w:val="32"/>
        </w:rPr>
        <w:t>根据《南山区促进产业高质量发展专项资金管理办法》和《南山区促进文化旅游体育产业发展专项扶持措施》，</w:t>
      </w:r>
      <w:r>
        <w:rPr>
          <w:rFonts w:hint="eastAsia" w:hAnsi="仿宋" w:eastAsia="仿宋"/>
          <w:color w:val="000000"/>
          <w:sz w:val="32"/>
          <w:szCs w:val="32"/>
        </w:rPr>
        <w:t>制定本操作规程。</w:t>
      </w:r>
    </w:p>
    <w:p w14:paraId="05D7FAD4">
      <w:pPr>
        <w:widowControl/>
        <w:adjustRightInd w:val="0"/>
        <w:snapToGrid w:val="0"/>
        <w:spacing w:line="560" w:lineRule="exact"/>
        <w:ind w:firstLine="640" w:firstLineChars="200"/>
        <w:rPr>
          <w:rFonts w:eastAsia="黑体"/>
          <w:color w:val="000000"/>
          <w:sz w:val="32"/>
          <w:szCs w:val="32"/>
        </w:rPr>
      </w:pPr>
      <w:r>
        <w:rPr>
          <w:rFonts w:hint="eastAsia" w:hAnsi="黑体" w:eastAsia="黑体"/>
          <w:color w:val="000000"/>
          <w:sz w:val="32"/>
          <w:szCs w:val="32"/>
        </w:rPr>
        <w:t>三、申请条件</w:t>
      </w:r>
    </w:p>
    <w:p w14:paraId="69D57CE0">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（一）基本条件：</w:t>
      </w:r>
    </w:p>
    <w:p w14:paraId="7B08B5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1</w:t>
      </w:r>
      <w:r>
        <w:rPr>
          <w:rFonts w:hint="default" w:ascii="仿宋" w:hAnsi="仿宋" w:eastAsia="仿宋"/>
          <w:color w:val="000000"/>
          <w:sz w:val="32"/>
          <w:szCs w:val="32"/>
          <w:lang w:val="en-US"/>
        </w:rPr>
        <w:t>.</w:t>
      </w:r>
      <w:r>
        <w:rPr>
          <w:rFonts w:hint="eastAsia" w:ascii="仿宋" w:hAnsi="仿宋" w:eastAsia="仿宋"/>
          <w:color w:val="000000"/>
          <w:sz w:val="32"/>
          <w:szCs w:val="32"/>
        </w:rPr>
        <w:t>在南山区</w:t>
      </w:r>
      <w:r>
        <w:rPr>
          <w:rFonts w:hint="eastAsia" w:ascii="仿宋" w:hAnsi="仿宋" w:eastAsia="仿宋"/>
          <w:color w:val="000000"/>
          <w:sz w:val="32"/>
          <w:szCs w:val="32"/>
          <w:lang w:val="en-US" w:eastAsia="zh-CN"/>
        </w:rPr>
        <w:t>依法从事实际</w:t>
      </w:r>
      <w:r>
        <w:rPr>
          <w:rFonts w:hint="eastAsia" w:ascii="仿宋" w:hAnsi="仿宋" w:eastAsia="仿宋"/>
          <w:color w:val="000000"/>
          <w:sz w:val="32"/>
          <w:szCs w:val="32"/>
        </w:rPr>
        <w:t>经营</w:t>
      </w:r>
      <w:r>
        <w:rPr>
          <w:rFonts w:hint="eastAsia" w:ascii="仿宋" w:hAnsi="仿宋" w:eastAsia="仿宋"/>
          <w:color w:val="000000"/>
          <w:sz w:val="32"/>
          <w:szCs w:val="32"/>
          <w:lang w:eastAsia="zh-CN"/>
        </w:rPr>
        <w:t>，并</w:t>
      </w:r>
      <w:r>
        <w:rPr>
          <w:rFonts w:hint="eastAsia" w:ascii="仿宋" w:hAnsi="仿宋" w:eastAsia="仿宋"/>
          <w:color w:val="000000"/>
          <w:sz w:val="32"/>
          <w:szCs w:val="32"/>
        </w:rPr>
        <w:t>具有独立法人资格</w:t>
      </w:r>
      <w:r>
        <w:rPr>
          <w:rFonts w:hint="eastAsia" w:ascii="仿宋" w:hAnsi="仿宋" w:eastAsia="仿宋"/>
          <w:color w:val="000000"/>
          <w:sz w:val="32"/>
          <w:szCs w:val="32"/>
          <w:lang w:eastAsia="zh-CN"/>
        </w:rPr>
        <w:t>；</w:t>
      </w:r>
    </w:p>
    <w:p w14:paraId="458B24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2</w:t>
      </w:r>
      <w:r>
        <w:rPr>
          <w:rFonts w:hint="default" w:ascii="仿宋" w:hAnsi="仿宋" w:eastAsia="仿宋" w:cs="Times New Roman"/>
          <w:color w:val="000000"/>
          <w:sz w:val="32"/>
          <w:szCs w:val="32"/>
          <w:lang w:val="en-US" w:eastAsia="zh-CN"/>
        </w:rPr>
        <w:t>.</w:t>
      </w:r>
      <w:r>
        <w:rPr>
          <w:rFonts w:hint="eastAsia" w:ascii="仿宋" w:hAnsi="仿宋" w:eastAsia="仿宋" w:cs="Times New Roman"/>
          <w:color w:val="000000"/>
          <w:sz w:val="32"/>
          <w:szCs w:val="32"/>
          <w:lang w:val="en-US" w:eastAsia="zh-CN"/>
        </w:rPr>
        <w:t>履行相关数据申报义务、守法</w:t>
      </w:r>
      <w:r>
        <w:rPr>
          <w:rFonts w:hint="eastAsia" w:ascii="仿宋" w:hAnsi="仿宋" w:eastAsia="仿宋"/>
          <w:color w:val="000000"/>
          <w:sz w:val="32"/>
          <w:szCs w:val="32"/>
        </w:rPr>
        <w:t>经营、诚实守信、有规范健全的财务制度</w:t>
      </w:r>
      <w:r>
        <w:rPr>
          <w:rFonts w:hint="eastAsia" w:ascii="仿宋" w:hAnsi="仿宋" w:eastAsia="仿宋"/>
          <w:color w:val="000000"/>
          <w:sz w:val="32"/>
          <w:szCs w:val="32"/>
          <w:lang w:eastAsia="zh-CN"/>
        </w:rPr>
        <w:t>；</w:t>
      </w:r>
    </w:p>
    <w:p w14:paraId="4AA6EC58">
      <w:pPr>
        <w:keepNext w:val="0"/>
        <w:keepLines w:val="0"/>
        <w:adjustRightInd w:val="0"/>
        <w:snapToGrid w:val="0"/>
        <w:spacing w:line="560" w:lineRule="exact"/>
        <w:ind w:firstLine="640" w:firstLineChars="200"/>
        <w:textAlignment w:val="auto"/>
        <w:rPr>
          <w:rFonts w:hint="default" w:ascii="仿宋" w:hAnsi="仿宋" w:eastAsia="仿宋"/>
          <w:color w:val="000000"/>
          <w:sz w:val="32"/>
          <w:szCs w:val="32"/>
          <w:lang w:eastAsia="zh-CN"/>
        </w:rPr>
      </w:pPr>
      <w:r>
        <w:rPr>
          <w:rFonts w:hint="default" w:ascii="仿宋" w:hAnsi="仿宋" w:eastAsia="仿宋"/>
          <w:color w:val="000000"/>
          <w:sz w:val="32"/>
          <w:szCs w:val="32"/>
          <w:lang w:eastAsia="zh-CN"/>
        </w:rPr>
        <w:t>3.应积极配合区委、区政府相关工作；</w:t>
      </w:r>
    </w:p>
    <w:p w14:paraId="31BE10DB">
      <w:pPr>
        <w:keepNext w:val="0"/>
        <w:keepLines w:val="0"/>
        <w:adjustRightInd w:val="0"/>
        <w:snapToGrid w:val="0"/>
        <w:spacing w:line="560" w:lineRule="exact"/>
        <w:ind w:firstLine="640" w:firstLineChars="200"/>
        <w:textAlignment w:val="auto"/>
        <w:rPr>
          <w:rFonts w:hint="default" w:ascii="仿宋" w:hAnsi="仿宋" w:eastAsia="仿宋"/>
          <w:color w:val="000000"/>
          <w:sz w:val="32"/>
          <w:szCs w:val="32"/>
          <w:lang w:eastAsia="zh-CN"/>
        </w:rPr>
      </w:pPr>
      <w:r>
        <w:rPr>
          <w:rFonts w:hint="default" w:ascii="仿宋" w:hAnsi="仿宋" w:eastAsia="仿宋"/>
          <w:color w:val="000000"/>
          <w:sz w:val="32"/>
          <w:szCs w:val="32"/>
          <w:lang w:eastAsia="zh-CN"/>
        </w:rPr>
        <w:t>4.其他除外情形的，由资金主管部门在产业扶持政策措施或其操作规程中另行作出明确规定。</w:t>
      </w:r>
    </w:p>
    <w:p w14:paraId="7FDE8FE5">
      <w:pPr>
        <w:adjustRightInd w:val="0"/>
        <w:snapToGrid w:val="0"/>
        <w:spacing w:line="560" w:lineRule="exact"/>
        <w:ind w:firstLine="640" w:firstLineChars="200"/>
        <w:rPr>
          <w:rFonts w:hint="default" w:ascii="仿宋" w:hAnsi="仿宋" w:eastAsia="仿宋"/>
          <w:color w:val="000000"/>
          <w:sz w:val="32"/>
          <w:szCs w:val="32"/>
          <w:lang w:val="en-US" w:eastAsia="zh-CN"/>
        </w:rPr>
      </w:pPr>
      <w:r>
        <w:rPr>
          <w:rFonts w:hint="default" w:ascii="仿宋" w:hAnsi="仿宋" w:eastAsia="仿宋"/>
          <w:color w:val="000000"/>
          <w:sz w:val="32"/>
          <w:szCs w:val="32"/>
          <w:lang w:val="en-US" w:eastAsia="zh-CN"/>
        </w:rPr>
        <w:t>5.</w:t>
      </w:r>
      <w:r>
        <w:rPr>
          <w:rFonts w:hint="eastAsia" w:ascii="仿宋" w:hAnsi="仿宋" w:eastAsia="仿宋"/>
          <w:color w:val="000000"/>
          <w:sz w:val="32"/>
          <w:szCs w:val="32"/>
          <w:highlight w:val="none"/>
          <w:lang w:val="en-US" w:eastAsia="zh-CN"/>
        </w:rPr>
        <w:t>申报主体需上年度在南山区统计在库</w:t>
      </w:r>
      <w:r>
        <w:rPr>
          <w:rFonts w:hint="eastAsia" w:ascii="仿宋" w:hAnsi="仿宋" w:eastAsia="仿宋"/>
          <w:color w:val="000000"/>
          <w:sz w:val="32"/>
          <w:szCs w:val="32"/>
          <w:lang w:val="en-US" w:eastAsia="zh-CN"/>
        </w:rPr>
        <w:t>；</w:t>
      </w:r>
    </w:p>
    <w:p w14:paraId="5B90E48C">
      <w:pPr>
        <w:adjustRightInd w:val="0"/>
        <w:snapToGrid w:val="0"/>
        <w:spacing w:line="560" w:lineRule="exact"/>
        <w:ind w:firstLine="640" w:firstLineChars="200"/>
        <w:rPr>
          <w:rFonts w:hint="eastAsia" w:ascii="仿宋" w:hAnsi="仿宋" w:eastAsia="仿宋"/>
          <w:color w:val="000000"/>
          <w:sz w:val="32"/>
          <w:szCs w:val="32"/>
          <w:lang w:val="en-US" w:eastAsia="zh-CN"/>
        </w:rPr>
      </w:pPr>
      <w:r>
        <w:rPr>
          <w:rFonts w:hint="default" w:ascii="仿宋" w:hAnsi="仿宋" w:eastAsia="仿宋"/>
          <w:color w:val="000000"/>
          <w:sz w:val="32"/>
          <w:szCs w:val="32"/>
          <w:lang w:val="en-US" w:eastAsia="zh-CN"/>
        </w:rPr>
        <w:t>6.</w:t>
      </w:r>
      <w:r>
        <w:rPr>
          <w:rFonts w:hint="eastAsia" w:ascii="仿宋" w:hAnsi="仿宋" w:eastAsia="仿宋"/>
          <w:color w:val="000000"/>
          <w:sz w:val="32"/>
          <w:szCs w:val="32"/>
        </w:rPr>
        <w:t>申报主体为</w:t>
      </w:r>
      <w:r>
        <w:rPr>
          <w:rFonts w:hint="eastAsia" w:ascii="仿宋" w:hAnsi="仿宋" w:eastAsia="仿宋"/>
          <w:color w:val="000000"/>
          <w:sz w:val="32"/>
          <w:szCs w:val="32"/>
          <w:lang w:eastAsia="zh-CN"/>
        </w:rPr>
        <w:t>承担</w:t>
      </w:r>
      <w:r>
        <w:rPr>
          <w:rFonts w:hint="eastAsia" w:ascii="仿宋" w:hAnsi="仿宋" w:eastAsia="仿宋"/>
          <w:color w:val="000000"/>
          <w:sz w:val="32"/>
          <w:szCs w:val="32"/>
          <w:highlight w:val="none"/>
        </w:rPr>
        <w:t>影视后期制作</w:t>
      </w:r>
      <w:r>
        <w:rPr>
          <w:rFonts w:hint="eastAsia" w:ascii="仿宋" w:hAnsi="仿宋" w:eastAsia="仿宋"/>
          <w:color w:val="000000"/>
          <w:sz w:val="32"/>
          <w:szCs w:val="32"/>
          <w:highlight w:val="none"/>
          <w:lang w:eastAsia="zh-CN"/>
        </w:rPr>
        <w:t>的</w:t>
      </w:r>
      <w:r>
        <w:rPr>
          <w:rFonts w:hint="eastAsia" w:ascii="仿宋" w:hAnsi="仿宋" w:eastAsia="仿宋"/>
          <w:color w:val="000000"/>
          <w:sz w:val="32"/>
          <w:szCs w:val="32"/>
          <w:highlight w:val="none"/>
        </w:rPr>
        <w:t>企业</w:t>
      </w:r>
      <w:r>
        <w:rPr>
          <w:rFonts w:hint="eastAsia" w:ascii="仿宋" w:hAnsi="仿宋" w:eastAsia="仿宋"/>
          <w:color w:val="000000"/>
          <w:sz w:val="32"/>
          <w:szCs w:val="32"/>
        </w:rPr>
        <w:t>，</w:t>
      </w:r>
      <w:r>
        <w:rPr>
          <w:rFonts w:hint="eastAsia" w:ascii="仿宋" w:hAnsi="仿宋" w:eastAsia="仿宋"/>
          <w:color w:val="000000"/>
          <w:sz w:val="32"/>
          <w:szCs w:val="32"/>
          <w:lang w:eastAsia="zh-CN"/>
        </w:rPr>
        <w:t>后期制作企业与影视作品的第一出品方签订后期制作合同金额不少于</w:t>
      </w:r>
      <w:r>
        <w:rPr>
          <w:rFonts w:hint="eastAsia" w:ascii="仿宋" w:hAnsi="仿宋" w:eastAsia="仿宋"/>
          <w:color w:val="000000"/>
          <w:sz w:val="32"/>
          <w:szCs w:val="32"/>
          <w:lang w:val="en-US" w:eastAsia="zh-CN"/>
        </w:rPr>
        <w:t>50万元，按照合同金额的15%予以奖励；</w:t>
      </w:r>
    </w:p>
    <w:p w14:paraId="0110295D">
      <w:pPr>
        <w:adjustRightInd w:val="0"/>
        <w:snapToGrid w:val="0"/>
        <w:spacing w:line="560" w:lineRule="exact"/>
        <w:ind w:firstLine="640" w:firstLineChars="200"/>
        <w:rPr>
          <w:rFonts w:hint="default" w:ascii="仿宋" w:hAnsi="仿宋" w:eastAsia="仿宋"/>
          <w:color w:val="000000"/>
          <w:sz w:val="32"/>
          <w:szCs w:val="32"/>
          <w:lang w:val="en-US" w:eastAsia="zh-CN"/>
        </w:rPr>
      </w:pPr>
      <w:r>
        <w:rPr>
          <w:rFonts w:hint="default" w:ascii="仿宋" w:hAnsi="仿宋" w:eastAsia="仿宋"/>
          <w:color w:val="000000"/>
          <w:sz w:val="32"/>
          <w:szCs w:val="32"/>
          <w:lang w:val="en-US" w:eastAsia="zh-CN"/>
        </w:rPr>
        <w:t>7.</w:t>
      </w:r>
      <w:r>
        <w:rPr>
          <w:rFonts w:hint="eastAsia" w:ascii="仿宋" w:hAnsi="仿宋" w:eastAsia="仿宋"/>
          <w:color w:val="000000"/>
          <w:sz w:val="32"/>
          <w:szCs w:val="32"/>
          <w:lang w:val="en-US" w:eastAsia="zh-CN"/>
        </w:rPr>
        <w:t>参与后期制作的</w:t>
      </w:r>
      <w:r>
        <w:rPr>
          <w:rFonts w:hint="eastAsia" w:ascii="仿宋" w:hAnsi="仿宋" w:eastAsia="仿宋"/>
          <w:color w:val="000000"/>
          <w:sz w:val="32"/>
          <w:szCs w:val="32"/>
          <w:lang w:eastAsia="zh-CN"/>
        </w:rPr>
        <w:t>影视作品需获得播出许可证，上年度在院线、电视台、</w:t>
      </w:r>
      <w:r>
        <w:rPr>
          <w:rFonts w:hint="eastAsia" w:ascii="仿宋" w:hAnsi="仿宋" w:eastAsia="仿宋"/>
          <w:color w:val="000000"/>
          <w:sz w:val="32"/>
          <w:szCs w:val="32"/>
          <w:highlight w:val="none"/>
          <w:lang w:eastAsia="zh-CN"/>
        </w:rPr>
        <w:t>网络播放平台</w:t>
      </w:r>
      <w:r>
        <w:rPr>
          <w:rFonts w:hint="eastAsia" w:ascii="仿宋" w:hAnsi="仿宋" w:eastAsia="仿宋"/>
          <w:color w:val="000000"/>
          <w:sz w:val="32"/>
          <w:szCs w:val="32"/>
          <w:lang w:eastAsia="zh-CN"/>
        </w:rPr>
        <w:t>等播出。</w:t>
      </w:r>
    </w:p>
    <w:p w14:paraId="0563650B">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（二）有下列情况之一的，本项资金不予资助：</w:t>
      </w:r>
    </w:p>
    <w:p w14:paraId="519CFFCF">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w:t>
      </w:r>
      <w:r>
        <w:rPr>
          <w:rFonts w:hint="default" w:ascii="仿宋" w:hAnsi="仿宋" w:eastAsia="仿宋"/>
          <w:color w:val="000000"/>
          <w:sz w:val="32"/>
          <w:szCs w:val="32"/>
          <w:lang w:val="en-US" w:eastAsia="zh-CN"/>
        </w:rPr>
        <w:t>.</w:t>
      </w:r>
      <w:r>
        <w:rPr>
          <w:rFonts w:hint="eastAsia" w:ascii="仿宋" w:hAnsi="仿宋" w:eastAsia="仿宋"/>
          <w:color w:val="000000"/>
          <w:sz w:val="32"/>
          <w:szCs w:val="32"/>
        </w:rPr>
        <w:t>被依法依规纳入严重失信主体名单或失信惩戒措施清单的；</w:t>
      </w:r>
    </w:p>
    <w:p w14:paraId="231257E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rPr>
      </w:pPr>
      <w:r>
        <w:rPr>
          <w:rFonts w:hint="default" w:ascii="仿宋" w:hAnsi="仿宋" w:eastAsia="仿宋"/>
          <w:color w:val="000000"/>
          <w:sz w:val="32"/>
          <w:szCs w:val="32"/>
          <w:lang w:val="en-US" w:eastAsia="zh-CN"/>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提出资助申请后，申报主体项目实施地或数据申报地发生变化，不再符合申报条件的。</w:t>
      </w:r>
    </w:p>
    <w:p w14:paraId="4A61A539">
      <w:pPr>
        <w:spacing w:after="0" w:line="560" w:lineRule="exact"/>
        <w:ind w:firstLine="640" w:firstLineChars="200"/>
        <w:contextualSpacing/>
        <w:rPr>
          <w:rFonts w:hAnsi="黑体" w:eastAsia="黑体"/>
          <w:color w:val="000000"/>
          <w:sz w:val="32"/>
          <w:szCs w:val="32"/>
        </w:rPr>
      </w:pPr>
      <w:r>
        <w:rPr>
          <w:rFonts w:hint="eastAsia" w:hAnsi="黑体" w:eastAsia="黑体"/>
          <w:color w:val="000000"/>
          <w:sz w:val="32"/>
          <w:szCs w:val="32"/>
          <w:lang w:eastAsia="zh-CN"/>
        </w:rPr>
        <w:t>四</w:t>
      </w:r>
      <w:r>
        <w:rPr>
          <w:rFonts w:hint="eastAsia" w:hAnsi="黑体" w:eastAsia="黑体"/>
          <w:color w:val="000000"/>
          <w:sz w:val="32"/>
          <w:szCs w:val="32"/>
        </w:rPr>
        <w:t>、</w:t>
      </w:r>
      <w:r>
        <w:rPr>
          <w:rFonts w:hint="eastAsia" w:ascii="黑体" w:hAnsi="黑体" w:eastAsia="黑体"/>
          <w:bCs/>
          <w:kern w:val="2"/>
          <w:sz w:val="32"/>
          <w:szCs w:val="32"/>
          <w:lang w:eastAsia="zh-CN" w:bidi="ar-SA"/>
        </w:rPr>
        <w:t>办理流程</w:t>
      </w:r>
    </w:p>
    <w:p w14:paraId="75B0B09A">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（一）申报</w:t>
      </w:r>
      <w:r>
        <w:rPr>
          <w:rFonts w:ascii="仿宋_GB2312" w:hAnsi="ˎ̥" w:eastAsia="仿宋_GB2312" w:cs="宋体"/>
          <w:sz w:val="32"/>
          <w:szCs w:val="32"/>
          <w:lang w:eastAsia="zh-CN" w:bidi="ar-SA"/>
        </w:rPr>
        <w:t>主体</w:t>
      </w:r>
      <w:r>
        <w:rPr>
          <w:rFonts w:hint="eastAsia" w:ascii="仿宋_GB2312" w:eastAsia="仿宋_GB2312"/>
          <w:sz w:val="32"/>
          <w:szCs w:val="32"/>
          <w:lang w:eastAsia="zh-CN"/>
        </w:rPr>
        <w:t>登</w:t>
      </w:r>
      <w:r>
        <w:rPr>
          <w:rFonts w:hint="eastAsia" w:ascii="仿宋_GB2312" w:eastAsia="仿宋_GB2312"/>
          <w:sz w:val="32"/>
          <w:szCs w:val="32"/>
          <w:lang w:val="en-US" w:eastAsia="zh-CN"/>
        </w:rPr>
        <w:t>录</w:t>
      </w:r>
      <w:bookmarkStart w:id="1" w:name="_GoBack"/>
      <w:bookmarkEnd w:id="1"/>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，网上提交项目申报材料；</w:t>
      </w:r>
    </w:p>
    <w:p w14:paraId="476455AB">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 xml:space="preserve">，区文化广电旅游体育局复审项目申报材料； </w:t>
      </w:r>
    </w:p>
    <w:p w14:paraId="1A23FE8C">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（三）区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局拟定资助计划；</w:t>
      </w:r>
    </w:p>
    <w:p w14:paraId="0B03CFA4">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（四）区统计局对申报主体在地统计开展情况进行核查，</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的注册情况</w:t>
      </w:r>
      <w:r>
        <w:rPr>
          <w:rFonts w:hint="eastAsia" w:ascii="仿宋_GB2312" w:eastAsia="仿宋_GB2312"/>
          <w:sz w:val="32"/>
          <w:szCs w:val="32"/>
          <w:lang w:eastAsia="zh-CN"/>
        </w:rPr>
        <w:t>、</w:t>
      </w:r>
      <w:r>
        <w:rPr>
          <w:rFonts w:ascii="仿宋_GB2312" w:eastAsia="仿宋_GB2312"/>
          <w:sz w:val="32"/>
          <w:szCs w:val="32"/>
          <w:lang w:eastAsia="zh-CN"/>
        </w:rPr>
        <w:t>不良信用记录等情况进行核查</w:t>
      </w:r>
      <w:r>
        <w:rPr>
          <w:rFonts w:hint="eastAsia" w:ascii="仿宋_GB2312" w:eastAsia="仿宋_GB2312"/>
          <w:sz w:val="32"/>
          <w:szCs w:val="32"/>
          <w:lang w:eastAsia="zh-CN"/>
        </w:rPr>
        <w:t>；</w:t>
      </w:r>
    </w:p>
    <w:p w14:paraId="39D14EA3">
      <w:pPr>
        <w:spacing w:after="0" w:line="560" w:lineRule="exact"/>
        <w:ind w:firstLine="640" w:firstLineChars="200"/>
        <w:contextualSpacing/>
        <w:jc w:val="both"/>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w:t>
      </w:r>
      <w:r>
        <w:rPr>
          <w:rFonts w:hint="eastAsia" w:ascii="仿宋_GB2312" w:eastAsia="仿宋_GB2312"/>
          <w:sz w:val="32"/>
          <w:szCs w:val="32"/>
          <w:lang w:eastAsia="zh-CN"/>
        </w:rPr>
        <w:t>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w:t>
      </w:r>
      <w:r>
        <w:rPr>
          <w:rFonts w:hint="eastAsia" w:ascii="仿宋_GB2312" w:hAnsi="宋体" w:eastAsia="仿宋_GB2312"/>
          <w:sz w:val="32"/>
          <w:szCs w:val="32"/>
          <w:lang w:eastAsia="zh-CN"/>
        </w:rPr>
        <w:t>再按照相应审核程序提交会议审议</w:t>
      </w:r>
      <w:r>
        <w:rPr>
          <w:rFonts w:hint="eastAsia" w:ascii="仿宋_GB2312" w:eastAsia="仿宋_GB2312"/>
          <w:sz w:val="32"/>
          <w:szCs w:val="32"/>
          <w:lang w:eastAsia="zh-CN"/>
        </w:rPr>
        <w:t>；</w:t>
      </w:r>
    </w:p>
    <w:p w14:paraId="3DCB8A3C">
      <w:pPr>
        <w:spacing w:after="0" w:line="560" w:lineRule="exact"/>
        <w:ind w:firstLine="640" w:firstLineChars="200"/>
        <w:contextualSpacing/>
        <w:jc w:val="both"/>
        <w:outlineLvl w:val="1"/>
        <w:rPr>
          <w:rFonts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lang w:eastAsia="zh-CN"/>
        </w:rPr>
        <w:t>六</w:t>
      </w:r>
      <w:r>
        <w:rPr>
          <w:rFonts w:hint="eastAsia" w:ascii="仿宋_GB2312" w:eastAsia="仿宋_GB2312"/>
          <w:sz w:val="32"/>
          <w:szCs w:val="32"/>
          <w:lang w:eastAsia="zh-CN"/>
        </w:rPr>
        <w:t>）经审议后，由区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局直接行文下达资金计划；</w:t>
      </w:r>
    </w:p>
    <w:p w14:paraId="4D7DADC6">
      <w:pPr>
        <w:spacing w:after="0" w:line="560" w:lineRule="exact"/>
        <w:ind w:firstLine="640" w:firstLineChars="200"/>
        <w:contextualSpacing/>
        <w:jc w:val="both"/>
        <w:outlineLvl w:val="1"/>
        <w:rPr>
          <w:rFonts w:hint="default"/>
          <w:lang w:val="en-US" w:eastAsia="zh-CN"/>
        </w:rPr>
      </w:pPr>
      <w:r>
        <w:rPr>
          <w:rFonts w:hint="eastAsia" w:ascii="仿宋_GB2312" w:hAnsi="宋体" w:eastAsia="仿宋_GB2312"/>
          <w:sz w:val="32"/>
          <w:szCs w:val="32"/>
          <w:lang w:eastAsia="zh-CN"/>
        </w:rPr>
        <w:t>（七）区财政部门及时安排资金，</w:t>
      </w:r>
      <w:r>
        <w:rPr>
          <w:rFonts w:hint="eastAsia" w:ascii="仿宋_GB2312" w:eastAsia="仿宋_GB2312"/>
          <w:sz w:val="32"/>
          <w:szCs w:val="32"/>
          <w:lang w:eastAsia="zh-CN"/>
        </w:rPr>
        <w:t>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w:t>
      </w:r>
      <w:r>
        <w:rPr>
          <w:rFonts w:hint="eastAsia" w:ascii="仿宋_GB2312" w:hAnsi="宋体" w:eastAsia="仿宋_GB2312"/>
          <w:sz w:val="32"/>
          <w:szCs w:val="32"/>
          <w:lang w:eastAsia="zh-CN"/>
        </w:rPr>
        <w:t>办理资金拨付手续</w:t>
      </w:r>
      <w:r>
        <w:rPr>
          <w:rFonts w:hint="eastAsia" w:ascii="仿宋_GB2312" w:eastAsia="仿宋_GB2312"/>
          <w:sz w:val="32"/>
          <w:szCs w:val="32"/>
          <w:lang w:eastAsia="zh-CN"/>
        </w:rPr>
        <w:t>。</w:t>
      </w:r>
    </w:p>
    <w:p w14:paraId="506BA126">
      <w:pPr>
        <w:widowControl/>
        <w:adjustRightInd w:val="0"/>
        <w:snapToGrid w:val="0"/>
        <w:spacing w:line="560" w:lineRule="exact"/>
        <w:ind w:firstLine="640" w:firstLineChars="200"/>
        <w:rPr>
          <w:rFonts w:hAnsi="黑体" w:eastAsia="黑体"/>
          <w:color w:val="000000"/>
          <w:sz w:val="32"/>
          <w:szCs w:val="32"/>
        </w:rPr>
      </w:pPr>
      <w:r>
        <w:rPr>
          <w:rFonts w:hint="eastAsia" w:hAnsi="黑体" w:eastAsia="黑体"/>
          <w:color w:val="000000"/>
          <w:sz w:val="32"/>
          <w:szCs w:val="32"/>
          <w:lang w:eastAsia="zh-CN"/>
        </w:rPr>
        <w:t>五</w:t>
      </w:r>
      <w:r>
        <w:rPr>
          <w:rFonts w:hint="eastAsia" w:hAnsi="黑体" w:eastAsia="黑体"/>
          <w:color w:val="000000"/>
          <w:sz w:val="32"/>
          <w:szCs w:val="32"/>
        </w:rPr>
        <w:t>、所需材料</w:t>
      </w:r>
    </w:p>
    <w:p w14:paraId="4F944FC1">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_GB2312" w:hAnsi="宋体" w:eastAsia="仿宋_GB2312" w:cs="宋体"/>
          <w:spacing w:val="4"/>
          <w:kern w:val="0"/>
          <w:sz w:val="32"/>
          <w:szCs w:val="32"/>
          <w:lang w:val="en-US" w:eastAsia="zh-CN"/>
        </w:rPr>
      </w:pPr>
      <w:r>
        <w:rPr>
          <w:rFonts w:hint="eastAsia" w:ascii="仿宋_GB2312" w:hAnsi="宋体" w:eastAsia="仿宋_GB2312" w:cs="宋体"/>
          <w:spacing w:val="4"/>
          <w:kern w:val="0"/>
          <w:sz w:val="32"/>
          <w:szCs w:val="32"/>
        </w:rPr>
        <w:t>登录“i南山企业服务综合平台”（https://www.inanshan.org.cn/）在线填写《支持影视后期制作项目》</w:t>
      </w:r>
      <w:r>
        <w:rPr>
          <w:rFonts w:hint="eastAsia" w:ascii="仿宋_GB2312" w:hAnsi="宋体" w:eastAsia="仿宋_GB2312" w:cs="宋体"/>
          <w:spacing w:val="4"/>
          <w:kern w:val="0"/>
          <w:sz w:val="32"/>
          <w:szCs w:val="32"/>
          <w:lang w:eastAsia="zh-CN"/>
        </w:rPr>
        <w:t>申请书</w:t>
      </w:r>
      <w:r>
        <w:rPr>
          <w:rFonts w:hint="eastAsia" w:ascii="仿宋_GB2312" w:hAnsi="宋体" w:eastAsia="仿宋_GB2312" w:cs="宋体"/>
          <w:spacing w:val="4"/>
          <w:kern w:val="0"/>
          <w:sz w:val="32"/>
          <w:szCs w:val="32"/>
        </w:rPr>
        <w:t>。</w:t>
      </w:r>
      <w:r>
        <w:rPr>
          <w:rFonts w:hint="eastAsia" w:ascii="仿宋_GB2312" w:hAnsi="宋体" w:eastAsia="仿宋_GB2312" w:cs="宋体"/>
          <w:spacing w:val="4"/>
          <w:kern w:val="0"/>
          <w:sz w:val="32"/>
          <w:szCs w:val="32"/>
          <w:lang w:val="en-US" w:eastAsia="zh-CN"/>
        </w:rPr>
        <w:t>(注：申请书编号以最终提交申请书生成为准，附件清单材料为佐证材料。)</w:t>
      </w:r>
    </w:p>
    <w:p w14:paraId="529B31FA">
      <w:pPr>
        <w:pStyle w:val="3"/>
        <w:rPr>
          <w:rFonts w:hint="eastAsia"/>
        </w:rPr>
      </w:pPr>
    </w:p>
    <w:tbl>
      <w:tblPr>
        <w:tblStyle w:val="8"/>
        <w:tblpPr w:leftFromText="180" w:rightFromText="180" w:vertAnchor="text" w:horzAnchor="page" w:tblpX="1611" w:tblpY="316"/>
        <w:tblOverlap w:val="never"/>
        <w:tblW w:w="9058"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2"/>
        <w:gridCol w:w="4684"/>
        <w:gridCol w:w="1316"/>
        <w:gridCol w:w="2336"/>
      </w:tblGrid>
      <w:tr w14:paraId="13DEFE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7" w:hRule="atLeast"/>
        </w:trPr>
        <w:tc>
          <w:tcPr>
            <w:tcW w:w="722" w:type="dxa"/>
            <w:vAlign w:val="center"/>
          </w:tcPr>
          <w:p w14:paraId="451CC889">
            <w:pPr>
              <w:spacing w:line="276" w:lineRule="auto"/>
              <w:jc w:val="center"/>
              <w:rPr>
                <w:rFonts w:ascii="宋体" w:hAnsi="宋体"/>
                <w:szCs w:val="21"/>
              </w:rPr>
            </w:pPr>
            <w:r>
              <w:rPr>
                <w:rFonts w:hint="eastAsia" w:ascii="宋体" w:hAnsi="宋体"/>
                <w:szCs w:val="21"/>
              </w:rPr>
              <w:t>序号</w:t>
            </w:r>
          </w:p>
        </w:tc>
        <w:tc>
          <w:tcPr>
            <w:tcW w:w="4684" w:type="dxa"/>
            <w:vAlign w:val="center"/>
          </w:tcPr>
          <w:p w14:paraId="60AAFB3E">
            <w:pPr>
              <w:spacing w:line="276" w:lineRule="auto"/>
              <w:jc w:val="center"/>
              <w:rPr>
                <w:rFonts w:ascii="宋体" w:hAnsi="宋体"/>
                <w:szCs w:val="21"/>
              </w:rPr>
            </w:pPr>
            <w:r>
              <w:rPr>
                <w:rFonts w:hint="eastAsia" w:ascii="宋体" w:hAnsi="宋体"/>
                <w:szCs w:val="21"/>
              </w:rPr>
              <w:t>附件名称</w:t>
            </w:r>
          </w:p>
        </w:tc>
        <w:tc>
          <w:tcPr>
            <w:tcW w:w="1316" w:type="dxa"/>
            <w:vAlign w:val="center"/>
          </w:tcPr>
          <w:p w14:paraId="46234654">
            <w:pPr>
              <w:spacing w:line="276" w:lineRule="auto"/>
              <w:jc w:val="center"/>
              <w:rPr>
                <w:rFonts w:ascii="宋体" w:hAnsi="宋体"/>
                <w:szCs w:val="21"/>
              </w:rPr>
            </w:pPr>
            <w:r>
              <w:rPr>
                <w:rFonts w:hint="eastAsia" w:ascii="宋体" w:hAnsi="宋体"/>
                <w:szCs w:val="21"/>
              </w:rPr>
              <w:t>是否</w:t>
            </w:r>
          </w:p>
          <w:p w14:paraId="674AEED3">
            <w:pPr>
              <w:spacing w:line="276" w:lineRule="auto"/>
              <w:jc w:val="center"/>
              <w:rPr>
                <w:rFonts w:ascii="宋体" w:hAnsi="宋体"/>
                <w:b/>
                <w:szCs w:val="21"/>
              </w:rPr>
            </w:pPr>
            <w:r>
              <w:rPr>
                <w:rFonts w:hint="eastAsia" w:ascii="宋体" w:hAnsi="宋体"/>
                <w:szCs w:val="21"/>
              </w:rPr>
              <w:t>必备材料</w:t>
            </w:r>
          </w:p>
        </w:tc>
        <w:tc>
          <w:tcPr>
            <w:tcW w:w="2336" w:type="dxa"/>
            <w:vAlign w:val="center"/>
          </w:tcPr>
          <w:p w14:paraId="0CB7C9CC">
            <w:pPr>
              <w:spacing w:line="276" w:lineRule="auto"/>
              <w:jc w:val="center"/>
              <w:rPr>
                <w:rFonts w:ascii="宋体" w:hAnsi="宋体"/>
                <w:szCs w:val="21"/>
              </w:rPr>
            </w:pPr>
            <w:r>
              <w:rPr>
                <w:rFonts w:hint="eastAsia" w:ascii="宋体" w:hAnsi="宋体"/>
                <w:szCs w:val="21"/>
              </w:rPr>
              <w:t>网上提交资料要求</w:t>
            </w:r>
          </w:p>
        </w:tc>
      </w:tr>
      <w:tr w14:paraId="658C6E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722" w:type="dxa"/>
            <w:vAlign w:val="center"/>
          </w:tcPr>
          <w:p w14:paraId="7E63E1E8">
            <w:pPr>
              <w:spacing w:line="276" w:lineRule="auto"/>
              <w:jc w:val="center"/>
              <w:rPr>
                <w:rFonts w:ascii="宋体" w:hAnsi="宋体"/>
                <w:szCs w:val="21"/>
              </w:rPr>
            </w:pPr>
            <w:r>
              <w:rPr>
                <w:rFonts w:hint="eastAsia" w:ascii="宋体" w:hAnsi="宋体"/>
                <w:szCs w:val="21"/>
              </w:rPr>
              <w:t>1</w:t>
            </w:r>
          </w:p>
        </w:tc>
        <w:tc>
          <w:tcPr>
            <w:tcW w:w="4684" w:type="dxa"/>
            <w:vAlign w:val="center"/>
          </w:tcPr>
          <w:p w14:paraId="3120E9CF">
            <w:pPr>
              <w:spacing w:line="240" w:lineRule="atLeast"/>
              <w:ind w:left="-5" w:right="42" w:rightChars="20"/>
              <w:rPr>
                <w:rFonts w:ascii="宋体"/>
                <w:bCs/>
              </w:rPr>
            </w:pPr>
            <w:r>
              <w:rPr>
                <w:rFonts w:hint="eastAsia" w:ascii="宋体"/>
                <w:bCs/>
              </w:rPr>
              <w:t>新版“三证合一”营业执照</w:t>
            </w:r>
          </w:p>
          <w:p w14:paraId="581A3CFB">
            <w:pPr>
              <w:spacing w:line="240" w:lineRule="atLeast"/>
              <w:ind w:left="-5" w:right="42" w:rightChars="20"/>
              <w:rPr>
                <w:rFonts w:ascii="宋体"/>
                <w:bCs/>
              </w:rPr>
            </w:pPr>
            <w:r>
              <w:rPr>
                <w:rFonts w:hint="eastAsia" w:ascii="宋体"/>
                <w:bCs/>
              </w:rPr>
              <w:t>（事业单位提交新版“三证合一”法人证书）</w:t>
            </w:r>
          </w:p>
        </w:tc>
        <w:tc>
          <w:tcPr>
            <w:tcW w:w="1316" w:type="dxa"/>
            <w:vAlign w:val="center"/>
          </w:tcPr>
          <w:p w14:paraId="4B521023">
            <w:pPr>
              <w:spacing w:line="276" w:lineRule="auto"/>
              <w:jc w:val="center"/>
              <w:rPr>
                <w:rFonts w:ascii="宋体" w:hAnsi="宋体"/>
                <w:szCs w:val="21"/>
              </w:rPr>
            </w:pPr>
            <w:r>
              <w:rPr>
                <w:rFonts w:ascii="宋体" w:hAnsi="宋体"/>
                <w:szCs w:val="21"/>
              </w:rPr>
              <w:t>是</w:t>
            </w:r>
          </w:p>
        </w:tc>
        <w:tc>
          <w:tcPr>
            <w:tcW w:w="2336" w:type="dxa"/>
            <w:vMerge w:val="restart"/>
            <w:vAlign w:val="center"/>
          </w:tcPr>
          <w:p w14:paraId="5B983D73">
            <w:pPr>
              <w:spacing w:line="276" w:lineRule="auto"/>
              <w:jc w:val="left"/>
              <w:rPr>
                <w:rFonts w:ascii="宋体"/>
                <w:bCs/>
              </w:rPr>
            </w:pPr>
            <w:r>
              <w:rPr>
                <w:rFonts w:hint="eastAsia" w:ascii="宋体"/>
                <w:bCs/>
              </w:rPr>
              <w:t>原件彩色扫描；</w:t>
            </w:r>
          </w:p>
          <w:p w14:paraId="6F7A420F">
            <w:pPr>
              <w:spacing w:line="276" w:lineRule="auto"/>
              <w:jc w:val="left"/>
              <w:rPr>
                <w:rFonts w:ascii="宋体" w:hAnsi="宋体"/>
                <w:szCs w:val="21"/>
              </w:rPr>
            </w:pPr>
            <w:r>
              <w:rPr>
                <w:rFonts w:hint="eastAsia" w:ascii="宋体" w:hAnsi="宋体"/>
                <w:szCs w:val="21"/>
              </w:rPr>
              <w:t>PDF格式</w:t>
            </w:r>
            <w:r>
              <w:rPr>
                <w:rFonts w:hint="eastAsia" w:ascii="宋体"/>
                <w:bCs/>
              </w:rPr>
              <w:t>上传</w:t>
            </w:r>
          </w:p>
        </w:tc>
      </w:tr>
      <w:tr w14:paraId="4FBE0A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0AF5DACD">
            <w:pPr>
              <w:spacing w:line="240" w:lineRule="atLeast"/>
              <w:jc w:val="center"/>
              <w:rPr>
                <w:rFonts w:ascii="宋体" w:hAnsi="宋体"/>
                <w:szCs w:val="21"/>
              </w:rPr>
            </w:pPr>
            <w:r>
              <w:rPr>
                <w:rFonts w:hint="eastAsia" w:ascii="宋体" w:hAnsi="宋体"/>
                <w:szCs w:val="21"/>
              </w:rPr>
              <w:t>2</w:t>
            </w:r>
          </w:p>
        </w:tc>
        <w:tc>
          <w:tcPr>
            <w:tcW w:w="4684" w:type="dxa"/>
            <w:vAlign w:val="center"/>
          </w:tcPr>
          <w:p w14:paraId="1CE5D515">
            <w:pPr>
              <w:spacing w:line="240" w:lineRule="atLeast"/>
              <w:rPr>
                <w:rFonts w:ascii="宋体" w:hAnsi="宋体"/>
                <w:szCs w:val="21"/>
              </w:rPr>
            </w:pPr>
            <w:r>
              <w:rPr>
                <w:rFonts w:hint="eastAsia" w:ascii="宋体"/>
                <w:bCs/>
              </w:rPr>
              <w:t>法定代表人身份证</w:t>
            </w:r>
          </w:p>
        </w:tc>
        <w:tc>
          <w:tcPr>
            <w:tcW w:w="1316" w:type="dxa"/>
            <w:vAlign w:val="center"/>
          </w:tcPr>
          <w:p w14:paraId="2B42C8D2">
            <w:pPr>
              <w:spacing w:line="240" w:lineRule="atLeast"/>
              <w:jc w:val="center"/>
              <w:rPr>
                <w:rFonts w:ascii="宋体" w:hAnsi="宋体"/>
                <w:szCs w:val="21"/>
              </w:rPr>
            </w:pPr>
            <w:r>
              <w:rPr>
                <w:rFonts w:ascii="宋体" w:hAnsi="宋体"/>
                <w:szCs w:val="21"/>
              </w:rPr>
              <w:t>是</w:t>
            </w:r>
          </w:p>
        </w:tc>
        <w:tc>
          <w:tcPr>
            <w:tcW w:w="2336" w:type="dxa"/>
            <w:vMerge w:val="continue"/>
            <w:vAlign w:val="center"/>
          </w:tcPr>
          <w:p w14:paraId="55B2CB8D">
            <w:pPr>
              <w:spacing w:line="240" w:lineRule="atLeast"/>
              <w:jc w:val="left"/>
              <w:rPr>
                <w:rFonts w:ascii="宋体" w:hAnsi="宋体"/>
                <w:szCs w:val="21"/>
              </w:rPr>
            </w:pPr>
          </w:p>
        </w:tc>
      </w:tr>
      <w:tr w14:paraId="5EDB5B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57245B8A">
            <w:pPr>
              <w:spacing w:line="240" w:lineRule="atLeast"/>
              <w:jc w:val="center"/>
              <w:rPr>
                <w:rFonts w:ascii="宋体" w:hAnsi="宋体"/>
                <w:szCs w:val="21"/>
              </w:rPr>
            </w:pPr>
            <w:r>
              <w:rPr>
                <w:rFonts w:hint="eastAsia" w:ascii="宋体" w:hAnsi="宋体"/>
                <w:szCs w:val="21"/>
              </w:rPr>
              <w:t>3</w:t>
            </w:r>
          </w:p>
        </w:tc>
        <w:tc>
          <w:tcPr>
            <w:tcW w:w="4684" w:type="dxa"/>
            <w:vAlign w:val="center"/>
          </w:tcPr>
          <w:p w14:paraId="1D916E31">
            <w:pPr>
              <w:spacing w:line="240" w:lineRule="atLeast"/>
              <w:ind w:left="-5" w:right="42" w:rightChars="20"/>
            </w:pPr>
            <w:r>
              <w:rPr>
                <w:rFonts w:hint="eastAsia"/>
              </w:rPr>
              <w:t>由税务部门提供的单位上一年度纳税证明</w:t>
            </w:r>
          </w:p>
          <w:p w14:paraId="25CC53EB">
            <w:pPr>
              <w:spacing w:line="240" w:lineRule="atLeast"/>
              <w:ind w:left="-5" w:right="42" w:rightChars="20"/>
            </w:pPr>
            <w:r>
              <w:rPr>
                <w:rFonts w:hint="eastAsia"/>
              </w:rPr>
              <w:t>（税务申报系统下载后上传）</w:t>
            </w:r>
          </w:p>
        </w:tc>
        <w:tc>
          <w:tcPr>
            <w:tcW w:w="1316" w:type="dxa"/>
            <w:vAlign w:val="center"/>
          </w:tcPr>
          <w:p w14:paraId="2573E9F0">
            <w:pPr>
              <w:spacing w:line="240" w:lineRule="atLeast"/>
              <w:jc w:val="center"/>
              <w:rPr>
                <w:rFonts w:ascii="宋体" w:hAnsi="宋体"/>
                <w:szCs w:val="21"/>
              </w:rPr>
            </w:pPr>
            <w:r>
              <w:rPr>
                <w:rFonts w:ascii="宋体" w:hAnsi="宋体"/>
                <w:szCs w:val="21"/>
              </w:rPr>
              <w:t>是</w:t>
            </w:r>
          </w:p>
        </w:tc>
        <w:tc>
          <w:tcPr>
            <w:tcW w:w="2336" w:type="dxa"/>
            <w:vMerge w:val="continue"/>
            <w:vAlign w:val="center"/>
          </w:tcPr>
          <w:p w14:paraId="7EC56A8F">
            <w:pPr>
              <w:spacing w:line="240" w:lineRule="atLeast"/>
              <w:jc w:val="left"/>
              <w:rPr>
                <w:rFonts w:ascii="宋体" w:hAnsi="宋体"/>
                <w:szCs w:val="21"/>
              </w:rPr>
            </w:pPr>
          </w:p>
        </w:tc>
      </w:tr>
      <w:tr w14:paraId="403E37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331D4265">
            <w:pPr>
              <w:spacing w:line="240" w:lineRule="atLeast"/>
              <w:jc w:val="center"/>
              <w:rPr>
                <w:rFonts w:ascii="宋体" w:hAnsi="宋体"/>
                <w:szCs w:val="21"/>
              </w:rPr>
            </w:pPr>
            <w:r>
              <w:rPr>
                <w:rFonts w:hint="eastAsia" w:ascii="宋体" w:hAnsi="宋体"/>
                <w:szCs w:val="21"/>
              </w:rPr>
              <w:t>4</w:t>
            </w:r>
          </w:p>
        </w:tc>
        <w:tc>
          <w:tcPr>
            <w:tcW w:w="4684" w:type="dxa"/>
            <w:vAlign w:val="center"/>
          </w:tcPr>
          <w:p w14:paraId="57CA53B3">
            <w:pPr>
              <w:spacing w:line="240" w:lineRule="atLeast"/>
              <w:ind w:left="-5" w:right="42" w:rightChars="20"/>
              <w:rPr>
                <w:rFonts w:hint="eastAsia" w:eastAsia="宋体"/>
                <w:lang w:eastAsia="zh-CN"/>
              </w:rPr>
            </w:pPr>
            <w:r>
              <w:rPr>
                <w:rFonts w:hint="eastAsia"/>
                <w:lang w:eastAsia="zh-CN"/>
              </w:rPr>
              <w:t>影视作品</w:t>
            </w:r>
            <w:r>
              <w:rPr>
                <w:rFonts w:hint="eastAsia"/>
              </w:rPr>
              <w:t>上映或播出的</w:t>
            </w:r>
            <w:r>
              <w:rPr>
                <w:rFonts w:hint="eastAsia"/>
                <w:lang w:eastAsia="zh-CN"/>
              </w:rPr>
              <w:t>相关材料、</w:t>
            </w:r>
            <w:r>
              <w:rPr>
                <w:rFonts w:hint="eastAsia"/>
              </w:rPr>
              <w:t>政府批文</w:t>
            </w:r>
            <w:r>
              <w:rPr>
                <w:rFonts w:hint="eastAsia"/>
                <w:lang w:eastAsia="zh-CN"/>
              </w:rPr>
              <w:t>等</w:t>
            </w:r>
          </w:p>
        </w:tc>
        <w:tc>
          <w:tcPr>
            <w:tcW w:w="1316" w:type="dxa"/>
            <w:vAlign w:val="center"/>
          </w:tcPr>
          <w:p w14:paraId="38A43FD1">
            <w:pPr>
              <w:spacing w:line="240" w:lineRule="atLeast"/>
              <w:jc w:val="center"/>
              <w:rPr>
                <w:rFonts w:ascii="宋体" w:hAnsi="宋体"/>
                <w:szCs w:val="21"/>
              </w:rPr>
            </w:pPr>
            <w:r>
              <w:rPr>
                <w:rFonts w:ascii="宋体" w:hAnsi="宋体"/>
                <w:szCs w:val="21"/>
              </w:rPr>
              <w:t>是</w:t>
            </w:r>
          </w:p>
        </w:tc>
        <w:tc>
          <w:tcPr>
            <w:tcW w:w="2336" w:type="dxa"/>
            <w:vMerge w:val="continue"/>
            <w:vAlign w:val="center"/>
          </w:tcPr>
          <w:p w14:paraId="4D20505A">
            <w:pPr>
              <w:spacing w:line="240" w:lineRule="atLeast"/>
              <w:jc w:val="left"/>
              <w:rPr>
                <w:rFonts w:ascii="宋体" w:hAnsi="宋体"/>
                <w:szCs w:val="21"/>
              </w:rPr>
            </w:pPr>
          </w:p>
        </w:tc>
      </w:tr>
      <w:tr w14:paraId="65623A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24C62CD7">
            <w:pPr>
              <w:spacing w:line="240" w:lineRule="atLeast"/>
              <w:jc w:val="center"/>
              <w:rPr>
                <w:rFonts w:hint="eastAsia" w:ascii="宋体" w:hAnsi="宋体" w:eastAsia="宋体"/>
                <w:szCs w:val="21"/>
                <w:lang w:eastAsia="zh-CN"/>
              </w:rPr>
            </w:pPr>
            <w:r>
              <w:rPr>
                <w:rFonts w:hint="eastAsia" w:ascii="宋体" w:hAnsi="宋体"/>
                <w:szCs w:val="21"/>
                <w:lang w:val="en-US" w:eastAsia="zh-CN"/>
              </w:rPr>
              <w:t>5</w:t>
            </w:r>
          </w:p>
        </w:tc>
        <w:tc>
          <w:tcPr>
            <w:tcW w:w="4684" w:type="dxa"/>
            <w:vAlign w:val="center"/>
          </w:tcPr>
          <w:p w14:paraId="26EBFF90">
            <w:pPr>
              <w:spacing w:line="240" w:lineRule="atLeast"/>
              <w:ind w:left="-5" w:right="42" w:rightChars="20"/>
            </w:pPr>
            <w:r>
              <w:rPr>
                <w:rFonts w:hint="eastAsia"/>
              </w:rPr>
              <w:t>后期制作委托合同或协议，服务费用支出凭证、发票、银行往来凭证、支出明细表等</w:t>
            </w:r>
          </w:p>
        </w:tc>
        <w:tc>
          <w:tcPr>
            <w:tcW w:w="1316" w:type="dxa"/>
            <w:vAlign w:val="center"/>
          </w:tcPr>
          <w:p w14:paraId="7552DAA6">
            <w:pPr>
              <w:spacing w:line="276" w:lineRule="auto"/>
              <w:jc w:val="center"/>
              <w:rPr>
                <w:rFonts w:ascii="宋体" w:hAnsi="宋体"/>
                <w:szCs w:val="21"/>
              </w:rPr>
            </w:pPr>
            <w:r>
              <w:rPr>
                <w:rFonts w:ascii="宋体" w:hAnsi="宋体"/>
                <w:szCs w:val="21"/>
              </w:rPr>
              <w:t>是</w:t>
            </w:r>
          </w:p>
        </w:tc>
        <w:tc>
          <w:tcPr>
            <w:tcW w:w="2336" w:type="dxa"/>
            <w:vMerge w:val="continue"/>
            <w:vAlign w:val="center"/>
          </w:tcPr>
          <w:p w14:paraId="02EC1253">
            <w:pPr>
              <w:spacing w:line="276" w:lineRule="auto"/>
              <w:jc w:val="left"/>
              <w:rPr>
                <w:rFonts w:ascii="宋体" w:hAnsi="宋体"/>
                <w:szCs w:val="21"/>
              </w:rPr>
            </w:pPr>
          </w:p>
        </w:tc>
      </w:tr>
      <w:tr w14:paraId="57F7A6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36A53E04">
            <w:pPr>
              <w:spacing w:line="240" w:lineRule="atLeast"/>
              <w:jc w:val="center"/>
              <w:rPr>
                <w:rFonts w:hint="eastAsia" w:ascii="宋体" w:hAnsi="宋体" w:eastAsia="宋体"/>
                <w:szCs w:val="21"/>
                <w:lang w:eastAsia="zh-CN"/>
              </w:rPr>
            </w:pPr>
            <w:r>
              <w:rPr>
                <w:rFonts w:hint="eastAsia" w:ascii="宋体" w:hAnsi="宋体"/>
                <w:szCs w:val="21"/>
                <w:lang w:val="en-US" w:eastAsia="zh-CN"/>
              </w:rPr>
              <w:t>6</w:t>
            </w:r>
          </w:p>
        </w:tc>
        <w:tc>
          <w:tcPr>
            <w:tcW w:w="4684" w:type="dxa"/>
            <w:vAlign w:val="center"/>
          </w:tcPr>
          <w:p w14:paraId="4760CFF1">
            <w:pPr>
              <w:spacing w:line="240" w:lineRule="atLeast"/>
              <w:ind w:right="42" w:rightChars="20"/>
              <w:rPr>
                <w:bCs/>
                <w:iCs/>
                <w:szCs w:val="21"/>
              </w:rPr>
            </w:pPr>
            <w:r>
              <w:rPr>
                <w:rFonts w:hint="eastAsia"/>
                <w:bCs/>
                <w:iCs/>
                <w:szCs w:val="21"/>
              </w:rPr>
              <w:t>申请书签字盖章版</w:t>
            </w:r>
          </w:p>
        </w:tc>
        <w:tc>
          <w:tcPr>
            <w:tcW w:w="1316" w:type="dxa"/>
            <w:vAlign w:val="center"/>
          </w:tcPr>
          <w:p w14:paraId="504E8340">
            <w:pPr>
              <w:spacing w:line="240" w:lineRule="atLeast"/>
              <w:jc w:val="center"/>
              <w:rPr>
                <w:rFonts w:ascii="宋体" w:hAnsi="宋体"/>
                <w:szCs w:val="21"/>
              </w:rPr>
            </w:pPr>
            <w:r>
              <w:rPr>
                <w:rFonts w:hint="eastAsia" w:ascii="宋体" w:hAnsi="宋体"/>
                <w:szCs w:val="21"/>
              </w:rPr>
              <w:t>是</w:t>
            </w:r>
          </w:p>
        </w:tc>
        <w:tc>
          <w:tcPr>
            <w:tcW w:w="2336" w:type="dxa"/>
            <w:vMerge w:val="continue"/>
            <w:vAlign w:val="center"/>
          </w:tcPr>
          <w:p w14:paraId="7AEC4619">
            <w:pPr>
              <w:spacing w:line="240" w:lineRule="atLeast"/>
              <w:jc w:val="left"/>
              <w:rPr>
                <w:rFonts w:ascii="宋体" w:hAnsi="宋体"/>
                <w:szCs w:val="21"/>
              </w:rPr>
            </w:pPr>
          </w:p>
        </w:tc>
      </w:tr>
      <w:tr w14:paraId="778F15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52F79FD3">
            <w:pPr>
              <w:spacing w:line="240" w:lineRule="atLeast"/>
              <w:jc w:val="center"/>
              <w:rPr>
                <w:rFonts w:hint="default" w:ascii="宋体" w:hAnsi="宋体"/>
                <w:szCs w:val="21"/>
                <w:lang w:val="en-US" w:eastAsia="zh-CN"/>
              </w:rPr>
            </w:pPr>
            <w:r>
              <w:rPr>
                <w:rFonts w:hint="eastAsia" w:ascii="宋体" w:hAnsi="宋体"/>
                <w:szCs w:val="21"/>
                <w:lang w:val="en-US" w:eastAsia="zh-CN"/>
              </w:rPr>
              <w:t>7</w:t>
            </w:r>
          </w:p>
        </w:tc>
        <w:tc>
          <w:tcPr>
            <w:tcW w:w="4684" w:type="dxa"/>
            <w:vAlign w:val="center"/>
          </w:tcPr>
          <w:p w14:paraId="1E1B6739">
            <w:pPr>
              <w:spacing w:line="240" w:lineRule="atLeast"/>
              <w:ind w:right="42" w:rightChars="20"/>
              <w:rPr>
                <w:rFonts w:hint="eastAsia" w:eastAsia="宋体"/>
                <w:bCs/>
                <w:iCs/>
                <w:szCs w:val="21"/>
                <w:lang w:eastAsia="zh-CN"/>
              </w:rPr>
            </w:pPr>
            <w:r>
              <w:rPr>
                <w:rFonts w:hint="eastAsia"/>
                <w:bCs/>
                <w:iCs/>
                <w:szCs w:val="21"/>
                <w:lang w:eastAsia="zh-CN"/>
              </w:rPr>
              <w:t>影视作品播出许可证</w:t>
            </w:r>
          </w:p>
        </w:tc>
        <w:tc>
          <w:tcPr>
            <w:tcW w:w="1316" w:type="dxa"/>
            <w:vAlign w:val="center"/>
          </w:tcPr>
          <w:p w14:paraId="6CCE58A4">
            <w:pPr>
              <w:spacing w:line="240" w:lineRule="atLeast"/>
              <w:jc w:val="center"/>
              <w:rPr>
                <w:rFonts w:hint="eastAsia" w:ascii="宋体" w:hAnsi="宋体" w:eastAsia="宋体"/>
                <w:szCs w:val="21"/>
                <w:lang w:eastAsia="zh-CN"/>
              </w:rPr>
            </w:pPr>
            <w:r>
              <w:rPr>
                <w:rFonts w:hint="eastAsia" w:ascii="宋体" w:hAnsi="宋体"/>
                <w:szCs w:val="21"/>
                <w:lang w:eastAsia="zh-CN"/>
              </w:rPr>
              <w:t>是</w:t>
            </w:r>
          </w:p>
        </w:tc>
        <w:tc>
          <w:tcPr>
            <w:tcW w:w="2336" w:type="dxa"/>
            <w:vMerge w:val="continue"/>
            <w:vAlign w:val="center"/>
          </w:tcPr>
          <w:p w14:paraId="69FADC19">
            <w:pPr>
              <w:spacing w:line="240" w:lineRule="atLeast"/>
              <w:jc w:val="left"/>
              <w:rPr>
                <w:rFonts w:ascii="宋体" w:hAnsi="宋体"/>
                <w:szCs w:val="21"/>
              </w:rPr>
            </w:pPr>
          </w:p>
        </w:tc>
      </w:tr>
      <w:tr w14:paraId="1BB4E0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2C24D0B3">
            <w:pPr>
              <w:spacing w:line="240" w:lineRule="atLeast"/>
              <w:jc w:val="center"/>
              <w:rPr>
                <w:rFonts w:hint="default" w:ascii="宋体" w:hAnsi="宋体" w:eastAsia="宋体"/>
                <w:szCs w:val="21"/>
                <w:lang w:val="en-US" w:eastAsia="zh-CN"/>
              </w:rPr>
            </w:pPr>
            <w:r>
              <w:rPr>
                <w:rFonts w:hint="eastAsia" w:ascii="宋体" w:hAnsi="宋体"/>
                <w:szCs w:val="21"/>
                <w:lang w:val="en-US" w:eastAsia="zh-CN"/>
              </w:rPr>
              <w:t>8</w:t>
            </w:r>
          </w:p>
        </w:tc>
        <w:tc>
          <w:tcPr>
            <w:tcW w:w="4684" w:type="dxa"/>
            <w:vAlign w:val="center"/>
          </w:tcPr>
          <w:p w14:paraId="18C997D6">
            <w:pPr>
              <w:spacing w:line="240" w:lineRule="atLeast"/>
              <w:ind w:right="42" w:rightChars="20"/>
            </w:pPr>
            <w:r>
              <w:rPr>
                <w:rFonts w:hint="eastAsia"/>
                <w:bCs/>
                <w:iCs/>
                <w:szCs w:val="21"/>
              </w:rPr>
              <w:t>审核部门认为需要提供的其它材料</w:t>
            </w:r>
          </w:p>
        </w:tc>
        <w:tc>
          <w:tcPr>
            <w:tcW w:w="1316" w:type="dxa"/>
            <w:vAlign w:val="center"/>
          </w:tcPr>
          <w:p w14:paraId="02C9FAE9">
            <w:pPr>
              <w:spacing w:line="240" w:lineRule="atLeast"/>
              <w:jc w:val="center"/>
              <w:rPr>
                <w:rFonts w:ascii="宋体" w:hAnsi="宋体"/>
                <w:szCs w:val="21"/>
              </w:rPr>
            </w:pPr>
            <w:r>
              <w:rPr>
                <w:rFonts w:ascii="宋体" w:hAnsi="宋体"/>
                <w:szCs w:val="21"/>
              </w:rPr>
              <w:t>否</w:t>
            </w:r>
          </w:p>
        </w:tc>
        <w:tc>
          <w:tcPr>
            <w:tcW w:w="2336" w:type="dxa"/>
            <w:vMerge w:val="continue"/>
            <w:vAlign w:val="center"/>
          </w:tcPr>
          <w:p w14:paraId="65585E0D">
            <w:pPr>
              <w:spacing w:line="240" w:lineRule="atLeast"/>
              <w:jc w:val="left"/>
              <w:rPr>
                <w:rFonts w:ascii="宋体" w:hAnsi="宋体"/>
                <w:szCs w:val="21"/>
              </w:rPr>
            </w:pPr>
          </w:p>
        </w:tc>
      </w:tr>
    </w:tbl>
    <w:p w14:paraId="2B482469">
      <w:pPr>
        <w:pStyle w:val="7"/>
        <w:shd w:val="clear" w:color="auto" w:fill="FFFFFF"/>
        <w:adjustRightInd w:val="0"/>
        <w:snapToGrid w:val="0"/>
        <w:spacing w:before="0" w:beforeAutospacing="0" w:after="0" w:afterAutospacing="0" w:line="560" w:lineRule="exact"/>
        <w:ind w:firstLine="645"/>
        <w:jc w:val="both"/>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lang w:eastAsia="zh-CN"/>
        </w:rPr>
        <w:t>六</w:t>
      </w:r>
      <w:r>
        <w:rPr>
          <w:rFonts w:hint="eastAsia" w:ascii="Times New Roman" w:hAnsi="黑体" w:eastAsia="黑体" w:cs="Times New Roman"/>
          <w:color w:val="000000"/>
          <w:kern w:val="2"/>
          <w:sz w:val="32"/>
          <w:szCs w:val="32"/>
        </w:rPr>
        <w:t>、其他事项</w:t>
      </w:r>
    </w:p>
    <w:p w14:paraId="7307818D">
      <w:pPr>
        <w:spacing w:after="0" w:line="560" w:lineRule="exact"/>
        <w:ind w:firstLine="640" w:firstLineChars="200"/>
        <w:contextualSpacing/>
        <w:rPr>
          <w:rFonts w:hint="eastAsia" w:ascii="仿宋_GB2312" w:hAnsi="仿宋" w:eastAsia="仿宋_GB2312"/>
          <w:sz w:val="32"/>
          <w:szCs w:val="32"/>
          <w:lang w:eastAsia="zh-CN"/>
        </w:rPr>
      </w:pPr>
      <w:r>
        <w:rPr>
          <w:rFonts w:hint="eastAsia" w:ascii="仿宋_GB2312" w:hAnsi="仿宋" w:eastAsia="仿宋_GB2312"/>
          <w:sz w:val="32"/>
          <w:szCs w:val="32"/>
          <w:lang w:eastAsia="zh-CN"/>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673179F5">
      <w:pPr>
        <w:pStyle w:val="7"/>
        <w:shd w:val="clear" w:color="auto" w:fill="FFFFFF"/>
        <w:adjustRightInd w:val="0"/>
        <w:snapToGrid w:val="0"/>
        <w:spacing w:before="0" w:beforeAutospacing="0" w:after="0" w:afterAutospacing="0" w:line="560" w:lineRule="exact"/>
        <w:ind w:firstLine="640" w:firstLineChars="200"/>
        <w:jc w:val="both"/>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lang w:eastAsia="zh-CN"/>
        </w:rPr>
        <w:t>七</w:t>
      </w:r>
      <w:r>
        <w:rPr>
          <w:rFonts w:hint="eastAsia" w:ascii="Times New Roman" w:hAnsi="黑体" w:eastAsia="黑体" w:cs="Times New Roman"/>
          <w:color w:val="000000"/>
          <w:kern w:val="2"/>
          <w:sz w:val="32"/>
          <w:szCs w:val="32"/>
        </w:rPr>
        <w:t>、附则</w:t>
      </w:r>
    </w:p>
    <w:p w14:paraId="5C6497F3">
      <w:pPr>
        <w:spacing w:after="0" w:line="560" w:lineRule="exact"/>
        <w:ind w:firstLine="640" w:firstLineChars="200"/>
        <w:contextualSpacing/>
        <w:rPr>
          <w:rFonts w:hint="eastAsia" w:ascii="仿宋_GB2312" w:hAnsi="宋体" w:eastAsia="仿宋_GB2312" w:cs="宋体"/>
          <w:spacing w:val="4"/>
          <w:kern w:val="0"/>
          <w:sz w:val="32"/>
          <w:szCs w:val="32"/>
          <w:lang w:val="en-US" w:eastAsia="zh-CN" w:bidi="ar-SA"/>
        </w:rPr>
      </w:pPr>
      <w:r>
        <w:rPr>
          <w:rFonts w:hint="eastAsia" w:ascii="仿宋_GB2312" w:hAnsi="仿宋" w:eastAsia="仿宋_GB2312"/>
          <w:sz w:val="32"/>
          <w:szCs w:val="32"/>
          <w:lang w:eastAsia="zh-CN"/>
        </w:rPr>
        <w:t>本项目责任部门为区</w:t>
      </w:r>
      <w:r>
        <w:rPr>
          <w:rFonts w:hint="eastAsia" w:ascii="仿宋_GB2312" w:hAnsi="仿宋" w:eastAsia="仿宋_GB2312"/>
          <w:sz w:val="32"/>
          <w:szCs w:val="32"/>
          <w:lang w:val="en-US" w:eastAsia="zh-CN"/>
        </w:rPr>
        <w:t>文化广电旅游体育</w:t>
      </w:r>
      <w:r>
        <w:rPr>
          <w:rFonts w:hint="eastAsia" w:ascii="仿宋_GB2312" w:hAnsi="仿宋" w:eastAsia="仿宋_GB2312"/>
          <w:sz w:val="32"/>
          <w:szCs w:val="32"/>
          <w:lang w:eastAsia="zh-CN"/>
        </w:rPr>
        <w:t>局，本操作规程由其负责解释，自发布之日起施行。</w:t>
      </w:r>
    </w:p>
    <w:p w14:paraId="7A7C998C">
      <w:pPr>
        <w:adjustRightInd w:val="0"/>
        <w:snapToGrid w:val="0"/>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kOTVjMjVlZTU3MjBlMDIzM2FkMDQ2NDA5MWMzMGEifQ=="/>
  </w:docVars>
  <w:rsids>
    <w:rsidRoot w:val="1E9B000F"/>
    <w:rsid w:val="000B1614"/>
    <w:rsid w:val="00211B33"/>
    <w:rsid w:val="00224EDD"/>
    <w:rsid w:val="002A4B8B"/>
    <w:rsid w:val="002E7C78"/>
    <w:rsid w:val="002F5E7E"/>
    <w:rsid w:val="0036259E"/>
    <w:rsid w:val="003F4958"/>
    <w:rsid w:val="00401E70"/>
    <w:rsid w:val="00490180"/>
    <w:rsid w:val="005A58BC"/>
    <w:rsid w:val="005B3CA7"/>
    <w:rsid w:val="005E16C7"/>
    <w:rsid w:val="005E4AA2"/>
    <w:rsid w:val="00794753"/>
    <w:rsid w:val="008763CA"/>
    <w:rsid w:val="00A171AD"/>
    <w:rsid w:val="00A72890"/>
    <w:rsid w:val="00A92AF9"/>
    <w:rsid w:val="00AF477D"/>
    <w:rsid w:val="00BF4FDB"/>
    <w:rsid w:val="00C02A60"/>
    <w:rsid w:val="00C558E8"/>
    <w:rsid w:val="00D63C2F"/>
    <w:rsid w:val="00EE1289"/>
    <w:rsid w:val="00F00A21"/>
    <w:rsid w:val="00F33C26"/>
    <w:rsid w:val="00F7658B"/>
    <w:rsid w:val="00FA778C"/>
    <w:rsid w:val="042D150D"/>
    <w:rsid w:val="095C7285"/>
    <w:rsid w:val="0A8A3D04"/>
    <w:rsid w:val="0CFC1345"/>
    <w:rsid w:val="104D08F5"/>
    <w:rsid w:val="168B0344"/>
    <w:rsid w:val="1D5D0B0F"/>
    <w:rsid w:val="1E395720"/>
    <w:rsid w:val="1E9B000F"/>
    <w:rsid w:val="25861D82"/>
    <w:rsid w:val="268D7140"/>
    <w:rsid w:val="2E9B4A3C"/>
    <w:rsid w:val="2EDD8BDA"/>
    <w:rsid w:val="32896115"/>
    <w:rsid w:val="365F39E8"/>
    <w:rsid w:val="37166CDE"/>
    <w:rsid w:val="3A193FD4"/>
    <w:rsid w:val="3B18756D"/>
    <w:rsid w:val="3B854432"/>
    <w:rsid w:val="3DCD714E"/>
    <w:rsid w:val="42D91274"/>
    <w:rsid w:val="431D4C7D"/>
    <w:rsid w:val="432C2634"/>
    <w:rsid w:val="4A6807A1"/>
    <w:rsid w:val="4CF5019F"/>
    <w:rsid w:val="521C11F4"/>
    <w:rsid w:val="52825ACC"/>
    <w:rsid w:val="53F165BA"/>
    <w:rsid w:val="57EF7F7A"/>
    <w:rsid w:val="68D547D5"/>
    <w:rsid w:val="6D3414FD"/>
    <w:rsid w:val="6FA9402C"/>
    <w:rsid w:val="74033B6B"/>
    <w:rsid w:val="7D9C7CC2"/>
    <w:rsid w:val="7FEFA002"/>
    <w:rsid w:val="EBBE1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黑体"/>
      <w:bCs/>
      <w:kern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textAlignment w:val="baseline"/>
    </w:pPr>
    <w:rPr>
      <w:rFonts w:ascii="Cambria" w:hAnsi="Cambria" w:eastAsia="宋体" w:cs="Times New Roman"/>
      <w:b/>
      <w:bCs/>
      <w:sz w:val="28"/>
      <w:szCs w:val="28"/>
    </w:rPr>
  </w:style>
  <w:style w:type="paragraph" w:styleId="4">
    <w:name w:val="Body Text Indent"/>
    <w:basedOn w:val="1"/>
    <w:qFormat/>
    <w:uiPriority w:val="0"/>
    <w:pPr>
      <w:adjustRightInd w:val="0"/>
      <w:snapToGrid w:val="0"/>
      <w:spacing w:line="300" w:lineRule="auto"/>
      <w:ind w:firstLine="720" w:firstLineChars="225"/>
    </w:pPr>
    <w:rPr>
      <w:rFonts w:ascii="仿宋_GB2312" w:eastAsia="仿宋_GB2312"/>
      <w:color w:val="000000"/>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font51"/>
    <w:basedOn w:val="9"/>
    <w:qFormat/>
    <w:uiPriority w:val="0"/>
    <w:rPr>
      <w:rFonts w:hint="eastAsia" w:ascii="宋体" w:hAnsi="宋体" w:eastAsia="宋体" w:cs="宋体"/>
      <w:color w:val="000000"/>
      <w:sz w:val="24"/>
      <w:szCs w:val="24"/>
      <w:u w:val="none"/>
    </w:rPr>
  </w:style>
  <w:style w:type="character" w:customStyle="1" w:styleId="11">
    <w:name w:val="页眉 字符"/>
    <w:basedOn w:val="9"/>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1282</Words>
  <Characters>1358</Characters>
  <Lines>10</Lines>
  <Paragraphs>3</Paragraphs>
  <TotalTime>7</TotalTime>
  <ScaleCrop>false</ScaleCrop>
  <LinksUpToDate>false</LinksUpToDate>
  <CharactersWithSpaces>1359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2021-06-10T23:03:00Z</dcterms:created>
  <dc:creator>王榕</dc:creator>
  <cp:lastModifiedBy>微信用户</cp:lastModifiedBy>
  <cp:lastPrinted>2021-06-05T19:18:00Z</cp:lastPrinted>
  <dcterms:modified xsi:type="dcterms:W3CDTF">2025-01-22T08:58:05Z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0DB8B735D631423884CFF59445BE2F42</vt:lpwstr>
  </property>
  <property fmtid="{D5CDD505-2E9C-101B-9397-08002B2CF9AE}" pid="4" name="KSOTemplateDocerSaveRecord">
    <vt:lpwstr>eyJoZGlkIjoiY2VmNzRhMDEyNGJlNzM1MDdkYjM4YTMwNmRkMjI5MmMiLCJ1c2VySWQiOiIxMjQxNDYxNTA3In0=</vt:lpwstr>
  </property>
</Properties>
</file>