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color w:val="auto"/>
          <w:kern w:val="2"/>
          <w:sz w:val="44"/>
          <w:szCs w:val="44"/>
          <w:lang w:val="en-US" w:eastAsia="zh-CN" w:bidi="ar-SA"/>
        </w:rPr>
      </w:pPr>
      <w:r>
        <w:rPr>
          <w:rFonts w:hint="eastAsia" w:ascii="方正小标宋_GBK" w:hAnsi="方正小标宋_GBK" w:eastAsia="方正小标宋_GBK" w:cs="方正小标宋_GBK"/>
          <w:b w:val="0"/>
          <w:bCs w:val="0"/>
          <w:color w:val="auto"/>
          <w:kern w:val="2"/>
          <w:sz w:val="44"/>
          <w:szCs w:val="44"/>
          <w:lang w:val="en-US" w:eastAsia="zh-CN" w:bidi="ar-SA"/>
        </w:rPr>
        <w:t>深圳市南山区粤海街道2025年度民生微实事项目评估服务招标文件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kern w:val="2"/>
          <w:sz w:val="44"/>
          <w:szCs w:val="44"/>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eastAsia" w:ascii="黑体" w:hAnsi="黑体" w:eastAsia="黑体" w:cs="宋体"/>
          <w:b w:val="0"/>
          <w:bCs/>
          <w:color w:val="auto"/>
          <w:kern w:val="2"/>
          <w:sz w:val="32"/>
          <w:szCs w:val="32"/>
          <w:lang w:val="en-US" w:eastAsia="zh-CN" w:bidi="ar-SA"/>
        </w:rPr>
      </w:pPr>
      <w:r>
        <w:rPr>
          <w:rFonts w:hint="eastAsia" w:ascii="黑体" w:hAnsi="黑体" w:eastAsia="黑体" w:cs="宋体"/>
          <w:b w:val="0"/>
          <w:bCs/>
          <w:color w:val="auto"/>
          <w:kern w:val="2"/>
          <w:sz w:val="32"/>
          <w:szCs w:val="32"/>
          <w:lang w:val="en-US" w:eastAsia="zh-CN" w:bidi="ar-SA"/>
        </w:rPr>
        <w:t>一、项目概况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根据《中共深圳市委社会工作部中共深圳市委组织部深圳市财政局关于印发&lt;深圳市“民生微实事”实施工作指引&gt;的通知》(深委社〔2024〕16号)等系列文件要求，为确保民生微实事项目的实施制度化、规范化、系统化。促进实施项目的多元化和多样化，持续提升民生质量、有效增进民生福祉，进一步规范民生微实事工作流程，提高南山区“民生微实事”项目的实施成效，聚焦特殊群体，聚焦群众关切，切实为居民群众提供精准化、精细化服务，特开展民生微实事项目全流程评估服务</w:t>
      </w:r>
      <w:r>
        <w:rPr>
          <w:rFonts w:hint="eastAsia" w:ascii="仿宋_GB2312" w:hAnsi="仿宋_GB2312" w:eastAsia="仿宋_GB2312" w:cs="仿宋_GB2312"/>
          <w:b w:val="0"/>
          <w:bCs w:val="0"/>
          <w:color w:val="auto"/>
          <w:kern w:val="2"/>
          <w:sz w:val="32"/>
          <w:szCs w:val="32"/>
          <w:lang w:val="en" w:eastAsia="zh-CN" w:bidi="ar-SA"/>
        </w:rPr>
        <w:t>招标工作</w:t>
      </w:r>
      <w:r>
        <w:rPr>
          <w:rFonts w:hint="eastAsia" w:ascii="仿宋_GB2312" w:hAnsi="仿宋_GB2312" w:eastAsia="仿宋_GB2312" w:cs="仿宋_GB2312"/>
          <w:b w:val="0"/>
          <w:bCs w:val="0"/>
          <w:color w:val="auto"/>
          <w:kern w:val="2"/>
          <w:sz w:val="32"/>
          <w:szCs w:val="32"/>
          <w:lang w:val="en-US" w:eastAsia="zh-CN" w:bidi="ar-SA"/>
        </w:rPr>
        <w:t>。对项目实行前置审核、事中监督、结项评估等全过程评估服务，最大限度减少项目风险，确保项目社会成效。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项目名称：2025年度民生微实事项目评估服务项目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项目预算：80万元，共分为2个包，分包情况如下：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A包：北部8个社区限额40万元，固定单个项目费率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B包：南部8个社区限额40万元，固定单个项目费率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eastAsia" w:ascii="黑体" w:hAnsi="黑体" w:eastAsia="黑体" w:cs="宋体"/>
          <w:b w:val="0"/>
          <w:bCs/>
          <w:color w:val="auto"/>
          <w:kern w:val="2"/>
          <w:sz w:val="32"/>
          <w:szCs w:val="32"/>
          <w:lang w:val="en-US" w:eastAsia="zh-CN" w:bidi="ar-SA"/>
        </w:rPr>
      </w:pPr>
      <w:r>
        <w:rPr>
          <w:rFonts w:hint="eastAsia" w:ascii="黑体" w:hAnsi="黑体" w:eastAsia="黑体" w:cs="宋体"/>
          <w:b w:val="0"/>
          <w:bCs/>
          <w:color w:val="auto"/>
          <w:kern w:val="2"/>
          <w:sz w:val="32"/>
          <w:szCs w:val="32"/>
          <w:lang w:val="en-US" w:eastAsia="zh-CN" w:bidi="ar-SA"/>
        </w:rPr>
        <w:t>二、服务内容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提供2025年度北部8个（大冲、粤桂、滨海、深大、科技园、高新区、铜鼓、麻岭）社区和南部8个（</w:t>
      </w:r>
      <w:r>
        <w:rPr>
          <w:rFonts w:hint="eastAsia" w:ascii="仿宋_GB2312" w:hAnsi="仿宋_GB2312" w:eastAsia="仿宋_GB2312" w:cs="仿宋_GB2312"/>
          <w:color w:val="auto"/>
          <w:sz w:val="32"/>
          <w:szCs w:val="32"/>
          <w:lang w:val="en-US" w:eastAsia="zh-CN"/>
        </w:rPr>
        <w:t>名海、蔚蓝海岸、京光、南油、后海、海珠、龙城、创业路</w:t>
      </w:r>
      <w:r>
        <w:rPr>
          <w:rFonts w:hint="eastAsia" w:ascii="仿宋_GB2312" w:hAnsi="仿宋_GB2312" w:eastAsia="仿宋_GB2312" w:cs="仿宋_GB2312"/>
          <w:b w:val="0"/>
          <w:bCs w:val="0"/>
          <w:color w:val="auto"/>
          <w:kern w:val="2"/>
          <w:sz w:val="32"/>
          <w:szCs w:val="32"/>
          <w:lang w:val="en-US" w:eastAsia="zh-CN" w:bidi="ar-SA"/>
        </w:rPr>
        <w:t>）社区的“民生微实事”项目全过程评估服务。具体工作内容包括：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（一）围绕“民生微实事”工作及业务能力提升组织2期不同主题的座谈会等交流学习活动。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全年街道下辖16个社区（大冲、粤桂、滨海、深大、科技园、高新区、铜鼓、麻岭、名海、蔚蓝海岸、京光、南油、后海、海珠、龙城、创业路）年度申报服务类与货物类项目方案合规性、可行性、预算合理性审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（三）围绕“民生微实事”开展日常评估咨询服务。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（四）协助街道针对服务类项目实施过程中开展现场评估指导服务。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针对街道16个社区（海珠社区、创业路社区、龙城社区、名海社区、蔚蓝海岸社区、后海社区、京光社区、南油社区、名海、蔚蓝海岸、京光、南油、后海、海珠、龙城、创业路）实施完成的服务类及货物类项目，围绕项目实施、项目管理、项目成效、居民评价反馈等评估维度出具单个项目评估报告并在年底对全年查档评估情况进行总结分析，形成年度评估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（六）依据市区级有关“民生微实事”项目档案管理文件指引，结合街道自身实际，设计项目电子化台账指引目录及清单，协助指导街道相关部门及社区开展电子化档案管理。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eastAsia" w:ascii="黑体" w:hAnsi="黑体" w:eastAsia="黑体" w:cs="宋体"/>
          <w:b w:val="0"/>
          <w:bCs/>
          <w:color w:val="auto"/>
          <w:kern w:val="2"/>
          <w:sz w:val="32"/>
          <w:szCs w:val="32"/>
          <w:lang w:val="en-US" w:eastAsia="zh-CN" w:bidi="ar-SA"/>
        </w:rPr>
      </w:pPr>
      <w:r>
        <w:rPr>
          <w:rFonts w:hint="eastAsia" w:ascii="黑体" w:hAnsi="黑体" w:eastAsia="黑体" w:cs="宋体"/>
          <w:b w:val="0"/>
          <w:bCs/>
          <w:color w:val="auto"/>
          <w:kern w:val="2"/>
          <w:sz w:val="32"/>
          <w:szCs w:val="32"/>
          <w:lang w:val="en-US" w:eastAsia="zh-CN" w:bidi="ar-SA"/>
        </w:rPr>
        <w:t>三、供应商资格要求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（一）具有独立法人资格或具有独立承担民事责任的能力的其它组织且具有相关营业范围（提供营业执照或事业单位法人证等法人证明复印件加盖投标人公章，原件备查</w:t>
      </w:r>
      <w:r>
        <w:rPr>
          <w:rFonts w:hint="default" w:ascii="仿宋_GB2312" w:hAnsi="仿宋_GB2312" w:eastAsia="仿宋_GB2312" w:cs="仿宋_GB2312"/>
          <w:b w:val="0"/>
          <w:bCs w:val="0"/>
          <w:color w:val="auto"/>
          <w:kern w:val="2"/>
          <w:sz w:val="32"/>
          <w:szCs w:val="32"/>
          <w:lang w:val="en" w:eastAsia="zh-CN" w:bidi="ar-SA"/>
        </w:rPr>
        <w:t>,</w:t>
      </w:r>
      <w:r>
        <w:rPr>
          <w:rFonts w:hint="eastAsia" w:ascii="仿宋_GB2312" w:hAnsi="仿宋_GB2312" w:eastAsia="仿宋_GB2312" w:cs="仿宋_GB2312"/>
          <w:b w:val="0"/>
          <w:bCs w:val="0"/>
          <w:color w:val="auto"/>
          <w:kern w:val="2"/>
          <w:sz w:val="32"/>
          <w:szCs w:val="32"/>
          <w:lang w:val="en-US" w:eastAsia="zh-CN" w:bidi="ar-SA"/>
        </w:rPr>
        <w:t>“信用中国”、“中国政府采购网”、“深圳信用网”、“深圳市政府采购监管网”以及</w:t>
      </w:r>
      <w:r>
        <w:rPr>
          <w:rFonts w:hint="eastAsia" w:ascii="仿宋_GB2312" w:hAnsi="仿宋_GB2312" w:eastAsia="仿宋_GB2312" w:cs="仿宋_GB2312"/>
          <w:b w:val="0"/>
          <w:bCs w:val="0"/>
          <w:color w:val="auto"/>
          <w:kern w:val="2"/>
          <w:sz w:val="32"/>
          <w:szCs w:val="32"/>
          <w:lang w:val="en" w:eastAsia="zh-CN" w:bidi="ar-SA"/>
        </w:rPr>
        <w:t>“全国社会组织信息公示平台”</w:t>
      </w:r>
      <w:r>
        <w:rPr>
          <w:rFonts w:hint="eastAsia" w:ascii="仿宋_GB2312" w:hAnsi="仿宋_GB2312" w:eastAsia="仿宋_GB2312" w:cs="仿宋_GB2312"/>
          <w:b w:val="0"/>
          <w:bCs w:val="0"/>
          <w:color w:val="auto"/>
          <w:kern w:val="2"/>
          <w:sz w:val="32"/>
          <w:szCs w:val="32"/>
          <w:lang w:val="en-US" w:eastAsia="zh-CN" w:bidi="ar-SA"/>
        </w:rPr>
        <w:t>为供应商信用信息的查询渠道，相关信息以开标当日查询结果为准）。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（二）本项目不接受联合体投标，不接受投标人选用进口产品参与投标，不接受转包、分包。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（三）参与本项目投标前三年内，在经营活动中没有重大违法记录。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（四）参与本项目政府采购活动时不存在被有关部门禁止参与政府采购活动且在有效期内的情况。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（五）未被列入失信被执行人、重大税收违法案件当事人名单、政府采购严重违法失信行为记录名单。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（六）不存在《深圳市财政局政府采购供应商信用信息管理办法》（深财规〔2023〕3号）列明的严重违法失信行为。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（七）单位负责人为同一人或者存在直接控股、管理关系的不同供应商，不得参加同一招标项目投标。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（八）本项目允许同一投标单位同时响应不同包，但兼投不兼中。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eastAsia" w:ascii="黑体" w:hAnsi="黑体" w:eastAsia="黑体" w:cs="宋体"/>
          <w:b w:val="0"/>
          <w:bCs/>
          <w:color w:val="auto"/>
          <w:kern w:val="2"/>
          <w:sz w:val="32"/>
          <w:szCs w:val="32"/>
          <w:lang w:val="en-US" w:eastAsia="zh-CN" w:bidi="ar-SA"/>
        </w:rPr>
      </w:pPr>
      <w:r>
        <w:rPr>
          <w:rFonts w:hint="eastAsia" w:ascii="黑体" w:hAnsi="黑体" w:eastAsia="黑体" w:cs="宋体"/>
          <w:b w:val="0"/>
          <w:bCs/>
          <w:color w:val="auto"/>
          <w:kern w:val="2"/>
          <w:sz w:val="32"/>
          <w:szCs w:val="32"/>
          <w:lang w:val="en-US" w:eastAsia="zh-CN" w:bidi="ar-SA"/>
        </w:rPr>
        <w:t>四、评标定标方法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本项目采用综合评分法：是指在最大限度满足采购文件实质性要求前提下，按照采购文件规定的各项因素进行量化打分，最终按照评标总得分由高至低排序推荐候选中标人或中标人的评标方法。</w:t>
      </w: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35"/>
        <w:gridCol w:w="644"/>
        <w:gridCol w:w="1440"/>
        <w:gridCol w:w="1290"/>
        <w:gridCol w:w="526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54" w:hRule="atLeast"/>
          <w:jc w:val="center"/>
        </w:trPr>
        <w:tc>
          <w:tcPr>
            <w:tcW w:w="435"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wordWrap w:val="0"/>
              <w:spacing w:line="276" w:lineRule="auto"/>
              <w:jc w:val="center"/>
              <w:rPr>
                <w:rFonts w:asciiTheme="minorEastAsia" w:hAnsiTheme="minorEastAsia"/>
                <w:b/>
                <w:bCs/>
                <w:color w:val="auto"/>
              </w:rPr>
            </w:pPr>
            <w:r>
              <w:rPr>
                <w:rFonts w:asciiTheme="minorEastAsia" w:hAnsiTheme="minorEastAsia"/>
                <w:b/>
                <w:bCs/>
                <w:color w:val="auto"/>
              </w:rPr>
              <w:t>序号</w:t>
            </w:r>
          </w:p>
        </w:tc>
        <w:tc>
          <w:tcPr>
            <w:tcW w:w="3374" w:type="dxa"/>
            <w:gridSpan w:val="3"/>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wordWrap w:val="0"/>
              <w:spacing w:line="276" w:lineRule="auto"/>
              <w:jc w:val="center"/>
              <w:rPr>
                <w:rFonts w:asciiTheme="minorEastAsia" w:hAnsiTheme="minorEastAsia"/>
                <w:b/>
                <w:bCs/>
                <w:color w:val="auto"/>
              </w:rPr>
            </w:pPr>
            <w:r>
              <w:rPr>
                <w:rFonts w:asciiTheme="minorEastAsia" w:hAnsiTheme="minorEastAsia"/>
                <w:b/>
                <w:bCs/>
                <w:color w:val="auto"/>
              </w:rPr>
              <w:t>评分项</w:t>
            </w:r>
          </w:p>
        </w:tc>
        <w:tc>
          <w:tcPr>
            <w:tcW w:w="5263"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wordWrap w:val="0"/>
              <w:spacing w:line="276" w:lineRule="auto"/>
              <w:jc w:val="center"/>
              <w:rPr>
                <w:rFonts w:asciiTheme="minorEastAsia" w:hAnsiTheme="minorEastAsia"/>
                <w:b/>
                <w:bCs/>
                <w:color w:val="auto"/>
              </w:rPr>
            </w:pPr>
            <w:r>
              <w:rPr>
                <w:rFonts w:asciiTheme="minorEastAsia" w:hAnsiTheme="minorEastAsia"/>
                <w:b/>
                <w:bCs/>
                <w:color w:val="auto"/>
              </w:rPr>
              <w:t>权重</w:t>
            </w:r>
            <w:r>
              <w:rPr>
                <w:rFonts w:hint="eastAsia" w:asciiTheme="minorEastAsia" w:hAnsiTheme="minorEastAsia"/>
                <w:b/>
                <w:bCs/>
                <w:color w:val="auto"/>
              </w:rPr>
              <w:t>（</w:t>
            </w:r>
            <w:r>
              <w:rPr>
                <w:rFonts w:asciiTheme="minorEastAsia" w:hAnsiTheme="minorEastAsia"/>
                <w:b/>
                <w:bCs/>
                <w:color w:val="auto"/>
              </w:rPr>
              <w:t>%</w:t>
            </w:r>
            <w:r>
              <w:rPr>
                <w:rFonts w:hint="eastAsia" w:asciiTheme="minorEastAsia" w:hAnsiTheme="minorEastAsia"/>
                <w:b/>
                <w:bCs/>
                <w:color w:val="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Theme="minorEastAsia" w:hAnsiTheme="minorEastAsia"/>
                <w:b/>
                <w:bCs/>
                <w:color w:val="auto"/>
              </w:rPr>
            </w:pPr>
            <w:r>
              <w:rPr>
                <w:rFonts w:asciiTheme="minorEastAsia" w:hAnsiTheme="minorEastAsia"/>
                <w:b/>
                <w:bCs/>
                <w:color w:val="auto"/>
              </w:rPr>
              <w:t>1</w:t>
            </w:r>
          </w:p>
        </w:tc>
        <w:tc>
          <w:tcPr>
            <w:tcW w:w="3374" w:type="dxa"/>
            <w:gridSpan w:val="3"/>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Theme="minorEastAsia" w:hAnsiTheme="minorEastAsia"/>
                <w:b/>
                <w:bCs/>
                <w:color w:val="auto"/>
              </w:rPr>
            </w:pPr>
            <w:r>
              <w:rPr>
                <w:rFonts w:asciiTheme="minorEastAsia" w:hAnsiTheme="minorEastAsia"/>
                <w:b/>
                <w:bCs/>
                <w:color w:val="auto"/>
              </w:rPr>
              <w:t>价格</w:t>
            </w:r>
          </w:p>
        </w:tc>
        <w:tc>
          <w:tcPr>
            <w:tcW w:w="5263"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hint="default" w:eastAsia="宋体" w:asciiTheme="minorEastAsia" w:hAnsiTheme="minorEastAsia"/>
                <w:b/>
                <w:bCs/>
                <w:color w:val="auto"/>
                <w:lang w:val="en-US"/>
              </w:rPr>
            </w:pPr>
            <w:r>
              <w:rPr>
                <w:rFonts w:hint="eastAsia" w:asciiTheme="minorEastAsia" w:hAnsiTheme="minorEastAsia"/>
                <w:b/>
                <w:bCs/>
                <w:color w:val="auto"/>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27" w:hRule="atLeast"/>
          <w:jc w:val="center"/>
        </w:trPr>
        <w:tc>
          <w:tcPr>
            <w:tcW w:w="9072" w:type="dxa"/>
            <w:gridSpan w:val="5"/>
            <w:tcBorders>
              <w:top w:val="single" w:color="000000" w:sz="8" w:space="0"/>
              <w:left w:val="single" w:color="000000" w:sz="8" w:space="0"/>
              <w:bottom w:val="single" w:color="000000" w:sz="8" w:space="0"/>
              <w:right w:val="single" w:color="000000" w:sz="8" w:space="0"/>
            </w:tcBorders>
          </w:tcPr>
          <w:p>
            <w:pPr>
              <w:tabs>
                <w:tab w:val="left" w:pos="1361"/>
              </w:tabs>
              <w:wordWrap w:val="0"/>
              <w:spacing w:line="276" w:lineRule="auto"/>
              <w:jc w:val="left"/>
              <w:rPr>
                <w:rFonts w:asciiTheme="minorEastAsia" w:hAnsiTheme="minorEastAsia"/>
                <w:color w:val="auto"/>
              </w:rPr>
            </w:pPr>
            <w:r>
              <w:rPr>
                <w:rFonts w:hint="eastAsia" w:asciiTheme="minorEastAsia" w:hAnsiTheme="minorEastAsia"/>
                <w:color w:val="auto"/>
              </w:rPr>
              <w:t>1.本项目投标报价金额为所有服务内容的全部“单项服务报价（元）”的合计金额；</w:t>
            </w:r>
          </w:p>
          <w:p>
            <w:pPr>
              <w:tabs>
                <w:tab w:val="left" w:pos="1361"/>
              </w:tabs>
              <w:wordWrap w:val="0"/>
              <w:spacing w:line="276" w:lineRule="auto"/>
              <w:jc w:val="left"/>
              <w:rPr>
                <w:rFonts w:hint="default" w:asciiTheme="minorEastAsia" w:hAnsiTheme="minorEastAsia"/>
                <w:color w:val="auto"/>
                <w:lang w:val="en"/>
              </w:rPr>
            </w:pPr>
            <w:r>
              <w:rPr>
                <w:rFonts w:hint="eastAsia" w:asciiTheme="minorEastAsia" w:hAnsiTheme="minorEastAsia"/>
                <w:color w:val="auto"/>
              </w:rPr>
              <w:t>2.采用低价优先法计算，即满足招标文件要求且投标价格最低的投标报价为评标基准价，其价格分为</w:t>
            </w:r>
            <w:r>
              <w:rPr>
                <w:rFonts w:hint="eastAsia" w:asciiTheme="minorEastAsia" w:hAnsiTheme="minorEastAsia"/>
                <w:color w:val="auto"/>
                <w:lang w:val="en-US" w:eastAsia="zh-CN"/>
              </w:rPr>
              <w:t>2</w:t>
            </w:r>
            <w:r>
              <w:rPr>
                <w:rFonts w:hint="eastAsia" w:asciiTheme="minorEastAsia" w:hAnsiTheme="minorEastAsia"/>
                <w:color w:val="auto"/>
              </w:rPr>
              <w:t>0分。其他投标人的价格分统一按照下列公式计算：</w:t>
            </w:r>
          </w:p>
          <w:p>
            <w:pPr>
              <w:tabs>
                <w:tab w:val="left" w:pos="1361"/>
              </w:tabs>
              <w:wordWrap w:val="0"/>
              <w:spacing w:line="276" w:lineRule="auto"/>
              <w:jc w:val="left"/>
              <w:rPr>
                <w:rFonts w:hint="default" w:asciiTheme="minorEastAsia" w:hAnsiTheme="minorEastAsia"/>
                <w:b/>
                <w:bCs/>
                <w:color w:val="auto"/>
                <w:lang w:val="en-US"/>
              </w:rPr>
            </w:pPr>
            <w:r>
              <w:rPr>
                <w:rFonts w:hint="eastAsia" w:asciiTheme="minorEastAsia" w:hAnsiTheme="minorEastAsia"/>
                <w:color w:val="auto"/>
                <w:highlight w:val="none"/>
              </w:rPr>
              <w:t>投标报价得分=(评标基准价／投标报价)×</w:t>
            </w:r>
            <w:r>
              <w:rPr>
                <w:rFonts w:hint="eastAsia" w:asciiTheme="minorEastAsia" w:hAnsiTheme="minorEastAsia"/>
                <w:color w:val="auto"/>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5" w:type="dxa"/>
            <w:vMerge w:val="restart"/>
            <w:tcBorders>
              <w:top w:val="single" w:color="000000" w:sz="8" w:space="0"/>
              <w:left w:val="single" w:color="000000" w:sz="8" w:space="0"/>
              <w:right w:val="single" w:color="000000" w:sz="8" w:space="0"/>
            </w:tcBorders>
          </w:tcPr>
          <w:p>
            <w:pPr>
              <w:wordWrap w:val="0"/>
              <w:spacing w:line="276" w:lineRule="auto"/>
              <w:jc w:val="center"/>
              <w:rPr>
                <w:rFonts w:hint="eastAsia" w:asciiTheme="minorEastAsia" w:hAnsiTheme="minorEastAsia"/>
                <w:b/>
                <w:bCs/>
                <w:color w:val="auto"/>
                <w:lang w:val="en-US" w:eastAsia="zh-CN"/>
              </w:rPr>
            </w:pPr>
          </w:p>
          <w:p>
            <w:pPr>
              <w:wordWrap w:val="0"/>
              <w:spacing w:line="276" w:lineRule="auto"/>
              <w:jc w:val="center"/>
              <w:rPr>
                <w:rFonts w:hint="eastAsia" w:asciiTheme="minorEastAsia" w:hAnsiTheme="minorEastAsia"/>
                <w:b/>
                <w:bCs/>
                <w:color w:val="auto"/>
                <w:lang w:val="en-US" w:eastAsia="zh-CN"/>
              </w:rPr>
            </w:pPr>
          </w:p>
          <w:p>
            <w:pPr>
              <w:wordWrap w:val="0"/>
              <w:spacing w:line="276" w:lineRule="auto"/>
              <w:jc w:val="center"/>
              <w:rPr>
                <w:rFonts w:hint="eastAsia" w:asciiTheme="minorEastAsia" w:hAnsiTheme="minorEastAsia"/>
                <w:b/>
                <w:bCs/>
                <w:color w:val="auto"/>
                <w:lang w:val="en-US" w:eastAsia="zh-CN"/>
              </w:rPr>
            </w:pPr>
          </w:p>
          <w:p>
            <w:pPr>
              <w:wordWrap w:val="0"/>
              <w:spacing w:line="276" w:lineRule="auto"/>
              <w:jc w:val="center"/>
              <w:rPr>
                <w:rFonts w:hint="eastAsia" w:asciiTheme="minorEastAsia" w:hAnsiTheme="minorEastAsia"/>
                <w:b/>
                <w:bCs/>
                <w:color w:val="auto"/>
                <w:lang w:val="en-US" w:eastAsia="zh-CN"/>
              </w:rPr>
            </w:pPr>
          </w:p>
          <w:p>
            <w:pPr>
              <w:wordWrap w:val="0"/>
              <w:spacing w:line="276" w:lineRule="auto"/>
              <w:jc w:val="center"/>
              <w:rPr>
                <w:rFonts w:hint="eastAsia" w:asciiTheme="minorEastAsia" w:hAnsiTheme="minorEastAsia"/>
                <w:b/>
                <w:bCs/>
                <w:color w:val="auto"/>
                <w:lang w:val="en-US" w:eastAsia="zh-CN"/>
              </w:rPr>
            </w:pPr>
          </w:p>
          <w:p>
            <w:pPr>
              <w:wordWrap w:val="0"/>
              <w:spacing w:line="276" w:lineRule="auto"/>
              <w:jc w:val="center"/>
              <w:rPr>
                <w:rFonts w:hint="eastAsia" w:asciiTheme="minorEastAsia" w:hAnsiTheme="minorEastAsia"/>
                <w:b/>
                <w:bCs/>
                <w:color w:val="auto"/>
                <w:lang w:val="en-US" w:eastAsia="zh-CN"/>
              </w:rPr>
            </w:pPr>
          </w:p>
          <w:p>
            <w:pPr>
              <w:wordWrap w:val="0"/>
              <w:spacing w:line="276" w:lineRule="auto"/>
              <w:jc w:val="center"/>
              <w:rPr>
                <w:rFonts w:hint="eastAsia" w:asciiTheme="minorEastAsia" w:hAnsiTheme="minorEastAsia"/>
                <w:b/>
                <w:bCs/>
                <w:color w:val="auto"/>
                <w:lang w:val="en-US" w:eastAsia="zh-CN"/>
              </w:rPr>
            </w:pPr>
          </w:p>
          <w:p>
            <w:pPr>
              <w:wordWrap w:val="0"/>
              <w:spacing w:line="276" w:lineRule="auto"/>
              <w:jc w:val="center"/>
              <w:rPr>
                <w:rFonts w:hint="eastAsia" w:asciiTheme="minorEastAsia" w:hAnsiTheme="minorEastAsia"/>
                <w:b/>
                <w:bCs/>
                <w:color w:val="auto"/>
                <w:lang w:val="en-US" w:eastAsia="zh-CN"/>
              </w:rPr>
            </w:pPr>
          </w:p>
          <w:p>
            <w:pPr>
              <w:wordWrap w:val="0"/>
              <w:spacing w:line="276" w:lineRule="auto"/>
              <w:jc w:val="both"/>
              <w:rPr>
                <w:rFonts w:hint="eastAsia" w:asciiTheme="minorEastAsia" w:hAnsiTheme="minorEastAsia"/>
                <w:b/>
                <w:bCs/>
                <w:color w:val="auto"/>
                <w:lang w:val="en-US" w:eastAsia="zh-CN"/>
              </w:rPr>
            </w:pPr>
          </w:p>
          <w:p>
            <w:pPr>
              <w:wordWrap w:val="0"/>
              <w:spacing w:line="276" w:lineRule="auto"/>
              <w:jc w:val="center"/>
              <w:rPr>
                <w:rFonts w:hint="default" w:asciiTheme="minorEastAsia" w:hAnsiTheme="minorEastAsia"/>
                <w:b/>
                <w:bCs/>
                <w:color w:val="auto"/>
                <w:lang w:val="en-US" w:eastAsia="zh-CN"/>
              </w:rPr>
            </w:pPr>
            <w:r>
              <w:rPr>
                <w:rFonts w:hint="eastAsia" w:asciiTheme="minorEastAsia" w:hAnsiTheme="minorEastAsia"/>
                <w:b/>
                <w:bCs/>
                <w:color w:val="auto"/>
                <w:lang w:val="en-US" w:eastAsia="zh-CN"/>
              </w:rPr>
              <w:t>2</w:t>
            </w:r>
          </w:p>
        </w:tc>
        <w:tc>
          <w:tcPr>
            <w:tcW w:w="3374" w:type="dxa"/>
            <w:gridSpan w:val="3"/>
            <w:tcBorders>
              <w:top w:val="single" w:color="000000" w:sz="8" w:space="0"/>
              <w:left w:val="single" w:color="000000" w:sz="8" w:space="0"/>
              <w:bottom w:val="single" w:color="000000" w:sz="8" w:space="0"/>
              <w:right w:val="single" w:color="000000" w:sz="8" w:space="0"/>
            </w:tcBorders>
            <w:vAlign w:val="top"/>
          </w:tcPr>
          <w:p>
            <w:pPr>
              <w:wordWrap w:val="0"/>
              <w:spacing w:line="276" w:lineRule="auto"/>
              <w:jc w:val="center"/>
              <w:rPr>
                <w:rFonts w:hint="eastAsia" w:asciiTheme="minorEastAsia" w:hAnsiTheme="minorEastAsia"/>
                <w:b/>
                <w:bCs/>
                <w:color w:val="auto"/>
                <w:lang w:val="en-US" w:eastAsia="zh-CN"/>
              </w:rPr>
            </w:pPr>
            <w:r>
              <w:rPr>
                <w:rFonts w:hint="eastAsia" w:asciiTheme="minorEastAsia" w:hAnsiTheme="minorEastAsia"/>
                <w:b/>
                <w:bCs/>
                <w:color w:val="auto"/>
                <w:lang w:eastAsia="zh-CN"/>
              </w:rPr>
              <w:t>技术部分</w:t>
            </w:r>
          </w:p>
        </w:tc>
        <w:tc>
          <w:tcPr>
            <w:tcW w:w="5263" w:type="dxa"/>
            <w:tcBorders>
              <w:top w:val="single" w:color="000000" w:sz="8" w:space="0"/>
              <w:left w:val="single" w:color="000000" w:sz="8" w:space="0"/>
              <w:bottom w:val="single" w:color="000000" w:sz="8" w:space="0"/>
              <w:right w:val="single" w:color="000000" w:sz="8" w:space="0"/>
            </w:tcBorders>
            <w:vAlign w:val="top"/>
          </w:tcPr>
          <w:p>
            <w:pPr>
              <w:wordWrap w:val="0"/>
              <w:spacing w:line="276" w:lineRule="auto"/>
              <w:jc w:val="center"/>
              <w:rPr>
                <w:rFonts w:hint="default" w:asciiTheme="minorEastAsia" w:hAnsiTheme="minorEastAsia"/>
                <w:b/>
                <w:bCs/>
                <w:color w:val="auto"/>
                <w:lang w:val="en-US" w:eastAsia="zh-CN"/>
              </w:rPr>
            </w:pPr>
            <w:r>
              <w:rPr>
                <w:rFonts w:hint="eastAsia" w:asciiTheme="minorEastAsia" w:hAnsiTheme="minorEastAsia"/>
                <w:b/>
                <w:bCs/>
                <w:color w:val="auto"/>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88" w:hRule="atLeast"/>
          <w:jc w:val="center"/>
        </w:trPr>
        <w:tc>
          <w:tcPr>
            <w:tcW w:w="435" w:type="dxa"/>
            <w:vMerge w:val="continue"/>
            <w:tcBorders>
              <w:left w:val="single" w:color="000000" w:sz="8" w:space="0"/>
              <w:right w:val="single" w:color="000000" w:sz="8" w:space="0"/>
            </w:tcBorders>
          </w:tcPr>
          <w:p>
            <w:pPr>
              <w:wordWrap w:val="0"/>
              <w:spacing w:line="276" w:lineRule="auto"/>
              <w:jc w:val="center"/>
              <w:rPr>
                <w:rFonts w:hint="default" w:asciiTheme="minorEastAsia" w:hAnsiTheme="minorEastAsia"/>
                <w:b/>
                <w:bCs/>
                <w:color w:val="auto"/>
                <w:lang w:val="en-US" w:eastAsia="zh-CN"/>
              </w:rPr>
            </w:pPr>
          </w:p>
        </w:tc>
        <w:tc>
          <w:tcPr>
            <w:tcW w:w="644"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wordWrap w:val="0"/>
              <w:spacing w:line="276" w:lineRule="auto"/>
              <w:jc w:val="center"/>
              <w:rPr>
                <w:rFonts w:hint="eastAsia" w:asciiTheme="minorEastAsia" w:hAnsiTheme="minorEastAsia"/>
                <w:color w:val="auto"/>
                <w:lang w:val="en-US" w:eastAsia="zh-CN"/>
              </w:rPr>
            </w:pPr>
            <w:r>
              <w:rPr>
                <w:rFonts w:asciiTheme="minorEastAsia" w:hAnsiTheme="minorEastAsia"/>
                <w:color w:val="auto"/>
              </w:rPr>
              <w:t>序号</w:t>
            </w:r>
          </w:p>
        </w:tc>
        <w:tc>
          <w:tcPr>
            <w:tcW w:w="1440"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wordWrap w:val="0"/>
              <w:spacing w:line="276" w:lineRule="auto"/>
              <w:jc w:val="center"/>
              <w:rPr>
                <w:rFonts w:hint="eastAsia" w:asciiTheme="minorEastAsia" w:hAnsiTheme="minorEastAsia"/>
                <w:color w:val="auto"/>
                <w:lang w:val="en-US" w:eastAsia="zh-CN"/>
              </w:rPr>
            </w:pPr>
            <w:r>
              <w:rPr>
                <w:rFonts w:asciiTheme="minorEastAsia" w:hAnsiTheme="minorEastAsia"/>
                <w:color w:val="auto"/>
              </w:rPr>
              <w:t>评分因素</w:t>
            </w:r>
          </w:p>
        </w:tc>
        <w:tc>
          <w:tcPr>
            <w:tcW w:w="1290"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wordWrap w:val="0"/>
              <w:spacing w:line="276" w:lineRule="auto"/>
              <w:jc w:val="center"/>
              <w:rPr>
                <w:rFonts w:hint="eastAsia" w:asciiTheme="minorEastAsia" w:hAnsiTheme="minorEastAsia"/>
                <w:color w:val="auto"/>
                <w:lang w:val="en-US" w:eastAsia="zh-CN"/>
              </w:rPr>
            </w:pPr>
            <w:r>
              <w:rPr>
                <w:rFonts w:asciiTheme="minorEastAsia" w:hAnsiTheme="minorEastAsia"/>
                <w:color w:val="auto"/>
              </w:rPr>
              <w:t>权重</w:t>
            </w:r>
            <w:r>
              <w:rPr>
                <w:rFonts w:hint="eastAsia" w:asciiTheme="minorEastAsia" w:hAnsiTheme="minorEastAsia"/>
                <w:color w:val="auto"/>
              </w:rPr>
              <w:t>（</w:t>
            </w:r>
            <w:r>
              <w:rPr>
                <w:rFonts w:asciiTheme="minorEastAsia" w:hAnsiTheme="minorEastAsia"/>
                <w:color w:val="auto"/>
              </w:rPr>
              <w:t>%</w:t>
            </w:r>
            <w:r>
              <w:rPr>
                <w:rFonts w:hint="eastAsia" w:asciiTheme="minorEastAsia" w:hAnsiTheme="minorEastAsia"/>
                <w:color w:val="auto"/>
              </w:rPr>
              <w:t>）</w:t>
            </w:r>
          </w:p>
        </w:tc>
        <w:tc>
          <w:tcPr>
            <w:tcW w:w="5263" w:type="dxa"/>
            <w:tcBorders>
              <w:top w:val="single" w:color="000000" w:sz="8" w:space="0"/>
              <w:left w:val="single" w:color="000000" w:sz="8" w:space="0"/>
              <w:right w:val="single" w:color="000000" w:sz="8" w:space="0"/>
            </w:tcBorders>
            <w:shd w:val="clear" w:color="auto" w:fill="DBE3F4" w:themeFill="accent1" w:themeFillTint="32"/>
            <w:vAlign w:val="top"/>
          </w:tcPr>
          <w:p>
            <w:pPr>
              <w:wordWrap w:val="0"/>
              <w:spacing w:line="276" w:lineRule="auto"/>
              <w:jc w:val="center"/>
              <w:rPr>
                <w:rFonts w:hint="eastAsia" w:asciiTheme="minorEastAsia" w:hAnsiTheme="minorEastAsia"/>
                <w:color w:val="auto"/>
                <w:lang w:val="en-US" w:eastAsia="zh-CN"/>
              </w:rPr>
            </w:pPr>
            <w:r>
              <w:rPr>
                <w:rFonts w:asciiTheme="minorEastAsia" w:hAnsiTheme="minorEastAsia"/>
                <w:color w:val="auto"/>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143" w:hRule="atLeast"/>
          <w:jc w:val="center"/>
        </w:trPr>
        <w:tc>
          <w:tcPr>
            <w:tcW w:w="435" w:type="dxa"/>
            <w:vMerge w:val="continue"/>
            <w:tcBorders>
              <w:left w:val="single" w:color="000000" w:sz="8" w:space="0"/>
              <w:right w:val="single" w:color="000000" w:sz="8" w:space="0"/>
            </w:tcBorders>
          </w:tcPr>
          <w:p>
            <w:pPr>
              <w:keepLines w:val="0"/>
              <w:pageBreakBefore w:val="0"/>
              <w:kinsoku/>
              <w:wordWrap w:val="0"/>
              <w:overflowPunct/>
              <w:topLinePunct w:val="0"/>
              <w:autoSpaceDE/>
              <w:autoSpaceDN/>
              <w:bidi w:val="0"/>
              <w:snapToGrid/>
              <w:spacing w:line="560" w:lineRule="exact"/>
              <w:ind w:firstLine="1050" w:firstLineChars="500"/>
              <w:jc w:val="both"/>
              <w:rPr>
                <w:color w:val="auto"/>
              </w:rPr>
            </w:pPr>
          </w:p>
        </w:tc>
        <w:tc>
          <w:tcPr>
            <w:tcW w:w="644" w:type="dxa"/>
            <w:tcBorders>
              <w:top w:val="single" w:color="000000" w:sz="8" w:space="0"/>
              <w:left w:val="single" w:color="000000" w:sz="8" w:space="0"/>
              <w:bottom w:val="single" w:color="000000" w:sz="8" w:space="0"/>
              <w:right w:val="single" w:color="000000" w:sz="8" w:space="0"/>
            </w:tcBorders>
            <w:vAlign w:val="top"/>
          </w:tcPr>
          <w:p>
            <w:pPr>
              <w:wordWrap w:val="0"/>
              <w:spacing w:line="276" w:lineRule="auto"/>
              <w:jc w:val="center"/>
              <w:rPr>
                <w:rFonts w:hint="eastAsia" w:asciiTheme="minorEastAsia" w:hAnsiTheme="minorEastAsia"/>
                <w:color w:val="auto"/>
                <w:lang w:val="en-US" w:eastAsia="zh-CN"/>
              </w:rPr>
            </w:pPr>
          </w:p>
          <w:p>
            <w:pPr>
              <w:wordWrap w:val="0"/>
              <w:spacing w:line="276" w:lineRule="auto"/>
              <w:jc w:val="center"/>
              <w:rPr>
                <w:rFonts w:hint="eastAsia" w:asciiTheme="minorEastAsia" w:hAnsiTheme="minorEastAsia"/>
                <w:color w:val="auto"/>
                <w:lang w:val="en-US" w:eastAsia="zh-CN"/>
              </w:rPr>
            </w:pPr>
          </w:p>
          <w:p>
            <w:pPr>
              <w:wordWrap w:val="0"/>
              <w:spacing w:line="276" w:lineRule="auto"/>
              <w:jc w:val="center"/>
              <w:rPr>
                <w:rFonts w:hint="eastAsia" w:asciiTheme="minorEastAsia" w:hAnsiTheme="minorEastAsia"/>
                <w:color w:val="auto"/>
                <w:lang w:val="en-US" w:eastAsia="zh-CN"/>
              </w:rPr>
            </w:pPr>
          </w:p>
          <w:p>
            <w:pPr>
              <w:wordWrap w:val="0"/>
              <w:spacing w:line="276" w:lineRule="auto"/>
              <w:jc w:val="center"/>
              <w:rPr>
                <w:rFonts w:hint="eastAsia" w:asciiTheme="minorEastAsia" w:hAnsiTheme="minorEastAsia"/>
                <w:color w:val="auto"/>
                <w:lang w:val="en-US" w:eastAsia="zh-CN"/>
              </w:rPr>
            </w:pPr>
          </w:p>
          <w:p>
            <w:pPr>
              <w:wordWrap w:val="0"/>
              <w:spacing w:line="276" w:lineRule="auto"/>
              <w:jc w:val="center"/>
              <w:rPr>
                <w:rFonts w:hint="eastAsia" w:asciiTheme="minorEastAsia" w:hAnsiTheme="minorEastAsia"/>
                <w:color w:val="auto"/>
                <w:lang w:val="en-US" w:eastAsia="zh-CN"/>
              </w:rPr>
            </w:pPr>
          </w:p>
          <w:p>
            <w:pPr>
              <w:wordWrap w:val="0"/>
              <w:spacing w:line="276" w:lineRule="auto"/>
              <w:jc w:val="center"/>
              <w:rPr>
                <w:rFonts w:hint="eastAsia" w:asciiTheme="minorEastAsia" w:hAnsiTheme="minorEastAsia"/>
                <w:color w:val="auto"/>
                <w:lang w:val="en-US" w:eastAsia="zh-CN"/>
              </w:rPr>
            </w:pPr>
          </w:p>
          <w:p>
            <w:pPr>
              <w:wordWrap w:val="0"/>
              <w:spacing w:line="276" w:lineRule="auto"/>
              <w:jc w:val="both"/>
              <w:rPr>
                <w:rFonts w:hint="eastAsia" w:asciiTheme="minorEastAsia" w:hAnsiTheme="minorEastAsia"/>
                <w:color w:val="auto"/>
                <w:lang w:val="en-US" w:eastAsia="zh-CN"/>
              </w:rPr>
            </w:pPr>
          </w:p>
          <w:p>
            <w:pPr>
              <w:wordWrap w:val="0"/>
              <w:spacing w:line="276" w:lineRule="auto"/>
              <w:jc w:val="center"/>
              <w:rPr>
                <w:rFonts w:hint="default" w:asciiTheme="minorEastAsia" w:hAnsiTheme="minorEastAsia"/>
                <w:color w:val="auto"/>
                <w:lang w:val="en-US" w:eastAsia="zh-CN"/>
              </w:rPr>
            </w:pPr>
            <w:r>
              <w:rPr>
                <w:rFonts w:hint="eastAsia" w:asciiTheme="minorEastAsia" w:hAnsiTheme="minorEastAsia"/>
                <w:color w:val="auto"/>
                <w:lang w:val="en-US" w:eastAsia="zh-CN"/>
              </w:rPr>
              <w:t>1</w:t>
            </w:r>
          </w:p>
        </w:tc>
        <w:tc>
          <w:tcPr>
            <w:tcW w:w="1440" w:type="dxa"/>
            <w:tcBorders>
              <w:top w:val="single" w:color="000000" w:sz="8" w:space="0"/>
              <w:left w:val="single" w:color="000000" w:sz="8" w:space="0"/>
              <w:bottom w:val="single" w:color="000000" w:sz="8" w:space="0"/>
              <w:right w:val="single" w:color="000000" w:sz="8" w:space="0"/>
            </w:tcBorders>
            <w:vAlign w:val="top"/>
          </w:tcPr>
          <w:p>
            <w:pPr>
              <w:wordWrap w:val="0"/>
              <w:spacing w:line="276" w:lineRule="auto"/>
              <w:jc w:val="center"/>
              <w:rPr>
                <w:rFonts w:hint="eastAsia" w:asciiTheme="minorEastAsia" w:hAnsiTheme="minorEastAsia"/>
                <w:color w:val="auto"/>
                <w:lang w:val="en-US" w:eastAsia="zh-CN"/>
              </w:rPr>
            </w:pPr>
          </w:p>
          <w:p>
            <w:pPr>
              <w:wordWrap w:val="0"/>
              <w:spacing w:line="276" w:lineRule="auto"/>
              <w:jc w:val="center"/>
              <w:rPr>
                <w:rFonts w:hint="eastAsia" w:asciiTheme="minorEastAsia" w:hAnsiTheme="minorEastAsia"/>
                <w:color w:val="auto"/>
                <w:lang w:val="en-US" w:eastAsia="zh-CN"/>
              </w:rPr>
            </w:pPr>
          </w:p>
          <w:p>
            <w:pPr>
              <w:wordWrap w:val="0"/>
              <w:spacing w:line="276" w:lineRule="auto"/>
              <w:jc w:val="center"/>
              <w:rPr>
                <w:rFonts w:hint="eastAsia" w:asciiTheme="minorEastAsia" w:hAnsiTheme="minorEastAsia"/>
                <w:color w:val="auto"/>
                <w:lang w:val="en-US" w:eastAsia="zh-CN"/>
              </w:rPr>
            </w:pPr>
          </w:p>
          <w:p>
            <w:pPr>
              <w:wordWrap w:val="0"/>
              <w:spacing w:line="276" w:lineRule="auto"/>
              <w:jc w:val="center"/>
              <w:rPr>
                <w:rFonts w:hint="eastAsia" w:asciiTheme="minorEastAsia" w:hAnsiTheme="minorEastAsia"/>
                <w:color w:val="auto"/>
                <w:lang w:val="en-US" w:eastAsia="zh-CN"/>
              </w:rPr>
            </w:pPr>
          </w:p>
          <w:p>
            <w:pPr>
              <w:wordWrap w:val="0"/>
              <w:spacing w:line="276" w:lineRule="auto"/>
              <w:jc w:val="center"/>
              <w:rPr>
                <w:rFonts w:hint="eastAsia" w:asciiTheme="minorEastAsia" w:hAnsiTheme="minorEastAsia"/>
                <w:color w:val="auto"/>
                <w:lang w:val="en-US" w:eastAsia="zh-CN"/>
              </w:rPr>
            </w:pPr>
          </w:p>
          <w:p>
            <w:pPr>
              <w:wordWrap w:val="0"/>
              <w:spacing w:line="276" w:lineRule="auto"/>
              <w:jc w:val="center"/>
              <w:rPr>
                <w:rFonts w:hint="eastAsia" w:asciiTheme="minorEastAsia" w:hAnsiTheme="minorEastAsia"/>
                <w:color w:val="auto"/>
                <w:lang w:val="en-US" w:eastAsia="zh-CN"/>
              </w:rPr>
            </w:pPr>
          </w:p>
          <w:p>
            <w:pPr>
              <w:wordWrap w:val="0"/>
              <w:spacing w:line="276" w:lineRule="auto"/>
              <w:jc w:val="both"/>
              <w:rPr>
                <w:rFonts w:hint="eastAsia" w:asciiTheme="minorEastAsia" w:hAnsiTheme="minorEastAsia"/>
                <w:color w:val="auto"/>
                <w:lang w:val="en-US" w:eastAsia="zh-CN"/>
              </w:rPr>
            </w:pPr>
          </w:p>
          <w:p>
            <w:pPr>
              <w:wordWrap w:val="0"/>
              <w:spacing w:line="276" w:lineRule="auto"/>
              <w:jc w:val="center"/>
              <w:rPr>
                <w:rFonts w:hint="eastAsia" w:asciiTheme="minorEastAsia" w:hAnsiTheme="minorEastAsia"/>
                <w:color w:val="auto"/>
                <w:lang w:val="en-US" w:eastAsia="zh-CN"/>
              </w:rPr>
            </w:pPr>
            <w:r>
              <w:rPr>
                <w:rFonts w:hint="eastAsia" w:asciiTheme="minorEastAsia" w:hAnsiTheme="minorEastAsia"/>
                <w:color w:val="auto"/>
                <w:lang w:val="en-US" w:eastAsia="zh-CN"/>
              </w:rPr>
              <w:t>服务方案</w:t>
            </w:r>
          </w:p>
        </w:tc>
        <w:tc>
          <w:tcPr>
            <w:tcW w:w="1290" w:type="dxa"/>
            <w:tcBorders>
              <w:top w:val="single" w:color="000000" w:sz="8" w:space="0"/>
              <w:left w:val="single" w:color="000000" w:sz="8" w:space="0"/>
              <w:bottom w:val="single" w:color="000000" w:sz="8" w:space="0"/>
              <w:right w:val="single" w:color="000000" w:sz="8" w:space="0"/>
            </w:tcBorders>
            <w:vAlign w:val="top"/>
          </w:tcPr>
          <w:p>
            <w:pPr>
              <w:keepLines w:val="0"/>
              <w:pageBreakBefore w:val="0"/>
              <w:kinsoku/>
              <w:wordWrap w:val="0"/>
              <w:overflowPunct/>
              <w:topLinePunct w:val="0"/>
              <w:autoSpaceDE/>
              <w:autoSpaceDN/>
              <w:bidi w:val="0"/>
              <w:snapToGrid/>
              <w:spacing w:line="560" w:lineRule="exact"/>
              <w:jc w:val="center"/>
              <w:rPr>
                <w:rFonts w:hint="eastAsia" w:ascii="宋体" w:hAnsi="宋体" w:cs="宋体"/>
                <w:color w:val="auto"/>
                <w:szCs w:val="21"/>
                <w:lang w:val="en-US" w:eastAsia="zh-CN"/>
              </w:rPr>
            </w:pPr>
          </w:p>
          <w:p>
            <w:pPr>
              <w:keepLines w:val="0"/>
              <w:pageBreakBefore w:val="0"/>
              <w:kinsoku/>
              <w:wordWrap w:val="0"/>
              <w:overflowPunct/>
              <w:topLinePunct w:val="0"/>
              <w:autoSpaceDE/>
              <w:autoSpaceDN/>
              <w:bidi w:val="0"/>
              <w:snapToGrid/>
              <w:spacing w:line="560" w:lineRule="exact"/>
              <w:jc w:val="center"/>
              <w:rPr>
                <w:rFonts w:hint="eastAsia" w:ascii="宋体" w:hAnsi="宋体" w:cs="宋体"/>
                <w:color w:val="auto"/>
                <w:szCs w:val="21"/>
                <w:lang w:val="en-US" w:eastAsia="zh-CN"/>
              </w:rPr>
            </w:pPr>
          </w:p>
          <w:p>
            <w:pPr>
              <w:keepLines w:val="0"/>
              <w:pageBreakBefore w:val="0"/>
              <w:kinsoku/>
              <w:wordWrap w:val="0"/>
              <w:overflowPunct/>
              <w:topLinePunct w:val="0"/>
              <w:autoSpaceDE/>
              <w:autoSpaceDN/>
              <w:bidi w:val="0"/>
              <w:snapToGrid/>
              <w:spacing w:line="560" w:lineRule="exact"/>
              <w:jc w:val="center"/>
              <w:rPr>
                <w:rFonts w:hint="eastAsia" w:ascii="宋体" w:hAnsi="宋体" w:cs="宋体"/>
                <w:color w:val="auto"/>
                <w:szCs w:val="21"/>
                <w:lang w:val="en-US" w:eastAsia="zh-CN"/>
              </w:rPr>
            </w:pPr>
          </w:p>
          <w:p>
            <w:pPr>
              <w:keepLines w:val="0"/>
              <w:pageBreakBefore w:val="0"/>
              <w:kinsoku/>
              <w:wordWrap w:val="0"/>
              <w:overflowPunct/>
              <w:topLinePunct w:val="0"/>
              <w:autoSpaceDE/>
              <w:autoSpaceDN/>
              <w:bidi w:val="0"/>
              <w:snapToGrid/>
              <w:spacing w:line="560" w:lineRule="exact"/>
              <w:jc w:val="center"/>
              <w:rPr>
                <w:rFonts w:hint="eastAsia" w:ascii="宋体" w:hAnsi="宋体" w:cs="宋体"/>
                <w:color w:val="auto"/>
                <w:szCs w:val="21"/>
                <w:lang w:val="en-US" w:eastAsia="zh-CN"/>
              </w:rPr>
            </w:pPr>
          </w:p>
          <w:p>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b/>
                <w:bCs/>
                <w:color w:val="auto"/>
                <w:highlight w:val="none"/>
                <w:lang w:val="en-US" w:eastAsia="zh-CN"/>
              </w:rPr>
            </w:pPr>
            <w:r>
              <w:rPr>
                <w:rFonts w:hint="eastAsia" w:ascii="宋体" w:hAnsi="宋体" w:cs="宋体"/>
                <w:color w:val="auto"/>
                <w:szCs w:val="21"/>
                <w:lang w:val="en-US" w:eastAsia="zh-CN"/>
              </w:rPr>
              <w:t>30</w:t>
            </w:r>
          </w:p>
        </w:tc>
        <w:tc>
          <w:tcPr>
            <w:tcW w:w="5263" w:type="dxa"/>
            <w:tcBorders>
              <w:left w:val="single" w:color="000000" w:sz="8" w:space="0"/>
              <w:bottom w:val="single" w:color="000000" w:sz="8" w:space="0"/>
              <w:right w:val="single" w:color="000000" w:sz="8" w:space="0"/>
            </w:tcBorders>
            <w:vAlign w:val="top"/>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lang w:eastAsia="zh-CN"/>
              </w:rPr>
              <w:t>（一）</w:t>
            </w:r>
            <w:r>
              <w:rPr>
                <w:rFonts w:hint="eastAsia" w:asciiTheme="minorEastAsia" w:hAnsiTheme="minorEastAsia"/>
                <w:b w:val="0"/>
                <w:bCs w:val="0"/>
                <w:color w:val="auto"/>
                <w:highlight w:val="none"/>
              </w:rPr>
              <w:t>评分内容</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rPr>
              <w:t>投标人需提供项目服务方案，服务方案包含但不限于：</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rPr>
              <w:t>1.对</w:t>
            </w:r>
            <w:r>
              <w:rPr>
                <w:rFonts w:hint="eastAsia" w:asciiTheme="minorEastAsia" w:hAnsiTheme="minorEastAsia"/>
                <w:b w:val="0"/>
                <w:bCs w:val="0"/>
                <w:color w:val="auto"/>
                <w:highlight w:val="none"/>
                <w:lang w:eastAsia="zh-CN"/>
              </w:rPr>
              <w:t>民生微实事</w:t>
            </w:r>
            <w:r>
              <w:rPr>
                <w:rFonts w:hint="eastAsia" w:asciiTheme="minorEastAsia" w:hAnsiTheme="minorEastAsia"/>
                <w:b w:val="0"/>
                <w:bCs w:val="0"/>
                <w:color w:val="auto"/>
                <w:highlight w:val="none"/>
              </w:rPr>
              <w:t>项目的认识和理解；</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rPr>
              <w:t>2.</w:t>
            </w:r>
            <w:r>
              <w:rPr>
                <w:rFonts w:hint="eastAsia" w:asciiTheme="minorEastAsia" w:hAnsiTheme="minorEastAsia"/>
                <w:b w:val="0"/>
                <w:bCs w:val="0"/>
                <w:color w:val="auto"/>
                <w:highlight w:val="none"/>
                <w:lang w:eastAsia="zh-CN"/>
              </w:rPr>
              <w:t>项目评估</w:t>
            </w:r>
            <w:r>
              <w:rPr>
                <w:rFonts w:hint="eastAsia" w:asciiTheme="minorEastAsia" w:hAnsiTheme="minorEastAsia"/>
                <w:b w:val="0"/>
                <w:bCs w:val="0"/>
                <w:color w:val="auto"/>
                <w:highlight w:val="none"/>
              </w:rPr>
              <w:t>方案的工作方法、工作流程和进度安排；</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rPr>
              <w:t>3.人员组织管理；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rPr>
              <w:t>4.服务质量保障措施。</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lang w:eastAsia="zh-CN"/>
              </w:rPr>
              <w:t>（二）</w:t>
            </w:r>
            <w:r>
              <w:rPr>
                <w:rFonts w:hint="eastAsia" w:asciiTheme="minorEastAsia" w:hAnsiTheme="minorEastAsia"/>
                <w:b w:val="0"/>
                <w:bCs w:val="0"/>
                <w:color w:val="auto"/>
                <w:highlight w:val="none"/>
              </w:rPr>
              <w:t>评分依据</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rPr>
              <w:t>投标人提供的项目服务方案每满足以上1点要求的得5分，最高得</w:t>
            </w:r>
            <w:r>
              <w:rPr>
                <w:rFonts w:hint="eastAsia" w:asciiTheme="minorEastAsia" w:hAnsiTheme="minorEastAsia"/>
                <w:b w:val="0"/>
                <w:bCs w:val="0"/>
                <w:color w:val="auto"/>
                <w:highlight w:val="none"/>
                <w:lang w:val="en-US" w:eastAsia="zh-CN"/>
              </w:rPr>
              <w:t>2</w:t>
            </w:r>
            <w:r>
              <w:rPr>
                <w:rFonts w:hint="eastAsia" w:asciiTheme="minorEastAsia" w:hAnsiTheme="minorEastAsia"/>
                <w:b w:val="0"/>
                <w:bCs w:val="0"/>
                <w:color w:val="auto"/>
                <w:highlight w:val="none"/>
              </w:rPr>
              <w:t>0分。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rPr>
              <w:t>在此基础上，评委会根据响应情况进行打分：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rPr>
              <w:t>优：方案内容完整、科学合理、清晰准确，得</w:t>
            </w:r>
            <w:r>
              <w:rPr>
                <w:rFonts w:hint="eastAsia" w:asciiTheme="minorEastAsia" w:hAnsiTheme="minorEastAsia"/>
                <w:b w:val="0"/>
                <w:bCs w:val="0"/>
                <w:color w:val="auto"/>
                <w:highlight w:val="none"/>
                <w:lang w:val="en-US" w:eastAsia="zh-CN"/>
              </w:rPr>
              <w:t>8-10</w:t>
            </w:r>
            <w:r>
              <w:rPr>
                <w:rFonts w:hint="eastAsia" w:asciiTheme="minorEastAsia" w:hAnsiTheme="minorEastAsia"/>
                <w:b w:val="0"/>
                <w:bCs w:val="0"/>
                <w:color w:val="auto"/>
                <w:highlight w:val="none"/>
              </w:rPr>
              <w:t>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rPr>
              <w:t>良：方案内容较为完整、较为合理、较为清晰，得</w:t>
            </w:r>
            <w:r>
              <w:rPr>
                <w:rFonts w:hint="eastAsia" w:asciiTheme="minorEastAsia" w:hAnsiTheme="minorEastAsia"/>
                <w:b w:val="0"/>
                <w:bCs w:val="0"/>
                <w:color w:val="auto"/>
                <w:highlight w:val="none"/>
                <w:lang w:val="en-US" w:eastAsia="zh-CN"/>
              </w:rPr>
              <w:t>4-7</w:t>
            </w:r>
            <w:r>
              <w:rPr>
                <w:rFonts w:hint="eastAsia" w:asciiTheme="minorEastAsia" w:hAnsiTheme="minorEastAsia"/>
                <w:b w:val="0"/>
                <w:bCs w:val="0"/>
                <w:color w:val="auto"/>
                <w:highlight w:val="none"/>
              </w:rPr>
              <w:t>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rPr>
              <w:t>中：方案内容有部分缺少、基本合理、基本清晰，得</w:t>
            </w:r>
            <w:r>
              <w:rPr>
                <w:rFonts w:hint="eastAsia" w:asciiTheme="minorEastAsia" w:hAnsiTheme="minorEastAsia"/>
                <w:b w:val="0"/>
                <w:bCs w:val="0"/>
                <w:color w:val="auto"/>
                <w:highlight w:val="none"/>
                <w:lang w:val="en-US" w:eastAsia="zh-CN"/>
              </w:rPr>
              <w:t>1-3</w:t>
            </w:r>
            <w:r>
              <w:rPr>
                <w:rFonts w:hint="eastAsia" w:asciiTheme="minorEastAsia" w:hAnsiTheme="minorEastAsia"/>
                <w:b w:val="0"/>
                <w:bCs w:val="0"/>
                <w:color w:val="auto"/>
                <w:highlight w:val="none"/>
              </w:rPr>
              <w:t>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rPr>
              <w:t>差：方案存在内容严重缺失、不合理、不清晰任一情形的，得0分；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rPr>
            </w:pPr>
            <w:r>
              <w:rPr>
                <w:rFonts w:hint="eastAsia" w:asciiTheme="minorEastAsia" w:hAnsiTheme="minorEastAsia"/>
                <w:b w:val="0"/>
                <w:bCs w:val="0"/>
                <w:color w:val="auto"/>
                <w:highlight w:val="none"/>
              </w:rPr>
              <w:t>未提供或完全不符合不得分。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bCs/>
                <w:color w:val="auto"/>
                <w:highlight w:val="none"/>
                <w:lang w:eastAsia="zh-CN"/>
              </w:rPr>
            </w:pPr>
            <w:r>
              <w:rPr>
                <w:rFonts w:hint="eastAsia" w:asciiTheme="minorEastAsia" w:hAnsiTheme="minorEastAsia"/>
                <w:b w:val="0"/>
                <w:bCs w:val="0"/>
                <w:color w:val="auto"/>
                <w:highlight w:val="none"/>
              </w:rPr>
              <w:t>以上两点累积相加，满分为</w:t>
            </w:r>
            <w:r>
              <w:rPr>
                <w:rFonts w:hint="eastAsia" w:asciiTheme="minorEastAsia" w:hAnsiTheme="minorEastAsia"/>
                <w:b w:val="0"/>
                <w:bCs w:val="0"/>
                <w:color w:val="auto"/>
                <w:highlight w:val="none"/>
                <w:lang w:val="en-US" w:eastAsia="zh-CN"/>
              </w:rPr>
              <w:t>30</w:t>
            </w:r>
            <w:r>
              <w:rPr>
                <w:rFonts w:hint="eastAsia" w:asciiTheme="minorEastAsia" w:hAnsiTheme="minorEastAsia"/>
                <w:b w:val="0"/>
                <w:bCs w:val="0"/>
                <w:color w:val="auto"/>
                <w:highlight w:val="none"/>
              </w:rPr>
              <w:t>分，最低为0分。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395" w:hRule="atLeast"/>
          <w:jc w:val="center"/>
        </w:trPr>
        <w:tc>
          <w:tcPr>
            <w:tcW w:w="435" w:type="dxa"/>
            <w:vMerge w:val="continue"/>
            <w:tcBorders>
              <w:left w:val="single" w:color="000000" w:sz="8" w:space="0"/>
              <w:right w:val="single" w:color="000000" w:sz="8" w:space="0"/>
            </w:tcBorders>
          </w:tcPr>
          <w:p>
            <w:pPr>
              <w:keepLines w:val="0"/>
              <w:pageBreakBefore w:val="0"/>
              <w:kinsoku/>
              <w:wordWrap w:val="0"/>
              <w:overflowPunct/>
              <w:topLinePunct w:val="0"/>
              <w:autoSpaceDE/>
              <w:autoSpaceDN/>
              <w:bidi w:val="0"/>
              <w:snapToGrid/>
              <w:spacing w:line="560" w:lineRule="exact"/>
              <w:ind w:firstLine="1050" w:firstLineChars="500"/>
              <w:jc w:val="both"/>
              <w:rPr>
                <w:color w:val="auto"/>
              </w:rPr>
            </w:pPr>
          </w:p>
        </w:tc>
        <w:tc>
          <w:tcPr>
            <w:tcW w:w="644" w:type="dxa"/>
            <w:tcBorders>
              <w:top w:val="single" w:color="000000" w:sz="8" w:space="0"/>
              <w:left w:val="single" w:color="000000" w:sz="8" w:space="0"/>
              <w:bottom w:val="single" w:color="000000" w:sz="8" w:space="0"/>
              <w:right w:val="single" w:color="000000" w:sz="8" w:space="0"/>
            </w:tcBorders>
            <w:vAlign w:val="top"/>
          </w:tcPr>
          <w:p>
            <w:pPr>
              <w:wordWrap w:val="0"/>
              <w:spacing w:line="276" w:lineRule="auto"/>
              <w:jc w:val="center"/>
              <w:rPr>
                <w:rFonts w:hint="eastAsia" w:asciiTheme="minorEastAsia" w:hAnsiTheme="minorEastAsia"/>
                <w:color w:val="auto"/>
                <w:lang w:val="en-US" w:eastAsia="zh-CN"/>
              </w:rPr>
            </w:pPr>
          </w:p>
          <w:p>
            <w:pPr>
              <w:wordWrap w:val="0"/>
              <w:spacing w:line="276" w:lineRule="auto"/>
              <w:jc w:val="center"/>
              <w:rPr>
                <w:rFonts w:hint="default" w:asciiTheme="minorEastAsia" w:hAnsiTheme="minorEastAsia"/>
                <w:color w:val="auto"/>
                <w:lang w:val="en-US" w:eastAsia="zh-CN"/>
              </w:rPr>
            </w:pPr>
            <w:r>
              <w:rPr>
                <w:rFonts w:hint="eastAsia" w:asciiTheme="minorEastAsia" w:hAnsiTheme="minorEastAsia"/>
                <w:color w:val="auto"/>
                <w:lang w:val="en-US" w:eastAsia="zh-CN"/>
              </w:rPr>
              <w:t>2</w:t>
            </w:r>
          </w:p>
        </w:tc>
        <w:tc>
          <w:tcPr>
            <w:tcW w:w="1440" w:type="dxa"/>
            <w:tcBorders>
              <w:top w:val="single" w:color="000000" w:sz="8" w:space="0"/>
              <w:left w:val="single" w:color="000000" w:sz="8" w:space="0"/>
              <w:bottom w:val="single" w:color="000000" w:sz="8" w:space="0"/>
              <w:right w:val="single" w:color="000000" w:sz="8" w:space="0"/>
            </w:tcBorders>
            <w:vAlign w:val="top"/>
          </w:tcPr>
          <w:p>
            <w:pPr>
              <w:wordWrap w:val="0"/>
              <w:spacing w:line="276" w:lineRule="auto"/>
              <w:jc w:val="center"/>
              <w:rPr>
                <w:rFonts w:hint="eastAsia" w:asciiTheme="minorEastAsia" w:hAnsiTheme="minorEastAsia"/>
                <w:color w:val="auto"/>
                <w:lang w:val="en-US" w:eastAsia="zh-CN"/>
              </w:rPr>
            </w:pPr>
          </w:p>
          <w:p>
            <w:pPr>
              <w:wordWrap w:val="0"/>
              <w:spacing w:line="276" w:lineRule="auto"/>
              <w:jc w:val="center"/>
              <w:rPr>
                <w:rFonts w:hint="eastAsia" w:asciiTheme="minorEastAsia" w:hAnsiTheme="minorEastAsia"/>
                <w:color w:val="auto"/>
                <w:lang w:val="en-US" w:eastAsia="zh-CN"/>
              </w:rPr>
            </w:pPr>
            <w:r>
              <w:rPr>
                <w:rFonts w:hint="eastAsia" w:asciiTheme="minorEastAsia" w:hAnsiTheme="minorEastAsia"/>
                <w:color w:val="auto"/>
                <w:lang w:val="en-US" w:eastAsia="zh-CN"/>
              </w:rPr>
              <w:t>服务费率</w:t>
            </w:r>
          </w:p>
        </w:tc>
        <w:tc>
          <w:tcPr>
            <w:tcW w:w="1290" w:type="dxa"/>
            <w:tcBorders>
              <w:top w:val="single" w:color="000000" w:sz="8" w:space="0"/>
              <w:left w:val="single" w:color="000000" w:sz="8" w:space="0"/>
              <w:bottom w:val="single" w:color="000000" w:sz="8" w:space="0"/>
              <w:right w:val="single" w:color="000000" w:sz="8" w:space="0"/>
            </w:tcBorders>
            <w:vAlign w:val="top"/>
          </w:tcPr>
          <w:p>
            <w:pPr>
              <w:keepLines w:val="0"/>
              <w:pageBreakBefore w:val="0"/>
              <w:kinsoku/>
              <w:wordWrap w:val="0"/>
              <w:overflowPunct/>
              <w:topLinePunct w:val="0"/>
              <w:autoSpaceDE/>
              <w:autoSpaceDN/>
              <w:bidi w:val="0"/>
              <w:snapToGrid/>
              <w:spacing w:line="56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20</w:t>
            </w:r>
          </w:p>
        </w:tc>
        <w:tc>
          <w:tcPr>
            <w:tcW w:w="5263" w:type="dxa"/>
            <w:tcBorders>
              <w:left w:val="single" w:color="000000" w:sz="8" w:space="0"/>
              <w:bottom w:val="single" w:color="000000" w:sz="8" w:space="0"/>
              <w:right w:val="single" w:color="000000" w:sz="8" w:space="0"/>
            </w:tcBorders>
            <w:vAlign w:val="top"/>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lang w:eastAsia="zh-CN"/>
              </w:rPr>
            </w:pP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lang w:eastAsia="zh-CN"/>
              </w:rPr>
            </w:pPr>
            <w:r>
              <w:rPr>
                <w:rFonts w:hint="eastAsia" w:asciiTheme="minorEastAsia" w:hAnsiTheme="minorEastAsia"/>
                <w:b w:val="0"/>
                <w:bCs w:val="0"/>
                <w:color w:val="auto"/>
                <w:highlight w:val="none"/>
                <w:lang w:eastAsia="zh-CN"/>
              </w:rPr>
              <w:t>（一）评审内容：</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lang w:eastAsia="zh-CN"/>
              </w:rPr>
            </w:pPr>
            <w:r>
              <w:rPr>
                <w:rFonts w:hint="eastAsia" w:asciiTheme="minorEastAsia" w:hAnsiTheme="minorEastAsia"/>
                <w:b w:val="0"/>
                <w:bCs w:val="0"/>
                <w:color w:val="auto"/>
                <w:highlight w:val="none"/>
                <w:lang w:eastAsia="zh-CN"/>
              </w:rPr>
              <w:t>单个项目评估服务费率，上限为5%，在此基础上，每降低0.5</w:t>
            </w:r>
            <w:r>
              <w:rPr>
                <w:rFonts w:hint="eastAsia" w:asciiTheme="minorEastAsia" w:hAnsiTheme="minorEastAsia"/>
                <w:b w:val="0"/>
                <w:bCs w:val="0"/>
                <w:color w:val="auto"/>
                <w:highlight w:val="none"/>
                <w:lang w:val="en-US" w:eastAsia="zh-CN"/>
              </w:rPr>
              <w:t>%</w:t>
            </w:r>
            <w:r>
              <w:rPr>
                <w:rFonts w:hint="eastAsia" w:asciiTheme="minorEastAsia" w:hAnsiTheme="minorEastAsia"/>
                <w:b w:val="0"/>
                <w:bCs w:val="0"/>
                <w:color w:val="auto"/>
                <w:highlight w:val="none"/>
                <w:lang w:eastAsia="zh-CN"/>
              </w:rPr>
              <w:t>加5分，最高得20分。未提供服务费率或提供的费率超过5%，均不得分。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lang w:eastAsia="zh-CN"/>
              </w:rPr>
            </w:pPr>
            <w:r>
              <w:rPr>
                <w:rFonts w:hint="eastAsia" w:asciiTheme="minorEastAsia" w:hAnsiTheme="minorEastAsia"/>
                <w:b w:val="0"/>
                <w:bCs w:val="0"/>
                <w:color w:val="auto"/>
                <w:highlight w:val="none"/>
                <w:lang w:eastAsia="zh-CN"/>
              </w:rPr>
              <w:t>（二）评分依据：</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lang w:eastAsia="zh-CN"/>
              </w:rPr>
            </w:pPr>
            <w:r>
              <w:rPr>
                <w:rFonts w:hint="eastAsia" w:asciiTheme="minorEastAsia" w:hAnsiTheme="minorEastAsia"/>
                <w:b w:val="0"/>
                <w:bCs w:val="0"/>
                <w:color w:val="auto"/>
                <w:highlight w:val="none"/>
                <w:lang w:eastAsia="zh-CN"/>
              </w:rPr>
              <w:t>报名表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restart"/>
            <w:tcBorders>
              <w:top w:val="single" w:color="000000" w:sz="8" w:space="0"/>
              <w:left w:val="single" w:color="000000" w:sz="8" w:space="0"/>
              <w:right w:val="single" w:color="000000" w:sz="8" w:space="0"/>
            </w:tcBorders>
          </w:tcPr>
          <w:p>
            <w:pPr>
              <w:wordWrap w:val="0"/>
              <w:spacing w:line="276" w:lineRule="auto"/>
              <w:rPr>
                <w:rFonts w:asciiTheme="minorEastAsia" w:hAnsiTheme="minorEastAsia"/>
                <w:b/>
                <w:bCs/>
                <w:color w:val="auto"/>
              </w:rPr>
            </w:pPr>
          </w:p>
          <w:p>
            <w:pPr>
              <w:wordWrap w:val="0"/>
              <w:spacing w:line="276" w:lineRule="auto"/>
              <w:rPr>
                <w:rFonts w:asciiTheme="minorEastAsia" w:hAnsiTheme="minorEastAsia"/>
                <w:b/>
                <w:bCs/>
                <w:color w:val="auto"/>
              </w:rPr>
            </w:pPr>
          </w:p>
          <w:p>
            <w:pPr>
              <w:wordWrap w:val="0"/>
              <w:spacing w:line="276" w:lineRule="auto"/>
              <w:rPr>
                <w:rFonts w:asciiTheme="minorEastAsia" w:hAnsiTheme="minorEastAsia"/>
                <w:b/>
                <w:bCs/>
                <w:color w:val="auto"/>
              </w:rPr>
            </w:pPr>
          </w:p>
          <w:p>
            <w:pPr>
              <w:wordWrap w:val="0"/>
              <w:spacing w:line="276" w:lineRule="auto"/>
              <w:rPr>
                <w:rFonts w:asciiTheme="minorEastAsia" w:hAnsiTheme="minorEastAsia"/>
                <w:b/>
                <w:bCs/>
                <w:color w:val="auto"/>
              </w:rPr>
            </w:pPr>
          </w:p>
          <w:p>
            <w:pPr>
              <w:wordWrap w:val="0"/>
              <w:spacing w:line="276" w:lineRule="auto"/>
              <w:rPr>
                <w:rFonts w:asciiTheme="minorEastAsia" w:hAnsiTheme="minorEastAsia"/>
                <w:b/>
                <w:bCs/>
                <w:color w:val="auto"/>
              </w:rPr>
            </w:pPr>
          </w:p>
          <w:p>
            <w:pPr>
              <w:wordWrap w:val="0"/>
              <w:spacing w:line="276" w:lineRule="auto"/>
              <w:rPr>
                <w:rFonts w:asciiTheme="minorEastAsia" w:hAnsiTheme="minorEastAsia"/>
                <w:b/>
                <w:bCs/>
                <w:color w:val="auto"/>
              </w:rPr>
            </w:pPr>
          </w:p>
          <w:p>
            <w:pPr>
              <w:wordWrap w:val="0"/>
              <w:spacing w:line="276" w:lineRule="auto"/>
              <w:rPr>
                <w:rFonts w:asciiTheme="minorEastAsia" w:hAnsiTheme="minorEastAsia"/>
                <w:b/>
                <w:bCs/>
                <w:color w:val="auto"/>
              </w:rPr>
            </w:pPr>
          </w:p>
          <w:p>
            <w:pPr>
              <w:wordWrap w:val="0"/>
              <w:spacing w:line="276" w:lineRule="auto"/>
              <w:rPr>
                <w:rFonts w:asciiTheme="minorEastAsia" w:hAnsiTheme="minorEastAsia"/>
                <w:b/>
                <w:bCs/>
                <w:color w:val="auto"/>
              </w:rPr>
            </w:pPr>
          </w:p>
          <w:p>
            <w:pPr>
              <w:wordWrap w:val="0"/>
              <w:spacing w:line="276" w:lineRule="auto"/>
              <w:jc w:val="center"/>
              <w:rPr>
                <w:rFonts w:hint="eastAsia" w:asciiTheme="minorEastAsia" w:hAnsiTheme="minorEastAsia" w:eastAsiaTheme="minorEastAsia"/>
                <w:b/>
                <w:bCs/>
                <w:color w:val="auto"/>
                <w:lang w:eastAsia="zh-CN"/>
              </w:rPr>
            </w:pPr>
            <w:r>
              <w:rPr>
                <w:rFonts w:hint="eastAsia" w:asciiTheme="minorEastAsia" w:hAnsiTheme="minorEastAsia"/>
                <w:b/>
                <w:bCs/>
                <w:color w:val="auto"/>
                <w:lang w:val="en-US" w:eastAsia="zh-CN"/>
              </w:rPr>
              <w:t>3</w:t>
            </w:r>
          </w:p>
        </w:tc>
        <w:tc>
          <w:tcPr>
            <w:tcW w:w="3374" w:type="dxa"/>
            <w:gridSpan w:val="3"/>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Theme="minorEastAsia" w:hAnsiTheme="minorEastAsia"/>
                <w:b/>
                <w:bCs/>
                <w:color w:val="auto"/>
              </w:rPr>
            </w:pPr>
            <w:r>
              <w:rPr>
                <w:rFonts w:hint="eastAsia" w:asciiTheme="minorEastAsia" w:hAnsiTheme="minorEastAsia"/>
                <w:b/>
                <w:bCs/>
                <w:color w:val="auto"/>
              </w:rPr>
              <w:t>综合实力</w:t>
            </w:r>
          </w:p>
        </w:tc>
        <w:tc>
          <w:tcPr>
            <w:tcW w:w="5263"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hint="default" w:asciiTheme="minorEastAsia" w:hAnsiTheme="minorEastAsia"/>
                <w:b/>
                <w:bCs/>
                <w:color w:val="auto"/>
                <w:lang w:val="en-US"/>
              </w:rPr>
            </w:pPr>
            <w:r>
              <w:rPr>
                <w:rFonts w:hint="eastAsia" w:asciiTheme="minorEastAsia" w:hAnsiTheme="minorEastAsia"/>
                <w:b/>
                <w:bCs/>
                <w:color w:val="auto"/>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5" w:type="dxa"/>
            <w:vMerge w:val="continue"/>
            <w:tcBorders>
              <w:left w:val="single" w:color="000000" w:sz="8" w:space="0"/>
              <w:right w:val="single" w:color="000000" w:sz="8" w:space="0"/>
            </w:tcBorders>
            <w:shd w:val="clear" w:color="auto" w:fill="E6EFFA"/>
            <w:vAlign w:val="center"/>
          </w:tcPr>
          <w:p>
            <w:pPr>
              <w:wordWrap w:val="0"/>
              <w:spacing w:line="276" w:lineRule="auto"/>
              <w:jc w:val="center"/>
              <w:rPr>
                <w:rFonts w:cs="宋体" w:asciiTheme="minorEastAsia" w:hAnsiTheme="minorEastAsia"/>
                <w:b/>
                <w:bCs/>
                <w:color w:val="auto"/>
              </w:rPr>
            </w:pPr>
          </w:p>
        </w:tc>
        <w:tc>
          <w:tcPr>
            <w:tcW w:w="644" w:type="dxa"/>
            <w:tcBorders>
              <w:top w:val="outset" w:color="000000" w:sz="6" w:space="0"/>
              <w:left w:val="outset" w:color="000000" w:sz="6" w:space="0"/>
              <w:bottom w:val="outset" w:color="000000" w:sz="6" w:space="0"/>
              <w:right w:val="outset" w:color="000000" w:sz="6" w:space="0"/>
            </w:tcBorders>
            <w:shd w:val="clear" w:color="auto" w:fill="DBE3F4" w:themeFill="accent1" w:themeFillTint="32"/>
            <w:vAlign w:val="center"/>
          </w:tcPr>
          <w:p>
            <w:pPr>
              <w:wordWrap w:val="0"/>
              <w:spacing w:line="276" w:lineRule="auto"/>
              <w:jc w:val="center"/>
              <w:rPr>
                <w:rFonts w:cs="宋体" w:asciiTheme="minorEastAsia" w:hAnsiTheme="minorEastAsia"/>
                <w:color w:val="auto"/>
              </w:rPr>
            </w:pPr>
            <w:r>
              <w:rPr>
                <w:rFonts w:asciiTheme="minorEastAsia" w:hAnsiTheme="minorEastAsia"/>
                <w:color w:val="auto"/>
              </w:rPr>
              <w:t>序号</w:t>
            </w:r>
          </w:p>
        </w:tc>
        <w:tc>
          <w:tcPr>
            <w:tcW w:w="1440" w:type="dxa"/>
            <w:tcBorders>
              <w:top w:val="outset" w:color="000000" w:sz="6" w:space="0"/>
              <w:left w:val="outset" w:color="000000" w:sz="6" w:space="0"/>
              <w:bottom w:val="outset" w:color="000000" w:sz="6" w:space="0"/>
              <w:right w:val="outset" w:color="000000" w:sz="6" w:space="0"/>
            </w:tcBorders>
            <w:shd w:val="clear" w:color="auto" w:fill="DBE3F4" w:themeFill="accent1" w:themeFillTint="32"/>
            <w:vAlign w:val="center"/>
          </w:tcPr>
          <w:p>
            <w:pPr>
              <w:wordWrap w:val="0"/>
              <w:spacing w:line="276" w:lineRule="auto"/>
              <w:jc w:val="center"/>
              <w:rPr>
                <w:rFonts w:asciiTheme="minorEastAsia" w:hAnsiTheme="minorEastAsia"/>
                <w:color w:val="auto"/>
              </w:rPr>
            </w:pPr>
            <w:r>
              <w:rPr>
                <w:rFonts w:asciiTheme="minorEastAsia" w:hAnsiTheme="minorEastAsia"/>
                <w:color w:val="auto"/>
              </w:rPr>
              <w:t>评分因素</w:t>
            </w:r>
          </w:p>
        </w:tc>
        <w:tc>
          <w:tcPr>
            <w:tcW w:w="1290" w:type="dxa"/>
            <w:tcBorders>
              <w:top w:val="outset" w:color="000000" w:sz="6" w:space="0"/>
              <w:left w:val="outset" w:color="000000" w:sz="6" w:space="0"/>
              <w:bottom w:val="outset" w:color="000000" w:sz="6" w:space="0"/>
              <w:right w:val="outset" w:color="000000" w:sz="6" w:space="0"/>
            </w:tcBorders>
            <w:shd w:val="clear" w:color="auto" w:fill="DBE3F4" w:themeFill="accent1" w:themeFillTint="32"/>
            <w:vAlign w:val="center"/>
          </w:tcPr>
          <w:p>
            <w:pPr>
              <w:wordWrap w:val="0"/>
              <w:spacing w:line="276" w:lineRule="auto"/>
              <w:jc w:val="center"/>
              <w:rPr>
                <w:rFonts w:asciiTheme="minorEastAsia" w:hAnsiTheme="minorEastAsia"/>
                <w:color w:val="auto"/>
              </w:rPr>
            </w:pPr>
            <w:r>
              <w:rPr>
                <w:rFonts w:asciiTheme="minorEastAsia" w:hAnsiTheme="minorEastAsia"/>
                <w:color w:val="auto"/>
              </w:rPr>
              <w:t>权重</w:t>
            </w:r>
            <w:r>
              <w:rPr>
                <w:rFonts w:hint="eastAsia" w:asciiTheme="minorEastAsia" w:hAnsiTheme="minorEastAsia"/>
                <w:color w:val="auto"/>
              </w:rPr>
              <w:t>（</w:t>
            </w:r>
            <w:r>
              <w:rPr>
                <w:rFonts w:asciiTheme="minorEastAsia" w:hAnsiTheme="minorEastAsia"/>
                <w:color w:val="auto"/>
              </w:rPr>
              <w:t>%</w:t>
            </w:r>
            <w:r>
              <w:rPr>
                <w:rFonts w:hint="eastAsia" w:asciiTheme="minorEastAsia" w:hAnsiTheme="minorEastAsia"/>
                <w:color w:val="auto"/>
              </w:rPr>
              <w:t>）</w:t>
            </w:r>
          </w:p>
        </w:tc>
        <w:tc>
          <w:tcPr>
            <w:tcW w:w="5263" w:type="dxa"/>
            <w:tcBorders>
              <w:top w:val="outset" w:color="000000" w:sz="6" w:space="0"/>
              <w:left w:val="outset" w:color="000000" w:sz="6" w:space="0"/>
              <w:bottom w:val="outset" w:color="000000" w:sz="6" w:space="0"/>
              <w:right w:val="outset" w:color="000000" w:sz="6" w:space="0"/>
            </w:tcBorders>
            <w:shd w:val="clear" w:color="auto" w:fill="DBE3F4" w:themeFill="accent1" w:themeFillTint="32"/>
            <w:vAlign w:val="center"/>
          </w:tcPr>
          <w:p>
            <w:pPr>
              <w:wordWrap w:val="0"/>
              <w:spacing w:line="276" w:lineRule="auto"/>
              <w:jc w:val="center"/>
              <w:rPr>
                <w:rFonts w:asciiTheme="minorEastAsia" w:hAnsiTheme="minorEastAsia"/>
                <w:color w:val="auto"/>
              </w:rPr>
            </w:pPr>
            <w:r>
              <w:rPr>
                <w:rFonts w:asciiTheme="minorEastAsia" w:hAnsiTheme="minorEastAsia"/>
                <w:color w:val="auto"/>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128" w:hRule="atLeast"/>
          <w:jc w:val="center"/>
        </w:trPr>
        <w:tc>
          <w:tcPr>
            <w:tcW w:w="435" w:type="dxa"/>
            <w:vMerge w:val="continue"/>
            <w:tcBorders>
              <w:left w:val="single" w:color="000000" w:sz="8" w:space="0"/>
              <w:right w:val="single" w:color="000000" w:sz="8" w:space="0"/>
            </w:tcBorders>
          </w:tcPr>
          <w:p>
            <w:pPr>
              <w:wordWrap w:val="0"/>
              <w:spacing w:line="276" w:lineRule="auto"/>
              <w:rPr>
                <w:rFonts w:cs="宋体" w:asciiTheme="minorEastAsia" w:hAnsiTheme="minorEastAsia"/>
                <w:b/>
                <w:bCs/>
                <w:color w:val="auto"/>
              </w:rPr>
            </w:pPr>
          </w:p>
        </w:tc>
        <w:tc>
          <w:tcPr>
            <w:tcW w:w="644" w:type="dxa"/>
            <w:tcBorders>
              <w:top w:val="single" w:color="000000" w:sz="8" w:space="0"/>
              <w:left w:val="single" w:color="000000" w:sz="8" w:space="0"/>
              <w:bottom w:val="single" w:color="000000" w:sz="8" w:space="0"/>
              <w:right w:val="single" w:color="000000" w:sz="8" w:space="0"/>
            </w:tcBorders>
            <w:vAlign w:val="center"/>
          </w:tcPr>
          <w:p>
            <w:pPr>
              <w:wordWrap w:val="0"/>
              <w:spacing w:line="276" w:lineRule="auto"/>
              <w:jc w:val="center"/>
              <w:rPr>
                <w:rFonts w:hint="default" w:asciiTheme="minorEastAsia" w:hAnsiTheme="minorEastAsia" w:eastAsiaTheme="minorEastAsia"/>
                <w:color w:val="auto"/>
                <w:lang w:val="en-US" w:eastAsia="zh-CN"/>
              </w:rPr>
            </w:pPr>
            <w:r>
              <w:rPr>
                <w:rFonts w:hint="eastAsia" w:asciiTheme="minorEastAsia" w:hAnsiTheme="minorEastAsia"/>
                <w:color w:val="auto"/>
                <w:lang w:val="en-US" w:eastAsia="zh-CN"/>
              </w:rPr>
              <w:t>1</w:t>
            </w:r>
          </w:p>
        </w:tc>
        <w:tc>
          <w:tcPr>
            <w:tcW w:w="144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eastAsiaTheme="minorEastAsia"/>
                <w:color w:val="auto"/>
                <w:szCs w:val="21"/>
                <w:lang w:eastAsia="zh-CN"/>
              </w:rPr>
            </w:pPr>
            <w:r>
              <w:rPr>
                <w:rFonts w:hint="eastAsia" w:ascii="宋体" w:hAnsi="宋体" w:cs="宋体"/>
                <w:color w:val="auto"/>
                <w:szCs w:val="21"/>
                <w:lang w:eastAsia="zh-CN"/>
              </w:rPr>
              <w:t>同类</w:t>
            </w:r>
            <w:r>
              <w:rPr>
                <w:rFonts w:hint="eastAsia" w:ascii="宋体" w:hAnsi="宋体" w:cs="宋体"/>
                <w:color w:val="auto"/>
                <w:szCs w:val="21"/>
              </w:rPr>
              <w:t>项目业绩</w:t>
            </w:r>
            <w:r>
              <w:rPr>
                <w:rFonts w:hint="eastAsia" w:ascii="宋体" w:hAnsi="宋体" w:cs="宋体"/>
                <w:color w:val="auto"/>
                <w:szCs w:val="21"/>
                <w:lang w:eastAsia="zh-CN"/>
              </w:rPr>
              <w:t>情况</w:t>
            </w:r>
          </w:p>
        </w:tc>
        <w:tc>
          <w:tcPr>
            <w:tcW w:w="1290"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20</w:t>
            </w:r>
          </w:p>
        </w:tc>
        <w:tc>
          <w:tcPr>
            <w:tcW w:w="526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lang w:eastAsia="zh-CN"/>
              </w:rPr>
            </w:pPr>
            <w:r>
              <w:rPr>
                <w:rFonts w:hint="eastAsia" w:asciiTheme="minorEastAsia" w:hAnsiTheme="minorEastAsia"/>
                <w:b w:val="0"/>
                <w:bCs w:val="0"/>
                <w:color w:val="auto"/>
                <w:highlight w:val="none"/>
                <w:lang w:eastAsia="zh-CN"/>
              </w:rPr>
              <w:t>（一）评审内容：</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lang w:eastAsia="zh-CN"/>
              </w:rPr>
            </w:pPr>
            <w:r>
              <w:rPr>
                <w:rFonts w:hint="eastAsia" w:asciiTheme="minorEastAsia" w:hAnsiTheme="minorEastAsia"/>
                <w:b w:val="0"/>
                <w:bCs w:val="0"/>
                <w:color w:val="auto"/>
                <w:highlight w:val="none"/>
                <w:lang w:eastAsia="zh-CN"/>
              </w:rPr>
              <w:t>投标人有承接近5年内民生微实事前置审核、结项评估、审计等相关经验。每提供一项得</w:t>
            </w:r>
            <w:r>
              <w:rPr>
                <w:rFonts w:hint="eastAsia" w:asciiTheme="minorEastAsia" w:hAnsiTheme="minorEastAsia"/>
                <w:b w:val="0"/>
                <w:bCs w:val="0"/>
                <w:color w:val="auto"/>
                <w:highlight w:val="none"/>
                <w:lang w:val="en-US" w:eastAsia="zh-CN"/>
              </w:rPr>
              <w:t>10</w:t>
            </w:r>
            <w:r>
              <w:rPr>
                <w:rFonts w:hint="eastAsia" w:asciiTheme="minorEastAsia" w:hAnsiTheme="minorEastAsia"/>
                <w:b w:val="0"/>
                <w:bCs w:val="0"/>
                <w:color w:val="auto"/>
                <w:highlight w:val="none"/>
                <w:lang w:eastAsia="zh-CN"/>
              </w:rPr>
              <w:t>分，最高</w:t>
            </w:r>
            <w:r>
              <w:rPr>
                <w:rFonts w:hint="eastAsia" w:asciiTheme="minorEastAsia" w:hAnsiTheme="minorEastAsia"/>
                <w:b w:val="0"/>
                <w:bCs w:val="0"/>
                <w:color w:val="auto"/>
                <w:highlight w:val="none"/>
                <w:lang w:val="en-US" w:eastAsia="zh-CN"/>
              </w:rPr>
              <w:t>20</w:t>
            </w:r>
            <w:r>
              <w:rPr>
                <w:rFonts w:hint="eastAsia" w:asciiTheme="minorEastAsia" w:hAnsiTheme="minorEastAsia"/>
                <w:b w:val="0"/>
                <w:bCs w:val="0"/>
                <w:color w:val="auto"/>
                <w:highlight w:val="none"/>
                <w:lang w:eastAsia="zh-CN"/>
              </w:rPr>
              <w:t>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lang w:eastAsia="zh-CN"/>
              </w:rPr>
            </w:pPr>
            <w:r>
              <w:rPr>
                <w:rFonts w:hint="eastAsia" w:asciiTheme="minorEastAsia" w:hAnsiTheme="minorEastAsia"/>
                <w:b w:val="0"/>
                <w:bCs w:val="0"/>
                <w:color w:val="auto"/>
                <w:highlight w:val="none"/>
                <w:lang w:eastAsia="zh-CN"/>
              </w:rPr>
              <w:t>（二）评分依据：</w:t>
            </w:r>
          </w:p>
          <w:p>
            <w:pPr>
              <w:widowControl/>
              <w:jc w:val="left"/>
              <w:rPr>
                <w:rFonts w:hint="eastAsia" w:ascii="新宋体" w:hAnsi="新宋体" w:eastAsia="新宋体" w:cs="新宋体"/>
                <w:color w:val="auto"/>
                <w:kern w:val="0"/>
                <w:szCs w:val="21"/>
              </w:rPr>
            </w:pPr>
            <w:r>
              <w:rPr>
                <w:rFonts w:hint="eastAsia" w:asciiTheme="minorEastAsia" w:hAnsiTheme="minorEastAsia"/>
                <w:b w:val="0"/>
                <w:bCs w:val="0"/>
                <w:color w:val="auto"/>
                <w:highlight w:val="none"/>
                <w:lang w:eastAsia="zh-CN"/>
              </w:rPr>
              <w:t>提供项目合同（或协议）关键页（包括但不限于：合同名称页、合同主要内容页、合同签订日期页、合同双方签字盖章页）扫描件，原件备查。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19" w:hRule="atLeast"/>
          <w:jc w:val="center"/>
        </w:trPr>
        <w:tc>
          <w:tcPr>
            <w:tcW w:w="435" w:type="dxa"/>
            <w:vMerge w:val="continue"/>
            <w:tcBorders>
              <w:left w:val="single" w:color="000000" w:sz="8" w:space="0"/>
              <w:right w:val="single" w:color="000000" w:sz="8" w:space="0"/>
            </w:tcBorders>
          </w:tcPr>
          <w:p>
            <w:pPr>
              <w:wordWrap w:val="0"/>
              <w:spacing w:line="276" w:lineRule="auto"/>
              <w:rPr>
                <w:rFonts w:cs="宋体" w:asciiTheme="minorEastAsia" w:hAnsiTheme="minorEastAsia"/>
                <w:b/>
                <w:bCs/>
                <w:color w:val="auto"/>
              </w:rPr>
            </w:pPr>
          </w:p>
        </w:tc>
        <w:tc>
          <w:tcPr>
            <w:tcW w:w="644" w:type="dxa"/>
            <w:tcBorders>
              <w:top w:val="single" w:color="000000" w:sz="8" w:space="0"/>
              <w:left w:val="single" w:color="000000" w:sz="8" w:space="0"/>
              <w:bottom w:val="single" w:color="000000" w:sz="8" w:space="0"/>
              <w:right w:val="single" w:color="000000" w:sz="8" w:space="0"/>
            </w:tcBorders>
            <w:vAlign w:val="center"/>
          </w:tcPr>
          <w:p>
            <w:pPr>
              <w:wordWrap w:val="0"/>
              <w:spacing w:line="276" w:lineRule="auto"/>
              <w:jc w:val="center"/>
              <w:rPr>
                <w:rFonts w:hint="eastAsia" w:asciiTheme="minorEastAsia" w:hAnsiTheme="minorEastAsia" w:eastAsiaTheme="minorEastAsia"/>
                <w:color w:val="auto"/>
                <w:lang w:eastAsia="zh-CN"/>
              </w:rPr>
            </w:pPr>
            <w:r>
              <w:rPr>
                <w:rFonts w:hint="eastAsia" w:asciiTheme="minorEastAsia" w:hAnsiTheme="minorEastAsia"/>
                <w:color w:val="auto"/>
                <w:lang w:val="en-US" w:eastAsia="zh-CN"/>
              </w:rPr>
              <w:t>2</w:t>
            </w:r>
          </w:p>
        </w:tc>
        <w:tc>
          <w:tcPr>
            <w:tcW w:w="144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color w:val="auto"/>
                <w:sz w:val="24"/>
              </w:rPr>
            </w:pPr>
            <w:r>
              <w:rPr>
                <w:rFonts w:hint="eastAsia" w:asciiTheme="minorEastAsia" w:hAnsiTheme="minorEastAsia"/>
                <w:b w:val="0"/>
                <w:bCs w:val="0"/>
                <w:color w:val="auto"/>
                <w:highlight w:val="none"/>
                <w:lang w:eastAsia="zh-CN"/>
              </w:rPr>
              <w:t>团队综合能力</w:t>
            </w:r>
          </w:p>
        </w:tc>
        <w:tc>
          <w:tcPr>
            <w:tcW w:w="1290"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5263"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lang w:eastAsia="zh-CN"/>
              </w:rPr>
            </w:pPr>
            <w:r>
              <w:rPr>
                <w:rFonts w:hint="eastAsia" w:asciiTheme="minorEastAsia" w:hAnsiTheme="minorEastAsia"/>
                <w:b w:val="0"/>
                <w:bCs w:val="0"/>
                <w:color w:val="auto"/>
                <w:highlight w:val="none"/>
                <w:lang w:eastAsia="zh-CN"/>
              </w:rPr>
              <w:t>（一）评审内容：</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b w:val="0"/>
                <w:bCs w:val="0"/>
                <w:color w:val="auto"/>
                <w:highlight w:val="none"/>
                <w:lang w:val="en-US" w:eastAsia="zh-CN"/>
              </w:rPr>
            </w:pPr>
            <w:r>
              <w:rPr>
                <w:rFonts w:hint="eastAsia" w:asciiTheme="minorEastAsia" w:hAnsiTheme="minorEastAsia"/>
                <w:b w:val="0"/>
                <w:bCs w:val="0"/>
                <w:color w:val="auto"/>
                <w:highlight w:val="none"/>
                <w:lang w:val="en-US" w:eastAsia="zh-CN"/>
              </w:rPr>
              <w:t>项目人员具有财务管理、社会学、社会工作、公益慈善管理等符合项目专业要求相关的学历或职称。每提</w:t>
            </w:r>
            <w:r>
              <w:rPr>
                <w:rFonts w:hint="eastAsia"/>
                <w:color w:val="auto"/>
              </w:rPr>
              <w:t>供</w:t>
            </w:r>
            <w:r>
              <w:rPr>
                <w:rFonts w:hint="eastAsia"/>
                <w:color w:val="auto"/>
                <w:lang w:eastAsia="zh-CN"/>
              </w:rPr>
              <w:t>符合要求的</w:t>
            </w:r>
            <w:r>
              <w:rPr>
                <w:rFonts w:hint="eastAsia"/>
                <w:color w:val="auto"/>
              </w:rPr>
              <w:t>一</w:t>
            </w:r>
            <w:r>
              <w:rPr>
                <w:rFonts w:hint="eastAsia"/>
                <w:color w:val="auto"/>
                <w:lang w:eastAsia="zh-CN"/>
              </w:rPr>
              <w:t>人</w:t>
            </w:r>
            <w:r>
              <w:rPr>
                <w:rFonts w:hint="eastAsia"/>
                <w:color w:val="auto"/>
              </w:rPr>
              <w:t>得</w:t>
            </w:r>
            <w:r>
              <w:rPr>
                <w:rFonts w:hint="eastAsia"/>
                <w:color w:val="auto"/>
                <w:lang w:val="en-US" w:eastAsia="zh-CN"/>
              </w:rPr>
              <w:t>5</w:t>
            </w:r>
            <w:r>
              <w:rPr>
                <w:rFonts w:hint="eastAsia"/>
                <w:color w:val="auto"/>
              </w:rPr>
              <w:t>分，最高得</w:t>
            </w:r>
            <w:r>
              <w:rPr>
                <w:rFonts w:hint="eastAsia"/>
                <w:color w:val="auto"/>
                <w:lang w:val="en-US" w:eastAsia="zh-CN"/>
              </w:rPr>
              <w:t>10</w:t>
            </w:r>
            <w:r>
              <w:rPr>
                <w:rFonts w:hint="eastAsia"/>
                <w:color w:val="auto"/>
              </w:rPr>
              <w:t>分</w:t>
            </w:r>
            <w:r>
              <w:rPr>
                <w:rFonts w:hint="eastAsia"/>
                <w:color w:val="auto"/>
                <w:lang w:eastAsia="zh-CN"/>
              </w:rPr>
              <w:t>。</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auto"/>
                <w:highlight w:val="none"/>
                <w:lang w:eastAsia="zh-CN"/>
              </w:rPr>
            </w:pPr>
            <w:r>
              <w:rPr>
                <w:rFonts w:hint="eastAsia" w:asciiTheme="minorEastAsia" w:hAnsiTheme="minorEastAsia"/>
                <w:b w:val="0"/>
                <w:bCs w:val="0"/>
                <w:color w:val="auto"/>
                <w:highlight w:val="none"/>
                <w:lang w:eastAsia="zh-CN"/>
              </w:rPr>
              <w:t>（二）评分依据：</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ascii="宋体" w:hAnsi="宋体" w:cs="宋体"/>
                <w:color w:val="auto"/>
                <w:szCs w:val="21"/>
              </w:rPr>
            </w:pPr>
            <w:r>
              <w:rPr>
                <w:rFonts w:hint="eastAsia" w:asciiTheme="minorEastAsia" w:hAnsiTheme="minorEastAsia"/>
                <w:b w:val="0"/>
                <w:bCs w:val="0"/>
                <w:color w:val="auto"/>
                <w:highlight w:val="none"/>
                <w:lang w:val="en-US" w:eastAsia="zh-CN"/>
              </w:rPr>
              <w:t>提供相关人员近1个月的社保证明材料及证书扫描件</w:t>
            </w:r>
            <w:r>
              <w:rPr>
                <w:rFonts w:hint="eastAsia"/>
                <w:color w:val="auto"/>
              </w:rPr>
              <w:t>。</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eastAsia" w:ascii="黑体" w:hAnsi="黑体" w:eastAsia="黑体" w:cs="宋体"/>
          <w:b w:val="0"/>
          <w:bCs/>
          <w:color w:val="auto"/>
          <w:kern w:val="2"/>
          <w:sz w:val="32"/>
          <w:szCs w:val="32"/>
          <w:lang w:val="en-US" w:eastAsia="zh-CN" w:bidi="ar-SA"/>
        </w:rPr>
      </w:pPr>
      <w:r>
        <w:rPr>
          <w:rFonts w:hint="eastAsia" w:ascii="黑体" w:hAnsi="黑体" w:eastAsia="黑体" w:cs="宋体"/>
          <w:b w:val="0"/>
          <w:bCs/>
          <w:color w:val="auto"/>
          <w:kern w:val="2"/>
          <w:sz w:val="32"/>
          <w:szCs w:val="32"/>
          <w:lang w:val="en-US" w:eastAsia="zh-CN" w:bidi="ar-SA"/>
        </w:rPr>
        <w:t>五、商务需求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（一）服务期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服务期限为：2025年2月1日起至2026年1月31日止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（二）服务地点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深圳市南山区粤海街道办事处辖区、民生微实事项目开展地点和其承接单位工作地点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（三）报价要求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1.本项目服务费采用</w:t>
      </w:r>
      <w:r>
        <w:rPr>
          <w:rFonts w:hint="eastAsia" w:ascii="仿宋_GB2312" w:hAnsi="仿宋_GB2312" w:eastAsia="仿宋_GB2312" w:cs="仿宋_GB2312"/>
          <w:b w:val="0"/>
          <w:bCs w:val="0"/>
          <w:color w:val="auto"/>
          <w:kern w:val="2"/>
          <w:sz w:val="32"/>
          <w:szCs w:val="32"/>
          <w:highlight w:val="none"/>
          <w:lang w:val="en-US" w:eastAsia="zh-CN" w:bidi="ar-SA"/>
        </w:rPr>
        <w:t>包干制，应</w:t>
      </w:r>
      <w:r>
        <w:rPr>
          <w:rFonts w:hint="eastAsia" w:ascii="仿宋_GB2312" w:hAnsi="仿宋_GB2312" w:eastAsia="仿宋_GB2312" w:cs="仿宋_GB2312"/>
          <w:b w:val="0"/>
          <w:bCs w:val="0"/>
          <w:color w:val="auto"/>
          <w:kern w:val="2"/>
          <w:sz w:val="32"/>
          <w:szCs w:val="32"/>
          <w:lang w:val="en-US" w:eastAsia="zh-CN" w:bidi="ar-SA"/>
        </w:rPr>
        <w:t>包括服务成本、法定税费和利润。由投标供应商根据采购文件所提供的资料自行测算投标报价；一经中标，报价总价作为中标供应商与采购人签定的合同金额，合同期限内不做调整。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2.投标供应商的报价不得超过项目预算金额。</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3.投标供应商的报价，应当是本项目采购范围和采购文件及合同条款上所列的各项内容中所述的全部，不得以任何理</w:t>
      </w:r>
      <w:r>
        <w:rPr>
          <w:rFonts w:hint="eastAsia" w:ascii="仿宋_GB2312" w:hAnsi="仿宋_GB2312" w:eastAsia="仿宋_GB2312" w:cs="仿宋_GB2312"/>
          <w:b w:val="0"/>
          <w:bCs w:val="0"/>
          <w:color w:val="auto"/>
          <w:kern w:val="2"/>
          <w:sz w:val="32"/>
          <w:szCs w:val="32"/>
          <w:highlight w:val="none"/>
          <w:lang w:val="en-US" w:eastAsia="zh-CN" w:bidi="ar-SA"/>
        </w:rPr>
        <w:t>由予以重复。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6.投标人应充分了解项目的位置、情况、道路及任何其它足以影响投标报价的情况，任何因忽视或误解项目情况而导致的索赔或服务期限延长申请将不获批准。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（四）付款方式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按照区财政局的支付要求和粤海街道内部管理制度进行支付，具体以协议签订为准。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480" w:firstLineChars="150"/>
        <w:textAlignment w:val="auto"/>
        <w:outlineLvl w:val="0"/>
        <w:rPr>
          <w:rFonts w:hint="eastAsia" w:ascii="黑体" w:hAnsi="黑体" w:eastAsia="黑体" w:cs="宋体"/>
          <w:b w:val="0"/>
          <w:bCs/>
          <w:color w:val="auto"/>
          <w:kern w:val="2"/>
          <w:sz w:val="32"/>
          <w:szCs w:val="32"/>
          <w:lang w:val="en-US" w:eastAsia="zh-CN" w:bidi="ar-SA"/>
        </w:rPr>
      </w:pPr>
      <w:r>
        <w:rPr>
          <w:rFonts w:hint="eastAsia" w:ascii="黑体" w:hAnsi="黑体" w:eastAsia="黑体" w:cs="宋体"/>
          <w:b w:val="0"/>
          <w:bCs/>
          <w:color w:val="auto"/>
          <w:kern w:val="2"/>
          <w:sz w:val="32"/>
          <w:szCs w:val="32"/>
          <w:lang w:val="en-US" w:eastAsia="zh-CN" w:bidi="ar-SA"/>
        </w:rPr>
        <w:t>六、投标文件编制</w:t>
      </w:r>
    </w:p>
    <w:p>
      <w:pPr>
        <w:spacing w:line="560" w:lineRule="exact"/>
        <w:ind w:firstLine="640" w:firstLineChars="200"/>
        <w:rPr>
          <w:rFonts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投标文件一正</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副（副本可采用正本盖章复印件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正本与副本须分别装订成册，不得采用活页夹。投标文件须编制目录，并且逐页标注连续页码，否则，采购人对由于投标文件装订松散而造成的丢失或其他后果不承担任何责任。</w:t>
      </w:r>
      <w:r>
        <w:rPr>
          <w:rFonts w:hint="eastAsia" w:ascii="仿宋_GB2312" w:hAnsi="仿宋_GB2312" w:eastAsia="仿宋_GB2312" w:cs="仿宋_GB2312"/>
          <w:color w:val="auto"/>
          <w:sz w:val="32"/>
          <w:szCs w:val="32"/>
        </w:rPr>
        <w:t>），要求按以下顺序编制，并密封包装：</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1.投标报名表</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2.报价一览表</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3.投标人资质条件</w:t>
      </w:r>
    </w:p>
    <w:p>
      <w:pPr>
        <w:keepLines w:val="0"/>
        <w:pageBreakBefore w:val="0"/>
        <w:kinsoku/>
        <w:overflowPunct/>
        <w:topLinePunct w:val="0"/>
        <w:autoSpaceDE/>
        <w:autoSpaceDN/>
        <w:bidi w:val="0"/>
        <w:snapToGrid/>
        <w:spacing w:beforeAutospacing="0" w:line="560" w:lineRule="exact"/>
        <w:ind w:firstLine="960" w:firstLineChars="3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3.1营业执照复印件加盖公章</w:t>
      </w:r>
    </w:p>
    <w:p>
      <w:pPr>
        <w:keepLines w:val="0"/>
        <w:pageBreakBefore w:val="0"/>
        <w:kinsoku/>
        <w:overflowPunct/>
        <w:topLinePunct w:val="0"/>
        <w:autoSpaceDE/>
        <w:autoSpaceDN/>
        <w:bidi w:val="0"/>
        <w:snapToGrid/>
        <w:spacing w:beforeAutospacing="0" w:line="560" w:lineRule="exact"/>
        <w:ind w:firstLine="960" w:firstLineChars="3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3.2法人证明及法人身份证复印件或法人授权委托书及被委托人身份证复印件</w:t>
      </w:r>
    </w:p>
    <w:p>
      <w:pPr>
        <w:keepLines w:val="0"/>
        <w:pageBreakBefore w:val="0"/>
        <w:kinsoku/>
        <w:overflowPunct/>
        <w:topLinePunct w:val="0"/>
        <w:autoSpaceDE/>
        <w:autoSpaceDN/>
        <w:bidi w:val="0"/>
        <w:snapToGrid/>
        <w:spacing w:beforeAutospacing="0" w:line="560" w:lineRule="exact"/>
        <w:ind w:firstLine="960" w:firstLineChars="3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3.3经营范围证明</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4.技术部分</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5.综合实力部分</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6.投标人认为需要补充的资料（由投标人自定）</w:t>
      </w:r>
    </w:p>
    <w:p>
      <w:pPr>
        <w:pStyle w:val="2"/>
        <w:rPr>
          <w:rFonts w:hint="eastAsia"/>
          <w:lang w:val="en-US" w:eastAsia="zh-CN"/>
        </w:rPr>
      </w:pPr>
    </w:p>
    <w:p>
      <w:pPr>
        <w:keepLines w:val="0"/>
        <w:pageBreakBefore w:val="0"/>
        <w:kinsoku/>
        <w:overflowPunct/>
        <w:topLinePunct w:val="0"/>
        <w:autoSpaceDE/>
        <w:autoSpaceDN/>
        <w:bidi w:val="0"/>
        <w:snapToGrid/>
        <w:spacing w:beforeAutospacing="0" w:line="560" w:lineRule="exact"/>
        <w:ind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粤海街道办事处</w:t>
      </w:r>
    </w:p>
    <w:p>
      <w:pPr>
        <w:keepLines w:val="0"/>
        <w:pageBreakBefore w:val="0"/>
        <w:kinsoku/>
        <w:overflowPunct/>
        <w:topLinePunct w:val="0"/>
        <w:autoSpaceDE/>
        <w:autoSpaceDN/>
        <w:bidi w:val="0"/>
        <w:snapToGrid/>
        <w:spacing w:beforeAutospacing="0" w:line="560" w:lineRule="exact"/>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2025年1月16日</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NGQ4NWQxMzcyY2FmNDQxMDk5YWY2NGMyZTc3ZjIifQ=="/>
  </w:docVars>
  <w:rsids>
    <w:rsidRoot w:val="00000000"/>
    <w:rsid w:val="019978BC"/>
    <w:rsid w:val="062C7DB7"/>
    <w:rsid w:val="096E7EAD"/>
    <w:rsid w:val="09FB4F68"/>
    <w:rsid w:val="0E1A0520"/>
    <w:rsid w:val="0EF437B1"/>
    <w:rsid w:val="0F0250CC"/>
    <w:rsid w:val="100C3C8E"/>
    <w:rsid w:val="13250FB0"/>
    <w:rsid w:val="138323FE"/>
    <w:rsid w:val="13C14520"/>
    <w:rsid w:val="13E02EA4"/>
    <w:rsid w:val="15C40BB9"/>
    <w:rsid w:val="17996052"/>
    <w:rsid w:val="17FB0F47"/>
    <w:rsid w:val="1A301F8A"/>
    <w:rsid w:val="1D0927CD"/>
    <w:rsid w:val="1D0A0FEB"/>
    <w:rsid w:val="1D4209B0"/>
    <w:rsid w:val="1D8C6208"/>
    <w:rsid w:val="1F705CA9"/>
    <w:rsid w:val="22C14414"/>
    <w:rsid w:val="22EB7DD7"/>
    <w:rsid w:val="236771E4"/>
    <w:rsid w:val="25F40203"/>
    <w:rsid w:val="2630659C"/>
    <w:rsid w:val="2A544CC7"/>
    <w:rsid w:val="2BAA5F79"/>
    <w:rsid w:val="2E9077CD"/>
    <w:rsid w:val="2F5DB2F0"/>
    <w:rsid w:val="2FB05EA1"/>
    <w:rsid w:val="30804A5A"/>
    <w:rsid w:val="34F80C80"/>
    <w:rsid w:val="35066A3B"/>
    <w:rsid w:val="36050C13"/>
    <w:rsid w:val="36770D9A"/>
    <w:rsid w:val="3724456F"/>
    <w:rsid w:val="375A018E"/>
    <w:rsid w:val="37B207B5"/>
    <w:rsid w:val="3A287FFA"/>
    <w:rsid w:val="3AB37253"/>
    <w:rsid w:val="3AD150C0"/>
    <w:rsid w:val="3AEFB627"/>
    <w:rsid w:val="3AFFC0E2"/>
    <w:rsid w:val="3BB66D7C"/>
    <w:rsid w:val="3BDEE8B7"/>
    <w:rsid w:val="3BDF994D"/>
    <w:rsid w:val="3BE058FC"/>
    <w:rsid w:val="3D793257"/>
    <w:rsid w:val="3E7FE8ED"/>
    <w:rsid w:val="3F6C80FE"/>
    <w:rsid w:val="3FAF23BB"/>
    <w:rsid w:val="3FFF6DB4"/>
    <w:rsid w:val="40991FB8"/>
    <w:rsid w:val="447A7C06"/>
    <w:rsid w:val="459F86F0"/>
    <w:rsid w:val="45F57C73"/>
    <w:rsid w:val="45FE68A9"/>
    <w:rsid w:val="46535859"/>
    <w:rsid w:val="46742778"/>
    <w:rsid w:val="48C77E38"/>
    <w:rsid w:val="48CB4B7F"/>
    <w:rsid w:val="493F3CE1"/>
    <w:rsid w:val="4ABF6A7A"/>
    <w:rsid w:val="4CAE1658"/>
    <w:rsid w:val="4CB8430F"/>
    <w:rsid w:val="4D373B71"/>
    <w:rsid w:val="4D9F4B11"/>
    <w:rsid w:val="4DD037F1"/>
    <w:rsid w:val="4F3D249A"/>
    <w:rsid w:val="4FF51321"/>
    <w:rsid w:val="519D12B8"/>
    <w:rsid w:val="528A2602"/>
    <w:rsid w:val="532F2F36"/>
    <w:rsid w:val="56BD8551"/>
    <w:rsid w:val="57275A7E"/>
    <w:rsid w:val="59B71E42"/>
    <w:rsid w:val="59FDBDF0"/>
    <w:rsid w:val="5B3DAAB3"/>
    <w:rsid w:val="5B7F6F55"/>
    <w:rsid w:val="5BEB5A6E"/>
    <w:rsid w:val="5F3EE758"/>
    <w:rsid w:val="5F9FE16C"/>
    <w:rsid w:val="5FF74D74"/>
    <w:rsid w:val="62050225"/>
    <w:rsid w:val="6226E6A0"/>
    <w:rsid w:val="62306964"/>
    <w:rsid w:val="631657EC"/>
    <w:rsid w:val="63EF7237"/>
    <w:rsid w:val="657F6D8C"/>
    <w:rsid w:val="67E6E44E"/>
    <w:rsid w:val="681B0B58"/>
    <w:rsid w:val="6826397D"/>
    <w:rsid w:val="68534A1B"/>
    <w:rsid w:val="687E036A"/>
    <w:rsid w:val="68A45648"/>
    <w:rsid w:val="6AE23394"/>
    <w:rsid w:val="6BBE7399"/>
    <w:rsid w:val="6BD239A9"/>
    <w:rsid w:val="6BDACAD5"/>
    <w:rsid w:val="6BDF42C2"/>
    <w:rsid w:val="6ED626C7"/>
    <w:rsid w:val="6F1475C7"/>
    <w:rsid w:val="6F7F2459"/>
    <w:rsid w:val="6FDF3583"/>
    <w:rsid w:val="703307F8"/>
    <w:rsid w:val="717C0C66"/>
    <w:rsid w:val="72FD6F90"/>
    <w:rsid w:val="72FFF92E"/>
    <w:rsid w:val="735BD5D7"/>
    <w:rsid w:val="743B56C9"/>
    <w:rsid w:val="74DC3A97"/>
    <w:rsid w:val="74E91DFF"/>
    <w:rsid w:val="74FEECEB"/>
    <w:rsid w:val="7576EFC5"/>
    <w:rsid w:val="75EEE11C"/>
    <w:rsid w:val="76DF2E34"/>
    <w:rsid w:val="76FF746A"/>
    <w:rsid w:val="773E27B0"/>
    <w:rsid w:val="77DD6DC0"/>
    <w:rsid w:val="79E71BB2"/>
    <w:rsid w:val="79EBBBDB"/>
    <w:rsid w:val="7B1D45C2"/>
    <w:rsid w:val="7B6F1DD2"/>
    <w:rsid w:val="7B9D48A5"/>
    <w:rsid w:val="7BFD707F"/>
    <w:rsid w:val="7BFE6BCB"/>
    <w:rsid w:val="7D9F1054"/>
    <w:rsid w:val="7DE6B3E4"/>
    <w:rsid w:val="7DF7599D"/>
    <w:rsid w:val="7DFFD195"/>
    <w:rsid w:val="7E7FE8F3"/>
    <w:rsid w:val="7EF3A728"/>
    <w:rsid w:val="7EFF7151"/>
    <w:rsid w:val="7EFFBB67"/>
    <w:rsid w:val="7F4E1508"/>
    <w:rsid w:val="7F6BBA15"/>
    <w:rsid w:val="7F6F8BB6"/>
    <w:rsid w:val="7F92A23A"/>
    <w:rsid w:val="7FC5C7DF"/>
    <w:rsid w:val="7FDF05C2"/>
    <w:rsid w:val="7FE36D8C"/>
    <w:rsid w:val="7FF54966"/>
    <w:rsid w:val="7FFBA9AC"/>
    <w:rsid w:val="7FFBC96C"/>
    <w:rsid w:val="7FFDD2EC"/>
    <w:rsid w:val="7FFDF5F2"/>
    <w:rsid w:val="7FFE04B6"/>
    <w:rsid w:val="8BBF6502"/>
    <w:rsid w:val="92DA5082"/>
    <w:rsid w:val="9EEF3C81"/>
    <w:rsid w:val="9F5E5C71"/>
    <w:rsid w:val="A1B761FA"/>
    <w:rsid w:val="ABFE03C0"/>
    <w:rsid w:val="AFAE36BB"/>
    <w:rsid w:val="B2375CB8"/>
    <w:rsid w:val="BB99FA23"/>
    <w:rsid w:val="BFB7B194"/>
    <w:rsid w:val="BFB9C497"/>
    <w:rsid w:val="BFDE34B7"/>
    <w:rsid w:val="BFFD4374"/>
    <w:rsid w:val="BFFF339B"/>
    <w:rsid w:val="C7FF763B"/>
    <w:rsid w:val="CEF4FFEF"/>
    <w:rsid w:val="DB396327"/>
    <w:rsid w:val="DDA3EC22"/>
    <w:rsid w:val="DE7F5A4D"/>
    <w:rsid w:val="DFF8B7A3"/>
    <w:rsid w:val="E3BBC2E4"/>
    <w:rsid w:val="E6FB5A04"/>
    <w:rsid w:val="EBAFD858"/>
    <w:rsid w:val="EBDEC4C3"/>
    <w:rsid w:val="EBEFC5D7"/>
    <w:rsid w:val="EBFD6CEF"/>
    <w:rsid w:val="EDFB6B7D"/>
    <w:rsid w:val="EE9F4250"/>
    <w:rsid w:val="EFCFDEAC"/>
    <w:rsid w:val="F1EB5A6C"/>
    <w:rsid w:val="F96B3631"/>
    <w:rsid w:val="F9E6A9E3"/>
    <w:rsid w:val="FA444E3D"/>
    <w:rsid w:val="FB6CAC4A"/>
    <w:rsid w:val="FBBDD056"/>
    <w:rsid w:val="FBFF18EE"/>
    <w:rsid w:val="FD1F9052"/>
    <w:rsid w:val="FDCE2A16"/>
    <w:rsid w:val="FDE99443"/>
    <w:rsid w:val="FDFF864A"/>
    <w:rsid w:val="FEBF8103"/>
    <w:rsid w:val="FEEC9A5F"/>
    <w:rsid w:val="FEFB90B8"/>
    <w:rsid w:val="FEFBA0AC"/>
    <w:rsid w:val="FFA37474"/>
    <w:rsid w:val="FFAE93B1"/>
    <w:rsid w:val="FFBFD314"/>
    <w:rsid w:val="FFDF5E50"/>
    <w:rsid w:val="FFFEE788"/>
    <w:rsid w:val="FFFFB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qFormat/>
    <w:uiPriority w:val="0"/>
    <w:pPr>
      <w:widowControl/>
      <w:spacing w:line="360" w:lineRule="auto"/>
      <w:ind w:firstLine="630"/>
      <w:jc w:val="left"/>
    </w:pPr>
    <w:rPr>
      <w:rFonts w:ascii="宋体" w:hAnsi="宋体" w:eastAsia="宋体" w:cs="宋体"/>
      <w:kern w:val="0"/>
      <w:sz w:val="24"/>
      <w:szCs w:val="20"/>
    </w:rPr>
  </w:style>
  <w:style w:type="paragraph" w:styleId="5">
    <w:name w:val="Plain Text"/>
    <w:basedOn w:val="1"/>
    <w:qFormat/>
    <w:uiPriority w:val="0"/>
    <w:rPr>
      <w:rFonts w:ascii="宋体" w:cs="Courier New"/>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unhideWhenUsed/>
    <w:qFormat/>
    <w:uiPriority w:val="99"/>
    <w:pPr>
      <w:ind w:firstLine="420" w:firstLineChars="100"/>
    </w:pPr>
  </w:style>
  <w:style w:type="paragraph" w:styleId="8">
    <w:name w:val="Body Text First Indent 2"/>
    <w:basedOn w:val="4"/>
    <w:qFormat/>
    <w:uiPriority w:val="0"/>
    <w:pPr>
      <w:spacing w:after="120"/>
      <w:ind w:left="420" w:leftChars="200" w:firstLine="420" w:firstLineChars="200"/>
    </w:pPr>
    <w:rPr>
      <w:sz w:val="20"/>
      <w:szCs w:val="24"/>
    </w:rPr>
  </w:style>
  <w:style w:type="character" w:styleId="11">
    <w:name w:val="Strong"/>
    <w:basedOn w:val="10"/>
    <w:qFormat/>
    <w:uiPriority w:val="0"/>
    <w:rPr>
      <w:b/>
    </w:rPr>
  </w:style>
  <w:style w:type="paragraph" w:customStyle="1" w:styleId="12">
    <w:name w:val="图"/>
    <w:basedOn w:val="1"/>
    <w:qFormat/>
    <w:uiPriority w:val="0"/>
    <w:pPr>
      <w:keepNext/>
      <w:widowControl w:val="0"/>
      <w:adjustRightInd w:val="0"/>
      <w:spacing w:before="60" w:after="60" w:line="300" w:lineRule="auto"/>
      <w:jc w:val="center"/>
      <w:textAlignment w:val="center"/>
    </w:pPr>
    <w:rPr>
      <w:rFonts w:asciiTheme="minorHAnsi" w:hAnsiTheme="minorHAnsi" w:cstheme="minorBidi"/>
      <w:snapToGrid w:val="0"/>
      <w:spacing w:val="20"/>
      <w:szCs w:val="20"/>
    </w:rPr>
  </w:style>
  <w:style w:type="paragraph" w:customStyle="1" w:styleId="13">
    <w:name w:val="_Style 1"/>
    <w:basedOn w:val="1"/>
    <w:next w:val="1"/>
    <w:unhideWhenUsed/>
    <w:qFormat/>
    <w:uiPriority w:val="99"/>
    <w:pPr>
      <w:ind w:firstLine="420" w:firstLineChars="200"/>
    </w:pPr>
    <w:rPr>
      <w:rFonts w:hint="eastAsia"/>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2365</Words>
  <Characters>2451</Characters>
  <Lines>0</Lines>
  <Paragraphs>0</Paragraphs>
  <TotalTime>0</TotalTime>
  <ScaleCrop>false</ScaleCrop>
  <LinksUpToDate>false</LinksUpToDate>
  <CharactersWithSpaces>2452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2024-06-01T10:13:00Z</dcterms:created>
  <dc:creator>admin</dc:creator>
  <cp:lastModifiedBy>lls</cp:lastModifiedBy>
  <cp:lastPrinted>2025-01-17T09:12:00Z</cp:lastPrinted>
  <dcterms:modified xsi:type="dcterms:W3CDTF">2025-01-17T09:26:25Z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534F91C21A7B42FEA57C3F6917E19FE5</vt:lpwstr>
  </property>
</Properties>
</file>