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关于深入推进城市更新工作促进城市高质量发展的若干措施</w:t>
      </w:r>
    </w:p>
    <w:p>
      <w:pPr>
        <w:tabs>
          <w:tab w:val="left" w:pos="7042"/>
        </w:tabs>
        <w:adjustRightInd w:val="0"/>
        <w:snapToGrid w:val="0"/>
        <w:spacing w:line="520" w:lineRule="exact"/>
        <w:jc w:val="left"/>
        <w:rPr>
          <w:rFonts w:ascii="楷体_GB2312" w:hAnsi="仿宋" w:eastAsia="楷体_GB2312"/>
          <w:sz w:val="32"/>
          <w:szCs w:val="32"/>
        </w:rPr>
      </w:pPr>
      <w:r>
        <w:rPr>
          <w:rFonts w:ascii="楷体_GB2312" w:hAnsi="仿宋" w:eastAsia="楷体_GB2312"/>
          <w:sz w:val="32"/>
          <w:szCs w:val="32"/>
        </w:rPr>
        <w:tab/>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为全面贯彻党的十九大和十九届二中、三中全会精神，严格落实习近平总书记对广东重要讲话和对深圳重要指示</w:t>
      </w:r>
      <w:bookmarkStart w:id="0" w:name="_GoBack"/>
      <w:bookmarkEnd w:id="0"/>
      <w:r>
        <w:rPr>
          <w:rFonts w:hint="eastAsia" w:ascii="仿宋_GB2312" w:hAnsi="仿宋" w:eastAsia="仿宋_GB2312"/>
          <w:sz w:val="32"/>
          <w:szCs w:val="32"/>
        </w:rPr>
        <w:t>批示精神，抢抓粤港澳大湾区建设重大机遇，按照“建设中国特色社会主义先行示范区”和“创建社会主义现代化强国的城市范例”的定位要求，坚持以人为本、绿色低碳发展，进一步发挥城市更新在节约集约利用土地、保障城市发展空间、完善城市公共服务等方面的重要作用，持续提升城市发展能级和品质，促进深圳高质量可持续发展，现就有序、规范、高效推进城市更新工作提出如下措施。</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一、规划先行，引领城市更新高质量发展</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（一）科学制定城市更新发展目标</w:t>
      </w:r>
    </w:p>
    <w:p>
      <w:pPr>
        <w:adjustRightInd w:val="0"/>
        <w:snapToGrid w:val="0"/>
        <w:spacing w:line="560" w:lineRule="exact"/>
        <w:ind w:firstLine="642" w:firstLineChars="200"/>
        <w:rPr>
          <w:rFonts w:ascii="仿宋_GB2312" w:eastAsia="仿宋_GB2312"/>
          <w:kern w:val="0"/>
          <w:sz w:val="32"/>
          <w:szCs w:val="32"/>
        </w:rPr>
      </w:pPr>
      <w:r>
        <w:rPr>
          <w:rFonts w:hint="eastAsia" w:ascii="仿宋_GB2312" w:hAnsi="仿宋" w:eastAsia="仿宋_GB2312"/>
          <w:b/>
          <w:sz w:val="32"/>
          <w:szCs w:val="32"/>
        </w:rPr>
        <w:t>完善城市更新目标传导机制</w:t>
      </w:r>
      <w:r>
        <w:rPr>
          <w:rFonts w:hint="eastAsia" w:ascii="仿宋_GB2312" w:hAnsi="仿宋" w:eastAsia="仿宋_GB2312"/>
          <w:sz w:val="32"/>
          <w:szCs w:val="32"/>
        </w:rPr>
        <w:t>。</w:t>
      </w:r>
      <w:r>
        <w:rPr>
          <w:rFonts w:hint="eastAsia" w:ascii="仿宋_GB2312" w:eastAsia="仿宋_GB2312"/>
          <w:kern w:val="0"/>
          <w:sz w:val="32"/>
          <w:szCs w:val="32"/>
        </w:rPr>
        <w:t>市规划和自然资源主管部门搭建</w:t>
      </w:r>
      <w:r>
        <w:rPr>
          <w:rFonts w:hint="eastAsia" w:ascii="仿宋_GB2312" w:hAnsi="仿宋" w:eastAsia="仿宋_GB2312"/>
          <w:sz w:val="32"/>
          <w:szCs w:val="32"/>
        </w:rPr>
        <w:t>由</w:t>
      </w:r>
      <w:r>
        <w:rPr>
          <w:rFonts w:hint="eastAsia" w:ascii="仿宋_GB2312" w:eastAsia="仿宋_GB2312"/>
          <w:kern w:val="0"/>
          <w:sz w:val="32"/>
          <w:szCs w:val="32"/>
        </w:rPr>
        <w:t>中长期规划及年度计划组成的</w:t>
      </w:r>
      <w:r>
        <w:rPr>
          <w:rFonts w:hint="eastAsia" w:ascii="仿宋_GB2312" w:hAnsi="仿宋" w:eastAsia="仿宋_GB2312"/>
          <w:sz w:val="32"/>
          <w:szCs w:val="32"/>
        </w:rPr>
        <w:t>城市更新目标传导机制，</w:t>
      </w:r>
      <w:r>
        <w:rPr>
          <w:rFonts w:hint="eastAsia" w:ascii="仿宋_GB2312" w:eastAsia="仿宋_GB2312"/>
          <w:kern w:val="0"/>
          <w:sz w:val="32"/>
          <w:szCs w:val="32"/>
        </w:rPr>
        <w:t>加强城市更新与全市相关规划、计划衔接，有层次、有步骤地落实城市发展总体目标的各项任务和要求。</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eastAsia="仿宋_GB2312"/>
          <w:b/>
          <w:kern w:val="0"/>
          <w:sz w:val="32"/>
          <w:szCs w:val="32"/>
        </w:rPr>
        <w:t>科学编制全市城市更新中长期规划。</w:t>
      </w:r>
      <w:r>
        <w:rPr>
          <w:rFonts w:hint="eastAsia" w:ascii="仿宋_GB2312" w:eastAsia="仿宋_GB2312"/>
          <w:kern w:val="0"/>
          <w:sz w:val="32"/>
          <w:szCs w:val="32"/>
        </w:rPr>
        <w:t>市规划和自然资源主管部门在对接全市国土空间规划的基础上，</w:t>
      </w:r>
      <w:r>
        <w:rPr>
          <w:rFonts w:hint="eastAsia" w:ascii="仿宋_GB2312" w:hAnsi="仿宋" w:eastAsia="仿宋_GB2312"/>
          <w:sz w:val="32"/>
          <w:szCs w:val="32"/>
        </w:rPr>
        <w:t>编制规划期至2035年的全市城市更新规划，明确全市城市更新的总体目标、发展方向和实施策略，评估交通市政基础设施支撑能力和公共服务设施供给能力，协调城市更新与土地整备、棚户区改造等其它存量土地开发模式的关系，合理</w:t>
      </w:r>
      <w:r>
        <w:rPr>
          <w:rFonts w:ascii="仿宋_GB2312" w:hAnsi="仿宋" w:eastAsia="仿宋_GB2312"/>
          <w:sz w:val="32"/>
          <w:szCs w:val="32"/>
        </w:rPr>
        <w:t>提出</w:t>
      </w:r>
      <w:r>
        <w:rPr>
          <w:rFonts w:hint="eastAsia" w:ascii="仿宋_GB2312" w:hAnsi="仿宋" w:eastAsia="仿宋_GB2312"/>
          <w:sz w:val="32"/>
          <w:szCs w:val="32"/>
        </w:rPr>
        <w:t>城市更新实施时序，</w:t>
      </w:r>
      <w:r>
        <w:rPr>
          <w:rFonts w:ascii="仿宋_GB2312" w:hAnsi="仿宋" w:eastAsia="仿宋_GB2312"/>
          <w:sz w:val="32"/>
          <w:szCs w:val="32"/>
        </w:rPr>
        <w:t>为</w:t>
      </w:r>
      <w:r>
        <w:rPr>
          <w:rFonts w:hint="eastAsia" w:ascii="仿宋_GB2312" w:hAnsi="仿宋" w:eastAsia="仿宋_GB2312"/>
          <w:sz w:val="32"/>
          <w:szCs w:val="32"/>
        </w:rPr>
        <w:t>全市</w:t>
      </w:r>
      <w:r>
        <w:rPr>
          <w:rFonts w:ascii="仿宋_GB2312" w:hAnsi="仿宋" w:eastAsia="仿宋_GB2312"/>
          <w:sz w:val="32"/>
          <w:szCs w:val="32"/>
        </w:rPr>
        <w:t>城市更新</w:t>
      </w:r>
      <w:r>
        <w:rPr>
          <w:rFonts w:hint="eastAsia" w:ascii="仿宋_GB2312" w:hAnsi="仿宋" w:eastAsia="仿宋_GB2312"/>
          <w:sz w:val="32"/>
          <w:szCs w:val="32"/>
        </w:rPr>
        <w:t>政策</w:t>
      </w:r>
      <w:r>
        <w:rPr>
          <w:rFonts w:ascii="仿宋_GB2312" w:hAnsi="仿宋" w:eastAsia="仿宋_GB2312"/>
          <w:sz w:val="32"/>
          <w:szCs w:val="32"/>
        </w:rPr>
        <w:t>及</w:t>
      </w:r>
      <w:r>
        <w:rPr>
          <w:rFonts w:hint="eastAsia" w:ascii="仿宋_GB2312" w:hAnsi="仿宋" w:eastAsia="仿宋_GB2312"/>
          <w:sz w:val="32"/>
          <w:szCs w:val="32"/>
        </w:rPr>
        <w:t>规划制定</w:t>
      </w:r>
      <w:r>
        <w:rPr>
          <w:rFonts w:ascii="仿宋_GB2312" w:hAnsi="仿宋" w:eastAsia="仿宋_GB2312"/>
          <w:sz w:val="32"/>
          <w:szCs w:val="32"/>
        </w:rPr>
        <w:t>提供</w:t>
      </w:r>
      <w:r>
        <w:rPr>
          <w:rFonts w:hint="eastAsia" w:ascii="仿宋_GB2312" w:hAnsi="仿宋" w:eastAsia="仿宋_GB2312"/>
          <w:sz w:val="32"/>
          <w:szCs w:val="32"/>
        </w:rPr>
        <w:t>前瞻性、全局性以及系统</w:t>
      </w:r>
      <w:r>
        <w:rPr>
          <w:rFonts w:ascii="仿宋_GB2312" w:hAnsi="仿宋" w:eastAsia="仿宋_GB2312"/>
          <w:sz w:val="32"/>
          <w:szCs w:val="32"/>
        </w:rPr>
        <w:t>性</w:t>
      </w:r>
      <w:r>
        <w:rPr>
          <w:rFonts w:hint="eastAsia" w:ascii="仿宋_GB2312" w:hAnsi="仿宋" w:eastAsia="仿宋_GB2312"/>
          <w:sz w:val="32"/>
          <w:szCs w:val="32"/>
        </w:rPr>
        <w:t>的</w:t>
      </w:r>
      <w:r>
        <w:rPr>
          <w:rFonts w:ascii="仿宋_GB2312" w:hAnsi="仿宋" w:eastAsia="仿宋_GB2312"/>
          <w:sz w:val="32"/>
          <w:szCs w:val="32"/>
        </w:rPr>
        <w:t>指引</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规划和自然资源主管部门统筹各区（含新区，下同）城市更新工作，根据城市发展形势以及规划实施情况，及时启动全市及各区城市更新“十三五”规划修订工作，合理优化城市更新目标任务，按照“占补平衡”原则优化更新模式分区范围。市规划和自然资源主管部门适时启动全市城市更新“十四五”规划编制，提出更新目标和策略、分区管控、各类设施配建、实施时序等要求，指导各区城市更新“十四五”规划和城市更新年度计划制定。</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优化城市更新年度计划管理机制</w:t>
      </w:r>
      <w:r>
        <w:rPr>
          <w:rFonts w:hint="eastAsia" w:ascii="仿宋_GB2312" w:hAnsi="仿宋" w:eastAsia="仿宋_GB2312"/>
          <w:sz w:val="32"/>
          <w:szCs w:val="32"/>
        </w:rPr>
        <w:t>。完善涵盖任务下达、过程跟踪、年终考核的年度计划管理机制，按照年度制定城市更新单元计划、规划和用地出让任务指标，合理引导城市更新单元的更新方向、规划功能以及土地供应结构，充分发挥城市更新单元年度计划的调控作用，保障全市城市更新五年规划有序实施。</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（二）加大片区统筹力度</w:t>
      </w:r>
    </w:p>
    <w:p>
      <w:pPr>
        <w:tabs>
          <w:tab w:val="left" w:pos="7098"/>
        </w:tabs>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bCs/>
          <w:sz w:val="32"/>
          <w:szCs w:val="32"/>
        </w:rPr>
        <w:t>创新“案例+政策工具箱”的工作机制</w:t>
      </w:r>
      <w:r>
        <w:rPr>
          <w:rFonts w:hint="eastAsia" w:ascii="仿宋_GB2312" w:hAnsi="仿宋" w:eastAsia="仿宋_GB2312"/>
          <w:sz w:val="32"/>
          <w:szCs w:val="32"/>
        </w:rPr>
        <w:t>。加强市区共建，鼓励各区选择拟更新改造用地相对集中的片区作为试点，统筹利用现有“政策工具箱”，充分发挥政策组合拳优势，推进片区整体开发建设，提升城市功能和品质。以试点项目为案例，重点分析所遇到的典型问题，总结提炼可推广可复制的解决方法，适时转化为行之有效的政策。</w:t>
      </w:r>
    </w:p>
    <w:p>
      <w:pPr>
        <w:tabs>
          <w:tab w:val="left" w:pos="7098"/>
        </w:tabs>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明确片区统筹研究重点。</w:t>
      </w:r>
      <w:r>
        <w:rPr>
          <w:rFonts w:hint="eastAsia" w:ascii="仿宋_GB2312" w:hAnsi="仿宋" w:eastAsia="仿宋_GB2312"/>
          <w:sz w:val="32"/>
          <w:szCs w:val="32"/>
        </w:rPr>
        <w:t>在规划统筹上，强调“刚、弹结合”。在刚性管控方面，严格落实市层面的控制性内容、技术规范等管控要求，确保法定图则主导功能不变、公共配套设施类别及用地面积不减少，落实市级交通市政等专项规划确定的重大配套设施。在弹性优化方面，各区可充分发挥主观能动性，以实施为导向，对用地布局、建筑功能配比、公共配套设施位置及规模、次干道以下路网等内容进一步优化，同步对城市设计等内容进行深化。涉及对法定图则强制性内容进行调整的，应及时提出法定图则修编或局部修编建议。在实施统筹上，统筹运用城市更新、土地整备、查违等各种实施手段，合理制定综合实施路径；在取得相关权利主体共识的基础上，制定片区利益平衡方案；合理确定实施时序，保证公共利益用地的优先落实。</w:t>
      </w:r>
    </w:p>
    <w:p>
      <w:pPr>
        <w:tabs>
          <w:tab w:val="left" w:pos="7098"/>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市规划和自然资源主管部门加强指导各区片区统筹的研究。各区合理划定片区统筹范围，并开展研究及保障实施。</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（三）提升城市设计与建筑设计水平</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黑体" w:eastAsia="仿宋_GB2312" w:cs="黑体"/>
          <w:kern w:val="0"/>
          <w:sz w:val="32"/>
          <w:szCs w:val="32"/>
        </w:rPr>
        <w:t>城市更新项目城市设计专项研究应落实并深化上层次法定规划的控制要求，落实重点地区总设计师制度，加强对城市更新项目的协调把控。位于重点地区、重要节点的城市更新项目，应根据项目特点，采取招标、竞赛等方式公开征集建筑设计优秀方案。各区</w:t>
      </w:r>
      <w:r>
        <w:rPr>
          <w:rFonts w:ascii="仿宋_GB2312" w:hAnsi="黑体" w:eastAsia="仿宋_GB2312" w:cs="黑体"/>
          <w:kern w:val="0"/>
          <w:sz w:val="32"/>
          <w:szCs w:val="32"/>
        </w:rPr>
        <w:t>政府</w:t>
      </w:r>
      <w:r>
        <w:rPr>
          <w:rFonts w:hint="eastAsia" w:ascii="仿宋_GB2312" w:hAnsi="黑体" w:eastAsia="仿宋_GB2312" w:cs="黑体"/>
          <w:kern w:val="0"/>
          <w:sz w:val="32"/>
          <w:szCs w:val="32"/>
        </w:rPr>
        <w:t>应提前介入，提高审查层级，建立审查部门、建设单位、设计单位、社会公众等多方共同参与的沟通协调机制。</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、转变</w:t>
      </w:r>
      <w:r>
        <w:rPr>
          <w:rFonts w:ascii="黑体" w:hAnsi="黑体" w:eastAsia="黑体"/>
          <w:sz w:val="32"/>
          <w:szCs w:val="32"/>
        </w:rPr>
        <w:t>理念</w:t>
      </w:r>
      <w:r>
        <w:rPr>
          <w:rFonts w:hint="eastAsia" w:ascii="黑体" w:hAnsi="黑体" w:eastAsia="黑体"/>
          <w:sz w:val="32"/>
          <w:szCs w:val="32"/>
        </w:rPr>
        <w:t>，深化</w:t>
      </w:r>
      <w:r>
        <w:rPr>
          <w:rFonts w:ascii="黑体" w:hAnsi="黑体" w:eastAsia="黑体"/>
          <w:sz w:val="32"/>
          <w:szCs w:val="32"/>
        </w:rPr>
        <w:t>城市更新内涵</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（四）推进城市绿色发展</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在城市更新过程中全面落实“绿水青山就是金山银山”的理念，将城市更新与城市“双修”相结合，</w:t>
      </w:r>
      <w:r>
        <w:rPr>
          <w:rFonts w:ascii="仿宋_GB2312" w:hAnsi="仿宋" w:eastAsia="仿宋_GB2312"/>
          <w:sz w:val="32"/>
          <w:szCs w:val="32"/>
        </w:rPr>
        <w:t>促进城市生产</w:t>
      </w:r>
      <w:r>
        <w:rPr>
          <w:rFonts w:hint="eastAsia" w:ascii="仿宋_GB2312" w:hAnsi="仿宋" w:eastAsia="仿宋_GB2312"/>
          <w:sz w:val="32"/>
          <w:szCs w:val="32"/>
        </w:rPr>
        <w:t>、</w:t>
      </w:r>
      <w:r>
        <w:rPr>
          <w:rFonts w:ascii="仿宋_GB2312" w:hAnsi="仿宋" w:eastAsia="仿宋_GB2312"/>
          <w:sz w:val="32"/>
          <w:szCs w:val="32"/>
        </w:rPr>
        <w:t>生活</w:t>
      </w:r>
      <w:r>
        <w:rPr>
          <w:rFonts w:hint="eastAsia" w:ascii="仿宋_GB2312" w:hAnsi="仿宋" w:eastAsia="仿宋_GB2312"/>
          <w:sz w:val="32"/>
          <w:szCs w:val="32"/>
        </w:rPr>
        <w:t>、</w:t>
      </w:r>
      <w:r>
        <w:rPr>
          <w:rFonts w:ascii="仿宋_GB2312" w:hAnsi="仿宋" w:eastAsia="仿宋_GB2312"/>
          <w:sz w:val="32"/>
          <w:szCs w:val="32"/>
        </w:rPr>
        <w:t>生态空间有机融合</w:t>
      </w:r>
      <w:r>
        <w:rPr>
          <w:rFonts w:hint="eastAsia" w:ascii="仿宋_GB2312" w:hAnsi="仿宋" w:eastAsia="仿宋_GB2312"/>
          <w:sz w:val="32"/>
          <w:szCs w:val="32"/>
        </w:rPr>
        <w:t>。开展海绵城市和生态修复专项研究，实施污染工业地块风险管控和治理修复。通过城市更新推动基本生态控制线、河道蓝线和一级水源保护区内的建设用地清退。鼓励在城市更新项目中增加公共绿地、开放空间，发展装配式建筑，全面推广绿色建筑。</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（五）传承城市历史文脉</w:t>
      </w:r>
    </w:p>
    <w:p>
      <w:pPr>
        <w:adjustRightInd w:val="0"/>
        <w:snapToGrid w:val="0"/>
        <w:spacing w:line="560" w:lineRule="exact"/>
        <w:ind w:firstLine="642" w:firstLineChars="200"/>
        <w:rPr>
          <w:rFonts w:ascii="仿宋_GB2312" w:eastAsia="仿宋_GB2312" w:cs="Arial" w:hAnsiTheme="minorEastAsia"/>
          <w:sz w:val="30"/>
          <w:szCs w:val="30"/>
        </w:rPr>
      </w:pPr>
      <w:r>
        <w:rPr>
          <w:rFonts w:hint="eastAsia" w:ascii="Times New Roman" w:hAnsi="Times New Roman" w:eastAsia="仿宋_GB2312"/>
          <w:b/>
          <w:sz w:val="32"/>
          <w:szCs w:val="32"/>
        </w:rPr>
        <w:t>分类推进历史文化遗产保护和活化。</w:t>
      </w:r>
      <w:r>
        <w:rPr>
          <w:rFonts w:hint="eastAsia" w:ascii="仿宋_GB2312" w:hAnsi="仿宋" w:eastAsia="仿宋_GB2312"/>
          <w:sz w:val="32"/>
          <w:szCs w:val="32"/>
        </w:rPr>
        <w:t>加强历史文化保护专项或专题研究，在规划指导下推进历史文化保护和活化工作。涉及文物保护单位和未定级不可移动文物的，应落实文物主管部门相关要求。涉及历史建筑和历史风貌区的，应在行业部门指导下，鼓励在保护的基础上，开展活化研究，保护传统肌理和特色风貌，提炼历史文化遗产的核心要素，并与周边城市建设相融合，实现物质文化遗产和非物质文化遗产的同步活化与传承。</w:t>
      </w:r>
    </w:p>
    <w:p>
      <w:pPr>
        <w:adjustRightInd w:val="0"/>
        <w:snapToGrid w:val="0"/>
        <w:spacing w:line="560" w:lineRule="exact"/>
        <w:ind w:firstLine="642" w:firstLineChars="200"/>
        <w:rPr>
          <w:rFonts w:ascii="仿宋_GB2312" w:hAnsi="仿宋" w:eastAsia="仿宋_GB2312"/>
          <w:sz w:val="32"/>
          <w:szCs w:val="32"/>
        </w:rPr>
      </w:pPr>
      <w:r>
        <w:rPr>
          <w:rFonts w:hint="eastAsia" w:ascii="Times New Roman" w:hAnsi="Times New Roman" w:eastAsia="仿宋_GB2312"/>
          <w:b/>
          <w:sz w:val="32"/>
          <w:szCs w:val="32"/>
        </w:rPr>
        <w:t>健全历史文化遗产保护激励机制。</w:t>
      </w:r>
      <w:r>
        <w:rPr>
          <w:rFonts w:hint="eastAsia" w:ascii="仿宋_GB2312" w:hAnsi="仿宋" w:eastAsia="仿宋_GB2312"/>
          <w:sz w:val="32"/>
          <w:szCs w:val="32"/>
        </w:rPr>
        <w:t>鼓励实施主体参与历史建筑、历史风貌区的保护、修缮、整治和活化利用。对保留已纳入市政府公布的深圳市历史建筑、历史风貌区名录或市主管部门认定为有保留价值的历史建筑或历史风貌区，且由实施主体承担修缮、整治费用及相应责任的，通过容积率转移或奖励等方式予以激励。</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（六）助推智慧城市建设</w:t>
      </w:r>
    </w:p>
    <w:p>
      <w:pPr>
        <w:adjustRightInd w:val="0"/>
        <w:snapToGrid w:val="0"/>
        <w:spacing w:line="560" w:lineRule="exact"/>
        <w:ind w:firstLine="642" w:firstLineChars="200"/>
        <w:rPr>
          <w:rFonts w:ascii="Times New Roman" w:hAnsi="Times New Roman" w:eastAsia="仿宋_GB2312"/>
          <w:sz w:val="32"/>
          <w:szCs w:val="32"/>
        </w:rPr>
      </w:pPr>
      <w:r>
        <w:rPr>
          <w:rFonts w:hint="eastAsia" w:ascii="Times New Roman" w:hAnsi="Times New Roman" w:eastAsia="仿宋_GB2312"/>
          <w:b/>
          <w:sz w:val="32"/>
          <w:szCs w:val="32"/>
        </w:rPr>
        <w:t>加强城市更新全流程智慧化管理。</w:t>
      </w:r>
      <w:r>
        <w:rPr>
          <w:rFonts w:hint="eastAsia" w:ascii="Times New Roman" w:hAnsi="Times New Roman" w:eastAsia="仿宋_GB2312"/>
          <w:sz w:val="32"/>
          <w:szCs w:val="32"/>
        </w:rPr>
        <w:t>综合利用大数据、云计算、移动互联网技术，将智慧城市理</w:t>
      </w:r>
      <w:r>
        <w:rPr>
          <w:rFonts w:hint="eastAsia" w:ascii="仿宋_GB2312" w:hAnsi="Times New Roman" w:eastAsia="仿宋_GB2312"/>
          <w:sz w:val="32"/>
          <w:szCs w:val="32"/>
        </w:rPr>
        <w:t>念贯穿至城市更新规划、建设、管理、运营的全过程，加强BIM、GIS等先进技术在城市更新中的应用。完善城市更新项目跟踪监</w:t>
      </w:r>
      <w:r>
        <w:rPr>
          <w:rFonts w:hint="eastAsia" w:ascii="Times New Roman" w:hAnsi="Times New Roman" w:eastAsia="仿宋_GB2312"/>
          <w:sz w:val="32"/>
          <w:szCs w:val="32"/>
        </w:rPr>
        <w:t>管系统，实现全市城市更新项目全流程审批跟踪，并在指标监测、成果规范等方面提高信息化、标准化、自动化程度。</w:t>
      </w:r>
    </w:p>
    <w:p>
      <w:pPr>
        <w:adjustRightInd w:val="0"/>
        <w:snapToGrid w:val="0"/>
        <w:spacing w:line="560" w:lineRule="exact"/>
        <w:ind w:firstLine="642" w:firstLineChars="200"/>
        <w:rPr>
          <w:rFonts w:ascii="仿宋_GB2312" w:hAnsi="黑体" w:eastAsia="仿宋_GB2312" w:cs="黑体"/>
          <w:kern w:val="0"/>
          <w:sz w:val="32"/>
          <w:szCs w:val="32"/>
        </w:rPr>
      </w:pPr>
      <w:r>
        <w:rPr>
          <w:rFonts w:hint="eastAsia" w:ascii="Times New Roman" w:hAnsi="Times New Roman" w:eastAsia="仿宋_GB2312"/>
          <w:b/>
          <w:sz w:val="32"/>
          <w:szCs w:val="32"/>
        </w:rPr>
        <w:t>以城市更新促进智慧城市建设。</w:t>
      </w:r>
      <w:r>
        <w:rPr>
          <w:rFonts w:hint="eastAsia" w:ascii="Times New Roman" w:hAnsi="Times New Roman" w:eastAsia="仿宋_GB2312"/>
          <w:sz w:val="32"/>
          <w:szCs w:val="32"/>
        </w:rPr>
        <w:t>落实智慧城市要求，通过城市更新适度超前布局智能基础设施，运用智慧路灯、智慧井盖、智慧泊车等数字基础设施改造市容市貌，建设宽带、融合、安全、泛在的通信网络和智能多源感知体系，为深圳智慧城市管理提供智慧基础设施和智慧信息支撑。</w:t>
      </w:r>
    </w:p>
    <w:p>
      <w:pPr>
        <w:adjustRightInd w:val="0"/>
        <w:snapToGrid w:val="0"/>
        <w:spacing w:line="560" w:lineRule="exact"/>
        <w:ind w:firstLine="640" w:firstLineChars="200"/>
        <w:rPr>
          <w:b/>
        </w:rPr>
      </w:pPr>
      <w:r>
        <w:rPr>
          <w:rFonts w:hint="eastAsia" w:ascii="黑体" w:hAnsi="黑体" w:eastAsia="黑体"/>
          <w:sz w:val="32"/>
          <w:szCs w:val="32"/>
        </w:rPr>
        <w:t>三、多措并举，促进产业转型升级</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（七）大力推进工业区连片改造试点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强化政府主导作用，推进工业区连片改造升级。在全市选择现状产业发展滞后、建筑质量较差、开发强度较低、配套设施不足、用地面积原则上不少于30公顷的工业区集中片区作为试点片区，由区政府加强该片区的统筹研究，综合运用城市更新、土地整备等二次开发模式，高标准建设产业空间，完善基础设施、配套服务设施和公共空间，打造产业转型升级的先行示范样本。</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（八）有序推进“工改</w:t>
      </w:r>
      <w:r>
        <w:rPr>
          <w:rFonts w:ascii="楷体_GB2312" w:eastAsia="楷体_GB2312"/>
          <w:sz w:val="32"/>
          <w:szCs w:val="32"/>
        </w:rPr>
        <w:t>工</w:t>
      </w:r>
      <w:r>
        <w:rPr>
          <w:rFonts w:hint="eastAsia" w:ascii="楷体_GB2312" w:eastAsia="楷体_GB2312"/>
          <w:sz w:val="32"/>
          <w:szCs w:val="32"/>
        </w:rPr>
        <w:t>”拆除重建类城市更新</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放宽年限。</w:t>
      </w:r>
      <w:r>
        <w:rPr>
          <w:rFonts w:hint="eastAsia" w:ascii="仿宋_GB2312" w:hAnsi="仿宋" w:eastAsia="仿宋_GB2312"/>
          <w:sz w:val="32"/>
          <w:szCs w:val="32"/>
        </w:rPr>
        <w:t>更新改造方向为普通工业用地（</w:t>
      </w:r>
      <w:r>
        <w:rPr>
          <w:rFonts w:ascii="仿宋_GB2312" w:hAnsi="仿宋" w:eastAsia="仿宋_GB2312"/>
          <w:sz w:val="32"/>
          <w:szCs w:val="32"/>
        </w:rPr>
        <w:t>M1</w:t>
      </w:r>
      <w:r>
        <w:rPr>
          <w:rFonts w:hint="eastAsia" w:ascii="仿宋_GB2312" w:hAnsi="仿宋" w:eastAsia="仿宋_GB2312"/>
          <w:sz w:val="32"/>
          <w:szCs w:val="32"/>
        </w:rPr>
        <w:t>）的拆除重建类城市更新</w:t>
      </w:r>
      <w:r>
        <w:rPr>
          <w:rFonts w:ascii="仿宋_GB2312" w:hAnsi="仿宋" w:eastAsia="仿宋_GB2312"/>
          <w:sz w:val="32"/>
          <w:szCs w:val="32"/>
        </w:rPr>
        <w:t>项目</w:t>
      </w:r>
      <w:r>
        <w:rPr>
          <w:rFonts w:hint="eastAsia" w:ascii="仿宋_GB2312" w:hAnsi="仿宋" w:eastAsia="仿宋_GB2312"/>
          <w:sz w:val="32"/>
          <w:szCs w:val="32"/>
        </w:rPr>
        <w:t>的</w:t>
      </w:r>
      <w:r>
        <w:rPr>
          <w:rFonts w:ascii="仿宋_GB2312" w:hAnsi="仿宋" w:eastAsia="仿宋_GB2312"/>
          <w:sz w:val="32"/>
          <w:szCs w:val="32"/>
        </w:rPr>
        <w:t>建筑物建成年限</w:t>
      </w:r>
      <w:r>
        <w:rPr>
          <w:rFonts w:hint="eastAsia" w:ascii="仿宋_GB2312" w:hAnsi="仿宋" w:eastAsia="仿宋_GB2312"/>
          <w:sz w:val="32"/>
          <w:szCs w:val="32"/>
        </w:rPr>
        <w:t>放宽至</w:t>
      </w:r>
      <w:r>
        <w:rPr>
          <w:rFonts w:ascii="仿宋_GB2312" w:hAnsi="仿宋" w:eastAsia="仿宋_GB2312"/>
          <w:sz w:val="32"/>
          <w:szCs w:val="32"/>
        </w:rPr>
        <w:t>2009年12月31日</w:t>
      </w:r>
      <w:r>
        <w:rPr>
          <w:rFonts w:hint="eastAsia" w:ascii="仿宋_GB2312" w:hAnsi="仿宋" w:eastAsia="仿宋_GB2312"/>
          <w:sz w:val="32"/>
          <w:szCs w:val="32"/>
        </w:rPr>
        <w:t>前。</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简化流程。</w:t>
      </w:r>
      <w:r>
        <w:rPr>
          <w:rFonts w:hint="eastAsia" w:ascii="仿宋_GB2312" w:hAnsi="仿宋" w:eastAsia="仿宋_GB2312"/>
          <w:sz w:val="32"/>
          <w:szCs w:val="32"/>
        </w:rPr>
        <w:t>对于权利主体单一的拆除重建类“工改工”城市更新项目，可合并办理土地信息核查与城市更新单元规划方案审查事项。</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单一宗地的拆除重建类“工改工”城市更新项目，且由单一权利主体按照法定图则强制性内容自行改造的，无需编制城市更新单元规划，由城市更新单元计划申报主体委托具有相应资质的机构，按照《深圳市工业区块线管理办法》、土壤环境风险防控等相关政策要求以及《深圳市城市规划标准与准则》、建筑设计等相关管理规则和规定要求，落实并细化法定图则强制性内容，编制规划设计方案及总平面示意图报区城市更新机构审查通过即可。区城市更新机构结合规划方案直接核发实施主体确认文件并同步签订监管协议，办理后续规划许可、用地出让及报建等手续。</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（九）鼓励全市旧工业区综合整治</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旧工业区出于消除安全隐患、完善产业及配套功能、改善空间环境品质等目的开展综合整治，可增加面积不超过现状建筑面积</w:t>
      </w:r>
      <w:r>
        <w:rPr>
          <w:rFonts w:ascii="仿宋_GB2312" w:hAnsi="仿宋" w:eastAsia="仿宋_GB2312"/>
          <w:sz w:val="32"/>
          <w:szCs w:val="32"/>
        </w:rPr>
        <w:t>15%的电梯、连</w:t>
      </w:r>
      <w:r>
        <w:rPr>
          <w:rFonts w:hint="eastAsia" w:ascii="仿宋_GB2312" w:hAnsi="仿宋" w:eastAsia="仿宋_GB2312"/>
          <w:sz w:val="32"/>
          <w:szCs w:val="32"/>
        </w:rPr>
        <w:t>廊、楼梯、</w:t>
      </w:r>
      <w:r>
        <w:rPr>
          <w:rFonts w:ascii="仿宋_GB2312" w:hAnsi="仿宋" w:eastAsia="仿宋_GB2312"/>
          <w:sz w:val="32"/>
          <w:szCs w:val="32"/>
        </w:rPr>
        <w:t>配电房</w:t>
      </w:r>
      <w:r>
        <w:rPr>
          <w:rFonts w:hint="eastAsia" w:ascii="仿宋_GB2312" w:hAnsi="仿宋" w:eastAsia="仿宋_GB2312"/>
          <w:sz w:val="32"/>
          <w:szCs w:val="32"/>
        </w:rPr>
        <w:t>等辅助性公用设施，由区政府统筹，组织相关单位、企业实施。</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满足《深圳市城市规划标准与准则》、不增加建筑面积的前提下，旧工业区可合理优化现状建筑功能，通过重新划分空间适度增加满足基本需求的研发办公、配套商业功能，由区政府统筹，组织相关单位、企业实施。</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鼓励各区在全市城市更新相关政策的基础上，在简化程序、优化功能、资金补贴、成本控制等方面探索合法合规、可操作性强的综合整治实施模式，调动实体企业及工业区管理主体自主参与综合整治的积极性。</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（十）支持产业用地提高容积率</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已签订土地使用权出让合同或已经办理不动产登记且符合相关规定的产业用地，可在维持原土地用途不变情况下，综合运用加建、改建、扩建等手段提高容积率，具体按照产业用地节约集约利用相关规定执行。</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（十一）加强“工改工”更新结构引导</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落实工业区块线管理要求，严控更新改造方向为新型产业用地（</w:t>
      </w:r>
      <w:r>
        <w:rPr>
          <w:rFonts w:ascii="仿宋_GB2312" w:hAnsi="仿宋" w:eastAsia="仿宋_GB2312"/>
          <w:sz w:val="32"/>
          <w:szCs w:val="32"/>
        </w:rPr>
        <w:t>M</w:t>
      </w:r>
      <w:r>
        <w:rPr>
          <w:rFonts w:hint="eastAsia" w:ascii="仿宋_GB2312" w:hAnsi="仿宋" w:eastAsia="仿宋_GB2312"/>
          <w:sz w:val="32"/>
          <w:szCs w:val="32"/>
        </w:rPr>
        <w:t>0）的城市更新项目</w:t>
      </w:r>
      <w:r>
        <w:rPr>
          <w:rFonts w:ascii="仿宋_GB2312" w:hAnsi="仿宋" w:eastAsia="仿宋_GB2312"/>
          <w:sz w:val="32"/>
          <w:szCs w:val="32"/>
        </w:rPr>
        <w:t>，通过城</w:t>
      </w:r>
      <w:r>
        <w:rPr>
          <w:rFonts w:hint="eastAsia" w:ascii="仿宋_GB2312" w:hAnsi="仿宋" w:eastAsia="仿宋_GB2312"/>
          <w:sz w:val="32"/>
          <w:szCs w:val="32"/>
        </w:rPr>
        <w:t>市更新五年规划编制，</w:t>
      </w:r>
      <w:r>
        <w:rPr>
          <w:rFonts w:ascii="仿宋_GB2312" w:hAnsi="仿宋" w:eastAsia="仿宋_GB2312"/>
          <w:sz w:val="32"/>
          <w:szCs w:val="32"/>
        </w:rPr>
        <w:t>进一步</w:t>
      </w:r>
      <w:r>
        <w:rPr>
          <w:rFonts w:hint="eastAsia" w:ascii="仿宋_GB2312" w:hAnsi="仿宋" w:eastAsia="仿宋_GB2312"/>
          <w:sz w:val="32"/>
          <w:szCs w:val="32"/>
        </w:rPr>
        <w:t>加强对各区更新改造方向为新型产业用地（</w:t>
      </w:r>
      <w:r>
        <w:rPr>
          <w:rFonts w:ascii="仿宋_GB2312" w:hAnsi="仿宋" w:eastAsia="仿宋_GB2312"/>
          <w:sz w:val="32"/>
          <w:szCs w:val="32"/>
        </w:rPr>
        <w:t>M</w:t>
      </w:r>
      <w:r>
        <w:rPr>
          <w:rFonts w:hint="eastAsia" w:ascii="仿宋_GB2312" w:hAnsi="仿宋" w:eastAsia="仿宋_GB2312"/>
          <w:sz w:val="32"/>
          <w:szCs w:val="32"/>
        </w:rPr>
        <w:t>0）</w:t>
      </w:r>
      <w:r>
        <w:rPr>
          <w:rFonts w:ascii="仿宋_GB2312" w:hAnsi="仿宋" w:eastAsia="仿宋_GB2312"/>
          <w:sz w:val="32"/>
          <w:szCs w:val="32"/>
        </w:rPr>
        <w:t>和</w:t>
      </w:r>
      <w:r>
        <w:rPr>
          <w:rFonts w:hint="eastAsia" w:ascii="仿宋_GB2312" w:hAnsi="仿宋" w:eastAsia="仿宋_GB2312"/>
          <w:sz w:val="32"/>
          <w:szCs w:val="32"/>
        </w:rPr>
        <w:t>普通工业用地（</w:t>
      </w:r>
      <w:r>
        <w:rPr>
          <w:rFonts w:ascii="仿宋_GB2312" w:hAnsi="仿宋" w:eastAsia="仿宋_GB2312"/>
          <w:sz w:val="32"/>
          <w:szCs w:val="32"/>
        </w:rPr>
        <w:t>M</w:t>
      </w:r>
      <w:r>
        <w:rPr>
          <w:rFonts w:hint="eastAsia" w:ascii="仿宋_GB2312" w:hAnsi="仿宋" w:eastAsia="仿宋_GB2312"/>
          <w:sz w:val="32"/>
          <w:szCs w:val="32"/>
        </w:rPr>
        <w:t>1）</w:t>
      </w:r>
      <w:r>
        <w:rPr>
          <w:rFonts w:ascii="仿宋_GB2312" w:hAnsi="仿宋" w:eastAsia="仿宋_GB2312"/>
          <w:sz w:val="32"/>
          <w:szCs w:val="32"/>
        </w:rPr>
        <w:t>类更新用地结构比例和规模指标的引导</w:t>
      </w:r>
      <w:r>
        <w:rPr>
          <w:rFonts w:hint="eastAsia" w:ascii="仿宋_GB2312" w:hAnsi="仿宋" w:eastAsia="仿宋_GB2312"/>
          <w:sz w:val="32"/>
          <w:szCs w:val="32"/>
        </w:rPr>
        <w:t>。强化总量管控，各区应积极搭建改造方向为新型产业用地（</w:t>
      </w:r>
      <w:r>
        <w:rPr>
          <w:rFonts w:ascii="仿宋_GB2312" w:hAnsi="仿宋" w:eastAsia="仿宋_GB2312"/>
          <w:sz w:val="32"/>
          <w:szCs w:val="32"/>
        </w:rPr>
        <w:t>M</w:t>
      </w:r>
      <w:r>
        <w:rPr>
          <w:rFonts w:hint="eastAsia" w:ascii="仿宋_GB2312" w:hAnsi="仿宋" w:eastAsia="仿宋_GB2312"/>
          <w:sz w:val="32"/>
          <w:szCs w:val="32"/>
        </w:rPr>
        <w:t>0）的城市更新项目台账管理机制。</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（十二）强化产业升级城市更新项目审查与监管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强化产业升级城市更新项目全流程监管。产业升级城市更新项目应在计划申报阶段提供产业发展专题研究报告，并取得产业主管部门意见。区城市更新机构应根据产业主管部门的意见综合判断项目拆除重建的必要性，经审批拟列入城市更新单元计划的，应在计划公告中备注说明依据产业主管部门意见需履行的相关责任，并在后续实施环节中加强监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产业升级城市更新项目应在土地使用权出让或竣工验收环节签订产业监管协议。各区应指定监管主体，明确产业监管责任，加强对产业监管协议执行情况的检查，加大考核评估力度。对未达到协议要求的项目，依法依规进行处置。</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四、有机更新，</w:t>
      </w:r>
      <w:r>
        <w:rPr>
          <w:rFonts w:ascii="黑体" w:hAnsi="黑体" w:eastAsia="黑体"/>
          <w:sz w:val="32"/>
          <w:szCs w:val="32"/>
        </w:rPr>
        <w:t>鼓励</w:t>
      </w:r>
      <w:r>
        <w:rPr>
          <w:rFonts w:hint="eastAsia" w:ascii="黑体" w:hAnsi="黑体" w:eastAsia="黑体"/>
          <w:sz w:val="32"/>
          <w:szCs w:val="32"/>
        </w:rPr>
        <w:t>城中村综合整治</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（十三）分类推进城中村综合整治</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坚持城中村有机更新，更多采用微改造方式，不急功近利，不大拆大建。按照以下不同实施方式分类推进综合整治：</w:t>
      </w:r>
      <w:r>
        <w:rPr>
          <w:rFonts w:ascii="仿宋_GB2312" w:hAnsi="仿宋" w:eastAsia="仿宋_GB2312"/>
          <w:sz w:val="32"/>
          <w:szCs w:val="32"/>
        </w:rPr>
        <w:t xml:space="preserve"> </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1.城中村综合治理。由市城市管理主管部门牵头，各区政府组织实施。</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2.增加辅助性公用设施或现状建筑功能改变。可增加面积不超过现状建筑面积</w:t>
      </w:r>
      <w:r>
        <w:rPr>
          <w:rFonts w:ascii="仿宋_GB2312" w:hAnsi="仿宋" w:eastAsia="仿宋_GB2312"/>
          <w:sz w:val="32"/>
          <w:szCs w:val="32"/>
        </w:rPr>
        <w:t>15%的电梯、连廊、楼梯、配电房等辅助性公用设施</w:t>
      </w:r>
      <w:r>
        <w:rPr>
          <w:rFonts w:hint="eastAsia" w:ascii="仿宋_GB2312" w:hAnsi="仿宋" w:eastAsia="仿宋_GB2312"/>
          <w:sz w:val="32"/>
          <w:szCs w:val="32"/>
        </w:rPr>
        <w:t>，或利用现状建筑改变功能完善社区管理用房、文化活动室、社区健康服务中心等社区级公共配套设施及小型商业服务设施，或在确保实施可行、符合相关规范的前提下利用现有建筑空间改造为架空停车场或架空花园、屋顶花园等公共空间。由区政府统筹，组织相关单位、企业实施。</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.综合整治类更新。通过上述两种方式确实无法消除重大隐患或者完善基础设施和公共设施的，可综合运用局部拆建、扩建、加建等多种方式。由政府主导组织实施或引入实施主体实施。</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其中，位于基本生态控制线、蓝线、高压走廊等范围内或涉及油气管线等危险化学品场所的城中村，除市政府相关政策法规另有规定外，不得增加建筑面积或局部拆建。</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（十四）构建政府主导管理机制</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综合整治类更新项目由各区组织编制计划和规划，明确更新单元的目标定位，梳理城中村在消防安全、公共空间、公共配套、环境品质、交通微循环及市政配套等方面存在的问题，合理划定局部拆建范围。以推动实施</w:t>
      </w:r>
      <w:r>
        <w:rPr>
          <w:rFonts w:hint="eastAsia" w:ascii="仿宋_GB2312" w:hAnsi="仿宋" w:eastAsia="仿宋_GB2312" w:cs="Times New Roman"/>
          <w:sz w:val="32"/>
          <w:szCs w:val="32"/>
        </w:rPr>
        <w:t>、解决问题、</w:t>
      </w:r>
      <w:r>
        <w:rPr>
          <w:rFonts w:hint="eastAsia" w:ascii="仿宋_GB2312" w:hAnsi="仿宋" w:eastAsia="仿宋_GB2312"/>
          <w:sz w:val="32"/>
          <w:szCs w:val="32"/>
        </w:rPr>
        <w:t>保障合理利润为目标，在综合考虑净拆建比、经济可行性等因素下，科学制定综合整治单元规划，确定开发建设用地的容积率。</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以尊重历史、公平合理为原则，制定全市统一的城中村综合整治类更新补偿安置指导标准。按照是否取得房地产权利证书或符合“一户一栋”政策，结合不同建筑功能，分类制定</w:t>
      </w:r>
      <w:r>
        <w:rPr>
          <w:rFonts w:ascii="仿宋_GB2312" w:hAnsi="仿宋" w:eastAsia="仿宋_GB2312"/>
          <w:sz w:val="32"/>
          <w:szCs w:val="32"/>
        </w:rPr>
        <w:t>安置房置换标准</w:t>
      </w:r>
      <w:r>
        <w:rPr>
          <w:rFonts w:hint="eastAsia" w:ascii="仿宋_GB2312" w:hAnsi="仿宋" w:eastAsia="仿宋_GB2312"/>
          <w:sz w:val="32"/>
          <w:szCs w:val="32"/>
        </w:rPr>
        <w:t>。选择货币补偿的，原则上</w:t>
      </w:r>
      <w:r>
        <w:rPr>
          <w:rFonts w:hint="eastAsia" w:ascii="仿宋_GB2312" w:eastAsia="仿宋_GB2312"/>
          <w:sz w:val="32"/>
          <w:szCs w:val="32"/>
        </w:rPr>
        <w:t>参照</w:t>
      </w:r>
      <w:r>
        <w:rPr>
          <w:rFonts w:hint="eastAsia" w:ascii="仿宋_GB2312" w:hAnsi="仿宋" w:eastAsia="仿宋_GB2312"/>
          <w:sz w:val="32"/>
          <w:szCs w:val="32"/>
        </w:rPr>
        <w:t>《深圳市房屋征收与补偿实施办法（试行）》执行</w:t>
      </w:r>
      <w:r>
        <w:rPr>
          <w:rFonts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引导城中村存量房屋开展规模化租赁业务，各区可指定有关机构对城中村内产权手续不完善但经济关系已理顺的居住用房进行统租并实施综合整治类更新，并纳入政策性住房保障体系进行统筹管理。</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（十五）提高多方主体参与积极性</w:t>
      </w:r>
    </w:p>
    <w:p>
      <w:pPr>
        <w:adjustRightInd w:val="0"/>
        <w:snapToGrid w:val="0"/>
        <w:spacing w:line="560" w:lineRule="exact"/>
        <w:ind w:firstLine="640" w:firstLineChars="200"/>
        <w:rPr>
          <w:rFonts w:ascii="仿宋_GB2312" w:hAnsi="黑体" w:eastAsia="仿宋_GB2312" w:cs="黑体"/>
          <w:kern w:val="0"/>
          <w:sz w:val="32"/>
          <w:szCs w:val="32"/>
        </w:rPr>
      </w:pPr>
      <w:r>
        <w:rPr>
          <w:rFonts w:hint="eastAsia" w:ascii="仿宋_GB2312" w:hAnsi="仿宋" w:eastAsia="仿宋_GB2312"/>
          <w:sz w:val="32"/>
          <w:szCs w:val="32"/>
        </w:rPr>
        <w:t>进一步完善城中村综合整治相关政策，通过允许局部拆建、降低合法用地比例等方式，多措并举，鼓励多方参与城中村综合整治类更新。综合整治单元规划经批准后，由区政府根据规划要求组织实施，或按规定公开选择市场主体实施。</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五、持续创新，实现城市更新高质高效</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（十六）建立城市更新单元计划有效期管理机制</w:t>
      </w:r>
    </w:p>
    <w:p>
      <w:pPr>
        <w:adjustRightInd w:val="0"/>
        <w:snapToGrid w:val="0"/>
        <w:spacing w:line="560" w:lineRule="exact"/>
        <w:ind w:firstLine="642" w:firstLineChars="200"/>
        <w:rPr>
          <w:rFonts w:ascii="仿宋_GB2312" w:hAnsi="Calibri" w:eastAsia="仿宋_GB2312" w:cs="宋体"/>
          <w:kern w:val="0"/>
          <w:sz w:val="32"/>
          <w:szCs w:val="32"/>
        </w:rPr>
      </w:pPr>
      <w:r>
        <w:rPr>
          <w:rFonts w:hint="eastAsia" w:ascii="仿宋_GB2312" w:hAnsi="仿宋" w:eastAsia="仿宋_GB2312"/>
          <w:b/>
          <w:sz w:val="32"/>
          <w:szCs w:val="32"/>
        </w:rPr>
        <w:t>建立“有进有出”的</w:t>
      </w:r>
      <w:r>
        <w:rPr>
          <w:rFonts w:ascii="仿宋_GB2312" w:hAnsi="仿宋" w:eastAsia="仿宋_GB2312"/>
          <w:b/>
          <w:sz w:val="32"/>
          <w:szCs w:val="32"/>
        </w:rPr>
        <w:t>城市更新</w:t>
      </w:r>
      <w:r>
        <w:rPr>
          <w:rFonts w:hint="eastAsia" w:ascii="仿宋_GB2312" w:hAnsi="仿宋" w:eastAsia="仿宋_GB2312"/>
          <w:b/>
          <w:sz w:val="32"/>
          <w:szCs w:val="32"/>
        </w:rPr>
        <w:t>项目管理机制，加大计划清理力度，推动更新项目实施。</w:t>
      </w:r>
      <w:r>
        <w:rPr>
          <w:rFonts w:hint="eastAsia" w:ascii="仿宋_GB2312" w:hAnsi="仿宋" w:eastAsia="仿宋_GB2312"/>
          <w:sz w:val="32"/>
          <w:szCs w:val="32"/>
        </w:rPr>
        <w:t>科学合理设置更新单元计划的有效期</w:t>
      </w:r>
      <w:r>
        <w:rPr>
          <w:rFonts w:ascii="仿宋_GB2312" w:hAnsi="仿宋" w:eastAsia="仿宋_GB2312"/>
          <w:sz w:val="32"/>
          <w:szCs w:val="32"/>
        </w:rPr>
        <w:t>，</w:t>
      </w:r>
      <w:r>
        <w:rPr>
          <w:rFonts w:hint="eastAsia" w:ascii="仿宋_GB2312" w:hAnsi="仿宋" w:eastAsia="仿宋_GB2312"/>
          <w:sz w:val="32"/>
          <w:szCs w:val="32"/>
        </w:rPr>
        <w:t>更新单元规划在计划有效期内未获批准的，</w:t>
      </w:r>
      <w:r>
        <w:rPr>
          <w:rFonts w:hint="eastAsia" w:ascii="仿宋_GB2312" w:hAnsi="宋体" w:eastAsia="仿宋_GB2312"/>
          <w:sz w:val="32"/>
          <w:szCs w:val="32"/>
        </w:rPr>
        <w:t>由各区公告失效，</w:t>
      </w:r>
      <w:r>
        <w:rPr>
          <w:rFonts w:hint="eastAsia" w:ascii="仿宋_GB2312" w:hAnsi="Calibri" w:eastAsia="仿宋_GB2312" w:cs="宋体"/>
          <w:kern w:val="0"/>
          <w:sz w:val="32"/>
          <w:szCs w:val="32"/>
        </w:rPr>
        <w:t>3年内不得再次申报拆除重建类更新单元计划。失效的更新单元计划涉及城中村居住用地的，优先纳入城中村综合整治分区。对于更新单元规划已批项目，各区应根据相关规定加大清理力度。</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（十七）积极研究搬迁问题解决途径</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城市更新与土地整备的政策衔接，积极研究矛盾纠纷解决途径，统筹运用城市更新、土地整备等多种手段，共同推动城市更新项目实施。各区政府应主动作为，搭建各方协商平台，积极推动搬迁人与被搬迁人开展协商谈判，合理引导搬迁预期。</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（十八）稳定城市更新成本</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以“稳成本”为核心，加强城市更新全过程成本管控，形成与城市发展需求相适应的“成本适中、梯次有序”的城市空间组合。各区政府应加强监管，杜绝开发企业私下倒卖城市更新项目，降低城市更新成本。</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严格落实城中村综合整治分区管控要求，有序引导市场改造预期。各区政府应规范城中村租赁市场，加强城中村综合整治项目经济效益评估与核算，确保整治后租金水平处于合理区间。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严格执行工业区块线管理规定，稳步推进旧工业区升级改造。通过拆除重建类城市更新形成的工业厂房、研发用房，其产权限定为不得转让的部分，不计收地价；修订工业楼宇管理办法，规范工业楼宇流转，确保产业空间真正服务于产业发展。各区政府应探索建立工业楼宇租赁价格调节与补贴机制，加强产业用房租赁市场管理，稳定市场租赁价格，支持实体经济发展。</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六、规范管理，确保全市城市更新“</w:t>
      </w:r>
      <w:r>
        <w:rPr>
          <w:rFonts w:ascii="黑体" w:hAnsi="黑体" w:eastAsia="黑体"/>
          <w:sz w:val="32"/>
          <w:szCs w:val="32"/>
        </w:rPr>
        <w:t>一盘棋</w:t>
      </w:r>
      <w:r>
        <w:rPr>
          <w:rFonts w:hint="eastAsia" w:ascii="黑体" w:hAnsi="黑体" w:eastAsia="黑体"/>
          <w:sz w:val="32"/>
          <w:szCs w:val="32"/>
        </w:rPr>
        <w:t>”</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（十九）完善与统一城市更新政策和标准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坚持“全市一盘棋”，市规划和自然资源主管部门应进一步细化完善全市城市更新政策与标准，制定通俗易懂的城市更新单元计划、规划与用地申报和审批操作规程。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区已出台的城市更新文件与市级城市更新政策和标准不一致的，各区应立即开展自查并进行整改。市规划和自然资源主管部门应加强对各区落实城市更新政策和标准的监督与检查，定期抽查和通报。发现问题的，应责令整改。情节严重的，及时上报市政府。</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（二十）规范城市更新全流程管理</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落实“深圳</w:t>
      </w:r>
      <w:r>
        <w:rPr>
          <w:rFonts w:ascii="仿宋_GB2312" w:hAnsi="仿宋" w:eastAsia="仿宋_GB2312"/>
          <w:b/>
          <w:sz w:val="32"/>
          <w:szCs w:val="32"/>
        </w:rPr>
        <w:t>90”改革</w:t>
      </w:r>
      <w:r>
        <w:rPr>
          <w:rFonts w:hint="eastAsia" w:ascii="仿宋_GB2312" w:hAnsi="仿宋" w:eastAsia="仿宋_GB2312"/>
          <w:b/>
          <w:sz w:val="32"/>
          <w:szCs w:val="32"/>
        </w:rPr>
        <w:t>要求</w:t>
      </w:r>
      <w:r>
        <w:rPr>
          <w:rFonts w:ascii="仿宋_GB2312" w:hAnsi="仿宋" w:eastAsia="仿宋_GB2312"/>
          <w:b/>
          <w:sz w:val="32"/>
          <w:szCs w:val="32"/>
        </w:rPr>
        <w:t>，</w:t>
      </w:r>
      <w:r>
        <w:rPr>
          <w:rFonts w:hint="eastAsia" w:ascii="仿宋_GB2312" w:hAnsi="仿宋" w:eastAsia="仿宋_GB2312"/>
          <w:b/>
          <w:sz w:val="32"/>
          <w:szCs w:val="32"/>
        </w:rPr>
        <w:t>全面提高城市更新审批效率。</w:t>
      </w:r>
      <w:r>
        <w:rPr>
          <w:rFonts w:hint="eastAsia" w:ascii="仿宋_GB2312" w:hAnsi="仿宋" w:eastAsia="仿宋_GB2312"/>
          <w:sz w:val="32"/>
          <w:szCs w:val="32"/>
        </w:rPr>
        <w:t>全市统一规定政府、业主单位、开发主体等各方主体涉及的流程和各环节时限要求，避免“相互推诿”现象。各区应结合权责清单，将城市更新各环节的受理要求、办理时限、办理结果等及时向社会公开。城市更新单元各审批阶段涉及征求各职能部门意见的，辖区各职能部门应在五个工作日内反馈意见，逾期视为无意见，相关责任由被征求意见部门承担。已完成片区统筹研究的区域，各区在开展城市更新项目审查时，应对征求各职能部门意见的环节予以简化。</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（二十一）提升政府服务意识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市规划和自然资源主管部门应定期深入基层加强服务，积极听取业主单位、开发主体等多方的意见和建议，解决各区在推进城市更新工作中遇到的难点与难题。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提升各区城市更新服务意识</w:t>
      </w:r>
      <w:r>
        <w:rPr>
          <w:rFonts w:ascii="仿宋_GB2312" w:hAnsi="仿宋" w:eastAsia="仿宋_GB2312"/>
          <w:sz w:val="32"/>
          <w:szCs w:val="32"/>
        </w:rPr>
        <w:t>，</w:t>
      </w:r>
      <w:r>
        <w:rPr>
          <w:rFonts w:hint="eastAsia" w:ascii="仿宋_GB2312" w:hAnsi="仿宋" w:eastAsia="仿宋_GB2312"/>
          <w:sz w:val="32"/>
          <w:szCs w:val="32"/>
        </w:rPr>
        <w:t>各区政府应提供面向企业、社区的城市更新咨询服务窗口，组建全流程跟踪城市更新项目的服务管理团队，要由“</w:t>
      </w:r>
      <w:r>
        <w:rPr>
          <w:rFonts w:ascii="仿宋_GB2312" w:hAnsi="仿宋" w:eastAsia="仿宋_GB2312"/>
          <w:sz w:val="32"/>
          <w:szCs w:val="32"/>
        </w:rPr>
        <w:t>等着</w:t>
      </w:r>
      <w:r>
        <w:rPr>
          <w:rFonts w:hint="eastAsia" w:ascii="仿宋_GB2312" w:hAnsi="仿宋" w:eastAsia="仿宋_GB2312"/>
          <w:sz w:val="32"/>
          <w:szCs w:val="32"/>
        </w:rPr>
        <w:t>批”</w:t>
      </w:r>
      <w:r>
        <w:rPr>
          <w:rFonts w:ascii="仿宋_GB2312" w:hAnsi="仿宋" w:eastAsia="仿宋_GB2312"/>
          <w:sz w:val="32"/>
          <w:szCs w:val="32"/>
        </w:rPr>
        <w:t>转变为</w:t>
      </w:r>
      <w:r>
        <w:rPr>
          <w:rFonts w:hint="eastAsia" w:ascii="仿宋_GB2312" w:hAnsi="仿宋" w:eastAsia="仿宋_GB2312"/>
          <w:sz w:val="32"/>
          <w:szCs w:val="32"/>
        </w:rPr>
        <w:t>“帮着报”</w:t>
      </w:r>
      <w:r>
        <w:rPr>
          <w:rFonts w:ascii="仿宋_GB2312" w:hAnsi="仿宋" w:eastAsia="仿宋_GB2312"/>
          <w:sz w:val="32"/>
          <w:szCs w:val="32"/>
        </w:rPr>
        <w:t>，</w:t>
      </w:r>
      <w:r>
        <w:rPr>
          <w:rFonts w:hint="eastAsia" w:ascii="仿宋_GB2312" w:hAnsi="仿宋" w:eastAsia="仿宋_GB2312"/>
          <w:sz w:val="32"/>
          <w:szCs w:val="32"/>
        </w:rPr>
        <w:t>第一时间依法依规帮助企业解决实际问题</w:t>
      </w:r>
      <w:r>
        <w:rPr>
          <w:rFonts w:ascii="仿宋_GB2312" w:hAnsi="仿宋" w:eastAsia="仿宋_GB2312"/>
          <w:sz w:val="32"/>
          <w:szCs w:val="32"/>
        </w:rPr>
        <w:t>。</w:t>
      </w:r>
      <w:r>
        <w:rPr>
          <w:rFonts w:hint="eastAsia" w:ascii="仿宋_GB2312" w:hAnsi="仿宋" w:eastAsia="仿宋_GB2312"/>
          <w:sz w:val="32"/>
          <w:szCs w:val="32"/>
        </w:rPr>
        <w:t>针对工业企业自改等政府</w:t>
      </w:r>
      <w:r>
        <w:rPr>
          <w:rFonts w:ascii="仿宋_GB2312" w:hAnsi="仿宋" w:eastAsia="仿宋_GB2312"/>
          <w:sz w:val="32"/>
          <w:szCs w:val="32"/>
        </w:rPr>
        <w:t>重点鼓励</w:t>
      </w:r>
      <w:r>
        <w:rPr>
          <w:rFonts w:hint="eastAsia" w:ascii="仿宋_GB2312" w:hAnsi="仿宋" w:eastAsia="仿宋_GB2312"/>
          <w:sz w:val="32"/>
          <w:szCs w:val="32"/>
        </w:rPr>
        <w:t>项目，各区政府应提供“专员式”服务和项目报批“一站式”服务，协助企业进行升级改造。</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搭建城市更新市区联席会议机制。密切市区城市更新部门联系，提高决策效率和决策科学性，原则上按月组织召开市区城市更新工作联席会议，统筹研究城市更新领域的重点难点问题。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建立交流学习机制。按照加强沟通、协调高效的原则，建立联络员制度，由各区定期派出业务骨干赴市城市更新主管部门锻炼和学习。</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（二十二）加强集体资产监管</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bCs/>
          <w:sz w:val="32"/>
          <w:szCs w:val="32"/>
        </w:rPr>
        <w:t>加强城中村更新的服务与监管。</w:t>
      </w:r>
      <w:r>
        <w:rPr>
          <w:rFonts w:hint="eastAsia" w:ascii="仿宋_GB2312" w:hAnsi="仿宋" w:eastAsia="仿宋_GB2312"/>
          <w:sz w:val="32"/>
          <w:szCs w:val="32"/>
        </w:rPr>
        <w:t>区集体资产管理部门应加强对辖区内集体资产的管理与服务。对拟开展城市更新的城中村，区集体资产管理部门应会同区城市更新机构，及时掌握相关信息，主动服务，加强引导，并进一步规范集体资产管理，严禁开发企业私下进驻城中村。已按规定向集体资产管理部门完成城市更新合同备案的，应及时向社会公开相关信息。各区应加强监管，杜绝开发企业私下倒卖，降低改造成本和社会风险。</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公开透明选择市场主体。</w:t>
      </w:r>
      <w:r>
        <w:rPr>
          <w:rFonts w:hint="eastAsia" w:ascii="仿宋_GB2312" w:hAnsi="仿宋" w:eastAsia="仿宋_GB2312"/>
          <w:sz w:val="32"/>
          <w:szCs w:val="32"/>
        </w:rPr>
        <w:t>涉及以集体资产为主的城市更新项目，原农村集体经济组织继受单位应在区政府监督下，以公平公正、民主透明为原则，通过公开招标方式选择市场主体。合理设定门槛要求，保障一定数量的、有实力且有开发经验的企业应标。制定科学合理的综合评分标准和筛选条件，保证优质的开发企业中标。全过程公开招标过程，杜绝少数“村官”与开发企业操纵集体决策，保证村民真实意愿得到体现。</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（二十三）实施企业信用清单管理</w:t>
      </w:r>
    </w:p>
    <w:p>
      <w:pPr>
        <w:adjustRightInd w:val="0"/>
        <w:snapToGrid w:val="0"/>
        <w:spacing w:line="560" w:lineRule="exact"/>
        <w:ind w:firstLine="642" w:firstLineChars="200"/>
        <w:rPr>
          <w:rFonts w:ascii="仿宋_GB2312" w:hAnsi="仿宋" w:eastAsia="仿宋_GB2312"/>
          <w:sz w:val="32"/>
          <w:szCs w:val="32"/>
        </w:rPr>
      </w:pPr>
      <w:r>
        <w:rPr>
          <w:rFonts w:hint="eastAsia" w:ascii="仿宋_GB2312" w:hAnsi="仿宋" w:eastAsia="仿宋_GB2312"/>
          <w:b/>
          <w:sz w:val="32"/>
          <w:szCs w:val="32"/>
        </w:rPr>
        <w:t>建立企业参与城市更新守信承诺和失信行为公告机制。</w:t>
      </w:r>
      <w:r>
        <w:rPr>
          <w:rFonts w:hint="eastAsia" w:ascii="仿宋_GB2312" w:hAnsi="仿宋" w:eastAsia="仿宋_GB2312"/>
          <w:sz w:val="32"/>
          <w:szCs w:val="32"/>
        </w:rPr>
        <w:t>开发企业或相关城市更新规划设计技术服务团队在参与城市更新项目时，应出具守信承诺书，明确失信责任。在城市更新过程出现违规行为的，由主管部门按照承诺约定对其提出整改要求，对拒不整改、情节严重的，一律纳入全市企业失信清单并向社会公开，失信企业三年内不得参与我市新开展的城市更新项目及其相关规划设计技术服务。</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（二十四）加强廉政风险防控</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积极完善城市更新政策，建立业务指导工作机制，确保每个审批事项均“有据可依、有章可循”。针对城市更新重要风险点，探索建立覆盖城市更新审批全环节、全流程的廉政风险防控体系，通过审批过程关联电子监察系统，实现网上审批、全程留痕、实时监督，最大程度防控风险。</w:t>
      </w:r>
    </w:p>
    <w:p>
      <w:pPr>
        <w:adjustRightInd w:val="0"/>
        <w:snapToGrid w:val="0"/>
        <w:spacing w:line="560" w:lineRule="exact"/>
        <w:ind w:firstLine="640" w:firstLineChars="200"/>
        <w:rPr>
          <w:rFonts w:ascii="仿宋_GB2312" w:hAnsi="仿宋" w:eastAsia="仿宋_GB2312"/>
          <w:sz w:val="32"/>
          <w:szCs w:val="32"/>
        </w:rPr>
      </w:pPr>
      <w:r>
        <w:rPr>
          <w:rFonts w:ascii="楷体_GB2312" w:eastAsia="楷体_GB2312"/>
          <w:sz w:val="32"/>
          <w:szCs w:val="32"/>
        </w:rPr>
        <w:t>(二十五)其它</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本措施自印发之日起施行。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644296"/>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24"/>
    <w:rsid w:val="00000479"/>
    <w:rsid w:val="0000087E"/>
    <w:rsid w:val="000016C9"/>
    <w:rsid w:val="0000241A"/>
    <w:rsid w:val="00002A4C"/>
    <w:rsid w:val="00002EC6"/>
    <w:rsid w:val="00003159"/>
    <w:rsid w:val="0000322A"/>
    <w:rsid w:val="00003CFE"/>
    <w:rsid w:val="00003DF6"/>
    <w:rsid w:val="00004C0D"/>
    <w:rsid w:val="000053F8"/>
    <w:rsid w:val="00005890"/>
    <w:rsid w:val="00005A77"/>
    <w:rsid w:val="000060B8"/>
    <w:rsid w:val="000060C1"/>
    <w:rsid w:val="0000674F"/>
    <w:rsid w:val="00006D8B"/>
    <w:rsid w:val="00007122"/>
    <w:rsid w:val="00007126"/>
    <w:rsid w:val="0000765E"/>
    <w:rsid w:val="00007661"/>
    <w:rsid w:val="00010458"/>
    <w:rsid w:val="00011295"/>
    <w:rsid w:val="000113C7"/>
    <w:rsid w:val="0001201A"/>
    <w:rsid w:val="0001203A"/>
    <w:rsid w:val="000122A9"/>
    <w:rsid w:val="00012828"/>
    <w:rsid w:val="000129B1"/>
    <w:rsid w:val="00013163"/>
    <w:rsid w:val="000138FD"/>
    <w:rsid w:val="00013C54"/>
    <w:rsid w:val="00013CAB"/>
    <w:rsid w:val="000140E2"/>
    <w:rsid w:val="00014713"/>
    <w:rsid w:val="000169FB"/>
    <w:rsid w:val="0002101D"/>
    <w:rsid w:val="00021086"/>
    <w:rsid w:val="000222CE"/>
    <w:rsid w:val="000226B7"/>
    <w:rsid w:val="0002287D"/>
    <w:rsid w:val="000228DC"/>
    <w:rsid w:val="00023B25"/>
    <w:rsid w:val="00023CCB"/>
    <w:rsid w:val="00023E39"/>
    <w:rsid w:val="00024984"/>
    <w:rsid w:val="00025329"/>
    <w:rsid w:val="0002566D"/>
    <w:rsid w:val="00025BD7"/>
    <w:rsid w:val="00026615"/>
    <w:rsid w:val="000266D2"/>
    <w:rsid w:val="00027FBB"/>
    <w:rsid w:val="00030FC4"/>
    <w:rsid w:val="000321A2"/>
    <w:rsid w:val="00032E25"/>
    <w:rsid w:val="00033911"/>
    <w:rsid w:val="00034100"/>
    <w:rsid w:val="00035218"/>
    <w:rsid w:val="00035B3D"/>
    <w:rsid w:val="00036621"/>
    <w:rsid w:val="000371F7"/>
    <w:rsid w:val="0003726C"/>
    <w:rsid w:val="000404D4"/>
    <w:rsid w:val="000409D8"/>
    <w:rsid w:val="00040D4E"/>
    <w:rsid w:val="000413E7"/>
    <w:rsid w:val="00042020"/>
    <w:rsid w:val="00042027"/>
    <w:rsid w:val="000424C1"/>
    <w:rsid w:val="00042A12"/>
    <w:rsid w:val="0004476C"/>
    <w:rsid w:val="00044FB1"/>
    <w:rsid w:val="00045E1E"/>
    <w:rsid w:val="000460AA"/>
    <w:rsid w:val="00047454"/>
    <w:rsid w:val="000478A1"/>
    <w:rsid w:val="0005013D"/>
    <w:rsid w:val="000502C2"/>
    <w:rsid w:val="000507AD"/>
    <w:rsid w:val="00050CCB"/>
    <w:rsid w:val="00051BEA"/>
    <w:rsid w:val="00052D6D"/>
    <w:rsid w:val="0005370B"/>
    <w:rsid w:val="00053FCD"/>
    <w:rsid w:val="000545DB"/>
    <w:rsid w:val="00054870"/>
    <w:rsid w:val="00055A60"/>
    <w:rsid w:val="00055B96"/>
    <w:rsid w:val="00055C45"/>
    <w:rsid w:val="00056590"/>
    <w:rsid w:val="00056673"/>
    <w:rsid w:val="00056727"/>
    <w:rsid w:val="0005686D"/>
    <w:rsid w:val="00056AF4"/>
    <w:rsid w:val="000572CD"/>
    <w:rsid w:val="000573F9"/>
    <w:rsid w:val="00057501"/>
    <w:rsid w:val="0005751B"/>
    <w:rsid w:val="000579AB"/>
    <w:rsid w:val="0006069F"/>
    <w:rsid w:val="00060E94"/>
    <w:rsid w:val="00060F5B"/>
    <w:rsid w:val="000615D5"/>
    <w:rsid w:val="00061621"/>
    <w:rsid w:val="000626E9"/>
    <w:rsid w:val="00062F18"/>
    <w:rsid w:val="00063000"/>
    <w:rsid w:val="0006326D"/>
    <w:rsid w:val="00064A3E"/>
    <w:rsid w:val="00065500"/>
    <w:rsid w:val="00065D84"/>
    <w:rsid w:val="00067481"/>
    <w:rsid w:val="00070350"/>
    <w:rsid w:val="00071260"/>
    <w:rsid w:val="00072377"/>
    <w:rsid w:val="00072906"/>
    <w:rsid w:val="00072A06"/>
    <w:rsid w:val="00072BF4"/>
    <w:rsid w:val="00073096"/>
    <w:rsid w:val="000732E9"/>
    <w:rsid w:val="000738F5"/>
    <w:rsid w:val="0007393B"/>
    <w:rsid w:val="00073F60"/>
    <w:rsid w:val="000741C0"/>
    <w:rsid w:val="000750DC"/>
    <w:rsid w:val="000758D9"/>
    <w:rsid w:val="00075D79"/>
    <w:rsid w:val="0007619E"/>
    <w:rsid w:val="000763AD"/>
    <w:rsid w:val="00076684"/>
    <w:rsid w:val="0007734F"/>
    <w:rsid w:val="00080364"/>
    <w:rsid w:val="00080FE2"/>
    <w:rsid w:val="000811F0"/>
    <w:rsid w:val="00081AA3"/>
    <w:rsid w:val="00081DCC"/>
    <w:rsid w:val="00081E62"/>
    <w:rsid w:val="00082ACE"/>
    <w:rsid w:val="00082AED"/>
    <w:rsid w:val="00082B8F"/>
    <w:rsid w:val="00082D42"/>
    <w:rsid w:val="00083587"/>
    <w:rsid w:val="000839AF"/>
    <w:rsid w:val="00083AB0"/>
    <w:rsid w:val="00083F57"/>
    <w:rsid w:val="00084D49"/>
    <w:rsid w:val="000850B8"/>
    <w:rsid w:val="00085773"/>
    <w:rsid w:val="000859E8"/>
    <w:rsid w:val="00086734"/>
    <w:rsid w:val="000868A2"/>
    <w:rsid w:val="00086DE8"/>
    <w:rsid w:val="000870EC"/>
    <w:rsid w:val="00087F4F"/>
    <w:rsid w:val="000905B5"/>
    <w:rsid w:val="000923D7"/>
    <w:rsid w:val="00092765"/>
    <w:rsid w:val="00092942"/>
    <w:rsid w:val="00093351"/>
    <w:rsid w:val="000937C8"/>
    <w:rsid w:val="00093CE8"/>
    <w:rsid w:val="00094470"/>
    <w:rsid w:val="000951CD"/>
    <w:rsid w:val="000954C7"/>
    <w:rsid w:val="00095B0B"/>
    <w:rsid w:val="0009637D"/>
    <w:rsid w:val="0009646D"/>
    <w:rsid w:val="00096FEB"/>
    <w:rsid w:val="00097429"/>
    <w:rsid w:val="000A0A04"/>
    <w:rsid w:val="000A0F00"/>
    <w:rsid w:val="000A0FBE"/>
    <w:rsid w:val="000A26A9"/>
    <w:rsid w:val="000A3584"/>
    <w:rsid w:val="000A3682"/>
    <w:rsid w:val="000A3BAD"/>
    <w:rsid w:val="000A4040"/>
    <w:rsid w:val="000A5640"/>
    <w:rsid w:val="000A6033"/>
    <w:rsid w:val="000A6A29"/>
    <w:rsid w:val="000A6FF4"/>
    <w:rsid w:val="000A74F6"/>
    <w:rsid w:val="000A7BC6"/>
    <w:rsid w:val="000B0CDA"/>
    <w:rsid w:val="000B1033"/>
    <w:rsid w:val="000B13B5"/>
    <w:rsid w:val="000B1BD4"/>
    <w:rsid w:val="000B2237"/>
    <w:rsid w:val="000B24B4"/>
    <w:rsid w:val="000B27C8"/>
    <w:rsid w:val="000B3567"/>
    <w:rsid w:val="000B3EE1"/>
    <w:rsid w:val="000B4453"/>
    <w:rsid w:val="000B476E"/>
    <w:rsid w:val="000B488B"/>
    <w:rsid w:val="000B4D65"/>
    <w:rsid w:val="000B4DBE"/>
    <w:rsid w:val="000B6038"/>
    <w:rsid w:val="000B6041"/>
    <w:rsid w:val="000B640D"/>
    <w:rsid w:val="000B64E4"/>
    <w:rsid w:val="000B6959"/>
    <w:rsid w:val="000B69A8"/>
    <w:rsid w:val="000B7046"/>
    <w:rsid w:val="000B75AB"/>
    <w:rsid w:val="000B78DE"/>
    <w:rsid w:val="000B7ED7"/>
    <w:rsid w:val="000C010B"/>
    <w:rsid w:val="000C0A23"/>
    <w:rsid w:val="000C0BFB"/>
    <w:rsid w:val="000C1460"/>
    <w:rsid w:val="000C25D9"/>
    <w:rsid w:val="000C2A25"/>
    <w:rsid w:val="000C2DF0"/>
    <w:rsid w:val="000C2E29"/>
    <w:rsid w:val="000C33EE"/>
    <w:rsid w:val="000C3A3C"/>
    <w:rsid w:val="000C3FA4"/>
    <w:rsid w:val="000C40FE"/>
    <w:rsid w:val="000C4330"/>
    <w:rsid w:val="000C49B7"/>
    <w:rsid w:val="000C5C79"/>
    <w:rsid w:val="000C6C94"/>
    <w:rsid w:val="000C6FF3"/>
    <w:rsid w:val="000C7434"/>
    <w:rsid w:val="000C7599"/>
    <w:rsid w:val="000D044F"/>
    <w:rsid w:val="000D088A"/>
    <w:rsid w:val="000D0DD6"/>
    <w:rsid w:val="000D1442"/>
    <w:rsid w:val="000D18F8"/>
    <w:rsid w:val="000D1C97"/>
    <w:rsid w:val="000D1E31"/>
    <w:rsid w:val="000D27E8"/>
    <w:rsid w:val="000D3387"/>
    <w:rsid w:val="000D3B09"/>
    <w:rsid w:val="000D3E14"/>
    <w:rsid w:val="000D40C0"/>
    <w:rsid w:val="000D4AD5"/>
    <w:rsid w:val="000D51F5"/>
    <w:rsid w:val="000D5B3C"/>
    <w:rsid w:val="000D5C02"/>
    <w:rsid w:val="000D5E0B"/>
    <w:rsid w:val="000D5EAA"/>
    <w:rsid w:val="000D7628"/>
    <w:rsid w:val="000D79B9"/>
    <w:rsid w:val="000D7CF3"/>
    <w:rsid w:val="000D7DA0"/>
    <w:rsid w:val="000D7F45"/>
    <w:rsid w:val="000E005A"/>
    <w:rsid w:val="000E0160"/>
    <w:rsid w:val="000E0236"/>
    <w:rsid w:val="000E02A8"/>
    <w:rsid w:val="000E0819"/>
    <w:rsid w:val="000E0CEB"/>
    <w:rsid w:val="000E0D71"/>
    <w:rsid w:val="000E0F29"/>
    <w:rsid w:val="000E206E"/>
    <w:rsid w:val="000E222A"/>
    <w:rsid w:val="000E235C"/>
    <w:rsid w:val="000E26CE"/>
    <w:rsid w:val="000E3802"/>
    <w:rsid w:val="000E3A06"/>
    <w:rsid w:val="000E3AFE"/>
    <w:rsid w:val="000E4053"/>
    <w:rsid w:val="000E432F"/>
    <w:rsid w:val="000E4E7F"/>
    <w:rsid w:val="000E4F09"/>
    <w:rsid w:val="000E53D4"/>
    <w:rsid w:val="000E5593"/>
    <w:rsid w:val="000E5AA3"/>
    <w:rsid w:val="000E5ACB"/>
    <w:rsid w:val="000E7024"/>
    <w:rsid w:val="000E724E"/>
    <w:rsid w:val="000E7FB8"/>
    <w:rsid w:val="000F0B34"/>
    <w:rsid w:val="000F17EE"/>
    <w:rsid w:val="000F26BC"/>
    <w:rsid w:val="000F2D77"/>
    <w:rsid w:val="000F2F39"/>
    <w:rsid w:val="000F2F90"/>
    <w:rsid w:val="000F328D"/>
    <w:rsid w:val="000F5C82"/>
    <w:rsid w:val="000F660A"/>
    <w:rsid w:val="000F6845"/>
    <w:rsid w:val="000F6BD8"/>
    <w:rsid w:val="000F6CE4"/>
    <w:rsid w:val="000F7713"/>
    <w:rsid w:val="00100D7F"/>
    <w:rsid w:val="001011B0"/>
    <w:rsid w:val="0010176F"/>
    <w:rsid w:val="00102A90"/>
    <w:rsid w:val="00102DAB"/>
    <w:rsid w:val="00103208"/>
    <w:rsid w:val="001032C7"/>
    <w:rsid w:val="00103B22"/>
    <w:rsid w:val="00103B80"/>
    <w:rsid w:val="001042A2"/>
    <w:rsid w:val="00104FE3"/>
    <w:rsid w:val="00106328"/>
    <w:rsid w:val="00106C2B"/>
    <w:rsid w:val="00106FDB"/>
    <w:rsid w:val="00107328"/>
    <w:rsid w:val="00107CAD"/>
    <w:rsid w:val="00107F62"/>
    <w:rsid w:val="00107F86"/>
    <w:rsid w:val="00110031"/>
    <w:rsid w:val="001105C0"/>
    <w:rsid w:val="0011083B"/>
    <w:rsid w:val="00110B37"/>
    <w:rsid w:val="00110FA1"/>
    <w:rsid w:val="00111200"/>
    <w:rsid w:val="001126C2"/>
    <w:rsid w:val="00113A15"/>
    <w:rsid w:val="0011404A"/>
    <w:rsid w:val="001140C5"/>
    <w:rsid w:val="001142CD"/>
    <w:rsid w:val="0011627F"/>
    <w:rsid w:val="001163A4"/>
    <w:rsid w:val="001166D8"/>
    <w:rsid w:val="001167DE"/>
    <w:rsid w:val="00116A9E"/>
    <w:rsid w:val="00116B10"/>
    <w:rsid w:val="0011719F"/>
    <w:rsid w:val="00117238"/>
    <w:rsid w:val="001174BA"/>
    <w:rsid w:val="00117A2A"/>
    <w:rsid w:val="00117B1A"/>
    <w:rsid w:val="00117B60"/>
    <w:rsid w:val="00121064"/>
    <w:rsid w:val="001210E0"/>
    <w:rsid w:val="00121C16"/>
    <w:rsid w:val="001223E4"/>
    <w:rsid w:val="00122BBC"/>
    <w:rsid w:val="00123030"/>
    <w:rsid w:val="001245F8"/>
    <w:rsid w:val="00124A03"/>
    <w:rsid w:val="00125329"/>
    <w:rsid w:val="001254D9"/>
    <w:rsid w:val="001257DB"/>
    <w:rsid w:val="001258E3"/>
    <w:rsid w:val="001261F7"/>
    <w:rsid w:val="00126D82"/>
    <w:rsid w:val="0012725E"/>
    <w:rsid w:val="00127278"/>
    <w:rsid w:val="00127662"/>
    <w:rsid w:val="00127EDC"/>
    <w:rsid w:val="00130204"/>
    <w:rsid w:val="0013071D"/>
    <w:rsid w:val="00130CEF"/>
    <w:rsid w:val="00132234"/>
    <w:rsid w:val="00132A5C"/>
    <w:rsid w:val="001336DC"/>
    <w:rsid w:val="00133899"/>
    <w:rsid w:val="00134823"/>
    <w:rsid w:val="00134830"/>
    <w:rsid w:val="00134D67"/>
    <w:rsid w:val="00134DFD"/>
    <w:rsid w:val="00135CA8"/>
    <w:rsid w:val="00136CDF"/>
    <w:rsid w:val="00136DDD"/>
    <w:rsid w:val="00136E9E"/>
    <w:rsid w:val="00137714"/>
    <w:rsid w:val="00137848"/>
    <w:rsid w:val="00137B5F"/>
    <w:rsid w:val="00140607"/>
    <w:rsid w:val="001416A9"/>
    <w:rsid w:val="00142495"/>
    <w:rsid w:val="00143251"/>
    <w:rsid w:val="00143293"/>
    <w:rsid w:val="00143519"/>
    <w:rsid w:val="001439BF"/>
    <w:rsid w:val="00144486"/>
    <w:rsid w:val="001452F8"/>
    <w:rsid w:val="001460E1"/>
    <w:rsid w:val="00146496"/>
    <w:rsid w:val="00146FF4"/>
    <w:rsid w:val="00147234"/>
    <w:rsid w:val="00147849"/>
    <w:rsid w:val="00147A8C"/>
    <w:rsid w:val="0015038D"/>
    <w:rsid w:val="00150B2F"/>
    <w:rsid w:val="0015148C"/>
    <w:rsid w:val="00151661"/>
    <w:rsid w:val="00151F0C"/>
    <w:rsid w:val="00152016"/>
    <w:rsid w:val="00152852"/>
    <w:rsid w:val="001529D5"/>
    <w:rsid w:val="00152C92"/>
    <w:rsid w:val="00152EA0"/>
    <w:rsid w:val="0015334D"/>
    <w:rsid w:val="0015385F"/>
    <w:rsid w:val="00154BA1"/>
    <w:rsid w:val="0015571E"/>
    <w:rsid w:val="001557A2"/>
    <w:rsid w:val="00155B25"/>
    <w:rsid w:val="00155CA7"/>
    <w:rsid w:val="00156F16"/>
    <w:rsid w:val="001570F5"/>
    <w:rsid w:val="001574C3"/>
    <w:rsid w:val="001578F6"/>
    <w:rsid w:val="00157960"/>
    <w:rsid w:val="00157F11"/>
    <w:rsid w:val="00160ECB"/>
    <w:rsid w:val="001613E5"/>
    <w:rsid w:val="00161D9E"/>
    <w:rsid w:val="00163DF6"/>
    <w:rsid w:val="0016462D"/>
    <w:rsid w:val="00164E31"/>
    <w:rsid w:val="001652C8"/>
    <w:rsid w:val="001672F5"/>
    <w:rsid w:val="0017038C"/>
    <w:rsid w:val="0017047D"/>
    <w:rsid w:val="00170D39"/>
    <w:rsid w:val="001720E8"/>
    <w:rsid w:val="00172D86"/>
    <w:rsid w:val="00173215"/>
    <w:rsid w:val="00174345"/>
    <w:rsid w:val="001761EE"/>
    <w:rsid w:val="00176270"/>
    <w:rsid w:val="001762C9"/>
    <w:rsid w:val="001762E5"/>
    <w:rsid w:val="00177C90"/>
    <w:rsid w:val="00177DD1"/>
    <w:rsid w:val="00180ADC"/>
    <w:rsid w:val="00180BF2"/>
    <w:rsid w:val="00180D4D"/>
    <w:rsid w:val="00181228"/>
    <w:rsid w:val="00181626"/>
    <w:rsid w:val="00181D39"/>
    <w:rsid w:val="0018206C"/>
    <w:rsid w:val="001822D3"/>
    <w:rsid w:val="00182908"/>
    <w:rsid w:val="001831F8"/>
    <w:rsid w:val="00183356"/>
    <w:rsid w:val="00183F72"/>
    <w:rsid w:val="00184CAE"/>
    <w:rsid w:val="00184D13"/>
    <w:rsid w:val="00184E0A"/>
    <w:rsid w:val="001863E5"/>
    <w:rsid w:val="001865EE"/>
    <w:rsid w:val="0018669E"/>
    <w:rsid w:val="00186DD7"/>
    <w:rsid w:val="00190CE5"/>
    <w:rsid w:val="00190FF5"/>
    <w:rsid w:val="00193367"/>
    <w:rsid w:val="00193540"/>
    <w:rsid w:val="00193E64"/>
    <w:rsid w:val="0019458D"/>
    <w:rsid w:val="00194CE7"/>
    <w:rsid w:val="001957B2"/>
    <w:rsid w:val="00195FB1"/>
    <w:rsid w:val="0019628C"/>
    <w:rsid w:val="001962EC"/>
    <w:rsid w:val="00196F3A"/>
    <w:rsid w:val="00197308"/>
    <w:rsid w:val="00197AC1"/>
    <w:rsid w:val="00197E20"/>
    <w:rsid w:val="001A0145"/>
    <w:rsid w:val="001A13EB"/>
    <w:rsid w:val="001A159B"/>
    <w:rsid w:val="001A1DC0"/>
    <w:rsid w:val="001A25AC"/>
    <w:rsid w:val="001A26CA"/>
    <w:rsid w:val="001A2AE6"/>
    <w:rsid w:val="001A2BFE"/>
    <w:rsid w:val="001A32AE"/>
    <w:rsid w:val="001A491B"/>
    <w:rsid w:val="001A494D"/>
    <w:rsid w:val="001A4C92"/>
    <w:rsid w:val="001A57FC"/>
    <w:rsid w:val="001A5CB6"/>
    <w:rsid w:val="001A6C3C"/>
    <w:rsid w:val="001A75FD"/>
    <w:rsid w:val="001B01D2"/>
    <w:rsid w:val="001B066E"/>
    <w:rsid w:val="001B133C"/>
    <w:rsid w:val="001B18FB"/>
    <w:rsid w:val="001B198C"/>
    <w:rsid w:val="001B1E9E"/>
    <w:rsid w:val="001B2585"/>
    <w:rsid w:val="001B2E5F"/>
    <w:rsid w:val="001B33CF"/>
    <w:rsid w:val="001B3663"/>
    <w:rsid w:val="001B3C89"/>
    <w:rsid w:val="001B3E90"/>
    <w:rsid w:val="001B4814"/>
    <w:rsid w:val="001B48F4"/>
    <w:rsid w:val="001B5083"/>
    <w:rsid w:val="001B5BB0"/>
    <w:rsid w:val="001B7E7A"/>
    <w:rsid w:val="001C01EC"/>
    <w:rsid w:val="001C0835"/>
    <w:rsid w:val="001C1E81"/>
    <w:rsid w:val="001C3363"/>
    <w:rsid w:val="001C392F"/>
    <w:rsid w:val="001C410E"/>
    <w:rsid w:val="001C47B0"/>
    <w:rsid w:val="001C4A0C"/>
    <w:rsid w:val="001C4F61"/>
    <w:rsid w:val="001C524E"/>
    <w:rsid w:val="001C56DE"/>
    <w:rsid w:val="001C6D32"/>
    <w:rsid w:val="001C78E8"/>
    <w:rsid w:val="001D1106"/>
    <w:rsid w:val="001D1213"/>
    <w:rsid w:val="001D235B"/>
    <w:rsid w:val="001D3237"/>
    <w:rsid w:val="001D36DC"/>
    <w:rsid w:val="001D3C7D"/>
    <w:rsid w:val="001D4730"/>
    <w:rsid w:val="001D4A8A"/>
    <w:rsid w:val="001D4FD5"/>
    <w:rsid w:val="001D5288"/>
    <w:rsid w:val="001D5AA1"/>
    <w:rsid w:val="001D5FAE"/>
    <w:rsid w:val="001D603F"/>
    <w:rsid w:val="001D6251"/>
    <w:rsid w:val="001D67BD"/>
    <w:rsid w:val="001D6ECD"/>
    <w:rsid w:val="001D733A"/>
    <w:rsid w:val="001D73DC"/>
    <w:rsid w:val="001D7C1D"/>
    <w:rsid w:val="001E0197"/>
    <w:rsid w:val="001E06EA"/>
    <w:rsid w:val="001E0B9F"/>
    <w:rsid w:val="001E0DC9"/>
    <w:rsid w:val="001E19E6"/>
    <w:rsid w:val="001E1C9A"/>
    <w:rsid w:val="001E23E6"/>
    <w:rsid w:val="001E247B"/>
    <w:rsid w:val="001E2514"/>
    <w:rsid w:val="001E2E7A"/>
    <w:rsid w:val="001E2EC8"/>
    <w:rsid w:val="001E3035"/>
    <w:rsid w:val="001E3207"/>
    <w:rsid w:val="001E457C"/>
    <w:rsid w:val="001E46F5"/>
    <w:rsid w:val="001E4AA4"/>
    <w:rsid w:val="001E4F0D"/>
    <w:rsid w:val="001E56E6"/>
    <w:rsid w:val="001E5B02"/>
    <w:rsid w:val="001E76C9"/>
    <w:rsid w:val="001F050C"/>
    <w:rsid w:val="001F066C"/>
    <w:rsid w:val="001F0942"/>
    <w:rsid w:val="001F113C"/>
    <w:rsid w:val="001F146F"/>
    <w:rsid w:val="001F216A"/>
    <w:rsid w:val="001F2260"/>
    <w:rsid w:val="001F3344"/>
    <w:rsid w:val="001F3924"/>
    <w:rsid w:val="001F3BA8"/>
    <w:rsid w:val="001F4A15"/>
    <w:rsid w:val="001F5069"/>
    <w:rsid w:val="001F5E58"/>
    <w:rsid w:val="001F6B06"/>
    <w:rsid w:val="001F753E"/>
    <w:rsid w:val="001F7DD7"/>
    <w:rsid w:val="001F7F2D"/>
    <w:rsid w:val="00200580"/>
    <w:rsid w:val="00200909"/>
    <w:rsid w:val="00200AB9"/>
    <w:rsid w:val="00200F48"/>
    <w:rsid w:val="00201355"/>
    <w:rsid w:val="002016FE"/>
    <w:rsid w:val="00201D58"/>
    <w:rsid w:val="00202894"/>
    <w:rsid w:val="00202BB8"/>
    <w:rsid w:val="00202FDD"/>
    <w:rsid w:val="002036A8"/>
    <w:rsid w:val="00203AFE"/>
    <w:rsid w:val="00205037"/>
    <w:rsid w:val="0020538E"/>
    <w:rsid w:val="002058A9"/>
    <w:rsid w:val="0020646E"/>
    <w:rsid w:val="002066D3"/>
    <w:rsid w:val="002066F3"/>
    <w:rsid w:val="002072E9"/>
    <w:rsid w:val="00207EFD"/>
    <w:rsid w:val="00210810"/>
    <w:rsid w:val="00210833"/>
    <w:rsid w:val="002116BA"/>
    <w:rsid w:val="00211AF1"/>
    <w:rsid w:val="00212618"/>
    <w:rsid w:val="00213886"/>
    <w:rsid w:val="00214E9A"/>
    <w:rsid w:val="002152E8"/>
    <w:rsid w:val="0021554A"/>
    <w:rsid w:val="00215D18"/>
    <w:rsid w:val="00216E65"/>
    <w:rsid w:val="0021709B"/>
    <w:rsid w:val="0021714D"/>
    <w:rsid w:val="002173A7"/>
    <w:rsid w:val="002177B8"/>
    <w:rsid w:val="00217C6A"/>
    <w:rsid w:val="00217CDB"/>
    <w:rsid w:val="00220200"/>
    <w:rsid w:val="00220220"/>
    <w:rsid w:val="002202D7"/>
    <w:rsid w:val="002208EE"/>
    <w:rsid w:val="002209B1"/>
    <w:rsid w:val="002209C2"/>
    <w:rsid w:val="00220F45"/>
    <w:rsid w:val="00221548"/>
    <w:rsid w:val="002215A4"/>
    <w:rsid w:val="00221989"/>
    <w:rsid w:val="002219CE"/>
    <w:rsid w:val="00221F5E"/>
    <w:rsid w:val="002223AB"/>
    <w:rsid w:val="0022251F"/>
    <w:rsid w:val="002230AE"/>
    <w:rsid w:val="00223EE3"/>
    <w:rsid w:val="002240CB"/>
    <w:rsid w:val="00224553"/>
    <w:rsid w:val="00224B35"/>
    <w:rsid w:val="00224B81"/>
    <w:rsid w:val="00224E27"/>
    <w:rsid w:val="00225E37"/>
    <w:rsid w:val="00225E98"/>
    <w:rsid w:val="002260EE"/>
    <w:rsid w:val="0022667E"/>
    <w:rsid w:val="002266B7"/>
    <w:rsid w:val="00226D01"/>
    <w:rsid w:val="00226E48"/>
    <w:rsid w:val="002272CD"/>
    <w:rsid w:val="00227856"/>
    <w:rsid w:val="00227903"/>
    <w:rsid w:val="00227FED"/>
    <w:rsid w:val="0023021B"/>
    <w:rsid w:val="0023140D"/>
    <w:rsid w:val="00231F61"/>
    <w:rsid w:val="00232BE3"/>
    <w:rsid w:val="00232C26"/>
    <w:rsid w:val="00232D16"/>
    <w:rsid w:val="00232D87"/>
    <w:rsid w:val="0023310E"/>
    <w:rsid w:val="002338FF"/>
    <w:rsid w:val="0023397B"/>
    <w:rsid w:val="00233D08"/>
    <w:rsid w:val="00233E12"/>
    <w:rsid w:val="00234231"/>
    <w:rsid w:val="0023438F"/>
    <w:rsid w:val="00234747"/>
    <w:rsid w:val="00235099"/>
    <w:rsid w:val="00235C21"/>
    <w:rsid w:val="00235E78"/>
    <w:rsid w:val="00235F9A"/>
    <w:rsid w:val="0023621D"/>
    <w:rsid w:val="00236374"/>
    <w:rsid w:val="0023724B"/>
    <w:rsid w:val="002373DC"/>
    <w:rsid w:val="002377AB"/>
    <w:rsid w:val="00240AC9"/>
    <w:rsid w:val="00240C0E"/>
    <w:rsid w:val="002412D8"/>
    <w:rsid w:val="00241531"/>
    <w:rsid w:val="00241788"/>
    <w:rsid w:val="00241E69"/>
    <w:rsid w:val="002424EA"/>
    <w:rsid w:val="00242A17"/>
    <w:rsid w:val="002442A4"/>
    <w:rsid w:val="00245360"/>
    <w:rsid w:val="00245F4D"/>
    <w:rsid w:val="002470B7"/>
    <w:rsid w:val="00247A87"/>
    <w:rsid w:val="00247E4F"/>
    <w:rsid w:val="00250B6F"/>
    <w:rsid w:val="00251523"/>
    <w:rsid w:val="00252D4A"/>
    <w:rsid w:val="00253C29"/>
    <w:rsid w:val="002540A0"/>
    <w:rsid w:val="00254377"/>
    <w:rsid w:val="00256060"/>
    <w:rsid w:val="00256FEA"/>
    <w:rsid w:val="00257290"/>
    <w:rsid w:val="002577B7"/>
    <w:rsid w:val="00257D6E"/>
    <w:rsid w:val="00257FDF"/>
    <w:rsid w:val="002601FF"/>
    <w:rsid w:val="00261368"/>
    <w:rsid w:val="0026208E"/>
    <w:rsid w:val="00262310"/>
    <w:rsid w:val="00262A97"/>
    <w:rsid w:val="002633F0"/>
    <w:rsid w:val="00263982"/>
    <w:rsid w:val="0026436A"/>
    <w:rsid w:val="00265108"/>
    <w:rsid w:val="00266C94"/>
    <w:rsid w:val="0026745A"/>
    <w:rsid w:val="00267A44"/>
    <w:rsid w:val="00267F22"/>
    <w:rsid w:val="0027000C"/>
    <w:rsid w:val="0027084C"/>
    <w:rsid w:val="0027097D"/>
    <w:rsid w:val="00270CC4"/>
    <w:rsid w:val="002711ED"/>
    <w:rsid w:val="0027168E"/>
    <w:rsid w:val="00272561"/>
    <w:rsid w:val="002740CB"/>
    <w:rsid w:val="00275305"/>
    <w:rsid w:val="00275397"/>
    <w:rsid w:val="00275EBF"/>
    <w:rsid w:val="0027621D"/>
    <w:rsid w:val="002769CF"/>
    <w:rsid w:val="00276AD1"/>
    <w:rsid w:val="00276B2E"/>
    <w:rsid w:val="00276C8E"/>
    <w:rsid w:val="00276EFF"/>
    <w:rsid w:val="002770E7"/>
    <w:rsid w:val="0027711C"/>
    <w:rsid w:val="00277332"/>
    <w:rsid w:val="00280741"/>
    <w:rsid w:val="0028139F"/>
    <w:rsid w:val="002813BF"/>
    <w:rsid w:val="0028167E"/>
    <w:rsid w:val="002826F8"/>
    <w:rsid w:val="00282E78"/>
    <w:rsid w:val="00283D47"/>
    <w:rsid w:val="002848D4"/>
    <w:rsid w:val="00284A5E"/>
    <w:rsid w:val="00285A7C"/>
    <w:rsid w:val="002867AF"/>
    <w:rsid w:val="002871AE"/>
    <w:rsid w:val="00287D4A"/>
    <w:rsid w:val="00291387"/>
    <w:rsid w:val="002914A4"/>
    <w:rsid w:val="002914AB"/>
    <w:rsid w:val="00292046"/>
    <w:rsid w:val="00292768"/>
    <w:rsid w:val="00292B15"/>
    <w:rsid w:val="0029329E"/>
    <w:rsid w:val="002932D0"/>
    <w:rsid w:val="00293F9A"/>
    <w:rsid w:val="00294439"/>
    <w:rsid w:val="0029613C"/>
    <w:rsid w:val="002965EC"/>
    <w:rsid w:val="00296BEE"/>
    <w:rsid w:val="00296F9F"/>
    <w:rsid w:val="00297610"/>
    <w:rsid w:val="00297A53"/>
    <w:rsid w:val="002A038B"/>
    <w:rsid w:val="002A067F"/>
    <w:rsid w:val="002A083D"/>
    <w:rsid w:val="002A0B6A"/>
    <w:rsid w:val="002A0DC0"/>
    <w:rsid w:val="002A1CDA"/>
    <w:rsid w:val="002A1DE5"/>
    <w:rsid w:val="002A2455"/>
    <w:rsid w:val="002A27CE"/>
    <w:rsid w:val="002A2D45"/>
    <w:rsid w:val="002A2FC9"/>
    <w:rsid w:val="002A3901"/>
    <w:rsid w:val="002A3947"/>
    <w:rsid w:val="002A3AF8"/>
    <w:rsid w:val="002A4565"/>
    <w:rsid w:val="002A4619"/>
    <w:rsid w:val="002A47CC"/>
    <w:rsid w:val="002A4A8E"/>
    <w:rsid w:val="002A5242"/>
    <w:rsid w:val="002A5786"/>
    <w:rsid w:val="002A5F4C"/>
    <w:rsid w:val="002A6454"/>
    <w:rsid w:val="002A65E1"/>
    <w:rsid w:val="002A69C2"/>
    <w:rsid w:val="002A6BCE"/>
    <w:rsid w:val="002B0006"/>
    <w:rsid w:val="002B06C1"/>
    <w:rsid w:val="002B0BC2"/>
    <w:rsid w:val="002B0F1C"/>
    <w:rsid w:val="002B1088"/>
    <w:rsid w:val="002B11D9"/>
    <w:rsid w:val="002B1441"/>
    <w:rsid w:val="002B1CFF"/>
    <w:rsid w:val="002B2F38"/>
    <w:rsid w:val="002B3261"/>
    <w:rsid w:val="002B4789"/>
    <w:rsid w:val="002B4B50"/>
    <w:rsid w:val="002B537F"/>
    <w:rsid w:val="002B6625"/>
    <w:rsid w:val="002B7DF7"/>
    <w:rsid w:val="002C0B46"/>
    <w:rsid w:val="002C0C5D"/>
    <w:rsid w:val="002C0D42"/>
    <w:rsid w:val="002C106C"/>
    <w:rsid w:val="002C3751"/>
    <w:rsid w:val="002C487C"/>
    <w:rsid w:val="002C52F1"/>
    <w:rsid w:val="002C56DF"/>
    <w:rsid w:val="002C65E7"/>
    <w:rsid w:val="002C7D0B"/>
    <w:rsid w:val="002D07AF"/>
    <w:rsid w:val="002D12EE"/>
    <w:rsid w:val="002D148F"/>
    <w:rsid w:val="002D169A"/>
    <w:rsid w:val="002D1ABC"/>
    <w:rsid w:val="002D210B"/>
    <w:rsid w:val="002D21D3"/>
    <w:rsid w:val="002D2A97"/>
    <w:rsid w:val="002D2F8D"/>
    <w:rsid w:val="002D3BAA"/>
    <w:rsid w:val="002D4209"/>
    <w:rsid w:val="002D4359"/>
    <w:rsid w:val="002D4B56"/>
    <w:rsid w:val="002D533D"/>
    <w:rsid w:val="002D578C"/>
    <w:rsid w:val="002D6333"/>
    <w:rsid w:val="002D6393"/>
    <w:rsid w:val="002D6473"/>
    <w:rsid w:val="002D6DD5"/>
    <w:rsid w:val="002D6FC2"/>
    <w:rsid w:val="002D71B8"/>
    <w:rsid w:val="002D7FA3"/>
    <w:rsid w:val="002E00DA"/>
    <w:rsid w:val="002E0390"/>
    <w:rsid w:val="002E05CC"/>
    <w:rsid w:val="002E088B"/>
    <w:rsid w:val="002E11ED"/>
    <w:rsid w:val="002E1CF9"/>
    <w:rsid w:val="002E21B9"/>
    <w:rsid w:val="002E270D"/>
    <w:rsid w:val="002E2995"/>
    <w:rsid w:val="002E35BB"/>
    <w:rsid w:val="002E46EC"/>
    <w:rsid w:val="002E4961"/>
    <w:rsid w:val="002E5246"/>
    <w:rsid w:val="002E5308"/>
    <w:rsid w:val="002E5A54"/>
    <w:rsid w:val="002E68B0"/>
    <w:rsid w:val="002E69F1"/>
    <w:rsid w:val="002E73DF"/>
    <w:rsid w:val="002E7E77"/>
    <w:rsid w:val="002F0A85"/>
    <w:rsid w:val="002F117B"/>
    <w:rsid w:val="002F1796"/>
    <w:rsid w:val="002F2051"/>
    <w:rsid w:val="002F25E3"/>
    <w:rsid w:val="002F2FA0"/>
    <w:rsid w:val="002F2FB9"/>
    <w:rsid w:val="002F3443"/>
    <w:rsid w:val="002F3470"/>
    <w:rsid w:val="002F3541"/>
    <w:rsid w:val="002F40C9"/>
    <w:rsid w:val="002F470B"/>
    <w:rsid w:val="002F4AE5"/>
    <w:rsid w:val="002F54FF"/>
    <w:rsid w:val="002F550A"/>
    <w:rsid w:val="002F5D33"/>
    <w:rsid w:val="002F68A9"/>
    <w:rsid w:val="002F71EC"/>
    <w:rsid w:val="002F74F7"/>
    <w:rsid w:val="002F7E74"/>
    <w:rsid w:val="0030089A"/>
    <w:rsid w:val="00300E35"/>
    <w:rsid w:val="0030101C"/>
    <w:rsid w:val="00301118"/>
    <w:rsid w:val="003022A4"/>
    <w:rsid w:val="003023C4"/>
    <w:rsid w:val="0030360B"/>
    <w:rsid w:val="003050EB"/>
    <w:rsid w:val="00305483"/>
    <w:rsid w:val="0030617F"/>
    <w:rsid w:val="003072FF"/>
    <w:rsid w:val="00310578"/>
    <w:rsid w:val="00310954"/>
    <w:rsid w:val="00310C23"/>
    <w:rsid w:val="0031172B"/>
    <w:rsid w:val="00311B5C"/>
    <w:rsid w:val="00312512"/>
    <w:rsid w:val="003129F8"/>
    <w:rsid w:val="00314489"/>
    <w:rsid w:val="003154B6"/>
    <w:rsid w:val="003156C1"/>
    <w:rsid w:val="00315BDD"/>
    <w:rsid w:val="00315CDC"/>
    <w:rsid w:val="00316044"/>
    <w:rsid w:val="00317475"/>
    <w:rsid w:val="00317D4C"/>
    <w:rsid w:val="00320FD7"/>
    <w:rsid w:val="00321725"/>
    <w:rsid w:val="003217ED"/>
    <w:rsid w:val="003218D4"/>
    <w:rsid w:val="00321C69"/>
    <w:rsid w:val="00321E61"/>
    <w:rsid w:val="003224F0"/>
    <w:rsid w:val="00323631"/>
    <w:rsid w:val="00323738"/>
    <w:rsid w:val="003240BE"/>
    <w:rsid w:val="00324163"/>
    <w:rsid w:val="00324F11"/>
    <w:rsid w:val="00325279"/>
    <w:rsid w:val="0032610B"/>
    <w:rsid w:val="00326DFB"/>
    <w:rsid w:val="003274CD"/>
    <w:rsid w:val="003276ED"/>
    <w:rsid w:val="00330AD4"/>
    <w:rsid w:val="00331083"/>
    <w:rsid w:val="003312E8"/>
    <w:rsid w:val="003315CF"/>
    <w:rsid w:val="0033222C"/>
    <w:rsid w:val="00332722"/>
    <w:rsid w:val="003331EA"/>
    <w:rsid w:val="0033451A"/>
    <w:rsid w:val="00334A19"/>
    <w:rsid w:val="00335172"/>
    <w:rsid w:val="00335427"/>
    <w:rsid w:val="00335A1B"/>
    <w:rsid w:val="00336B26"/>
    <w:rsid w:val="0033731C"/>
    <w:rsid w:val="00337A7B"/>
    <w:rsid w:val="00340597"/>
    <w:rsid w:val="00340E26"/>
    <w:rsid w:val="00340F3E"/>
    <w:rsid w:val="00341B64"/>
    <w:rsid w:val="00342A9C"/>
    <w:rsid w:val="00343AF5"/>
    <w:rsid w:val="00343FF9"/>
    <w:rsid w:val="00344A9D"/>
    <w:rsid w:val="003454D2"/>
    <w:rsid w:val="00345EB2"/>
    <w:rsid w:val="00346C3F"/>
    <w:rsid w:val="00347163"/>
    <w:rsid w:val="00350ADE"/>
    <w:rsid w:val="003526A6"/>
    <w:rsid w:val="003526AC"/>
    <w:rsid w:val="00353BCC"/>
    <w:rsid w:val="00353D31"/>
    <w:rsid w:val="003553BC"/>
    <w:rsid w:val="00355A8B"/>
    <w:rsid w:val="00355C47"/>
    <w:rsid w:val="00355F9F"/>
    <w:rsid w:val="00356324"/>
    <w:rsid w:val="003568CE"/>
    <w:rsid w:val="00357274"/>
    <w:rsid w:val="003572A6"/>
    <w:rsid w:val="00360B6B"/>
    <w:rsid w:val="003623CD"/>
    <w:rsid w:val="0036314A"/>
    <w:rsid w:val="0036315B"/>
    <w:rsid w:val="0036367C"/>
    <w:rsid w:val="00364AB8"/>
    <w:rsid w:val="00364E51"/>
    <w:rsid w:val="00365712"/>
    <w:rsid w:val="00365C99"/>
    <w:rsid w:val="00366002"/>
    <w:rsid w:val="00366FCC"/>
    <w:rsid w:val="00367605"/>
    <w:rsid w:val="003678C1"/>
    <w:rsid w:val="00370616"/>
    <w:rsid w:val="00370B64"/>
    <w:rsid w:val="003723D0"/>
    <w:rsid w:val="00373523"/>
    <w:rsid w:val="003737D1"/>
    <w:rsid w:val="003740DB"/>
    <w:rsid w:val="00374472"/>
    <w:rsid w:val="00374F69"/>
    <w:rsid w:val="003768AE"/>
    <w:rsid w:val="00376C4C"/>
    <w:rsid w:val="003772AB"/>
    <w:rsid w:val="003773CD"/>
    <w:rsid w:val="0037757A"/>
    <w:rsid w:val="00377F08"/>
    <w:rsid w:val="00377F94"/>
    <w:rsid w:val="00380F28"/>
    <w:rsid w:val="00381933"/>
    <w:rsid w:val="0038196A"/>
    <w:rsid w:val="0038280C"/>
    <w:rsid w:val="00383436"/>
    <w:rsid w:val="00384F2C"/>
    <w:rsid w:val="0038530C"/>
    <w:rsid w:val="00386A23"/>
    <w:rsid w:val="00386C6B"/>
    <w:rsid w:val="0038736D"/>
    <w:rsid w:val="00387B40"/>
    <w:rsid w:val="00387EC4"/>
    <w:rsid w:val="00390462"/>
    <w:rsid w:val="00390B14"/>
    <w:rsid w:val="00390F28"/>
    <w:rsid w:val="0039113F"/>
    <w:rsid w:val="003926F8"/>
    <w:rsid w:val="0039285B"/>
    <w:rsid w:val="00392970"/>
    <w:rsid w:val="0039301F"/>
    <w:rsid w:val="0039351D"/>
    <w:rsid w:val="00393B4E"/>
    <w:rsid w:val="00393E9E"/>
    <w:rsid w:val="00394B36"/>
    <w:rsid w:val="00394D9B"/>
    <w:rsid w:val="0039520B"/>
    <w:rsid w:val="00395B38"/>
    <w:rsid w:val="00396C0D"/>
    <w:rsid w:val="00396E5D"/>
    <w:rsid w:val="00397A5C"/>
    <w:rsid w:val="003A050A"/>
    <w:rsid w:val="003A069C"/>
    <w:rsid w:val="003A1010"/>
    <w:rsid w:val="003A1CB1"/>
    <w:rsid w:val="003A2F79"/>
    <w:rsid w:val="003A2FE7"/>
    <w:rsid w:val="003A3AB7"/>
    <w:rsid w:val="003A3D79"/>
    <w:rsid w:val="003A4D1F"/>
    <w:rsid w:val="003A4E1F"/>
    <w:rsid w:val="003A4FB7"/>
    <w:rsid w:val="003A5010"/>
    <w:rsid w:val="003A55DE"/>
    <w:rsid w:val="003A778E"/>
    <w:rsid w:val="003B1720"/>
    <w:rsid w:val="003B1A7F"/>
    <w:rsid w:val="003B1A89"/>
    <w:rsid w:val="003B28EE"/>
    <w:rsid w:val="003B2C48"/>
    <w:rsid w:val="003B36FB"/>
    <w:rsid w:val="003B49AA"/>
    <w:rsid w:val="003B5F8F"/>
    <w:rsid w:val="003B6166"/>
    <w:rsid w:val="003B6C41"/>
    <w:rsid w:val="003B6FE7"/>
    <w:rsid w:val="003B7152"/>
    <w:rsid w:val="003B72AD"/>
    <w:rsid w:val="003B764C"/>
    <w:rsid w:val="003B7A7C"/>
    <w:rsid w:val="003B7B8D"/>
    <w:rsid w:val="003B7F1B"/>
    <w:rsid w:val="003C0762"/>
    <w:rsid w:val="003C1A44"/>
    <w:rsid w:val="003C2308"/>
    <w:rsid w:val="003C264F"/>
    <w:rsid w:val="003C2D64"/>
    <w:rsid w:val="003C2F2A"/>
    <w:rsid w:val="003C4C2B"/>
    <w:rsid w:val="003C61EF"/>
    <w:rsid w:val="003C65A8"/>
    <w:rsid w:val="003C6CCA"/>
    <w:rsid w:val="003C7399"/>
    <w:rsid w:val="003C78A4"/>
    <w:rsid w:val="003C7A8E"/>
    <w:rsid w:val="003C7D37"/>
    <w:rsid w:val="003D062C"/>
    <w:rsid w:val="003D0F2E"/>
    <w:rsid w:val="003D1378"/>
    <w:rsid w:val="003D1466"/>
    <w:rsid w:val="003D2146"/>
    <w:rsid w:val="003D39B6"/>
    <w:rsid w:val="003D3AC4"/>
    <w:rsid w:val="003D46D0"/>
    <w:rsid w:val="003D5CAA"/>
    <w:rsid w:val="003D5F6A"/>
    <w:rsid w:val="003D6E88"/>
    <w:rsid w:val="003E1671"/>
    <w:rsid w:val="003E176C"/>
    <w:rsid w:val="003E1A34"/>
    <w:rsid w:val="003E246F"/>
    <w:rsid w:val="003E2795"/>
    <w:rsid w:val="003E2F45"/>
    <w:rsid w:val="003E3013"/>
    <w:rsid w:val="003E3ADF"/>
    <w:rsid w:val="003E4217"/>
    <w:rsid w:val="003E440A"/>
    <w:rsid w:val="003E5464"/>
    <w:rsid w:val="003E59C2"/>
    <w:rsid w:val="003E6184"/>
    <w:rsid w:val="003E646D"/>
    <w:rsid w:val="003E67E1"/>
    <w:rsid w:val="003E6FD2"/>
    <w:rsid w:val="003E7326"/>
    <w:rsid w:val="003E7851"/>
    <w:rsid w:val="003F25EF"/>
    <w:rsid w:val="003F2B81"/>
    <w:rsid w:val="003F2C16"/>
    <w:rsid w:val="003F367B"/>
    <w:rsid w:val="003F4544"/>
    <w:rsid w:val="003F4992"/>
    <w:rsid w:val="003F5679"/>
    <w:rsid w:val="003F5816"/>
    <w:rsid w:val="003F5D51"/>
    <w:rsid w:val="003F6430"/>
    <w:rsid w:val="003F67E2"/>
    <w:rsid w:val="003F71A7"/>
    <w:rsid w:val="003F7548"/>
    <w:rsid w:val="003F781F"/>
    <w:rsid w:val="00400DA1"/>
    <w:rsid w:val="00400FF0"/>
    <w:rsid w:val="00401B4D"/>
    <w:rsid w:val="00401DD0"/>
    <w:rsid w:val="0040231E"/>
    <w:rsid w:val="004024D7"/>
    <w:rsid w:val="0040281C"/>
    <w:rsid w:val="00402BD5"/>
    <w:rsid w:val="00402BD8"/>
    <w:rsid w:val="004034AC"/>
    <w:rsid w:val="00403631"/>
    <w:rsid w:val="00404379"/>
    <w:rsid w:val="0040453C"/>
    <w:rsid w:val="00404823"/>
    <w:rsid w:val="00404F1A"/>
    <w:rsid w:val="0040501D"/>
    <w:rsid w:val="00405B26"/>
    <w:rsid w:val="00405BB0"/>
    <w:rsid w:val="00407A2D"/>
    <w:rsid w:val="00407B64"/>
    <w:rsid w:val="00407D7F"/>
    <w:rsid w:val="00407DEC"/>
    <w:rsid w:val="00407E47"/>
    <w:rsid w:val="004103D2"/>
    <w:rsid w:val="00410AD5"/>
    <w:rsid w:val="0041159E"/>
    <w:rsid w:val="00412531"/>
    <w:rsid w:val="00412722"/>
    <w:rsid w:val="004127B1"/>
    <w:rsid w:val="004127E3"/>
    <w:rsid w:val="0041297D"/>
    <w:rsid w:val="00412B78"/>
    <w:rsid w:val="00412F1C"/>
    <w:rsid w:val="00413925"/>
    <w:rsid w:val="004141E4"/>
    <w:rsid w:val="0041420F"/>
    <w:rsid w:val="0041422D"/>
    <w:rsid w:val="00414634"/>
    <w:rsid w:val="004146CD"/>
    <w:rsid w:val="00414C3D"/>
    <w:rsid w:val="00414F3B"/>
    <w:rsid w:val="0041600F"/>
    <w:rsid w:val="004160DC"/>
    <w:rsid w:val="00416A2E"/>
    <w:rsid w:val="00417A21"/>
    <w:rsid w:val="0042004F"/>
    <w:rsid w:val="00420478"/>
    <w:rsid w:val="0042164D"/>
    <w:rsid w:val="004220CF"/>
    <w:rsid w:val="0042278C"/>
    <w:rsid w:val="00422DD4"/>
    <w:rsid w:val="004230E6"/>
    <w:rsid w:val="00423B1C"/>
    <w:rsid w:val="00424A48"/>
    <w:rsid w:val="004251C4"/>
    <w:rsid w:val="00425A49"/>
    <w:rsid w:val="004265F4"/>
    <w:rsid w:val="004278D6"/>
    <w:rsid w:val="004300C3"/>
    <w:rsid w:val="00430307"/>
    <w:rsid w:val="0043030F"/>
    <w:rsid w:val="00430D28"/>
    <w:rsid w:val="00431974"/>
    <w:rsid w:val="004319F7"/>
    <w:rsid w:val="00431A77"/>
    <w:rsid w:val="00431EB1"/>
    <w:rsid w:val="0043226B"/>
    <w:rsid w:val="00432BC9"/>
    <w:rsid w:val="00433030"/>
    <w:rsid w:val="00433052"/>
    <w:rsid w:val="004331FA"/>
    <w:rsid w:val="004337B1"/>
    <w:rsid w:val="00433A2C"/>
    <w:rsid w:val="004343CA"/>
    <w:rsid w:val="004353C0"/>
    <w:rsid w:val="0043654E"/>
    <w:rsid w:val="004366BD"/>
    <w:rsid w:val="0043789C"/>
    <w:rsid w:val="00437D10"/>
    <w:rsid w:val="00441F64"/>
    <w:rsid w:val="00442497"/>
    <w:rsid w:val="0044393C"/>
    <w:rsid w:val="004441CD"/>
    <w:rsid w:val="00444E1D"/>
    <w:rsid w:val="0044570C"/>
    <w:rsid w:val="00445E92"/>
    <w:rsid w:val="004467F5"/>
    <w:rsid w:val="0044682A"/>
    <w:rsid w:val="0044697C"/>
    <w:rsid w:val="00446C4E"/>
    <w:rsid w:val="004471BF"/>
    <w:rsid w:val="00447424"/>
    <w:rsid w:val="0044764A"/>
    <w:rsid w:val="004479A2"/>
    <w:rsid w:val="00447B2A"/>
    <w:rsid w:val="00447DFF"/>
    <w:rsid w:val="0045099A"/>
    <w:rsid w:val="00452042"/>
    <w:rsid w:val="00453334"/>
    <w:rsid w:val="00453825"/>
    <w:rsid w:val="0045554F"/>
    <w:rsid w:val="0045560F"/>
    <w:rsid w:val="00455AA9"/>
    <w:rsid w:val="00456842"/>
    <w:rsid w:val="004569E3"/>
    <w:rsid w:val="00456BCF"/>
    <w:rsid w:val="00456C32"/>
    <w:rsid w:val="0045729B"/>
    <w:rsid w:val="00457C80"/>
    <w:rsid w:val="00457E50"/>
    <w:rsid w:val="00457E9F"/>
    <w:rsid w:val="0046293D"/>
    <w:rsid w:val="00462A8D"/>
    <w:rsid w:val="00462BAF"/>
    <w:rsid w:val="00462CB8"/>
    <w:rsid w:val="004630CE"/>
    <w:rsid w:val="00463DF3"/>
    <w:rsid w:val="004645F0"/>
    <w:rsid w:val="00464B37"/>
    <w:rsid w:val="00464E81"/>
    <w:rsid w:val="00465703"/>
    <w:rsid w:val="00465E6D"/>
    <w:rsid w:val="004662A9"/>
    <w:rsid w:val="00466A93"/>
    <w:rsid w:val="00466FCA"/>
    <w:rsid w:val="004677EA"/>
    <w:rsid w:val="00467D81"/>
    <w:rsid w:val="00470153"/>
    <w:rsid w:val="00470198"/>
    <w:rsid w:val="00470401"/>
    <w:rsid w:val="00470B85"/>
    <w:rsid w:val="00470F77"/>
    <w:rsid w:val="004720FD"/>
    <w:rsid w:val="004721C4"/>
    <w:rsid w:val="004721E0"/>
    <w:rsid w:val="004724BE"/>
    <w:rsid w:val="004736F8"/>
    <w:rsid w:val="00474622"/>
    <w:rsid w:val="00475DB1"/>
    <w:rsid w:val="00475ED8"/>
    <w:rsid w:val="004770BB"/>
    <w:rsid w:val="00477257"/>
    <w:rsid w:val="004772E3"/>
    <w:rsid w:val="00477650"/>
    <w:rsid w:val="00477B2B"/>
    <w:rsid w:val="00477F2A"/>
    <w:rsid w:val="00480057"/>
    <w:rsid w:val="00480679"/>
    <w:rsid w:val="00481A38"/>
    <w:rsid w:val="0048256D"/>
    <w:rsid w:val="00482840"/>
    <w:rsid w:val="00482EDF"/>
    <w:rsid w:val="00483767"/>
    <w:rsid w:val="00483B75"/>
    <w:rsid w:val="00483B9A"/>
    <w:rsid w:val="00483C1D"/>
    <w:rsid w:val="00484311"/>
    <w:rsid w:val="0048486F"/>
    <w:rsid w:val="00485436"/>
    <w:rsid w:val="004858A2"/>
    <w:rsid w:val="00485A40"/>
    <w:rsid w:val="00485D87"/>
    <w:rsid w:val="004861AE"/>
    <w:rsid w:val="00486225"/>
    <w:rsid w:val="00486D2B"/>
    <w:rsid w:val="00486E95"/>
    <w:rsid w:val="004872A0"/>
    <w:rsid w:val="00487D44"/>
    <w:rsid w:val="00490441"/>
    <w:rsid w:val="00491B4A"/>
    <w:rsid w:val="00491DEC"/>
    <w:rsid w:val="00492B8C"/>
    <w:rsid w:val="00492E18"/>
    <w:rsid w:val="00492FBF"/>
    <w:rsid w:val="00493380"/>
    <w:rsid w:val="0049387C"/>
    <w:rsid w:val="00493981"/>
    <w:rsid w:val="00494DA4"/>
    <w:rsid w:val="00495BF1"/>
    <w:rsid w:val="004962D3"/>
    <w:rsid w:val="00496451"/>
    <w:rsid w:val="00496A32"/>
    <w:rsid w:val="0049731A"/>
    <w:rsid w:val="0049784C"/>
    <w:rsid w:val="00497CDB"/>
    <w:rsid w:val="004A0C3B"/>
    <w:rsid w:val="004A0DD8"/>
    <w:rsid w:val="004A0EEE"/>
    <w:rsid w:val="004A18F6"/>
    <w:rsid w:val="004A2996"/>
    <w:rsid w:val="004A29D7"/>
    <w:rsid w:val="004A2E73"/>
    <w:rsid w:val="004A31D6"/>
    <w:rsid w:val="004A43D9"/>
    <w:rsid w:val="004A45AC"/>
    <w:rsid w:val="004A721A"/>
    <w:rsid w:val="004A7415"/>
    <w:rsid w:val="004A7E7F"/>
    <w:rsid w:val="004B0214"/>
    <w:rsid w:val="004B064E"/>
    <w:rsid w:val="004B1202"/>
    <w:rsid w:val="004B1270"/>
    <w:rsid w:val="004B1DB2"/>
    <w:rsid w:val="004B2116"/>
    <w:rsid w:val="004B2390"/>
    <w:rsid w:val="004B2E4A"/>
    <w:rsid w:val="004B3A6F"/>
    <w:rsid w:val="004B4827"/>
    <w:rsid w:val="004B4C1A"/>
    <w:rsid w:val="004B4CBC"/>
    <w:rsid w:val="004B4DC5"/>
    <w:rsid w:val="004B4EFC"/>
    <w:rsid w:val="004B645E"/>
    <w:rsid w:val="004B730D"/>
    <w:rsid w:val="004B73E3"/>
    <w:rsid w:val="004C01FA"/>
    <w:rsid w:val="004C05AE"/>
    <w:rsid w:val="004C0A6D"/>
    <w:rsid w:val="004C0E56"/>
    <w:rsid w:val="004C16B7"/>
    <w:rsid w:val="004C2050"/>
    <w:rsid w:val="004C23F8"/>
    <w:rsid w:val="004C38B6"/>
    <w:rsid w:val="004C39AA"/>
    <w:rsid w:val="004C3F6D"/>
    <w:rsid w:val="004C4EBA"/>
    <w:rsid w:val="004C4EBC"/>
    <w:rsid w:val="004C5482"/>
    <w:rsid w:val="004C744B"/>
    <w:rsid w:val="004D06B0"/>
    <w:rsid w:val="004D1D95"/>
    <w:rsid w:val="004D25C9"/>
    <w:rsid w:val="004D2938"/>
    <w:rsid w:val="004D2C79"/>
    <w:rsid w:val="004D3C13"/>
    <w:rsid w:val="004D534A"/>
    <w:rsid w:val="004D5C93"/>
    <w:rsid w:val="004D617B"/>
    <w:rsid w:val="004D693D"/>
    <w:rsid w:val="004D6C65"/>
    <w:rsid w:val="004D6D52"/>
    <w:rsid w:val="004D6D68"/>
    <w:rsid w:val="004D6DF9"/>
    <w:rsid w:val="004D707C"/>
    <w:rsid w:val="004D70D7"/>
    <w:rsid w:val="004D72DF"/>
    <w:rsid w:val="004D7BD5"/>
    <w:rsid w:val="004D7F76"/>
    <w:rsid w:val="004E0BAA"/>
    <w:rsid w:val="004E1ABA"/>
    <w:rsid w:val="004E240A"/>
    <w:rsid w:val="004E2576"/>
    <w:rsid w:val="004E2756"/>
    <w:rsid w:val="004E34BC"/>
    <w:rsid w:val="004E416A"/>
    <w:rsid w:val="004E435F"/>
    <w:rsid w:val="004E4448"/>
    <w:rsid w:val="004E4481"/>
    <w:rsid w:val="004E5266"/>
    <w:rsid w:val="004E6BD5"/>
    <w:rsid w:val="004E6FF8"/>
    <w:rsid w:val="004E72E8"/>
    <w:rsid w:val="004E7D37"/>
    <w:rsid w:val="004F13CD"/>
    <w:rsid w:val="004F186F"/>
    <w:rsid w:val="004F1F42"/>
    <w:rsid w:val="004F2079"/>
    <w:rsid w:val="004F225A"/>
    <w:rsid w:val="004F2DEA"/>
    <w:rsid w:val="004F2E1A"/>
    <w:rsid w:val="004F3F99"/>
    <w:rsid w:val="004F4150"/>
    <w:rsid w:val="004F49D8"/>
    <w:rsid w:val="004F4B75"/>
    <w:rsid w:val="004F5428"/>
    <w:rsid w:val="004F5B64"/>
    <w:rsid w:val="004F5DB2"/>
    <w:rsid w:val="004F5E1C"/>
    <w:rsid w:val="004F6964"/>
    <w:rsid w:val="004F6CF8"/>
    <w:rsid w:val="004F7C97"/>
    <w:rsid w:val="005007B4"/>
    <w:rsid w:val="00501658"/>
    <w:rsid w:val="00501EC8"/>
    <w:rsid w:val="00501F8A"/>
    <w:rsid w:val="0050201F"/>
    <w:rsid w:val="005022DC"/>
    <w:rsid w:val="0050271B"/>
    <w:rsid w:val="0050300C"/>
    <w:rsid w:val="00503E64"/>
    <w:rsid w:val="00503F7C"/>
    <w:rsid w:val="00504BAC"/>
    <w:rsid w:val="005055C1"/>
    <w:rsid w:val="00505750"/>
    <w:rsid w:val="00505C56"/>
    <w:rsid w:val="00505CCD"/>
    <w:rsid w:val="00505D5A"/>
    <w:rsid w:val="005063CA"/>
    <w:rsid w:val="005067F6"/>
    <w:rsid w:val="005073A6"/>
    <w:rsid w:val="005074F1"/>
    <w:rsid w:val="0050794F"/>
    <w:rsid w:val="0051015B"/>
    <w:rsid w:val="005108AB"/>
    <w:rsid w:val="00510E9A"/>
    <w:rsid w:val="0051155B"/>
    <w:rsid w:val="005120EC"/>
    <w:rsid w:val="005124C5"/>
    <w:rsid w:val="005126FB"/>
    <w:rsid w:val="00514446"/>
    <w:rsid w:val="00515022"/>
    <w:rsid w:val="00515232"/>
    <w:rsid w:val="00515F92"/>
    <w:rsid w:val="0051617E"/>
    <w:rsid w:val="005165D7"/>
    <w:rsid w:val="005167D8"/>
    <w:rsid w:val="005167F1"/>
    <w:rsid w:val="005171BF"/>
    <w:rsid w:val="00521A66"/>
    <w:rsid w:val="00522562"/>
    <w:rsid w:val="00522E0D"/>
    <w:rsid w:val="0052354E"/>
    <w:rsid w:val="00525AC6"/>
    <w:rsid w:val="0052612A"/>
    <w:rsid w:val="005261DA"/>
    <w:rsid w:val="00526669"/>
    <w:rsid w:val="005271A3"/>
    <w:rsid w:val="00527341"/>
    <w:rsid w:val="00527E2E"/>
    <w:rsid w:val="00527FCF"/>
    <w:rsid w:val="0053039E"/>
    <w:rsid w:val="005304FA"/>
    <w:rsid w:val="00530FD5"/>
    <w:rsid w:val="005312D4"/>
    <w:rsid w:val="0053155E"/>
    <w:rsid w:val="005318DC"/>
    <w:rsid w:val="005339E2"/>
    <w:rsid w:val="00534456"/>
    <w:rsid w:val="00534A83"/>
    <w:rsid w:val="005357CC"/>
    <w:rsid w:val="0053713D"/>
    <w:rsid w:val="005378C9"/>
    <w:rsid w:val="00540FCF"/>
    <w:rsid w:val="0054129D"/>
    <w:rsid w:val="0054216F"/>
    <w:rsid w:val="00542CDC"/>
    <w:rsid w:val="00543268"/>
    <w:rsid w:val="0054348F"/>
    <w:rsid w:val="005439E9"/>
    <w:rsid w:val="00543B7C"/>
    <w:rsid w:val="00543DAF"/>
    <w:rsid w:val="00544F62"/>
    <w:rsid w:val="005456CC"/>
    <w:rsid w:val="00545A3D"/>
    <w:rsid w:val="00545F4C"/>
    <w:rsid w:val="005475AA"/>
    <w:rsid w:val="0054780C"/>
    <w:rsid w:val="0054797C"/>
    <w:rsid w:val="00550D30"/>
    <w:rsid w:val="00550E4B"/>
    <w:rsid w:val="00551621"/>
    <w:rsid w:val="005516FD"/>
    <w:rsid w:val="00551EB2"/>
    <w:rsid w:val="00551F9F"/>
    <w:rsid w:val="00552427"/>
    <w:rsid w:val="005528CA"/>
    <w:rsid w:val="005535E1"/>
    <w:rsid w:val="00553913"/>
    <w:rsid w:val="005540A0"/>
    <w:rsid w:val="005540FD"/>
    <w:rsid w:val="00554C5E"/>
    <w:rsid w:val="00555732"/>
    <w:rsid w:val="00556BCF"/>
    <w:rsid w:val="00557228"/>
    <w:rsid w:val="00557435"/>
    <w:rsid w:val="00557546"/>
    <w:rsid w:val="00557830"/>
    <w:rsid w:val="0056002D"/>
    <w:rsid w:val="0056081A"/>
    <w:rsid w:val="005608E1"/>
    <w:rsid w:val="00560D07"/>
    <w:rsid w:val="00560D5D"/>
    <w:rsid w:val="00560DC3"/>
    <w:rsid w:val="005618A3"/>
    <w:rsid w:val="005619C6"/>
    <w:rsid w:val="00562D41"/>
    <w:rsid w:val="00562F87"/>
    <w:rsid w:val="005639C0"/>
    <w:rsid w:val="00563B5E"/>
    <w:rsid w:val="00564354"/>
    <w:rsid w:val="00564525"/>
    <w:rsid w:val="0056539D"/>
    <w:rsid w:val="00565A71"/>
    <w:rsid w:val="00565B95"/>
    <w:rsid w:val="005664AC"/>
    <w:rsid w:val="0056694E"/>
    <w:rsid w:val="00566FC3"/>
    <w:rsid w:val="00567593"/>
    <w:rsid w:val="005675CF"/>
    <w:rsid w:val="0057042E"/>
    <w:rsid w:val="005704F5"/>
    <w:rsid w:val="00570AE1"/>
    <w:rsid w:val="005710E0"/>
    <w:rsid w:val="00572050"/>
    <w:rsid w:val="005733FA"/>
    <w:rsid w:val="00573F6B"/>
    <w:rsid w:val="005746FF"/>
    <w:rsid w:val="00574DC9"/>
    <w:rsid w:val="005751F8"/>
    <w:rsid w:val="00575339"/>
    <w:rsid w:val="00575381"/>
    <w:rsid w:val="00575699"/>
    <w:rsid w:val="005759AA"/>
    <w:rsid w:val="00575A5D"/>
    <w:rsid w:val="00576BA2"/>
    <w:rsid w:val="0057758A"/>
    <w:rsid w:val="00577A67"/>
    <w:rsid w:val="00577A91"/>
    <w:rsid w:val="00581E3A"/>
    <w:rsid w:val="005827C0"/>
    <w:rsid w:val="00582821"/>
    <w:rsid w:val="00582AD6"/>
    <w:rsid w:val="005833FC"/>
    <w:rsid w:val="005836BB"/>
    <w:rsid w:val="00583921"/>
    <w:rsid w:val="00583F55"/>
    <w:rsid w:val="00586198"/>
    <w:rsid w:val="00586F99"/>
    <w:rsid w:val="00586FA0"/>
    <w:rsid w:val="00587859"/>
    <w:rsid w:val="00587BF3"/>
    <w:rsid w:val="00587ED8"/>
    <w:rsid w:val="00587EEC"/>
    <w:rsid w:val="00587EEE"/>
    <w:rsid w:val="00590B3F"/>
    <w:rsid w:val="0059165B"/>
    <w:rsid w:val="00591958"/>
    <w:rsid w:val="00591DCC"/>
    <w:rsid w:val="00591E0A"/>
    <w:rsid w:val="00592072"/>
    <w:rsid w:val="00592276"/>
    <w:rsid w:val="00592309"/>
    <w:rsid w:val="005926E2"/>
    <w:rsid w:val="005927A3"/>
    <w:rsid w:val="00594086"/>
    <w:rsid w:val="00594C53"/>
    <w:rsid w:val="0059505D"/>
    <w:rsid w:val="0059536E"/>
    <w:rsid w:val="00595498"/>
    <w:rsid w:val="005963ED"/>
    <w:rsid w:val="00596956"/>
    <w:rsid w:val="005A0CC2"/>
    <w:rsid w:val="005A13C4"/>
    <w:rsid w:val="005A15DE"/>
    <w:rsid w:val="005A16BA"/>
    <w:rsid w:val="005A1998"/>
    <w:rsid w:val="005A20B6"/>
    <w:rsid w:val="005A25E6"/>
    <w:rsid w:val="005A3280"/>
    <w:rsid w:val="005A330D"/>
    <w:rsid w:val="005A3444"/>
    <w:rsid w:val="005A3862"/>
    <w:rsid w:val="005A4286"/>
    <w:rsid w:val="005A444E"/>
    <w:rsid w:val="005A4C1E"/>
    <w:rsid w:val="005A60BF"/>
    <w:rsid w:val="005A6460"/>
    <w:rsid w:val="005A65DD"/>
    <w:rsid w:val="005A6ACF"/>
    <w:rsid w:val="005A7876"/>
    <w:rsid w:val="005B09EB"/>
    <w:rsid w:val="005B0A51"/>
    <w:rsid w:val="005B105F"/>
    <w:rsid w:val="005B17CA"/>
    <w:rsid w:val="005B19CC"/>
    <w:rsid w:val="005B243B"/>
    <w:rsid w:val="005B25B9"/>
    <w:rsid w:val="005B3F64"/>
    <w:rsid w:val="005B5E79"/>
    <w:rsid w:val="005B7865"/>
    <w:rsid w:val="005C005B"/>
    <w:rsid w:val="005C0EB2"/>
    <w:rsid w:val="005C0F19"/>
    <w:rsid w:val="005C10F7"/>
    <w:rsid w:val="005C15F3"/>
    <w:rsid w:val="005C1F07"/>
    <w:rsid w:val="005C24F8"/>
    <w:rsid w:val="005C2753"/>
    <w:rsid w:val="005C2802"/>
    <w:rsid w:val="005C2B25"/>
    <w:rsid w:val="005C33D8"/>
    <w:rsid w:val="005C3855"/>
    <w:rsid w:val="005C3B81"/>
    <w:rsid w:val="005C3F0D"/>
    <w:rsid w:val="005C459A"/>
    <w:rsid w:val="005C4B00"/>
    <w:rsid w:val="005C4C34"/>
    <w:rsid w:val="005C4C4D"/>
    <w:rsid w:val="005C4E45"/>
    <w:rsid w:val="005C5154"/>
    <w:rsid w:val="005C5E35"/>
    <w:rsid w:val="005C6227"/>
    <w:rsid w:val="005C62E2"/>
    <w:rsid w:val="005C6E28"/>
    <w:rsid w:val="005C7BCA"/>
    <w:rsid w:val="005C7FC3"/>
    <w:rsid w:val="005D05A6"/>
    <w:rsid w:val="005D0677"/>
    <w:rsid w:val="005D0AF1"/>
    <w:rsid w:val="005D138D"/>
    <w:rsid w:val="005D1CCC"/>
    <w:rsid w:val="005D1DAC"/>
    <w:rsid w:val="005D21BD"/>
    <w:rsid w:val="005D34B1"/>
    <w:rsid w:val="005D46BD"/>
    <w:rsid w:val="005D4F35"/>
    <w:rsid w:val="005D4F6D"/>
    <w:rsid w:val="005D5334"/>
    <w:rsid w:val="005D53AC"/>
    <w:rsid w:val="005D5544"/>
    <w:rsid w:val="005D5CC0"/>
    <w:rsid w:val="005D6EAF"/>
    <w:rsid w:val="005D6FCD"/>
    <w:rsid w:val="005D7412"/>
    <w:rsid w:val="005D77D5"/>
    <w:rsid w:val="005E0309"/>
    <w:rsid w:val="005E07E0"/>
    <w:rsid w:val="005E0A19"/>
    <w:rsid w:val="005E0B71"/>
    <w:rsid w:val="005E0E07"/>
    <w:rsid w:val="005E27E8"/>
    <w:rsid w:val="005E3282"/>
    <w:rsid w:val="005E3C7C"/>
    <w:rsid w:val="005E43A9"/>
    <w:rsid w:val="005E444B"/>
    <w:rsid w:val="005E48CB"/>
    <w:rsid w:val="005E4A4D"/>
    <w:rsid w:val="005E5256"/>
    <w:rsid w:val="005E55E2"/>
    <w:rsid w:val="005E594D"/>
    <w:rsid w:val="005E5E68"/>
    <w:rsid w:val="005E6695"/>
    <w:rsid w:val="005E6C1D"/>
    <w:rsid w:val="005E6FEE"/>
    <w:rsid w:val="005E7932"/>
    <w:rsid w:val="005E79F5"/>
    <w:rsid w:val="005E7B49"/>
    <w:rsid w:val="005F095E"/>
    <w:rsid w:val="005F09F9"/>
    <w:rsid w:val="005F1A76"/>
    <w:rsid w:val="005F1CE6"/>
    <w:rsid w:val="005F1D0B"/>
    <w:rsid w:val="005F208D"/>
    <w:rsid w:val="005F231C"/>
    <w:rsid w:val="005F24DA"/>
    <w:rsid w:val="005F2DAF"/>
    <w:rsid w:val="005F3417"/>
    <w:rsid w:val="005F35F9"/>
    <w:rsid w:val="005F4325"/>
    <w:rsid w:val="005F49C4"/>
    <w:rsid w:val="005F62CF"/>
    <w:rsid w:val="005F639E"/>
    <w:rsid w:val="005F6691"/>
    <w:rsid w:val="005F685A"/>
    <w:rsid w:val="005F783F"/>
    <w:rsid w:val="00600249"/>
    <w:rsid w:val="006003AA"/>
    <w:rsid w:val="006028B8"/>
    <w:rsid w:val="00602B0E"/>
    <w:rsid w:val="00602DD0"/>
    <w:rsid w:val="006034ED"/>
    <w:rsid w:val="0060371B"/>
    <w:rsid w:val="00603C3B"/>
    <w:rsid w:val="00603FEE"/>
    <w:rsid w:val="0060478F"/>
    <w:rsid w:val="00604E2A"/>
    <w:rsid w:val="00604FD3"/>
    <w:rsid w:val="00605C5C"/>
    <w:rsid w:val="0060630E"/>
    <w:rsid w:val="00606B66"/>
    <w:rsid w:val="00607054"/>
    <w:rsid w:val="006101B1"/>
    <w:rsid w:val="006103C0"/>
    <w:rsid w:val="006107E4"/>
    <w:rsid w:val="00610B57"/>
    <w:rsid w:val="00610C5A"/>
    <w:rsid w:val="006122EB"/>
    <w:rsid w:val="00612573"/>
    <w:rsid w:val="006131E5"/>
    <w:rsid w:val="00613254"/>
    <w:rsid w:val="00613528"/>
    <w:rsid w:val="006138C1"/>
    <w:rsid w:val="00613E40"/>
    <w:rsid w:val="006146F0"/>
    <w:rsid w:val="006154BD"/>
    <w:rsid w:val="00615A1B"/>
    <w:rsid w:val="00615A9B"/>
    <w:rsid w:val="00615C21"/>
    <w:rsid w:val="00615FEF"/>
    <w:rsid w:val="0061636D"/>
    <w:rsid w:val="00617288"/>
    <w:rsid w:val="00617858"/>
    <w:rsid w:val="00617881"/>
    <w:rsid w:val="006202B7"/>
    <w:rsid w:val="0062049C"/>
    <w:rsid w:val="00620C79"/>
    <w:rsid w:val="0062116E"/>
    <w:rsid w:val="006218DD"/>
    <w:rsid w:val="00622226"/>
    <w:rsid w:val="006225FE"/>
    <w:rsid w:val="006234D6"/>
    <w:rsid w:val="00624C03"/>
    <w:rsid w:val="00624F21"/>
    <w:rsid w:val="006257D1"/>
    <w:rsid w:val="0062625E"/>
    <w:rsid w:val="00626379"/>
    <w:rsid w:val="00626685"/>
    <w:rsid w:val="00626B69"/>
    <w:rsid w:val="0062791D"/>
    <w:rsid w:val="00630BDA"/>
    <w:rsid w:val="006313E5"/>
    <w:rsid w:val="0063209B"/>
    <w:rsid w:val="00632280"/>
    <w:rsid w:val="00632357"/>
    <w:rsid w:val="00632734"/>
    <w:rsid w:val="00634443"/>
    <w:rsid w:val="006347BE"/>
    <w:rsid w:val="0063495E"/>
    <w:rsid w:val="00634FFB"/>
    <w:rsid w:val="006353D6"/>
    <w:rsid w:val="006353E7"/>
    <w:rsid w:val="006359BD"/>
    <w:rsid w:val="00636D1C"/>
    <w:rsid w:val="006372DD"/>
    <w:rsid w:val="00637459"/>
    <w:rsid w:val="00637749"/>
    <w:rsid w:val="006378D1"/>
    <w:rsid w:val="00640214"/>
    <w:rsid w:val="0064062E"/>
    <w:rsid w:val="0064092F"/>
    <w:rsid w:val="00640A5E"/>
    <w:rsid w:val="00640DAC"/>
    <w:rsid w:val="00641890"/>
    <w:rsid w:val="006428B4"/>
    <w:rsid w:val="00642D28"/>
    <w:rsid w:val="00642D2A"/>
    <w:rsid w:val="00642E31"/>
    <w:rsid w:val="00643421"/>
    <w:rsid w:val="00643485"/>
    <w:rsid w:val="00643606"/>
    <w:rsid w:val="00644688"/>
    <w:rsid w:val="006451A3"/>
    <w:rsid w:val="0064541E"/>
    <w:rsid w:val="006463CB"/>
    <w:rsid w:val="00650E18"/>
    <w:rsid w:val="006510EE"/>
    <w:rsid w:val="00651200"/>
    <w:rsid w:val="00651517"/>
    <w:rsid w:val="00651963"/>
    <w:rsid w:val="00651D9A"/>
    <w:rsid w:val="00651E08"/>
    <w:rsid w:val="0065208F"/>
    <w:rsid w:val="006520F7"/>
    <w:rsid w:val="00652B84"/>
    <w:rsid w:val="00652D98"/>
    <w:rsid w:val="00652DB3"/>
    <w:rsid w:val="00653D92"/>
    <w:rsid w:val="00653FE3"/>
    <w:rsid w:val="00654A77"/>
    <w:rsid w:val="00655FC6"/>
    <w:rsid w:val="00656DD6"/>
    <w:rsid w:val="006601FC"/>
    <w:rsid w:val="006604A8"/>
    <w:rsid w:val="0066151B"/>
    <w:rsid w:val="00661B4E"/>
    <w:rsid w:val="00662530"/>
    <w:rsid w:val="006627E9"/>
    <w:rsid w:val="006630EF"/>
    <w:rsid w:val="0066351A"/>
    <w:rsid w:val="006638CB"/>
    <w:rsid w:val="00663FB6"/>
    <w:rsid w:val="00664525"/>
    <w:rsid w:val="00665B09"/>
    <w:rsid w:val="00665F26"/>
    <w:rsid w:val="00667667"/>
    <w:rsid w:val="00667A8C"/>
    <w:rsid w:val="00667AA4"/>
    <w:rsid w:val="006702F2"/>
    <w:rsid w:val="006704D1"/>
    <w:rsid w:val="006707ED"/>
    <w:rsid w:val="00670EDD"/>
    <w:rsid w:val="00671716"/>
    <w:rsid w:val="0067174D"/>
    <w:rsid w:val="00672C01"/>
    <w:rsid w:val="00673185"/>
    <w:rsid w:val="00673CEF"/>
    <w:rsid w:val="00673E5A"/>
    <w:rsid w:val="0067659C"/>
    <w:rsid w:val="00676F25"/>
    <w:rsid w:val="0067713B"/>
    <w:rsid w:val="006771D3"/>
    <w:rsid w:val="006771D4"/>
    <w:rsid w:val="0067746E"/>
    <w:rsid w:val="0067795D"/>
    <w:rsid w:val="00677CA8"/>
    <w:rsid w:val="00677E2A"/>
    <w:rsid w:val="00680161"/>
    <w:rsid w:val="00680CAC"/>
    <w:rsid w:val="00681427"/>
    <w:rsid w:val="00681C2B"/>
    <w:rsid w:val="00682644"/>
    <w:rsid w:val="0068280D"/>
    <w:rsid w:val="00682929"/>
    <w:rsid w:val="00683879"/>
    <w:rsid w:val="00683ABE"/>
    <w:rsid w:val="00684BEE"/>
    <w:rsid w:val="0068515D"/>
    <w:rsid w:val="006858CF"/>
    <w:rsid w:val="006859A2"/>
    <w:rsid w:val="00685CD6"/>
    <w:rsid w:val="00686152"/>
    <w:rsid w:val="00686231"/>
    <w:rsid w:val="006869D1"/>
    <w:rsid w:val="0068715A"/>
    <w:rsid w:val="00687A78"/>
    <w:rsid w:val="00691584"/>
    <w:rsid w:val="00691B4A"/>
    <w:rsid w:val="006922FD"/>
    <w:rsid w:val="00692776"/>
    <w:rsid w:val="00692B4B"/>
    <w:rsid w:val="00693267"/>
    <w:rsid w:val="006933A5"/>
    <w:rsid w:val="006935DD"/>
    <w:rsid w:val="00694867"/>
    <w:rsid w:val="00694A49"/>
    <w:rsid w:val="0069512C"/>
    <w:rsid w:val="006970A4"/>
    <w:rsid w:val="006970D5"/>
    <w:rsid w:val="006973F4"/>
    <w:rsid w:val="00697A71"/>
    <w:rsid w:val="006A001B"/>
    <w:rsid w:val="006A00C9"/>
    <w:rsid w:val="006A0E77"/>
    <w:rsid w:val="006A17D1"/>
    <w:rsid w:val="006A1EF0"/>
    <w:rsid w:val="006A212B"/>
    <w:rsid w:val="006A2326"/>
    <w:rsid w:val="006A2493"/>
    <w:rsid w:val="006A2E05"/>
    <w:rsid w:val="006A30D9"/>
    <w:rsid w:val="006A3372"/>
    <w:rsid w:val="006A3E6A"/>
    <w:rsid w:val="006A4373"/>
    <w:rsid w:val="006A4719"/>
    <w:rsid w:val="006A4908"/>
    <w:rsid w:val="006A49B3"/>
    <w:rsid w:val="006A4BA5"/>
    <w:rsid w:val="006A59E8"/>
    <w:rsid w:val="006A5E4D"/>
    <w:rsid w:val="006B049E"/>
    <w:rsid w:val="006B16B5"/>
    <w:rsid w:val="006B17FE"/>
    <w:rsid w:val="006B1D33"/>
    <w:rsid w:val="006B1D7E"/>
    <w:rsid w:val="006B2292"/>
    <w:rsid w:val="006B252B"/>
    <w:rsid w:val="006B25D6"/>
    <w:rsid w:val="006B294F"/>
    <w:rsid w:val="006B3907"/>
    <w:rsid w:val="006B3C33"/>
    <w:rsid w:val="006B5110"/>
    <w:rsid w:val="006B5871"/>
    <w:rsid w:val="006B689D"/>
    <w:rsid w:val="006B68E4"/>
    <w:rsid w:val="006B69B3"/>
    <w:rsid w:val="006B6D6B"/>
    <w:rsid w:val="006B7400"/>
    <w:rsid w:val="006B769B"/>
    <w:rsid w:val="006B7DA7"/>
    <w:rsid w:val="006B7DCE"/>
    <w:rsid w:val="006B7ED8"/>
    <w:rsid w:val="006C0047"/>
    <w:rsid w:val="006C0DC6"/>
    <w:rsid w:val="006C1112"/>
    <w:rsid w:val="006C12FB"/>
    <w:rsid w:val="006C1622"/>
    <w:rsid w:val="006C1AA8"/>
    <w:rsid w:val="006C1F31"/>
    <w:rsid w:val="006C233B"/>
    <w:rsid w:val="006C2DB1"/>
    <w:rsid w:val="006C2F5D"/>
    <w:rsid w:val="006C3281"/>
    <w:rsid w:val="006C3436"/>
    <w:rsid w:val="006C5A50"/>
    <w:rsid w:val="006C71B4"/>
    <w:rsid w:val="006C7D6F"/>
    <w:rsid w:val="006D0330"/>
    <w:rsid w:val="006D04B3"/>
    <w:rsid w:val="006D1135"/>
    <w:rsid w:val="006D2607"/>
    <w:rsid w:val="006D2B86"/>
    <w:rsid w:val="006D2E2F"/>
    <w:rsid w:val="006D339E"/>
    <w:rsid w:val="006D3C3B"/>
    <w:rsid w:val="006D46EE"/>
    <w:rsid w:val="006D4766"/>
    <w:rsid w:val="006D4848"/>
    <w:rsid w:val="006D48C0"/>
    <w:rsid w:val="006D5C78"/>
    <w:rsid w:val="006D6483"/>
    <w:rsid w:val="006D6637"/>
    <w:rsid w:val="006D6BD2"/>
    <w:rsid w:val="006D6CD1"/>
    <w:rsid w:val="006D6D4D"/>
    <w:rsid w:val="006D6FD3"/>
    <w:rsid w:val="006D7197"/>
    <w:rsid w:val="006D73E7"/>
    <w:rsid w:val="006D7F40"/>
    <w:rsid w:val="006E085B"/>
    <w:rsid w:val="006E09A5"/>
    <w:rsid w:val="006E0DF0"/>
    <w:rsid w:val="006E0F7C"/>
    <w:rsid w:val="006E1F5D"/>
    <w:rsid w:val="006E1FD4"/>
    <w:rsid w:val="006E2B75"/>
    <w:rsid w:val="006E3740"/>
    <w:rsid w:val="006E3E3E"/>
    <w:rsid w:val="006E4620"/>
    <w:rsid w:val="006E48FF"/>
    <w:rsid w:val="006E54F5"/>
    <w:rsid w:val="006E6746"/>
    <w:rsid w:val="006E7CC5"/>
    <w:rsid w:val="006F0005"/>
    <w:rsid w:val="006F03C5"/>
    <w:rsid w:val="006F06BF"/>
    <w:rsid w:val="006F078B"/>
    <w:rsid w:val="006F0A0C"/>
    <w:rsid w:val="006F111E"/>
    <w:rsid w:val="006F2010"/>
    <w:rsid w:val="006F322E"/>
    <w:rsid w:val="006F3427"/>
    <w:rsid w:val="006F3732"/>
    <w:rsid w:val="006F449A"/>
    <w:rsid w:val="006F4B67"/>
    <w:rsid w:val="006F5928"/>
    <w:rsid w:val="006F6566"/>
    <w:rsid w:val="0070003D"/>
    <w:rsid w:val="007003E1"/>
    <w:rsid w:val="007006F0"/>
    <w:rsid w:val="007007C4"/>
    <w:rsid w:val="00700B81"/>
    <w:rsid w:val="00701340"/>
    <w:rsid w:val="00701663"/>
    <w:rsid w:val="00703233"/>
    <w:rsid w:val="007034FE"/>
    <w:rsid w:val="00703661"/>
    <w:rsid w:val="00703FC8"/>
    <w:rsid w:val="00704C5B"/>
    <w:rsid w:val="0070564D"/>
    <w:rsid w:val="00705E67"/>
    <w:rsid w:val="0070673B"/>
    <w:rsid w:val="0070778C"/>
    <w:rsid w:val="007110B5"/>
    <w:rsid w:val="007112ED"/>
    <w:rsid w:val="00711C3D"/>
    <w:rsid w:val="00711FB9"/>
    <w:rsid w:val="007122CF"/>
    <w:rsid w:val="00712C67"/>
    <w:rsid w:val="0071347B"/>
    <w:rsid w:val="00713A97"/>
    <w:rsid w:val="00713AFB"/>
    <w:rsid w:val="00713D0A"/>
    <w:rsid w:val="00714554"/>
    <w:rsid w:val="0071486E"/>
    <w:rsid w:val="00715686"/>
    <w:rsid w:val="007162DC"/>
    <w:rsid w:val="00716991"/>
    <w:rsid w:val="007174F8"/>
    <w:rsid w:val="00717B66"/>
    <w:rsid w:val="00720343"/>
    <w:rsid w:val="007204CE"/>
    <w:rsid w:val="00720875"/>
    <w:rsid w:val="007208C1"/>
    <w:rsid w:val="00720BEF"/>
    <w:rsid w:val="00721FE9"/>
    <w:rsid w:val="007221A2"/>
    <w:rsid w:val="0072253C"/>
    <w:rsid w:val="00722C5F"/>
    <w:rsid w:val="007236B5"/>
    <w:rsid w:val="0072381F"/>
    <w:rsid w:val="00723A7D"/>
    <w:rsid w:val="00723B6D"/>
    <w:rsid w:val="007240EB"/>
    <w:rsid w:val="007264E2"/>
    <w:rsid w:val="00726737"/>
    <w:rsid w:val="007273A7"/>
    <w:rsid w:val="00727DB0"/>
    <w:rsid w:val="007309F4"/>
    <w:rsid w:val="00731414"/>
    <w:rsid w:val="00731E58"/>
    <w:rsid w:val="007338CD"/>
    <w:rsid w:val="00734B31"/>
    <w:rsid w:val="007350BF"/>
    <w:rsid w:val="007353D4"/>
    <w:rsid w:val="0073551C"/>
    <w:rsid w:val="00735F0F"/>
    <w:rsid w:val="00736303"/>
    <w:rsid w:val="00736C1A"/>
    <w:rsid w:val="00736C6A"/>
    <w:rsid w:val="00737468"/>
    <w:rsid w:val="00737517"/>
    <w:rsid w:val="007375D4"/>
    <w:rsid w:val="007377D2"/>
    <w:rsid w:val="00740004"/>
    <w:rsid w:val="007401B1"/>
    <w:rsid w:val="00740815"/>
    <w:rsid w:val="00740C4D"/>
    <w:rsid w:val="00741664"/>
    <w:rsid w:val="00741819"/>
    <w:rsid w:val="00741FA0"/>
    <w:rsid w:val="007428C3"/>
    <w:rsid w:val="00742F6B"/>
    <w:rsid w:val="0074307A"/>
    <w:rsid w:val="00743965"/>
    <w:rsid w:val="00743AC9"/>
    <w:rsid w:val="00743B3B"/>
    <w:rsid w:val="00744064"/>
    <w:rsid w:val="00744154"/>
    <w:rsid w:val="007443A6"/>
    <w:rsid w:val="0074497C"/>
    <w:rsid w:val="007450C2"/>
    <w:rsid w:val="0074511D"/>
    <w:rsid w:val="00745171"/>
    <w:rsid w:val="007451DA"/>
    <w:rsid w:val="00745216"/>
    <w:rsid w:val="0074579A"/>
    <w:rsid w:val="007458F2"/>
    <w:rsid w:val="00745A40"/>
    <w:rsid w:val="007506A3"/>
    <w:rsid w:val="00750A8F"/>
    <w:rsid w:val="00750B05"/>
    <w:rsid w:val="00750CDF"/>
    <w:rsid w:val="0075123D"/>
    <w:rsid w:val="007512B0"/>
    <w:rsid w:val="007514BB"/>
    <w:rsid w:val="0075171D"/>
    <w:rsid w:val="00751A4B"/>
    <w:rsid w:val="00751E16"/>
    <w:rsid w:val="00752B70"/>
    <w:rsid w:val="00753004"/>
    <w:rsid w:val="00753CD3"/>
    <w:rsid w:val="00753F6F"/>
    <w:rsid w:val="00754E17"/>
    <w:rsid w:val="007559F4"/>
    <w:rsid w:val="00756DF3"/>
    <w:rsid w:val="0075779A"/>
    <w:rsid w:val="00757F99"/>
    <w:rsid w:val="00760EE3"/>
    <w:rsid w:val="00760FDA"/>
    <w:rsid w:val="00760FDD"/>
    <w:rsid w:val="00761236"/>
    <w:rsid w:val="0076222D"/>
    <w:rsid w:val="00762E42"/>
    <w:rsid w:val="007635AD"/>
    <w:rsid w:val="00765348"/>
    <w:rsid w:val="00765781"/>
    <w:rsid w:val="00765AFE"/>
    <w:rsid w:val="00766935"/>
    <w:rsid w:val="00766BAD"/>
    <w:rsid w:val="00766F78"/>
    <w:rsid w:val="00767436"/>
    <w:rsid w:val="007675AB"/>
    <w:rsid w:val="007679C4"/>
    <w:rsid w:val="00770B28"/>
    <w:rsid w:val="00770B48"/>
    <w:rsid w:val="0077169B"/>
    <w:rsid w:val="00771AB5"/>
    <w:rsid w:val="00771B4F"/>
    <w:rsid w:val="00771E71"/>
    <w:rsid w:val="0077270C"/>
    <w:rsid w:val="0077414C"/>
    <w:rsid w:val="00774AB4"/>
    <w:rsid w:val="0077545F"/>
    <w:rsid w:val="0077618D"/>
    <w:rsid w:val="00776639"/>
    <w:rsid w:val="00776909"/>
    <w:rsid w:val="00776A3A"/>
    <w:rsid w:val="00776DCE"/>
    <w:rsid w:val="00776FB7"/>
    <w:rsid w:val="00777281"/>
    <w:rsid w:val="007776D7"/>
    <w:rsid w:val="00780324"/>
    <w:rsid w:val="007803A8"/>
    <w:rsid w:val="00781346"/>
    <w:rsid w:val="0078173F"/>
    <w:rsid w:val="0078201D"/>
    <w:rsid w:val="00782173"/>
    <w:rsid w:val="00783355"/>
    <w:rsid w:val="00783C2F"/>
    <w:rsid w:val="00784DE8"/>
    <w:rsid w:val="0078520D"/>
    <w:rsid w:val="00785C9F"/>
    <w:rsid w:val="0078624B"/>
    <w:rsid w:val="00787B84"/>
    <w:rsid w:val="00792485"/>
    <w:rsid w:val="00792D39"/>
    <w:rsid w:val="00792FCD"/>
    <w:rsid w:val="0079334B"/>
    <w:rsid w:val="007934EC"/>
    <w:rsid w:val="00793721"/>
    <w:rsid w:val="007940DC"/>
    <w:rsid w:val="007943DC"/>
    <w:rsid w:val="00794B89"/>
    <w:rsid w:val="00794E46"/>
    <w:rsid w:val="00795088"/>
    <w:rsid w:val="0079549C"/>
    <w:rsid w:val="007961D4"/>
    <w:rsid w:val="00796292"/>
    <w:rsid w:val="0079658E"/>
    <w:rsid w:val="0079684D"/>
    <w:rsid w:val="00796E6D"/>
    <w:rsid w:val="007978D4"/>
    <w:rsid w:val="007A0892"/>
    <w:rsid w:val="007A1055"/>
    <w:rsid w:val="007A1680"/>
    <w:rsid w:val="007A1BA7"/>
    <w:rsid w:val="007A1D66"/>
    <w:rsid w:val="007A26C3"/>
    <w:rsid w:val="007A2E91"/>
    <w:rsid w:val="007A30B4"/>
    <w:rsid w:val="007A38B1"/>
    <w:rsid w:val="007A3CFB"/>
    <w:rsid w:val="007A433C"/>
    <w:rsid w:val="007A4FDB"/>
    <w:rsid w:val="007A51C1"/>
    <w:rsid w:val="007A60B9"/>
    <w:rsid w:val="007A78FE"/>
    <w:rsid w:val="007A7DA2"/>
    <w:rsid w:val="007B066E"/>
    <w:rsid w:val="007B1F9B"/>
    <w:rsid w:val="007B2E32"/>
    <w:rsid w:val="007B340A"/>
    <w:rsid w:val="007B3CBF"/>
    <w:rsid w:val="007B4582"/>
    <w:rsid w:val="007B4C57"/>
    <w:rsid w:val="007B508B"/>
    <w:rsid w:val="007B66CA"/>
    <w:rsid w:val="007B676F"/>
    <w:rsid w:val="007B6871"/>
    <w:rsid w:val="007B6D23"/>
    <w:rsid w:val="007B6DC3"/>
    <w:rsid w:val="007B727E"/>
    <w:rsid w:val="007B7836"/>
    <w:rsid w:val="007B7D44"/>
    <w:rsid w:val="007C126B"/>
    <w:rsid w:val="007C213D"/>
    <w:rsid w:val="007C31F2"/>
    <w:rsid w:val="007C32DE"/>
    <w:rsid w:val="007C3815"/>
    <w:rsid w:val="007C3AAA"/>
    <w:rsid w:val="007C46E4"/>
    <w:rsid w:val="007C4B0F"/>
    <w:rsid w:val="007C5205"/>
    <w:rsid w:val="007C5461"/>
    <w:rsid w:val="007C6F86"/>
    <w:rsid w:val="007C71B9"/>
    <w:rsid w:val="007C7A9C"/>
    <w:rsid w:val="007C7D59"/>
    <w:rsid w:val="007D0401"/>
    <w:rsid w:val="007D1AD0"/>
    <w:rsid w:val="007D1F94"/>
    <w:rsid w:val="007D255D"/>
    <w:rsid w:val="007D3352"/>
    <w:rsid w:val="007D340E"/>
    <w:rsid w:val="007D3ECC"/>
    <w:rsid w:val="007D4852"/>
    <w:rsid w:val="007D55F1"/>
    <w:rsid w:val="007D67F9"/>
    <w:rsid w:val="007D696E"/>
    <w:rsid w:val="007D6B90"/>
    <w:rsid w:val="007D7118"/>
    <w:rsid w:val="007D7502"/>
    <w:rsid w:val="007D7E7C"/>
    <w:rsid w:val="007E0A09"/>
    <w:rsid w:val="007E1376"/>
    <w:rsid w:val="007E1753"/>
    <w:rsid w:val="007E1B7A"/>
    <w:rsid w:val="007E2515"/>
    <w:rsid w:val="007E2F54"/>
    <w:rsid w:val="007E34D3"/>
    <w:rsid w:val="007E39D5"/>
    <w:rsid w:val="007E3CB6"/>
    <w:rsid w:val="007E413A"/>
    <w:rsid w:val="007E4201"/>
    <w:rsid w:val="007E557A"/>
    <w:rsid w:val="007E5AAB"/>
    <w:rsid w:val="007E5BAC"/>
    <w:rsid w:val="007E5DA2"/>
    <w:rsid w:val="007E6A2B"/>
    <w:rsid w:val="007E7CC8"/>
    <w:rsid w:val="007E7E0F"/>
    <w:rsid w:val="007E7E85"/>
    <w:rsid w:val="007F0430"/>
    <w:rsid w:val="007F0638"/>
    <w:rsid w:val="007F06AF"/>
    <w:rsid w:val="007F1151"/>
    <w:rsid w:val="007F1152"/>
    <w:rsid w:val="007F11C7"/>
    <w:rsid w:val="007F1433"/>
    <w:rsid w:val="007F19D4"/>
    <w:rsid w:val="007F1A4A"/>
    <w:rsid w:val="007F1FA4"/>
    <w:rsid w:val="007F27E7"/>
    <w:rsid w:val="007F33BB"/>
    <w:rsid w:val="007F39CB"/>
    <w:rsid w:val="007F3E83"/>
    <w:rsid w:val="007F4015"/>
    <w:rsid w:val="007F47A6"/>
    <w:rsid w:val="007F4A3A"/>
    <w:rsid w:val="007F4B0A"/>
    <w:rsid w:val="007F4F07"/>
    <w:rsid w:val="007F5C1B"/>
    <w:rsid w:val="007F5CFB"/>
    <w:rsid w:val="007F5E39"/>
    <w:rsid w:val="007F5ED0"/>
    <w:rsid w:val="007F6706"/>
    <w:rsid w:val="007F7581"/>
    <w:rsid w:val="007F7FCF"/>
    <w:rsid w:val="00800100"/>
    <w:rsid w:val="008002A6"/>
    <w:rsid w:val="00800A10"/>
    <w:rsid w:val="00802357"/>
    <w:rsid w:val="00803F61"/>
    <w:rsid w:val="008052DC"/>
    <w:rsid w:val="008053F8"/>
    <w:rsid w:val="00805426"/>
    <w:rsid w:val="00806E38"/>
    <w:rsid w:val="00807862"/>
    <w:rsid w:val="00807B92"/>
    <w:rsid w:val="00807E51"/>
    <w:rsid w:val="0081028E"/>
    <w:rsid w:val="00811F63"/>
    <w:rsid w:val="008124D8"/>
    <w:rsid w:val="0081270A"/>
    <w:rsid w:val="00813017"/>
    <w:rsid w:val="0081362D"/>
    <w:rsid w:val="00813BA5"/>
    <w:rsid w:val="00813C00"/>
    <w:rsid w:val="00813C44"/>
    <w:rsid w:val="00813F29"/>
    <w:rsid w:val="00814312"/>
    <w:rsid w:val="00814739"/>
    <w:rsid w:val="008150B2"/>
    <w:rsid w:val="00815BA8"/>
    <w:rsid w:val="00816691"/>
    <w:rsid w:val="0081757E"/>
    <w:rsid w:val="0081767D"/>
    <w:rsid w:val="00817EC1"/>
    <w:rsid w:val="00817F96"/>
    <w:rsid w:val="00820536"/>
    <w:rsid w:val="0082077B"/>
    <w:rsid w:val="0082097A"/>
    <w:rsid w:val="00820B47"/>
    <w:rsid w:val="00821803"/>
    <w:rsid w:val="0082186B"/>
    <w:rsid w:val="008218C5"/>
    <w:rsid w:val="00821911"/>
    <w:rsid w:val="00821B18"/>
    <w:rsid w:val="00821D5B"/>
    <w:rsid w:val="008221A2"/>
    <w:rsid w:val="00822902"/>
    <w:rsid w:val="00822B12"/>
    <w:rsid w:val="00822B43"/>
    <w:rsid w:val="008231C3"/>
    <w:rsid w:val="008258BD"/>
    <w:rsid w:val="008259E6"/>
    <w:rsid w:val="00826271"/>
    <w:rsid w:val="0082797A"/>
    <w:rsid w:val="008304D2"/>
    <w:rsid w:val="0083081A"/>
    <w:rsid w:val="00830FF1"/>
    <w:rsid w:val="00833E08"/>
    <w:rsid w:val="00834844"/>
    <w:rsid w:val="00835474"/>
    <w:rsid w:val="008356E0"/>
    <w:rsid w:val="00835A44"/>
    <w:rsid w:val="00836808"/>
    <w:rsid w:val="00836E0B"/>
    <w:rsid w:val="008410E1"/>
    <w:rsid w:val="008413E4"/>
    <w:rsid w:val="008413E9"/>
    <w:rsid w:val="0084181C"/>
    <w:rsid w:val="00841B81"/>
    <w:rsid w:val="0084206A"/>
    <w:rsid w:val="008424B1"/>
    <w:rsid w:val="00842CA3"/>
    <w:rsid w:val="008438C8"/>
    <w:rsid w:val="00844993"/>
    <w:rsid w:val="00844FB5"/>
    <w:rsid w:val="008454B9"/>
    <w:rsid w:val="008457CA"/>
    <w:rsid w:val="008458C6"/>
    <w:rsid w:val="0084599D"/>
    <w:rsid w:val="00846261"/>
    <w:rsid w:val="00846450"/>
    <w:rsid w:val="00846CF9"/>
    <w:rsid w:val="00846E9D"/>
    <w:rsid w:val="008472E6"/>
    <w:rsid w:val="008475C2"/>
    <w:rsid w:val="00850D2C"/>
    <w:rsid w:val="008515F1"/>
    <w:rsid w:val="00851761"/>
    <w:rsid w:val="00851A7D"/>
    <w:rsid w:val="00851BC7"/>
    <w:rsid w:val="00852F68"/>
    <w:rsid w:val="00852FEA"/>
    <w:rsid w:val="00853194"/>
    <w:rsid w:val="008535D0"/>
    <w:rsid w:val="00853B55"/>
    <w:rsid w:val="00853D8D"/>
    <w:rsid w:val="008540D6"/>
    <w:rsid w:val="00854D68"/>
    <w:rsid w:val="0085534C"/>
    <w:rsid w:val="00856084"/>
    <w:rsid w:val="00856898"/>
    <w:rsid w:val="008573E8"/>
    <w:rsid w:val="008575EF"/>
    <w:rsid w:val="008577E0"/>
    <w:rsid w:val="0086048D"/>
    <w:rsid w:val="008607C6"/>
    <w:rsid w:val="008609AB"/>
    <w:rsid w:val="00860D6A"/>
    <w:rsid w:val="00861FE6"/>
    <w:rsid w:val="008632DA"/>
    <w:rsid w:val="00863544"/>
    <w:rsid w:val="00863551"/>
    <w:rsid w:val="0086376A"/>
    <w:rsid w:val="00863F53"/>
    <w:rsid w:val="008645EE"/>
    <w:rsid w:val="00864B4D"/>
    <w:rsid w:val="00864E78"/>
    <w:rsid w:val="008656B0"/>
    <w:rsid w:val="00865959"/>
    <w:rsid w:val="00865C7E"/>
    <w:rsid w:val="00866313"/>
    <w:rsid w:val="0086643F"/>
    <w:rsid w:val="00866E86"/>
    <w:rsid w:val="008670D1"/>
    <w:rsid w:val="00867377"/>
    <w:rsid w:val="008703CF"/>
    <w:rsid w:val="008705A1"/>
    <w:rsid w:val="0087082D"/>
    <w:rsid w:val="00871EB5"/>
    <w:rsid w:val="00872BCA"/>
    <w:rsid w:val="0087382C"/>
    <w:rsid w:val="00873AB6"/>
    <w:rsid w:val="008743F7"/>
    <w:rsid w:val="00874629"/>
    <w:rsid w:val="008748D7"/>
    <w:rsid w:val="008748DC"/>
    <w:rsid w:val="00874D4D"/>
    <w:rsid w:val="00874FA0"/>
    <w:rsid w:val="00876C94"/>
    <w:rsid w:val="00877107"/>
    <w:rsid w:val="0087780D"/>
    <w:rsid w:val="008802B7"/>
    <w:rsid w:val="00880503"/>
    <w:rsid w:val="0088054B"/>
    <w:rsid w:val="00880703"/>
    <w:rsid w:val="00880A0A"/>
    <w:rsid w:val="00880C8F"/>
    <w:rsid w:val="00881040"/>
    <w:rsid w:val="00881977"/>
    <w:rsid w:val="00881F06"/>
    <w:rsid w:val="0088424F"/>
    <w:rsid w:val="00884939"/>
    <w:rsid w:val="008851A1"/>
    <w:rsid w:val="008853E7"/>
    <w:rsid w:val="00885965"/>
    <w:rsid w:val="00885CA1"/>
    <w:rsid w:val="00885FFC"/>
    <w:rsid w:val="0088704D"/>
    <w:rsid w:val="008872D2"/>
    <w:rsid w:val="008902DB"/>
    <w:rsid w:val="00890339"/>
    <w:rsid w:val="008905B1"/>
    <w:rsid w:val="008920C0"/>
    <w:rsid w:val="00892423"/>
    <w:rsid w:val="00893686"/>
    <w:rsid w:val="00893CFF"/>
    <w:rsid w:val="00893D5B"/>
    <w:rsid w:val="00894098"/>
    <w:rsid w:val="00894856"/>
    <w:rsid w:val="008949D3"/>
    <w:rsid w:val="00895855"/>
    <w:rsid w:val="00895E19"/>
    <w:rsid w:val="008967F4"/>
    <w:rsid w:val="00897093"/>
    <w:rsid w:val="008A035D"/>
    <w:rsid w:val="008A09F6"/>
    <w:rsid w:val="008A0B6B"/>
    <w:rsid w:val="008A104B"/>
    <w:rsid w:val="008A1FAC"/>
    <w:rsid w:val="008A221C"/>
    <w:rsid w:val="008A4C91"/>
    <w:rsid w:val="008A506D"/>
    <w:rsid w:val="008A534B"/>
    <w:rsid w:val="008A53BB"/>
    <w:rsid w:val="008A60D9"/>
    <w:rsid w:val="008A638C"/>
    <w:rsid w:val="008A63F7"/>
    <w:rsid w:val="008A65C9"/>
    <w:rsid w:val="008A7223"/>
    <w:rsid w:val="008A7539"/>
    <w:rsid w:val="008B1283"/>
    <w:rsid w:val="008B12D5"/>
    <w:rsid w:val="008B1C5B"/>
    <w:rsid w:val="008B1E77"/>
    <w:rsid w:val="008B285D"/>
    <w:rsid w:val="008B2BFF"/>
    <w:rsid w:val="008B2CC1"/>
    <w:rsid w:val="008B2CEE"/>
    <w:rsid w:val="008B31E7"/>
    <w:rsid w:val="008B3DC7"/>
    <w:rsid w:val="008B4CCF"/>
    <w:rsid w:val="008B4E98"/>
    <w:rsid w:val="008B4F55"/>
    <w:rsid w:val="008B52F8"/>
    <w:rsid w:val="008B5EFB"/>
    <w:rsid w:val="008B6DB2"/>
    <w:rsid w:val="008B6DB3"/>
    <w:rsid w:val="008B6EDD"/>
    <w:rsid w:val="008B7113"/>
    <w:rsid w:val="008B721B"/>
    <w:rsid w:val="008B7FF9"/>
    <w:rsid w:val="008C01FD"/>
    <w:rsid w:val="008C0264"/>
    <w:rsid w:val="008C0965"/>
    <w:rsid w:val="008C0CDD"/>
    <w:rsid w:val="008C140E"/>
    <w:rsid w:val="008C1709"/>
    <w:rsid w:val="008C1A6E"/>
    <w:rsid w:val="008C21E8"/>
    <w:rsid w:val="008C3199"/>
    <w:rsid w:val="008C3E19"/>
    <w:rsid w:val="008C48AB"/>
    <w:rsid w:val="008C4CF5"/>
    <w:rsid w:val="008C58BC"/>
    <w:rsid w:val="008C62FB"/>
    <w:rsid w:val="008C696B"/>
    <w:rsid w:val="008C7A2F"/>
    <w:rsid w:val="008C7F1D"/>
    <w:rsid w:val="008D0E3C"/>
    <w:rsid w:val="008D1601"/>
    <w:rsid w:val="008D161A"/>
    <w:rsid w:val="008D17A3"/>
    <w:rsid w:val="008D1C8E"/>
    <w:rsid w:val="008D2076"/>
    <w:rsid w:val="008D3BE8"/>
    <w:rsid w:val="008D3CAA"/>
    <w:rsid w:val="008D43DA"/>
    <w:rsid w:val="008D4D0B"/>
    <w:rsid w:val="008D4DC2"/>
    <w:rsid w:val="008D576D"/>
    <w:rsid w:val="008E05F3"/>
    <w:rsid w:val="008E07E6"/>
    <w:rsid w:val="008E083A"/>
    <w:rsid w:val="008E0A1F"/>
    <w:rsid w:val="008E148C"/>
    <w:rsid w:val="008E20C6"/>
    <w:rsid w:val="008E2924"/>
    <w:rsid w:val="008E2A5E"/>
    <w:rsid w:val="008E2BEF"/>
    <w:rsid w:val="008E2E23"/>
    <w:rsid w:val="008E56C9"/>
    <w:rsid w:val="008E5A5C"/>
    <w:rsid w:val="008E5EA8"/>
    <w:rsid w:val="008E6506"/>
    <w:rsid w:val="008E6CC6"/>
    <w:rsid w:val="008E7126"/>
    <w:rsid w:val="008E73C0"/>
    <w:rsid w:val="008E7577"/>
    <w:rsid w:val="008E758E"/>
    <w:rsid w:val="008E7880"/>
    <w:rsid w:val="008F174A"/>
    <w:rsid w:val="008F21FF"/>
    <w:rsid w:val="008F2ABD"/>
    <w:rsid w:val="008F2B98"/>
    <w:rsid w:val="008F319E"/>
    <w:rsid w:val="008F31C4"/>
    <w:rsid w:val="008F32F4"/>
    <w:rsid w:val="008F346D"/>
    <w:rsid w:val="008F3A6B"/>
    <w:rsid w:val="008F400F"/>
    <w:rsid w:val="008F4906"/>
    <w:rsid w:val="008F516B"/>
    <w:rsid w:val="008F5595"/>
    <w:rsid w:val="008F58CC"/>
    <w:rsid w:val="008F5A7B"/>
    <w:rsid w:val="008F6D07"/>
    <w:rsid w:val="00901227"/>
    <w:rsid w:val="009018D5"/>
    <w:rsid w:val="009027E4"/>
    <w:rsid w:val="009038E7"/>
    <w:rsid w:val="00903B81"/>
    <w:rsid w:val="00904623"/>
    <w:rsid w:val="00904A7F"/>
    <w:rsid w:val="00910A49"/>
    <w:rsid w:val="00910F7D"/>
    <w:rsid w:val="00911EF8"/>
    <w:rsid w:val="009122AA"/>
    <w:rsid w:val="00912DA8"/>
    <w:rsid w:val="00912E75"/>
    <w:rsid w:val="00912FAE"/>
    <w:rsid w:val="009131A8"/>
    <w:rsid w:val="00914EC2"/>
    <w:rsid w:val="009158DA"/>
    <w:rsid w:val="00915FCA"/>
    <w:rsid w:val="00916A4B"/>
    <w:rsid w:val="009174D6"/>
    <w:rsid w:val="009204D4"/>
    <w:rsid w:val="00920648"/>
    <w:rsid w:val="00920827"/>
    <w:rsid w:val="009208CC"/>
    <w:rsid w:val="00920C4B"/>
    <w:rsid w:val="00921086"/>
    <w:rsid w:val="00921422"/>
    <w:rsid w:val="009219B3"/>
    <w:rsid w:val="00921F2D"/>
    <w:rsid w:val="00922F4E"/>
    <w:rsid w:val="009241CA"/>
    <w:rsid w:val="00924B91"/>
    <w:rsid w:val="00924EB2"/>
    <w:rsid w:val="009257A4"/>
    <w:rsid w:val="00925BA2"/>
    <w:rsid w:val="0092619A"/>
    <w:rsid w:val="009271F7"/>
    <w:rsid w:val="00927BD6"/>
    <w:rsid w:val="00927D39"/>
    <w:rsid w:val="009303B0"/>
    <w:rsid w:val="00931439"/>
    <w:rsid w:val="009315C0"/>
    <w:rsid w:val="0093218B"/>
    <w:rsid w:val="009323A5"/>
    <w:rsid w:val="009323DC"/>
    <w:rsid w:val="0093250D"/>
    <w:rsid w:val="009327C6"/>
    <w:rsid w:val="00932F4A"/>
    <w:rsid w:val="0093380D"/>
    <w:rsid w:val="00933EE3"/>
    <w:rsid w:val="0093423E"/>
    <w:rsid w:val="00935499"/>
    <w:rsid w:val="00935CC5"/>
    <w:rsid w:val="0093611B"/>
    <w:rsid w:val="00936A2E"/>
    <w:rsid w:val="00936B47"/>
    <w:rsid w:val="00937123"/>
    <w:rsid w:val="00937498"/>
    <w:rsid w:val="00940B15"/>
    <w:rsid w:val="00940F72"/>
    <w:rsid w:val="00941256"/>
    <w:rsid w:val="0094153C"/>
    <w:rsid w:val="0094164B"/>
    <w:rsid w:val="00941653"/>
    <w:rsid w:val="009418F8"/>
    <w:rsid w:val="00941D95"/>
    <w:rsid w:val="00943100"/>
    <w:rsid w:val="0094356F"/>
    <w:rsid w:val="0094396D"/>
    <w:rsid w:val="00943FB0"/>
    <w:rsid w:val="0094410B"/>
    <w:rsid w:val="00944C51"/>
    <w:rsid w:val="009455C8"/>
    <w:rsid w:val="00946122"/>
    <w:rsid w:val="00946464"/>
    <w:rsid w:val="00946621"/>
    <w:rsid w:val="00946CA1"/>
    <w:rsid w:val="00946CCC"/>
    <w:rsid w:val="00946FFE"/>
    <w:rsid w:val="0094774E"/>
    <w:rsid w:val="00947DB7"/>
    <w:rsid w:val="00950076"/>
    <w:rsid w:val="009500AB"/>
    <w:rsid w:val="00950457"/>
    <w:rsid w:val="00950E68"/>
    <w:rsid w:val="00951489"/>
    <w:rsid w:val="00951712"/>
    <w:rsid w:val="00951BF5"/>
    <w:rsid w:val="00952C22"/>
    <w:rsid w:val="00952ED7"/>
    <w:rsid w:val="00952F6A"/>
    <w:rsid w:val="0095387C"/>
    <w:rsid w:val="009538E8"/>
    <w:rsid w:val="00953C8C"/>
    <w:rsid w:val="0095432F"/>
    <w:rsid w:val="009551B9"/>
    <w:rsid w:val="00955505"/>
    <w:rsid w:val="0095582B"/>
    <w:rsid w:val="00955DC3"/>
    <w:rsid w:val="00956CBC"/>
    <w:rsid w:val="0096113B"/>
    <w:rsid w:val="0096116E"/>
    <w:rsid w:val="009618F3"/>
    <w:rsid w:val="00961A54"/>
    <w:rsid w:val="00961B99"/>
    <w:rsid w:val="00962CD4"/>
    <w:rsid w:val="00963424"/>
    <w:rsid w:val="00963643"/>
    <w:rsid w:val="00965079"/>
    <w:rsid w:val="00965985"/>
    <w:rsid w:val="009659B8"/>
    <w:rsid w:val="00965E6E"/>
    <w:rsid w:val="0096782B"/>
    <w:rsid w:val="009678D2"/>
    <w:rsid w:val="00967D0D"/>
    <w:rsid w:val="00970970"/>
    <w:rsid w:val="00970D24"/>
    <w:rsid w:val="009725EC"/>
    <w:rsid w:val="00973B5B"/>
    <w:rsid w:val="00973BAA"/>
    <w:rsid w:val="00973C60"/>
    <w:rsid w:val="00974060"/>
    <w:rsid w:val="00974244"/>
    <w:rsid w:val="0097454F"/>
    <w:rsid w:val="00975093"/>
    <w:rsid w:val="0097550C"/>
    <w:rsid w:val="00975F1D"/>
    <w:rsid w:val="00976CEA"/>
    <w:rsid w:val="00976D48"/>
    <w:rsid w:val="00976FBA"/>
    <w:rsid w:val="00977776"/>
    <w:rsid w:val="00980765"/>
    <w:rsid w:val="00980B0F"/>
    <w:rsid w:val="00981343"/>
    <w:rsid w:val="0098170C"/>
    <w:rsid w:val="00982717"/>
    <w:rsid w:val="00982C29"/>
    <w:rsid w:val="00982F34"/>
    <w:rsid w:val="009830E0"/>
    <w:rsid w:val="00984094"/>
    <w:rsid w:val="00984792"/>
    <w:rsid w:val="00984ED0"/>
    <w:rsid w:val="009851DA"/>
    <w:rsid w:val="009855F5"/>
    <w:rsid w:val="00985A52"/>
    <w:rsid w:val="00985A7F"/>
    <w:rsid w:val="00985AB4"/>
    <w:rsid w:val="009869BD"/>
    <w:rsid w:val="00990CC5"/>
    <w:rsid w:val="00990FFB"/>
    <w:rsid w:val="00992F73"/>
    <w:rsid w:val="00993086"/>
    <w:rsid w:val="0099329D"/>
    <w:rsid w:val="00993B3F"/>
    <w:rsid w:val="00993BE4"/>
    <w:rsid w:val="00993FC9"/>
    <w:rsid w:val="0099415B"/>
    <w:rsid w:val="0099440C"/>
    <w:rsid w:val="00994B3D"/>
    <w:rsid w:val="00994C4C"/>
    <w:rsid w:val="009959A6"/>
    <w:rsid w:val="009962B8"/>
    <w:rsid w:val="00996C19"/>
    <w:rsid w:val="00997B7F"/>
    <w:rsid w:val="009A0955"/>
    <w:rsid w:val="009A27DE"/>
    <w:rsid w:val="009A29E3"/>
    <w:rsid w:val="009A32B2"/>
    <w:rsid w:val="009A3C39"/>
    <w:rsid w:val="009A4106"/>
    <w:rsid w:val="009A478A"/>
    <w:rsid w:val="009A5898"/>
    <w:rsid w:val="009A69BA"/>
    <w:rsid w:val="009A74E6"/>
    <w:rsid w:val="009A771A"/>
    <w:rsid w:val="009A78F2"/>
    <w:rsid w:val="009B0709"/>
    <w:rsid w:val="009B088D"/>
    <w:rsid w:val="009B0BE1"/>
    <w:rsid w:val="009B0C08"/>
    <w:rsid w:val="009B0D23"/>
    <w:rsid w:val="009B0F9D"/>
    <w:rsid w:val="009B1536"/>
    <w:rsid w:val="009B1844"/>
    <w:rsid w:val="009B249C"/>
    <w:rsid w:val="009B264C"/>
    <w:rsid w:val="009B27C3"/>
    <w:rsid w:val="009B2C27"/>
    <w:rsid w:val="009B2E77"/>
    <w:rsid w:val="009B3FBD"/>
    <w:rsid w:val="009B43C9"/>
    <w:rsid w:val="009B47B5"/>
    <w:rsid w:val="009B4A7E"/>
    <w:rsid w:val="009B5CE8"/>
    <w:rsid w:val="009B5D24"/>
    <w:rsid w:val="009B5E41"/>
    <w:rsid w:val="009B63C7"/>
    <w:rsid w:val="009B6DA2"/>
    <w:rsid w:val="009B73E8"/>
    <w:rsid w:val="009B7A06"/>
    <w:rsid w:val="009B7F43"/>
    <w:rsid w:val="009C11E5"/>
    <w:rsid w:val="009C207E"/>
    <w:rsid w:val="009C31CF"/>
    <w:rsid w:val="009C3796"/>
    <w:rsid w:val="009C3F00"/>
    <w:rsid w:val="009C4383"/>
    <w:rsid w:val="009C462D"/>
    <w:rsid w:val="009C4F29"/>
    <w:rsid w:val="009C648D"/>
    <w:rsid w:val="009C64D6"/>
    <w:rsid w:val="009C6A5C"/>
    <w:rsid w:val="009C6A6F"/>
    <w:rsid w:val="009C6F49"/>
    <w:rsid w:val="009C74BC"/>
    <w:rsid w:val="009C76E6"/>
    <w:rsid w:val="009D000C"/>
    <w:rsid w:val="009D0838"/>
    <w:rsid w:val="009D0E83"/>
    <w:rsid w:val="009D1AD2"/>
    <w:rsid w:val="009D2278"/>
    <w:rsid w:val="009D27A6"/>
    <w:rsid w:val="009D2B8F"/>
    <w:rsid w:val="009D3290"/>
    <w:rsid w:val="009D3319"/>
    <w:rsid w:val="009D3AD1"/>
    <w:rsid w:val="009D3F83"/>
    <w:rsid w:val="009D42FE"/>
    <w:rsid w:val="009D4566"/>
    <w:rsid w:val="009D4963"/>
    <w:rsid w:val="009D4CBC"/>
    <w:rsid w:val="009D59AA"/>
    <w:rsid w:val="009D59AF"/>
    <w:rsid w:val="009D722D"/>
    <w:rsid w:val="009D76D0"/>
    <w:rsid w:val="009E0188"/>
    <w:rsid w:val="009E040C"/>
    <w:rsid w:val="009E141E"/>
    <w:rsid w:val="009E224A"/>
    <w:rsid w:val="009E26D7"/>
    <w:rsid w:val="009E2B86"/>
    <w:rsid w:val="009E2BE0"/>
    <w:rsid w:val="009E2C5E"/>
    <w:rsid w:val="009E2CA3"/>
    <w:rsid w:val="009E477D"/>
    <w:rsid w:val="009E479B"/>
    <w:rsid w:val="009E4DCE"/>
    <w:rsid w:val="009E5124"/>
    <w:rsid w:val="009E54CA"/>
    <w:rsid w:val="009E574B"/>
    <w:rsid w:val="009E704B"/>
    <w:rsid w:val="009E7194"/>
    <w:rsid w:val="009E7208"/>
    <w:rsid w:val="009E7351"/>
    <w:rsid w:val="009E7695"/>
    <w:rsid w:val="009E7D67"/>
    <w:rsid w:val="009F06BA"/>
    <w:rsid w:val="009F07E1"/>
    <w:rsid w:val="009F07FB"/>
    <w:rsid w:val="009F249E"/>
    <w:rsid w:val="009F351D"/>
    <w:rsid w:val="009F3A08"/>
    <w:rsid w:val="009F4E78"/>
    <w:rsid w:val="009F565F"/>
    <w:rsid w:val="009F57D2"/>
    <w:rsid w:val="009F583A"/>
    <w:rsid w:val="009F5CAB"/>
    <w:rsid w:val="009F61C8"/>
    <w:rsid w:val="009F67A4"/>
    <w:rsid w:val="009F686E"/>
    <w:rsid w:val="009F7321"/>
    <w:rsid w:val="009F7DF4"/>
    <w:rsid w:val="00A00ABF"/>
    <w:rsid w:val="00A0142E"/>
    <w:rsid w:val="00A02197"/>
    <w:rsid w:val="00A0244B"/>
    <w:rsid w:val="00A031D5"/>
    <w:rsid w:val="00A0399F"/>
    <w:rsid w:val="00A04086"/>
    <w:rsid w:val="00A0409B"/>
    <w:rsid w:val="00A04BD9"/>
    <w:rsid w:val="00A04F3F"/>
    <w:rsid w:val="00A05E87"/>
    <w:rsid w:val="00A05F7A"/>
    <w:rsid w:val="00A06124"/>
    <w:rsid w:val="00A0673A"/>
    <w:rsid w:val="00A06E8C"/>
    <w:rsid w:val="00A0704B"/>
    <w:rsid w:val="00A0737B"/>
    <w:rsid w:val="00A076CC"/>
    <w:rsid w:val="00A10C35"/>
    <w:rsid w:val="00A112BB"/>
    <w:rsid w:val="00A11E58"/>
    <w:rsid w:val="00A12170"/>
    <w:rsid w:val="00A1356D"/>
    <w:rsid w:val="00A13925"/>
    <w:rsid w:val="00A13F1D"/>
    <w:rsid w:val="00A14007"/>
    <w:rsid w:val="00A1416A"/>
    <w:rsid w:val="00A14280"/>
    <w:rsid w:val="00A14810"/>
    <w:rsid w:val="00A158C9"/>
    <w:rsid w:val="00A15D8B"/>
    <w:rsid w:val="00A15FF9"/>
    <w:rsid w:val="00A165FE"/>
    <w:rsid w:val="00A1684C"/>
    <w:rsid w:val="00A1710C"/>
    <w:rsid w:val="00A17444"/>
    <w:rsid w:val="00A17A92"/>
    <w:rsid w:val="00A20319"/>
    <w:rsid w:val="00A20632"/>
    <w:rsid w:val="00A21D0B"/>
    <w:rsid w:val="00A226A1"/>
    <w:rsid w:val="00A2355B"/>
    <w:rsid w:val="00A23BA5"/>
    <w:rsid w:val="00A2428E"/>
    <w:rsid w:val="00A2436C"/>
    <w:rsid w:val="00A256E4"/>
    <w:rsid w:val="00A26F63"/>
    <w:rsid w:val="00A27406"/>
    <w:rsid w:val="00A279B0"/>
    <w:rsid w:val="00A27A3D"/>
    <w:rsid w:val="00A27FBA"/>
    <w:rsid w:val="00A301A8"/>
    <w:rsid w:val="00A30753"/>
    <w:rsid w:val="00A31ABB"/>
    <w:rsid w:val="00A32171"/>
    <w:rsid w:val="00A326D8"/>
    <w:rsid w:val="00A32B0A"/>
    <w:rsid w:val="00A33955"/>
    <w:rsid w:val="00A339E1"/>
    <w:rsid w:val="00A349FF"/>
    <w:rsid w:val="00A35AA6"/>
    <w:rsid w:val="00A361DF"/>
    <w:rsid w:val="00A36F01"/>
    <w:rsid w:val="00A3724A"/>
    <w:rsid w:val="00A372BF"/>
    <w:rsid w:val="00A37F27"/>
    <w:rsid w:val="00A4001E"/>
    <w:rsid w:val="00A40F15"/>
    <w:rsid w:val="00A41573"/>
    <w:rsid w:val="00A41719"/>
    <w:rsid w:val="00A41AB9"/>
    <w:rsid w:val="00A421F7"/>
    <w:rsid w:val="00A42A70"/>
    <w:rsid w:val="00A43D0C"/>
    <w:rsid w:val="00A443B4"/>
    <w:rsid w:val="00A4481D"/>
    <w:rsid w:val="00A44B73"/>
    <w:rsid w:val="00A456B5"/>
    <w:rsid w:val="00A4648D"/>
    <w:rsid w:val="00A47A57"/>
    <w:rsid w:val="00A47C27"/>
    <w:rsid w:val="00A47D76"/>
    <w:rsid w:val="00A50234"/>
    <w:rsid w:val="00A5025A"/>
    <w:rsid w:val="00A50C41"/>
    <w:rsid w:val="00A512D6"/>
    <w:rsid w:val="00A52492"/>
    <w:rsid w:val="00A52626"/>
    <w:rsid w:val="00A5265B"/>
    <w:rsid w:val="00A531AB"/>
    <w:rsid w:val="00A531D5"/>
    <w:rsid w:val="00A53518"/>
    <w:rsid w:val="00A53EF9"/>
    <w:rsid w:val="00A5515B"/>
    <w:rsid w:val="00A55312"/>
    <w:rsid w:val="00A55353"/>
    <w:rsid w:val="00A555E0"/>
    <w:rsid w:val="00A55662"/>
    <w:rsid w:val="00A55A82"/>
    <w:rsid w:val="00A55A8F"/>
    <w:rsid w:val="00A575CA"/>
    <w:rsid w:val="00A576A7"/>
    <w:rsid w:val="00A57E4D"/>
    <w:rsid w:val="00A60173"/>
    <w:rsid w:val="00A61B11"/>
    <w:rsid w:val="00A61D0F"/>
    <w:rsid w:val="00A62667"/>
    <w:rsid w:val="00A62C41"/>
    <w:rsid w:val="00A62E93"/>
    <w:rsid w:val="00A63908"/>
    <w:rsid w:val="00A64732"/>
    <w:rsid w:val="00A65BCB"/>
    <w:rsid w:val="00A66CAF"/>
    <w:rsid w:val="00A66F8E"/>
    <w:rsid w:val="00A67B8B"/>
    <w:rsid w:val="00A71297"/>
    <w:rsid w:val="00A716B6"/>
    <w:rsid w:val="00A71E34"/>
    <w:rsid w:val="00A71F3C"/>
    <w:rsid w:val="00A7202A"/>
    <w:rsid w:val="00A726E6"/>
    <w:rsid w:val="00A72AF0"/>
    <w:rsid w:val="00A73730"/>
    <w:rsid w:val="00A73912"/>
    <w:rsid w:val="00A747BA"/>
    <w:rsid w:val="00A74867"/>
    <w:rsid w:val="00A75626"/>
    <w:rsid w:val="00A756D9"/>
    <w:rsid w:val="00A757F4"/>
    <w:rsid w:val="00A75B38"/>
    <w:rsid w:val="00A761EA"/>
    <w:rsid w:val="00A76955"/>
    <w:rsid w:val="00A76BC5"/>
    <w:rsid w:val="00A76C15"/>
    <w:rsid w:val="00A77487"/>
    <w:rsid w:val="00A774E3"/>
    <w:rsid w:val="00A80412"/>
    <w:rsid w:val="00A804F4"/>
    <w:rsid w:val="00A8054D"/>
    <w:rsid w:val="00A80AE2"/>
    <w:rsid w:val="00A81ADB"/>
    <w:rsid w:val="00A82D6A"/>
    <w:rsid w:val="00A8357A"/>
    <w:rsid w:val="00A836F3"/>
    <w:rsid w:val="00A83F15"/>
    <w:rsid w:val="00A83F61"/>
    <w:rsid w:val="00A8414D"/>
    <w:rsid w:val="00A84749"/>
    <w:rsid w:val="00A848A8"/>
    <w:rsid w:val="00A84BBC"/>
    <w:rsid w:val="00A85087"/>
    <w:rsid w:val="00A860D6"/>
    <w:rsid w:val="00A860DA"/>
    <w:rsid w:val="00A868FB"/>
    <w:rsid w:val="00A871CD"/>
    <w:rsid w:val="00A87477"/>
    <w:rsid w:val="00A87A85"/>
    <w:rsid w:val="00A90501"/>
    <w:rsid w:val="00A9057F"/>
    <w:rsid w:val="00A908D4"/>
    <w:rsid w:val="00A913EA"/>
    <w:rsid w:val="00A91680"/>
    <w:rsid w:val="00A92283"/>
    <w:rsid w:val="00A93080"/>
    <w:rsid w:val="00A932F5"/>
    <w:rsid w:val="00A93883"/>
    <w:rsid w:val="00A94032"/>
    <w:rsid w:val="00A94317"/>
    <w:rsid w:val="00A94D2A"/>
    <w:rsid w:val="00A94EC8"/>
    <w:rsid w:val="00A95302"/>
    <w:rsid w:val="00A956D0"/>
    <w:rsid w:val="00A95C3C"/>
    <w:rsid w:val="00A95D2D"/>
    <w:rsid w:val="00A9612C"/>
    <w:rsid w:val="00A96D09"/>
    <w:rsid w:val="00A96DC0"/>
    <w:rsid w:val="00A97B6E"/>
    <w:rsid w:val="00AA016E"/>
    <w:rsid w:val="00AA043E"/>
    <w:rsid w:val="00AA0741"/>
    <w:rsid w:val="00AA10AE"/>
    <w:rsid w:val="00AA1A6D"/>
    <w:rsid w:val="00AA1BA2"/>
    <w:rsid w:val="00AA29EB"/>
    <w:rsid w:val="00AA469D"/>
    <w:rsid w:val="00AA4717"/>
    <w:rsid w:val="00AA53A3"/>
    <w:rsid w:val="00AA6795"/>
    <w:rsid w:val="00AA78EC"/>
    <w:rsid w:val="00AB0615"/>
    <w:rsid w:val="00AB0727"/>
    <w:rsid w:val="00AB11E1"/>
    <w:rsid w:val="00AB1EC5"/>
    <w:rsid w:val="00AB2FE6"/>
    <w:rsid w:val="00AB3336"/>
    <w:rsid w:val="00AB467E"/>
    <w:rsid w:val="00AB530F"/>
    <w:rsid w:val="00AB5492"/>
    <w:rsid w:val="00AB573D"/>
    <w:rsid w:val="00AB5A5E"/>
    <w:rsid w:val="00AB6CEB"/>
    <w:rsid w:val="00AB715C"/>
    <w:rsid w:val="00AB71BF"/>
    <w:rsid w:val="00AB73D9"/>
    <w:rsid w:val="00AB7577"/>
    <w:rsid w:val="00AB7B05"/>
    <w:rsid w:val="00AC0927"/>
    <w:rsid w:val="00AC12AF"/>
    <w:rsid w:val="00AC16DA"/>
    <w:rsid w:val="00AC3956"/>
    <w:rsid w:val="00AC4341"/>
    <w:rsid w:val="00AC4AB1"/>
    <w:rsid w:val="00AC5727"/>
    <w:rsid w:val="00AC5AA1"/>
    <w:rsid w:val="00AC5FE5"/>
    <w:rsid w:val="00AC684E"/>
    <w:rsid w:val="00AC783B"/>
    <w:rsid w:val="00AD0164"/>
    <w:rsid w:val="00AD025C"/>
    <w:rsid w:val="00AD02BF"/>
    <w:rsid w:val="00AD076E"/>
    <w:rsid w:val="00AD1857"/>
    <w:rsid w:val="00AD1E32"/>
    <w:rsid w:val="00AD1EC4"/>
    <w:rsid w:val="00AD24B7"/>
    <w:rsid w:val="00AD25A9"/>
    <w:rsid w:val="00AD2750"/>
    <w:rsid w:val="00AD3260"/>
    <w:rsid w:val="00AD335C"/>
    <w:rsid w:val="00AD37B0"/>
    <w:rsid w:val="00AD3802"/>
    <w:rsid w:val="00AD5545"/>
    <w:rsid w:val="00AD5C05"/>
    <w:rsid w:val="00AD67C1"/>
    <w:rsid w:val="00AD6CA5"/>
    <w:rsid w:val="00AD7398"/>
    <w:rsid w:val="00AD7811"/>
    <w:rsid w:val="00AD7870"/>
    <w:rsid w:val="00AE0460"/>
    <w:rsid w:val="00AE102B"/>
    <w:rsid w:val="00AE15F1"/>
    <w:rsid w:val="00AE1694"/>
    <w:rsid w:val="00AE1821"/>
    <w:rsid w:val="00AE20BF"/>
    <w:rsid w:val="00AE29DC"/>
    <w:rsid w:val="00AE2F93"/>
    <w:rsid w:val="00AE38AD"/>
    <w:rsid w:val="00AE3B94"/>
    <w:rsid w:val="00AE5115"/>
    <w:rsid w:val="00AE5D87"/>
    <w:rsid w:val="00AE76B8"/>
    <w:rsid w:val="00AE7B2B"/>
    <w:rsid w:val="00AF0898"/>
    <w:rsid w:val="00AF0B5D"/>
    <w:rsid w:val="00AF20DA"/>
    <w:rsid w:val="00AF2773"/>
    <w:rsid w:val="00AF2C61"/>
    <w:rsid w:val="00AF32E9"/>
    <w:rsid w:val="00AF378C"/>
    <w:rsid w:val="00AF418B"/>
    <w:rsid w:val="00AF4346"/>
    <w:rsid w:val="00AF471F"/>
    <w:rsid w:val="00AF4D27"/>
    <w:rsid w:val="00AF4F28"/>
    <w:rsid w:val="00AF5647"/>
    <w:rsid w:val="00AF5991"/>
    <w:rsid w:val="00AF7921"/>
    <w:rsid w:val="00AF7DE5"/>
    <w:rsid w:val="00B00224"/>
    <w:rsid w:val="00B00F8E"/>
    <w:rsid w:val="00B0176D"/>
    <w:rsid w:val="00B01867"/>
    <w:rsid w:val="00B0189F"/>
    <w:rsid w:val="00B02EF6"/>
    <w:rsid w:val="00B03084"/>
    <w:rsid w:val="00B0326C"/>
    <w:rsid w:val="00B03421"/>
    <w:rsid w:val="00B03426"/>
    <w:rsid w:val="00B034BC"/>
    <w:rsid w:val="00B05747"/>
    <w:rsid w:val="00B0586F"/>
    <w:rsid w:val="00B0787B"/>
    <w:rsid w:val="00B07A47"/>
    <w:rsid w:val="00B07EE6"/>
    <w:rsid w:val="00B10063"/>
    <w:rsid w:val="00B10DBC"/>
    <w:rsid w:val="00B11E3F"/>
    <w:rsid w:val="00B124A7"/>
    <w:rsid w:val="00B12DBC"/>
    <w:rsid w:val="00B1347E"/>
    <w:rsid w:val="00B1372E"/>
    <w:rsid w:val="00B13960"/>
    <w:rsid w:val="00B143F0"/>
    <w:rsid w:val="00B15411"/>
    <w:rsid w:val="00B1630F"/>
    <w:rsid w:val="00B1666B"/>
    <w:rsid w:val="00B16FC3"/>
    <w:rsid w:val="00B1728F"/>
    <w:rsid w:val="00B177C6"/>
    <w:rsid w:val="00B17A3A"/>
    <w:rsid w:val="00B17DF5"/>
    <w:rsid w:val="00B2005E"/>
    <w:rsid w:val="00B20531"/>
    <w:rsid w:val="00B20DDE"/>
    <w:rsid w:val="00B224C2"/>
    <w:rsid w:val="00B225E3"/>
    <w:rsid w:val="00B2331C"/>
    <w:rsid w:val="00B23414"/>
    <w:rsid w:val="00B24B4A"/>
    <w:rsid w:val="00B24E57"/>
    <w:rsid w:val="00B24F2B"/>
    <w:rsid w:val="00B25251"/>
    <w:rsid w:val="00B26538"/>
    <w:rsid w:val="00B2684A"/>
    <w:rsid w:val="00B2691B"/>
    <w:rsid w:val="00B274C0"/>
    <w:rsid w:val="00B2755C"/>
    <w:rsid w:val="00B276A9"/>
    <w:rsid w:val="00B27759"/>
    <w:rsid w:val="00B27A82"/>
    <w:rsid w:val="00B301B0"/>
    <w:rsid w:val="00B30238"/>
    <w:rsid w:val="00B30E7A"/>
    <w:rsid w:val="00B31272"/>
    <w:rsid w:val="00B31859"/>
    <w:rsid w:val="00B319FF"/>
    <w:rsid w:val="00B31FBE"/>
    <w:rsid w:val="00B32510"/>
    <w:rsid w:val="00B32D99"/>
    <w:rsid w:val="00B333DE"/>
    <w:rsid w:val="00B33529"/>
    <w:rsid w:val="00B3414C"/>
    <w:rsid w:val="00B3432C"/>
    <w:rsid w:val="00B34B1F"/>
    <w:rsid w:val="00B35393"/>
    <w:rsid w:val="00B35F1C"/>
    <w:rsid w:val="00B3687F"/>
    <w:rsid w:val="00B375E5"/>
    <w:rsid w:val="00B37FDA"/>
    <w:rsid w:val="00B40CA0"/>
    <w:rsid w:val="00B40EB4"/>
    <w:rsid w:val="00B41146"/>
    <w:rsid w:val="00B41AD2"/>
    <w:rsid w:val="00B41C91"/>
    <w:rsid w:val="00B41FE7"/>
    <w:rsid w:val="00B420CE"/>
    <w:rsid w:val="00B42ADB"/>
    <w:rsid w:val="00B43448"/>
    <w:rsid w:val="00B4400D"/>
    <w:rsid w:val="00B450B9"/>
    <w:rsid w:val="00B4530B"/>
    <w:rsid w:val="00B45358"/>
    <w:rsid w:val="00B453AB"/>
    <w:rsid w:val="00B4572C"/>
    <w:rsid w:val="00B457E2"/>
    <w:rsid w:val="00B45998"/>
    <w:rsid w:val="00B45A93"/>
    <w:rsid w:val="00B460D5"/>
    <w:rsid w:val="00B466F0"/>
    <w:rsid w:val="00B4670E"/>
    <w:rsid w:val="00B46C19"/>
    <w:rsid w:val="00B4794E"/>
    <w:rsid w:val="00B47DC9"/>
    <w:rsid w:val="00B50231"/>
    <w:rsid w:val="00B5030C"/>
    <w:rsid w:val="00B5042D"/>
    <w:rsid w:val="00B50580"/>
    <w:rsid w:val="00B51276"/>
    <w:rsid w:val="00B5130C"/>
    <w:rsid w:val="00B51D9E"/>
    <w:rsid w:val="00B526DB"/>
    <w:rsid w:val="00B5284C"/>
    <w:rsid w:val="00B529B3"/>
    <w:rsid w:val="00B52FEE"/>
    <w:rsid w:val="00B53D95"/>
    <w:rsid w:val="00B54432"/>
    <w:rsid w:val="00B545D3"/>
    <w:rsid w:val="00B54F1D"/>
    <w:rsid w:val="00B55E5B"/>
    <w:rsid w:val="00B56B5B"/>
    <w:rsid w:val="00B56C07"/>
    <w:rsid w:val="00B57482"/>
    <w:rsid w:val="00B57948"/>
    <w:rsid w:val="00B57F1B"/>
    <w:rsid w:val="00B603C9"/>
    <w:rsid w:val="00B6056E"/>
    <w:rsid w:val="00B60645"/>
    <w:rsid w:val="00B6118A"/>
    <w:rsid w:val="00B6125A"/>
    <w:rsid w:val="00B6159F"/>
    <w:rsid w:val="00B61AB2"/>
    <w:rsid w:val="00B62292"/>
    <w:rsid w:val="00B622A3"/>
    <w:rsid w:val="00B6331F"/>
    <w:rsid w:val="00B633E4"/>
    <w:rsid w:val="00B636CC"/>
    <w:rsid w:val="00B63721"/>
    <w:rsid w:val="00B63D6A"/>
    <w:rsid w:val="00B63E1F"/>
    <w:rsid w:val="00B653A7"/>
    <w:rsid w:val="00B6576F"/>
    <w:rsid w:val="00B65817"/>
    <w:rsid w:val="00B66210"/>
    <w:rsid w:val="00B66398"/>
    <w:rsid w:val="00B671DF"/>
    <w:rsid w:val="00B70BE4"/>
    <w:rsid w:val="00B71B0D"/>
    <w:rsid w:val="00B71C35"/>
    <w:rsid w:val="00B71C55"/>
    <w:rsid w:val="00B730FF"/>
    <w:rsid w:val="00B73803"/>
    <w:rsid w:val="00B74357"/>
    <w:rsid w:val="00B752D5"/>
    <w:rsid w:val="00B7668B"/>
    <w:rsid w:val="00B76814"/>
    <w:rsid w:val="00B76FBF"/>
    <w:rsid w:val="00B774D6"/>
    <w:rsid w:val="00B80738"/>
    <w:rsid w:val="00B80AB6"/>
    <w:rsid w:val="00B80D10"/>
    <w:rsid w:val="00B81E5A"/>
    <w:rsid w:val="00B821AF"/>
    <w:rsid w:val="00B82293"/>
    <w:rsid w:val="00B82353"/>
    <w:rsid w:val="00B8265C"/>
    <w:rsid w:val="00B827C5"/>
    <w:rsid w:val="00B82B0E"/>
    <w:rsid w:val="00B83BA1"/>
    <w:rsid w:val="00B83BAB"/>
    <w:rsid w:val="00B84472"/>
    <w:rsid w:val="00B85483"/>
    <w:rsid w:val="00B85495"/>
    <w:rsid w:val="00B85F0E"/>
    <w:rsid w:val="00B8600D"/>
    <w:rsid w:val="00B86397"/>
    <w:rsid w:val="00B863CD"/>
    <w:rsid w:val="00B863E7"/>
    <w:rsid w:val="00B867F2"/>
    <w:rsid w:val="00B90E0E"/>
    <w:rsid w:val="00B91595"/>
    <w:rsid w:val="00B917CD"/>
    <w:rsid w:val="00B9299E"/>
    <w:rsid w:val="00B92B1D"/>
    <w:rsid w:val="00B93DDD"/>
    <w:rsid w:val="00B94075"/>
    <w:rsid w:val="00B943BC"/>
    <w:rsid w:val="00B94EFF"/>
    <w:rsid w:val="00B95800"/>
    <w:rsid w:val="00B96B39"/>
    <w:rsid w:val="00B96F2B"/>
    <w:rsid w:val="00B97774"/>
    <w:rsid w:val="00B97B02"/>
    <w:rsid w:val="00B97DD3"/>
    <w:rsid w:val="00BA0235"/>
    <w:rsid w:val="00BA0419"/>
    <w:rsid w:val="00BA0CB8"/>
    <w:rsid w:val="00BA0D45"/>
    <w:rsid w:val="00BA17F7"/>
    <w:rsid w:val="00BA2514"/>
    <w:rsid w:val="00BA2A39"/>
    <w:rsid w:val="00BA2FB7"/>
    <w:rsid w:val="00BA3516"/>
    <w:rsid w:val="00BA371F"/>
    <w:rsid w:val="00BA4281"/>
    <w:rsid w:val="00BA4AE2"/>
    <w:rsid w:val="00BA52A6"/>
    <w:rsid w:val="00BA5FFD"/>
    <w:rsid w:val="00BA75D2"/>
    <w:rsid w:val="00BA788D"/>
    <w:rsid w:val="00BA79A0"/>
    <w:rsid w:val="00BB26D8"/>
    <w:rsid w:val="00BB2FE0"/>
    <w:rsid w:val="00BB3B18"/>
    <w:rsid w:val="00BB4A8D"/>
    <w:rsid w:val="00BB4D03"/>
    <w:rsid w:val="00BB4E26"/>
    <w:rsid w:val="00BB545C"/>
    <w:rsid w:val="00BB5565"/>
    <w:rsid w:val="00BB58B5"/>
    <w:rsid w:val="00BB5B99"/>
    <w:rsid w:val="00BB64A7"/>
    <w:rsid w:val="00BB656E"/>
    <w:rsid w:val="00BB6AD8"/>
    <w:rsid w:val="00BB6C9C"/>
    <w:rsid w:val="00BB71AF"/>
    <w:rsid w:val="00BB75B9"/>
    <w:rsid w:val="00BB7AE1"/>
    <w:rsid w:val="00BB7C23"/>
    <w:rsid w:val="00BC0AAF"/>
    <w:rsid w:val="00BC0ADA"/>
    <w:rsid w:val="00BC0EC2"/>
    <w:rsid w:val="00BC1E0C"/>
    <w:rsid w:val="00BC2820"/>
    <w:rsid w:val="00BC316E"/>
    <w:rsid w:val="00BC32AF"/>
    <w:rsid w:val="00BC34BF"/>
    <w:rsid w:val="00BC3C7C"/>
    <w:rsid w:val="00BC4270"/>
    <w:rsid w:val="00BC427F"/>
    <w:rsid w:val="00BC44CF"/>
    <w:rsid w:val="00BC4707"/>
    <w:rsid w:val="00BC4939"/>
    <w:rsid w:val="00BC4CA6"/>
    <w:rsid w:val="00BC6928"/>
    <w:rsid w:val="00BC6D2A"/>
    <w:rsid w:val="00BC7080"/>
    <w:rsid w:val="00BC70F5"/>
    <w:rsid w:val="00BC7248"/>
    <w:rsid w:val="00BC760C"/>
    <w:rsid w:val="00BC761D"/>
    <w:rsid w:val="00BC78C2"/>
    <w:rsid w:val="00BC7C0E"/>
    <w:rsid w:val="00BC7F14"/>
    <w:rsid w:val="00BD0266"/>
    <w:rsid w:val="00BD02CC"/>
    <w:rsid w:val="00BD0560"/>
    <w:rsid w:val="00BD0A7E"/>
    <w:rsid w:val="00BD0E00"/>
    <w:rsid w:val="00BD2A76"/>
    <w:rsid w:val="00BD3592"/>
    <w:rsid w:val="00BD3917"/>
    <w:rsid w:val="00BD43F0"/>
    <w:rsid w:val="00BD45C1"/>
    <w:rsid w:val="00BD4935"/>
    <w:rsid w:val="00BD4A35"/>
    <w:rsid w:val="00BD5A56"/>
    <w:rsid w:val="00BD6022"/>
    <w:rsid w:val="00BD6865"/>
    <w:rsid w:val="00BD6DEA"/>
    <w:rsid w:val="00BD779C"/>
    <w:rsid w:val="00BD7D32"/>
    <w:rsid w:val="00BE02C4"/>
    <w:rsid w:val="00BE040A"/>
    <w:rsid w:val="00BE06F2"/>
    <w:rsid w:val="00BE10C4"/>
    <w:rsid w:val="00BE133B"/>
    <w:rsid w:val="00BE1EFC"/>
    <w:rsid w:val="00BE2047"/>
    <w:rsid w:val="00BE21C7"/>
    <w:rsid w:val="00BE2740"/>
    <w:rsid w:val="00BE3DDF"/>
    <w:rsid w:val="00BE4F5D"/>
    <w:rsid w:val="00BE4FE8"/>
    <w:rsid w:val="00BE5096"/>
    <w:rsid w:val="00BE5190"/>
    <w:rsid w:val="00BE5913"/>
    <w:rsid w:val="00BE5923"/>
    <w:rsid w:val="00BE5D5C"/>
    <w:rsid w:val="00BE75CA"/>
    <w:rsid w:val="00BE7949"/>
    <w:rsid w:val="00BF0D19"/>
    <w:rsid w:val="00BF11C6"/>
    <w:rsid w:val="00BF1E2C"/>
    <w:rsid w:val="00BF2889"/>
    <w:rsid w:val="00BF349A"/>
    <w:rsid w:val="00BF379F"/>
    <w:rsid w:val="00BF3965"/>
    <w:rsid w:val="00BF423A"/>
    <w:rsid w:val="00BF5E09"/>
    <w:rsid w:val="00BF6149"/>
    <w:rsid w:val="00BF666B"/>
    <w:rsid w:val="00BF6805"/>
    <w:rsid w:val="00BF6842"/>
    <w:rsid w:val="00BF691E"/>
    <w:rsid w:val="00BF6974"/>
    <w:rsid w:val="00BF6E40"/>
    <w:rsid w:val="00BF6F56"/>
    <w:rsid w:val="00BF73D2"/>
    <w:rsid w:val="00BF79CD"/>
    <w:rsid w:val="00BF7EBD"/>
    <w:rsid w:val="00C00044"/>
    <w:rsid w:val="00C0007F"/>
    <w:rsid w:val="00C004E4"/>
    <w:rsid w:val="00C0068E"/>
    <w:rsid w:val="00C00B7B"/>
    <w:rsid w:val="00C0131A"/>
    <w:rsid w:val="00C01709"/>
    <w:rsid w:val="00C02200"/>
    <w:rsid w:val="00C0300D"/>
    <w:rsid w:val="00C034B7"/>
    <w:rsid w:val="00C04157"/>
    <w:rsid w:val="00C04706"/>
    <w:rsid w:val="00C059DF"/>
    <w:rsid w:val="00C05B0A"/>
    <w:rsid w:val="00C06914"/>
    <w:rsid w:val="00C07673"/>
    <w:rsid w:val="00C07BC9"/>
    <w:rsid w:val="00C1011C"/>
    <w:rsid w:val="00C10C9D"/>
    <w:rsid w:val="00C111DF"/>
    <w:rsid w:val="00C12BB3"/>
    <w:rsid w:val="00C12D50"/>
    <w:rsid w:val="00C1387D"/>
    <w:rsid w:val="00C13AC9"/>
    <w:rsid w:val="00C14A99"/>
    <w:rsid w:val="00C14F3E"/>
    <w:rsid w:val="00C1523C"/>
    <w:rsid w:val="00C153FD"/>
    <w:rsid w:val="00C15669"/>
    <w:rsid w:val="00C15734"/>
    <w:rsid w:val="00C159B3"/>
    <w:rsid w:val="00C15C8A"/>
    <w:rsid w:val="00C16D6D"/>
    <w:rsid w:val="00C1768F"/>
    <w:rsid w:val="00C17F0A"/>
    <w:rsid w:val="00C20253"/>
    <w:rsid w:val="00C20AFA"/>
    <w:rsid w:val="00C20B2C"/>
    <w:rsid w:val="00C20C43"/>
    <w:rsid w:val="00C210A9"/>
    <w:rsid w:val="00C21395"/>
    <w:rsid w:val="00C21415"/>
    <w:rsid w:val="00C22E1B"/>
    <w:rsid w:val="00C230F6"/>
    <w:rsid w:val="00C24142"/>
    <w:rsid w:val="00C24950"/>
    <w:rsid w:val="00C24FD2"/>
    <w:rsid w:val="00C30116"/>
    <w:rsid w:val="00C30161"/>
    <w:rsid w:val="00C30CC3"/>
    <w:rsid w:val="00C30E72"/>
    <w:rsid w:val="00C31470"/>
    <w:rsid w:val="00C31E5D"/>
    <w:rsid w:val="00C320EF"/>
    <w:rsid w:val="00C327E8"/>
    <w:rsid w:val="00C3288B"/>
    <w:rsid w:val="00C33291"/>
    <w:rsid w:val="00C332C7"/>
    <w:rsid w:val="00C34538"/>
    <w:rsid w:val="00C34618"/>
    <w:rsid w:val="00C34E3F"/>
    <w:rsid w:val="00C35395"/>
    <w:rsid w:val="00C356D9"/>
    <w:rsid w:val="00C3608A"/>
    <w:rsid w:val="00C362FB"/>
    <w:rsid w:val="00C36380"/>
    <w:rsid w:val="00C36A21"/>
    <w:rsid w:val="00C36E4A"/>
    <w:rsid w:val="00C37200"/>
    <w:rsid w:val="00C40693"/>
    <w:rsid w:val="00C40E12"/>
    <w:rsid w:val="00C41143"/>
    <w:rsid w:val="00C41228"/>
    <w:rsid w:val="00C415A0"/>
    <w:rsid w:val="00C41CEF"/>
    <w:rsid w:val="00C4257C"/>
    <w:rsid w:val="00C4273B"/>
    <w:rsid w:val="00C42F94"/>
    <w:rsid w:val="00C42FD9"/>
    <w:rsid w:val="00C435CE"/>
    <w:rsid w:val="00C438AD"/>
    <w:rsid w:val="00C43A57"/>
    <w:rsid w:val="00C46D98"/>
    <w:rsid w:val="00C473EB"/>
    <w:rsid w:val="00C475F7"/>
    <w:rsid w:val="00C50F03"/>
    <w:rsid w:val="00C514A6"/>
    <w:rsid w:val="00C52299"/>
    <w:rsid w:val="00C529E0"/>
    <w:rsid w:val="00C52B1C"/>
    <w:rsid w:val="00C52B40"/>
    <w:rsid w:val="00C544FB"/>
    <w:rsid w:val="00C5493D"/>
    <w:rsid w:val="00C54A69"/>
    <w:rsid w:val="00C5542C"/>
    <w:rsid w:val="00C55BEB"/>
    <w:rsid w:val="00C56691"/>
    <w:rsid w:val="00C56AF6"/>
    <w:rsid w:val="00C57043"/>
    <w:rsid w:val="00C575D6"/>
    <w:rsid w:val="00C601AD"/>
    <w:rsid w:val="00C60A45"/>
    <w:rsid w:val="00C612FC"/>
    <w:rsid w:val="00C614D4"/>
    <w:rsid w:val="00C62C31"/>
    <w:rsid w:val="00C636E2"/>
    <w:rsid w:val="00C63C5A"/>
    <w:rsid w:val="00C63D2C"/>
    <w:rsid w:val="00C646E6"/>
    <w:rsid w:val="00C655A6"/>
    <w:rsid w:val="00C66F8F"/>
    <w:rsid w:val="00C6730D"/>
    <w:rsid w:val="00C67D84"/>
    <w:rsid w:val="00C70B20"/>
    <w:rsid w:val="00C72C2D"/>
    <w:rsid w:val="00C72C84"/>
    <w:rsid w:val="00C73120"/>
    <w:rsid w:val="00C74190"/>
    <w:rsid w:val="00C74985"/>
    <w:rsid w:val="00C74EF1"/>
    <w:rsid w:val="00C75D99"/>
    <w:rsid w:val="00C764B2"/>
    <w:rsid w:val="00C7679E"/>
    <w:rsid w:val="00C803AA"/>
    <w:rsid w:val="00C81121"/>
    <w:rsid w:val="00C814DA"/>
    <w:rsid w:val="00C815A8"/>
    <w:rsid w:val="00C81D72"/>
    <w:rsid w:val="00C82481"/>
    <w:rsid w:val="00C824ED"/>
    <w:rsid w:val="00C832FD"/>
    <w:rsid w:val="00C839ED"/>
    <w:rsid w:val="00C8432D"/>
    <w:rsid w:val="00C844FC"/>
    <w:rsid w:val="00C850AC"/>
    <w:rsid w:val="00C850E4"/>
    <w:rsid w:val="00C85762"/>
    <w:rsid w:val="00C85C35"/>
    <w:rsid w:val="00C85F4B"/>
    <w:rsid w:val="00C861C1"/>
    <w:rsid w:val="00C86AAD"/>
    <w:rsid w:val="00C8724F"/>
    <w:rsid w:val="00C8728C"/>
    <w:rsid w:val="00C87C32"/>
    <w:rsid w:val="00C87DEA"/>
    <w:rsid w:val="00C90437"/>
    <w:rsid w:val="00C90DBD"/>
    <w:rsid w:val="00C9116F"/>
    <w:rsid w:val="00C92497"/>
    <w:rsid w:val="00C92D51"/>
    <w:rsid w:val="00C931E2"/>
    <w:rsid w:val="00C93248"/>
    <w:rsid w:val="00C9378F"/>
    <w:rsid w:val="00C93DE3"/>
    <w:rsid w:val="00C943D5"/>
    <w:rsid w:val="00C95140"/>
    <w:rsid w:val="00C9532B"/>
    <w:rsid w:val="00C95615"/>
    <w:rsid w:val="00C968B8"/>
    <w:rsid w:val="00C96FC2"/>
    <w:rsid w:val="00C9737B"/>
    <w:rsid w:val="00C9783A"/>
    <w:rsid w:val="00CA05E4"/>
    <w:rsid w:val="00CA14D9"/>
    <w:rsid w:val="00CA178F"/>
    <w:rsid w:val="00CA2359"/>
    <w:rsid w:val="00CA272E"/>
    <w:rsid w:val="00CA2EE4"/>
    <w:rsid w:val="00CA35A0"/>
    <w:rsid w:val="00CA40FD"/>
    <w:rsid w:val="00CA4441"/>
    <w:rsid w:val="00CA466C"/>
    <w:rsid w:val="00CA4ECD"/>
    <w:rsid w:val="00CA4F1C"/>
    <w:rsid w:val="00CA52FA"/>
    <w:rsid w:val="00CA64C2"/>
    <w:rsid w:val="00CA711F"/>
    <w:rsid w:val="00CA72DB"/>
    <w:rsid w:val="00CA7DC3"/>
    <w:rsid w:val="00CB04EA"/>
    <w:rsid w:val="00CB0A1E"/>
    <w:rsid w:val="00CB0A56"/>
    <w:rsid w:val="00CB0DDE"/>
    <w:rsid w:val="00CB1101"/>
    <w:rsid w:val="00CB13B4"/>
    <w:rsid w:val="00CB16D8"/>
    <w:rsid w:val="00CB2015"/>
    <w:rsid w:val="00CB24D1"/>
    <w:rsid w:val="00CB29F5"/>
    <w:rsid w:val="00CB3684"/>
    <w:rsid w:val="00CB376A"/>
    <w:rsid w:val="00CB3846"/>
    <w:rsid w:val="00CB4A26"/>
    <w:rsid w:val="00CB6044"/>
    <w:rsid w:val="00CB617E"/>
    <w:rsid w:val="00CB650B"/>
    <w:rsid w:val="00CB6AF6"/>
    <w:rsid w:val="00CB6B93"/>
    <w:rsid w:val="00CB6E79"/>
    <w:rsid w:val="00CB7747"/>
    <w:rsid w:val="00CC0165"/>
    <w:rsid w:val="00CC0980"/>
    <w:rsid w:val="00CC0A2B"/>
    <w:rsid w:val="00CC0AAE"/>
    <w:rsid w:val="00CC191D"/>
    <w:rsid w:val="00CC2014"/>
    <w:rsid w:val="00CC211B"/>
    <w:rsid w:val="00CC2840"/>
    <w:rsid w:val="00CC3AFB"/>
    <w:rsid w:val="00CC3E58"/>
    <w:rsid w:val="00CC44CB"/>
    <w:rsid w:val="00CC4AFC"/>
    <w:rsid w:val="00CC56A8"/>
    <w:rsid w:val="00CC5949"/>
    <w:rsid w:val="00CC5EE9"/>
    <w:rsid w:val="00CC60BD"/>
    <w:rsid w:val="00CC6783"/>
    <w:rsid w:val="00CC6E0D"/>
    <w:rsid w:val="00CC748B"/>
    <w:rsid w:val="00CC7DD6"/>
    <w:rsid w:val="00CC7EFF"/>
    <w:rsid w:val="00CD045D"/>
    <w:rsid w:val="00CD177D"/>
    <w:rsid w:val="00CD2B55"/>
    <w:rsid w:val="00CD3669"/>
    <w:rsid w:val="00CD3871"/>
    <w:rsid w:val="00CD38AB"/>
    <w:rsid w:val="00CD4C77"/>
    <w:rsid w:val="00CD4F18"/>
    <w:rsid w:val="00CD66D2"/>
    <w:rsid w:val="00CE08CF"/>
    <w:rsid w:val="00CE109D"/>
    <w:rsid w:val="00CE1146"/>
    <w:rsid w:val="00CE18B9"/>
    <w:rsid w:val="00CE1B94"/>
    <w:rsid w:val="00CE1F56"/>
    <w:rsid w:val="00CE2B63"/>
    <w:rsid w:val="00CE3854"/>
    <w:rsid w:val="00CE3F28"/>
    <w:rsid w:val="00CE3F2D"/>
    <w:rsid w:val="00CE4164"/>
    <w:rsid w:val="00CE54B8"/>
    <w:rsid w:val="00CE5CA5"/>
    <w:rsid w:val="00CE5F65"/>
    <w:rsid w:val="00CE6368"/>
    <w:rsid w:val="00CE7897"/>
    <w:rsid w:val="00CE7D3D"/>
    <w:rsid w:val="00CF0477"/>
    <w:rsid w:val="00CF0621"/>
    <w:rsid w:val="00CF0872"/>
    <w:rsid w:val="00CF0DEB"/>
    <w:rsid w:val="00CF0F73"/>
    <w:rsid w:val="00CF1003"/>
    <w:rsid w:val="00CF12E3"/>
    <w:rsid w:val="00CF1ECE"/>
    <w:rsid w:val="00CF24BA"/>
    <w:rsid w:val="00CF2629"/>
    <w:rsid w:val="00CF27BE"/>
    <w:rsid w:val="00CF33B1"/>
    <w:rsid w:val="00CF3B11"/>
    <w:rsid w:val="00CF4186"/>
    <w:rsid w:val="00CF5309"/>
    <w:rsid w:val="00CF56CF"/>
    <w:rsid w:val="00CF5C5F"/>
    <w:rsid w:val="00CF6A2B"/>
    <w:rsid w:val="00CF7090"/>
    <w:rsid w:val="00CF7F2C"/>
    <w:rsid w:val="00D00134"/>
    <w:rsid w:val="00D01177"/>
    <w:rsid w:val="00D0165A"/>
    <w:rsid w:val="00D01C1B"/>
    <w:rsid w:val="00D01D25"/>
    <w:rsid w:val="00D02136"/>
    <w:rsid w:val="00D03036"/>
    <w:rsid w:val="00D03824"/>
    <w:rsid w:val="00D03BA0"/>
    <w:rsid w:val="00D03BA7"/>
    <w:rsid w:val="00D03F92"/>
    <w:rsid w:val="00D04453"/>
    <w:rsid w:val="00D04885"/>
    <w:rsid w:val="00D05365"/>
    <w:rsid w:val="00D05D68"/>
    <w:rsid w:val="00D06A23"/>
    <w:rsid w:val="00D1004B"/>
    <w:rsid w:val="00D102AE"/>
    <w:rsid w:val="00D104D3"/>
    <w:rsid w:val="00D10A84"/>
    <w:rsid w:val="00D117EA"/>
    <w:rsid w:val="00D12C8F"/>
    <w:rsid w:val="00D12CF4"/>
    <w:rsid w:val="00D13411"/>
    <w:rsid w:val="00D13658"/>
    <w:rsid w:val="00D13A34"/>
    <w:rsid w:val="00D13CCF"/>
    <w:rsid w:val="00D13CE6"/>
    <w:rsid w:val="00D143C0"/>
    <w:rsid w:val="00D147BE"/>
    <w:rsid w:val="00D14BF0"/>
    <w:rsid w:val="00D14C77"/>
    <w:rsid w:val="00D14DB0"/>
    <w:rsid w:val="00D15985"/>
    <w:rsid w:val="00D159AE"/>
    <w:rsid w:val="00D1619D"/>
    <w:rsid w:val="00D16908"/>
    <w:rsid w:val="00D16980"/>
    <w:rsid w:val="00D16BC1"/>
    <w:rsid w:val="00D1795D"/>
    <w:rsid w:val="00D2082A"/>
    <w:rsid w:val="00D208F8"/>
    <w:rsid w:val="00D211A3"/>
    <w:rsid w:val="00D21663"/>
    <w:rsid w:val="00D21F3A"/>
    <w:rsid w:val="00D220C0"/>
    <w:rsid w:val="00D22E3D"/>
    <w:rsid w:val="00D23351"/>
    <w:rsid w:val="00D24D7D"/>
    <w:rsid w:val="00D24E71"/>
    <w:rsid w:val="00D2754F"/>
    <w:rsid w:val="00D276B4"/>
    <w:rsid w:val="00D304C1"/>
    <w:rsid w:val="00D3097C"/>
    <w:rsid w:val="00D309AF"/>
    <w:rsid w:val="00D31A3B"/>
    <w:rsid w:val="00D32804"/>
    <w:rsid w:val="00D32D64"/>
    <w:rsid w:val="00D3348A"/>
    <w:rsid w:val="00D33D09"/>
    <w:rsid w:val="00D354CD"/>
    <w:rsid w:val="00D362B3"/>
    <w:rsid w:val="00D36AD2"/>
    <w:rsid w:val="00D36FCE"/>
    <w:rsid w:val="00D372F7"/>
    <w:rsid w:val="00D373B5"/>
    <w:rsid w:val="00D379A7"/>
    <w:rsid w:val="00D4049E"/>
    <w:rsid w:val="00D40F7E"/>
    <w:rsid w:val="00D428B0"/>
    <w:rsid w:val="00D42E19"/>
    <w:rsid w:val="00D4437F"/>
    <w:rsid w:val="00D45010"/>
    <w:rsid w:val="00D4678A"/>
    <w:rsid w:val="00D46DC8"/>
    <w:rsid w:val="00D47EA3"/>
    <w:rsid w:val="00D5005E"/>
    <w:rsid w:val="00D5091E"/>
    <w:rsid w:val="00D51042"/>
    <w:rsid w:val="00D51DDD"/>
    <w:rsid w:val="00D5304E"/>
    <w:rsid w:val="00D53342"/>
    <w:rsid w:val="00D5407E"/>
    <w:rsid w:val="00D5436C"/>
    <w:rsid w:val="00D54528"/>
    <w:rsid w:val="00D549F1"/>
    <w:rsid w:val="00D54AA0"/>
    <w:rsid w:val="00D55843"/>
    <w:rsid w:val="00D55F80"/>
    <w:rsid w:val="00D562A7"/>
    <w:rsid w:val="00D562F0"/>
    <w:rsid w:val="00D5641A"/>
    <w:rsid w:val="00D56B02"/>
    <w:rsid w:val="00D57B18"/>
    <w:rsid w:val="00D60240"/>
    <w:rsid w:val="00D60299"/>
    <w:rsid w:val="00D60EAA"/>
    <w:rsid w:val="00D61E2F"/>
    <w:rsid w:val="00D61EF2"/>
    <w:rsid w:val="00D61F12"/>
    <w:rsid w:val="00D61F38"/>
    <w:rsid w:val="00D621E6"/>
    <w:rsid w:val="00D622B2"/>
    <w:rsid w:val="00D62598"/>
    <w:rsid w:val="00D643AD"/>
    <w:rsid w:val="00D64481"/>
    <w:rsid w:val="00D64C76"/>
    <w:rsid w:val="00D64D9D"/>
    <w:rsid w:val="00D65CF4"/>
    <w:rsid w:val="00D65DF8"/>
    <w:rsid w:val="00D660D9"/>
    <w:rsid w:val="00D660F9"/>
    <w:rsid w:val="00D664DC"/>
    <w:rsid w:val="00D666B4"/>
    <w:rsid w:val="00D66BA9"/>
    <w:rsid w:val="00D67B02"/>
    <w:rsid w:val="00D67F14"/>
    <w:rsid w:val="00D708AC"/>
    <w:rsid w:val="00D70BFB"/>
    <w:rsid w:val="00D70CCB"/>
    <w:rsid w:val="00D70F77"/>
    <w:rsid w:val="00D7103F"/>
    <w:rsid w:val="00D71513"/>
    <w:rsid w:val="00D71567"/>
    <w:rsid w:val="00D72046"/>
    <w:rsid w:val="00D72066"/>
    <w:rsid w:val="00D72E6D"/>
    <w:rsid w:val="00D7394D"/>
    <w:rsid w:val="00D74057"/>
    <w:rsid w:val="00D7446F"/>
    <w:rsid w:val="00D74B49"/>
    <w:rsid w:val="00D757B4"/>
    <w:rsid w:val="00D76DA3"/>
    <w:rsid w:val="00D77365"/>
    <w:rsid w:val="00D77B29"/>
    <w:rsid w:val="00D80637"/>
    <w:rsid w:val="00D80702"/>
    <w:rsid w:val="00D80AB2"/>
    <w:rsid w:val="00D80D54"/>
    <w:rsid w:val="00D8171C"/>
    <w:rsid w:val="00D81B65"/>
    <w:rsid w:val="00D82668"/>
    <w:rsid w:val="00D83254"/>
    <w:rsid w:val="00D83C84"/>
    <w:rsid w:val="00D83E89"/>
    <w:rsid w:val="00D83ED6"/>
    <w:rsid w:val="00D84972"/>
    <w:rsid w:val="00D84CBB"/>
    <w:rsid w:val="00D84EC9"/>
    <w:rsid w:val="00D857A9"/>
    <w:rsid w:val="00D863FE"/>
    <w:rsid w:val="00D86541"/>
    <w:rsid w:val="00D870D9"/>
    <w:rsid w:val="00D87239"/>
    <w:rsid w:val="00D87423"/>
    <w:rsid w:val="00D87C5A"/>
    <w:rsid w:val="00D90211"/>
    <w:rsid w:val="00D90377"/>
    <w:rsid w:val="00D9039B"/>
    <w:rsid w:val="00D90650"/>
    <w:rsid w:val="00D907E9"/>
    <w:rsid w:val="00D90B39"/>
    <w:rsid w:val="00D917E1"/>
    <w:rsid w:val="00D92B62"/>
    <w:rsid w:val="00D92DA9"/>
    <w:rsid w:val="00D92F75"/>
    <w:rsid w:val="00D936EE"/>
    <w:rsid w:val="00D940E6"/>
    <w:rsid w:val="00D94784"/>
    <w:rsid w:val="00D94ECB"/>
    <w:rsid w:val="00D94F4B"/>
    <w:rsid w:val="00D9529B"/>
    <w:rsid w:val="00D954D1"/>
    <w:rsid w:val="00D95E27"/>
    <w:rsid w:val="00D95E77"/>
    <w:rsid w:val="00D96915"/>
    <w:rsid w:val="00D969E7"/>
    <w:rsid w:val="00D971CF"/>
    <w:rsid w:val="00D973CF"/>
    <w:rsid w:val="00D97402"/>
    <w:rsid w:val="00D9761D"/>
    <w:rsid w:val="00D97860"/>
    <w:rsid w:val="00D97DE6"/>
    <w:rsid w:val="00D97E07"/>
    <w:rsid w:val="00DA01B2"/>
    <w:rsid w:val="00DA023D"/>
    <w:rsid w:val="00DA028B"/>
    <w:rsid w:val="00DA20B4"/>
    <w:rsid w:val="00DA2158"/>
    <w:rsid w:val="00DA3428"/>
    <w:rsid w:val="00DA3D30"/>
    <w:rsid w:val="00DA40F0"/>
    <w:rsid w:val="00DA477A"/>
    <w:rsid w:val="00DA4FAF"/>
    <w:rsid w:val="00DA75B4"/>
    <w:rsid w:val="00DA77EF"/>
    <w:rsid w:val="00DA7C4F"/>
    <w:rsid w:val="00DB02C0"/>
    <w:rsid w:val="00DB0787"/>
    <w:rsid w:val="00DB190B"/>
    <w:rsid w:val="00DB1B69"/>
    <w:rsid w:val="00DB1B97"/>
    <w:rsid w:val="00DB1C24"/>
    <w:rsid w:val="00DB2775"/>
    <w:rsid w:val="00DB2AE2"/>
    <w:rsid w:val="00DB33BD"/>
    <w:rsid w:val="00DB4AF3"/>
    <w:rsid w:val="00DB4FB7"/>
    <w:rsid w:val="00DB52AD"/>
    <w:rsid w:val="00DB5428"/>
    <w:rsid w:val="00DB593F"/>
    <w:rsid w:val="00DB62EB"/>
    <w:rsid w:val="00DB63A5"/>
    <w:rsid w:val="00DB6D51"/>
    <w:rsid w:val="00DB722C"/>
    <w:rsid w:val="00DB7E18"/>
    <w:rsid w:val="00DC1A00"/>
    <w:rsid w:val="00DC3094"/>
    <w:rsid w:val="00DC45EF"/>
    <w:rsid w:val="00DC531F"/>
    <w:rsid w:val="00DC539F"/>
    <w:rsid w:val="00DC5980"/>
    <w:rsid w:val="00DC59F6"/>
    <w:rsid w:val="00DC5A15"/>
    <w:rsid w:val="00DC5DC6"/>
    <w:rsid w:val="00DC62C2"/>
    <w:rsid w:val="00DC6559"/>
    <w:rsid w:val="00DC67A9"/>
    <w:rsid w:val="00DC69DA"/>
    <w:rsid w:val="00DC751F"/>
    <w:rsid w:val="00DC75DC"/>
    <w:rsid w:val="00DC7AFB"/>
    <w:rsid w:val="00DC7C37"/>
    <w:rsid w:val="00DC7C8F"/>
    <w:rsid w:val="00DD083F"/>
    <w:rsid w:val="00DD0DA3"/>
    <w:rsid w:val="00DD122D"/>
    <w:rsid w:val="00DD1237"/>
    <w:rsid w:val="00DD1FB0"/>
    <w:rsid w:val="00DD2377"/>
    <w:rsid w:val="00DD3007"/>
    <w:rsid w:val="00DD371A"/>
    <w:rsid w:val="00DD43FE"/>
    <w:rsid w:val="00DD4775"/>
    <w:rsid w:val="00DD4E89"/>
    <w:rsid w:val="00DD55E4"/>
    <w:rsid w:val="00DD5811"/>
    <w:rsid w:val="00DD5895"/>
    <w:rsid w:val="00DD65FA"/>
    <w:rsid w:val="00DD6765"/>
    <w:rsid w:val="00DD6CBC"/>
    <w:rsid w:val="00DD6F4B"/>
    <w:rsid w:val="00DE211B"/>
    <w:rsid w:val="00DE22DC"/>
    <w:rsid w:val="00DE288D"/>
    <w:rsid w:val="00DE3DF9"/>
    <w:rsid w:val="00DE4A10"/>
    <w:rsid w:val="00DE4DB2"/>
    <w:rsid w:val="00DE4E3A"/>
    <w:rsid w:val="00DE5259"/>
    <w:rsid w:val="00DE58F4"/>
    <w:rsid w:val="00DE5AD7"/>
    <w:rsid w:val="00DE5CE9"/>
    <w:rsid w:val="00DE63F3"/>
    <w:rsid w:val="00DE6824"/>
    <w:rsid w:val="00DE7CAD"/>
    <w:rsid w:val="00DE7F23"/>
    <w:rsid w:val="00DF12CB"/>
    <w:rsid w:val="00DF1546"/>
    <w:rsid w:val="00DF196A"/>
    <w:rsid w:val="00DF31CB"/>
    <w:rsid w:val="00DF32FE"/>
    <w:rsid w:val="00DF4622"/>
    <w:rsid w:val="00DF4F2C"/>
    <w:rsid w:val="00DF6A74"/>
    <w:rsid w:val="00DF6CB7"/>
    <w:rsid w:val="00DF7291"/>
    <w:rsid w:val="00DF7D75"/>
    <w:rsid w:val="00E0007D"/>
    <w:rsid w:val="00E00174"/>
    <w:rsid w:val="00E0086F"/>
    <w:rsid w:val="00E00C93"/>
    <w:rsid w:val="00E00DA0"/>
    <w:rsid w:val="00E013B8"/>
    <w:rsid w:val="00E02640"/>
    <w:rsid w:val="00E027AD"/>
    <w:rsid w:val="00E02DCA"/>
    <w:rsid w:val="00E02EDD"/>
    <w:rsid w:val="00E0389C"/>
    <w:rsid w:val="00E03E79"/>
    <w:rsid w:val="00E0410F"/>
    <w:rsid w:val="00E04418"/>
    <w:rsid w:val="00E04D84"/>
    <w:rsid w:val="00E06A3F"/>
    <w:rsid w:val="00E06D20"/>
    <w:rsid w:val="00E07139"/>
    <w:rsid w:val="00E072AC"/>
    <w:rsid w:val="00E11476"/>
    <w:rsid w:val="00E11DDF"/>
    <w:rsid w:val="00E12305"/>
    <w:rsid w:val="00E12391"/>
    <w:rsid w:val="00E125C1"/>
    <w:rsid w:val="00E12823"/>
    <w:rsid w:val="00E12DDD"/>
    <w:rsid w:val="00E1328C"/>
    <w:rsid w:val="00E1343B"/>
    <w:rsid w:val="00E14027"/>
    <w:rsid w:val="00E1423A"/>
    <w:rsid w:val="00E14365"/>
    <w:rsid w:val="00E1471C"/>
    <w:rsid w:val="00E1481A"/>
    <w:rsid w:val="00E14BA4"/>
    <w:rsid w:val="00E14CC4"/>
    <w:rsid w:val="00E15052"/>
    <w:rsid w:val="00E15368"/>
    <w:rsid w:val="00E15B51"/>
    <w:rsid w:val="00E160F1"/>
    <w:rsid w:val="00E165CA"/>
    <w:rsid w:val="00E174D4"/>
    <w:rsid w:val="00E17763"/>
    <w:rsid w:val="00E17CF8"/>
    <w:rsid w:val="00E20500"/>
    <w:rsid w:val="00E21453"/>
    <w:rsid w:val="00E21562"/>
    <w:rsid w:val="00E21FA0"/>
    <w:rsid w:val="00E22232"/>
    <w:rsid w:val="00E2250E"/>
    <w:rsid w:val="00E22D75"/>
    <w:rsid w:val="00E2439E"/>
    <w:rsid w:val="00E2498B"/>
    <w:rsid w:val="00E258ED"/>
    <w:rsid w:val="00E25961"/>
    <w:rsid w:val="00E25DED"/>
    <w:rsid w:val="00E2637D"/>
    <w:rsid w:val="00E263B6"/>
    <w:rsid w:val="00E26871"/>
    <w:rsid w:val="00E26966"/>
    <w:rsid w:val="00E26F15"/>
    <w:rsid w:val="00E3058F"/>
    <w:rsid w:val="00E306A2"/>
    <w:rsid w:val="00E30F78"/>
    <w:rsid w:val="00E30FCF"/>
    <w:rsid w:val="00E31ECF"/>
    <w:rsid w:val="00E32AFD"/>
    <w:rsid w:val="00E335F8"/>
    <w:rsid w:val="00E33710"/>
    <w:rsid w:val="00E34D80"/>
    <w:rsid w:val="00E36DD7"/>
    <w:rsid w:val="00E372C2"/>
    <w:rsid w:val="00E37F8E"/>
    <w:rsid w:val="00E4062E"/>
    <w:rsid w:val="00E40DAB"/>
    <w:rsid w:val="00E412D4"/>
    <w:rsid w:val="00E41364"/>
    <w:rsid w:val="00E426F9"/>
    <w:rsid w:val="00E432E3"/>
    <w:rsid w:val="00E4334E"/>
    <w:rsid w:val="00E43870"/>
    <w:rsid w:val="00E44870"/>
    <w:rsid w:val="00E44E47"/>
    <w:rsid w:val="00E452B8"/>
    <w:rsid w:val="00E45E9D"/>
    <w:rsid w:val="00E461FA"/>
    <w:rsid w:val="00E46346"/>
    <w:rsid w:val="00E46443"/>
    <w:rsid w:val="00E4769B"/>
    <w:rsid w:val="00E47DF4"/>
    <w:rsid w:val="00E50C7B"/>
    <w:rsid w:val="00E5169C"/>
    <w:rsid w:val="00E51A31"/>
    <w:rsid w:val="00E52524"/>
    <w:rsid w:val="00E529BF"/>
    <w:rsid w:val="00E53F29"/>
    <w:rsid w:val="00E54421"/>
    <w:rsid w:val="00E54572"/>
    <w:rsid w:val="00E548D2"/>
    <w:rsid w:val="00E54EC0"/>
    <w:rsid w:val="00E5523B"/>
    <w:rsid w:val="00E55E63"/>
    <w:rsid w:val="00E56238"/>
    <w:rsid w:val="00E56595"/>
    <w:rsid w:val="00E56A6A"/>
    <w:rsid w:val="00E56F14"/>
    <w:rsid w:val="00E57021"/>
    <w:rsid w:val="00E57214"/>
    <w:rsid w:val="00E57729"/>
    <w:rsid w:val="00E57DD0"/>
    <w:rsid w:val="00E60550"/>
    <w:rsid w:val="00E6077F"/>
    <w:rsid w:val="00E6130A"/>
    <w:rsid w:val="00E621E2"/>
    <w:rsid w:val="00E63854"/>
    <w:rsid w:val="00E638E0"/>
    <w:rsid w:val="00E63DCF"/>
    <w:rsid w:val="00E63E09"/>
    <w:rsid w:val="00E63FB1"/>
    <w:rsid w:val="00E640DE"/>
    <w:rsid w:val="00E64DDF"/>
    <w:rsid w:val="00E660A1"/>
    <w:rsid w:val="00E66F56"/>
    <w:rsid w:val="00E7038D"/>
    <w:rsid w:val="00E7178F"/>
    <w:rsid w:val="00E7211A"/>
    <w:rsid w:val="00E7283D"/>
    <w:rsid w:val="00E72B55"/>
    <w:rsid w:val="00E72BFB"/>
    <w:rsid w:val="00E73E36"/>
    <w:rsid w:val="00E7504E"/>
    <w:rsid w:val="00E75ECD"/>
    <w:rsid w:val="00E76264"/>
    <w:rsid w:val="00E762C2"/>
    <w:rsid w:val="00E774FC"/>
    <w:rsid w:val="00E7774D"/>
    <w:rsid w:val="00E77959"/>
    <w:rsid w:val="00E812B3"/>
    <w:rsid w:val="00E812ED"/>
    <w:rsid w:val="00E81419"/>
    <w:rsid w:val="00E81C4D"/>
    <w:rsid w:val="00E828B2"/>
    <w:rsid w:val="00E8299F"/>
    <w:rsid w:val="00E83564"/>
    <w:rsid w:val="00E83892"/>
    <w:rsid w:val="00E8432D"/>
    <w:rsid w:val="00E848DD"/>
    <w:rsid w:val="00E84C51"/>
    <w:rsid w:val="00E84CD6"/>
    <w:rsid w:val="00E85B01"/>
    <w:rsid w:val="00E85DF0"/>
    <w:rsid w:val="00E85FC4"/>
    <w:rsid w:val="00E8610D"/>
    <w:rsid w:val="00E872EB"/>
    <w:rsid w:val="00E87739"/>
    <w:rsid w:val="00E901FF"/>
    <w:rsid w:val="00E9044D"/>
    <w:rsid w:val="00E90A1E"/>
    <w:rsid w:val="00E90ACE"/>
    <w:rsid w:val="00E9180D"/>
    <w:rsid w:val="00E927C1"/>
    <w:rsid w:val="00E94108"/>
    <w:rsid w:val="00E946C3"/>
    <w:rsid w:val="00E9487B"/>
    <w:rsid w:val="00E95839"/>
    <w:rsid w:val="00E9596C"/>
    <w:rsid w:val="00E95D8F"/>
    <w:rsid w:val="00E96DDC"/>
    <w:rsid w:val="00E9726F"/>
    <w:rsid w:val="00E972D4"/>
    <w:rsid w:val="00E97AD2"/>
    <w:rsid w:val="00E97C30"/>
    <w:rsid w:val="00EA0D6F"/>
    <w:rsid w:val="00EA2E62"/>
    <w:rsid w:val="00EA3382"/>
    <w:rsid w:val="00EA3F0F"/>
    <w:rsid w:val="00EA44AD"/>
    <w:rsid w:val="00EA4BCE"/>
    <w:rsid w:val="00EA4CE6"/>
    <w:rsid w:val="00EA5347"/>
    <w:rsid w:val="00EA54E8"/>
    <w:rsid w:val="00EA67CF"/>
    <w:rsid w:val="00EA687E"/>
    <w:rsid w:val="00EA699C"/>
    <w:rsid w:val="00EA69EB"/>
    <w:rsid w:val="00EA6B08"/>
    <w:rsid w:val="00EA70D6"/>
    <w:rsid w:val="00EA74A9"/>
    <w:rsid w:val="00EA7A80"/>
    <w:rsid w:val="00EA7B2F"/>
    <w:rsid w:val="00EA7E51"/>
    <w:rsid w:val="00EB1224"/>
    <w:rsid w:val="00EB17A8"/>
    <w:rsid w:val="00EB1861"/>
    <w:rsid w:val="00EB323E"/>
    <w:rsid w:val="00EB4041"/>
    <w:rsid w:val="00EB4CF8"/>
    <w:rsid w:val="00EB53B9"/>
    <w:rsid w:val="00EB56D0"/>
    <w:rsid w:val="00EB5812"/>
    <w:rsid w:val="00EB5D94"/>
    <w:rsid w:val="00EB645E"/>
    <w:rsid w:val="00EB650E"/>
    <w:rsid w:val="00EB67E1"/>
    <w:rsid w:val="00EB79FE"/>
    <w:rsid w:val="00EB7ECB"/>
    <w:rsid w:val="00EC0DE0"/>
    <w:rsid w:val="00EC1A46"/>
    <w:rsid w:val="00EC1AC8"/>
    <w:rsid w:val="00EC210C"/>
    <w:rsid w:val="00EC27AB"/>
    <w:rsid w:val="00EC4172"/>
    <w:rsid w:val="00EC4472"/>
    <w:rsid w:val="00EC4737"/>
    <w:rsid w:val="00EC4866"/>
    <w:rsid w:val="00EC560A"/>
    <w:rsid w:val="00EC5B6F"/>
    <w:rsid w:val="00EC64E6"/>
    <w:rsid w:val="00EC6729"/>
    <w:rsid w:val="00ED0625"/>
    <w:rsid w:val="00ED1330"/>
    <w:rsid w:val="00ED147E"/>
    <w:rsid w:val="00ED1708"/>
    <w:rsid w:val="00ED1835"/>
    <w:rsid w:val="00ED1CB2"/>
    <w:rsid w:val="00ED1CE6"/>
    <w:rsid w:val="00ED34A9"/>
    <w:rsid w:val="00ED384C"/>
    <w:rsid w:val="00ED580C"/>
    <w:rsid w:val="00ED5824"/>
    <w:rsid w:val="00ED5F56"/>
    <w:rsid w:val="00ED6548"/>
    <w:rsid w:val="00ED67A0"/>
    <w:rsid w:val="00ED67C6"/>
    <w:rsid w:val="00ED6A4C"/>
    <w:rsid w:val="00ED7626"/>
    <w:rsid w:val="00ED7FDA"/>
    <w:rsid w:val="00EE0DBB"/>
    <w:rsid w:val="00EE22D8"/>
    <w:rsid w:val="00EE4142"/>
    <w:rsid w:val="00EE494B"/>
    <w:rsid w:val="00EE57E3"/>
    <w:rsid w:val="00EE5834"/>
    <w:rsid w:val="00EE6756"/>
    <w:rsid w:val="00EE697B"/>
    <w:rsid w:val="00EE69EE"/>
    <w:rsid w:val="00EE6E0B"/>
    <w:rsid w:val="00EE7896"/>
    <w:rsid w:val="00EF1127"/>
    <w:rsid w:val="00EF163C"/>
    <w:rsid w:val="00EF1EB6"/>
    <w:rsid w:val="00EF28BC"/>
    <w:rsid w:val="00EF29BA"/>
    <w:rsid w:val="00EF2D5F"/>
    <w:rsid w:val="00EF3478"/>
    <w:rsid w:val="00EF3756"/>
    <w:rsid w:val="00EF3912"/>
    <w:rsid w:val="00EF39AE"/>
    <w:rsid w:val="00EF3A9D"/>
    <w:rsid w:val="00EF4299"/>
    <w:rsid w:val="00EF5459"/>
    <w:rsid w:val="00EF555C"/>
    <w:rsid w:val="00EF558C"/>
    <w:rsid w:val="00EF5E4A"/>
    <w:rsid w:val="00EF6B60"/>
    <w:rsid w:val="00EF6D54"/>
    <w:rsid w:val="00EF792D"/>
    <w:rsid w:val="00EF795D"/>
    <w:rsid w:val="00F000F2"/>
    <w:rsid w:val="00F00597"/>
    <w:rsid w:val="00F00A3E"/>
    <w:rsid w:val="00F00CB8"/>
    <w:rsid w:val="00F00EB4"/>
    <w:rsid w:val="00F00F32"/>
    <w:rsid w:val="00F0147B"/>
    <w:rsid w:val="00F017A3"/>
    <w:rsid w:val="00F01C97"/>
    <w:rsid w:val="00F0201B"/>
    <w:rsid w:val="00F021D1"/>
    <w:rsid w:val="00F0230A"/>
    <w:rsid w:val="00F02349"/>
    <w:rsid w:val="00F02EA4"/>
    <w:rsid w:val="00F03089"/>
    <w:rsid w:val="00F037F5"/>
    <w:rsid w:val="00F03BA5"/>
    <w:rsid w:val="00F040B8"/>
    <w:rsid w:val="00F04DC0"/>
    <w:rsid w:val="00F05052"/>
    <w:rsid w:val="00F05733"/>
    <w:rsid w:val="00F05883"/>
    <w:rsid w:val="00F05CE5"/>
    <w:rsid w:val="00F05E89"/>
    <w:rsid w:val="00F05E93"/>
    <w:rsid w:val="00F07076"/>
    <w:rsid w:val="00F0728A"/>
    <w:rsid w:val="00F0763E"/>
    <w:rsid w:val="00F0764F"/>
    <w:rsid w:val="00F1031D"/>
    <w:rsid w:val="00F11202"/>
    <w:rsid w:val="00F11C88"/>
    <w:rsid w:val="00F124B4"/>
    <w:rsid w:val="00F1250C"/>
    <w:rsid w:val="00F12A8D"/>
    <w:rsid w:val="00F13262"/>
    <w:rsid w:val="00F14D42"/>
    <w:rsid w:val="00F14F85"/>
    <w:rsid w:val="00F15126"/>
    <w:rsid w:val="00F1528D"/>
    <w:rsid w:val="00F1633D"/>
    <w:rsid w:val="00F16531"/>
    <w:rsid w:val="00F16554"/>
    <w:rsid w:val="00F16E4F"/>
    <w:rsid w:val="00F17517"/>
    <w:rsid w:val="00F178A4"/>
    <w:rsid w:val="00F17C00"/>
    <w:rsid w:val="00F17E9F"/>
    <w:rsid w:val="00F2025D"/>
    <w:rsid w:val="00F20394"/>
    <w:rsid w:val="00F212C7"/>
    <w:rsid w:val="00F222E3"/>
    <w:rsid w:val="00F22415"/>
    <w:rsid w:val="00F22563"/>
    <w:rsid w:val="00F22888"/>
    <w:rsid w:val="00F229D2"/>
    <w:rsid w:val="00F22FC5"/>
    <w:rsid w:val="00F23551"/>
    <w:rsid w:val="00F249C3"/>
    <w:rsid w:val="00F25209"/>
    <w:rsid w:val="00F25289"/>
    <w:rsid w:val="00F255C8"/>
    <w:rsid w:val="00F25B37"/>
    <w:rsid w:val="00F263CF"/>
    <w:rsid w:val="00F26549"/>
    <w:rsid w:val="00F26573"/>
    <w:rsid w:val="00F26634"/>
    <w:rsid w:val="00F275AD"/>
    <w:rsid w:val="00F27850"/>
    <w:rsid w:val="00F30005"/>
    <w:rsid w:val="00F30AD8"/>
    <w:rsid w:val="00F30B95"/>
    <w:rsid w:val="00F30DB5"/>
    <w:rsid w:val="00F32A86"/>
    <w:rsid w:val="00F33CC1"/>
    <w:rsid w:val="00F34915"/>
    <w:rsid w:val="00F35D8B"/>
    <w:rsid w:val="00F3614D"/>
    <w:rsid w:val="00F37371"/>
    <w:rsid w:val="00F377C4"/>
    <w:rsid w:val="00F37BA1"/>
    <w:rsid w:val="00F37FCD"/>
    <w:rsid w:val="00F40021"/>
    <w:rsid w:val="00F4088A"/>
    <w:rsid w:val="00F40A02"/>
    <w:rsid w:val="00F40F21"/>
    <w:rsid w:val="00F41A48"/>
    <w:rsid w:val="00F41B9E"/>
    <w:rsid w:val="00F42644"/>
    <w:rsid w:val="00F4317F"/>
    <w:rsid w:val="00F434A0"/>
    <w:rsid w:val="00F43E43"/>
    <w:rsid w:val="00F43FD8"/>
    <w:rsid w:val="00F45824"/>
    <w:rsid w:val="00F467AE"/>
    <w:rsid w:val="00F467D0"/>
    <w:rsid w:val="00F46ACC"/>
    <w:rsid w:val="00F4748D"/>
    <w:rsid w:val="00F4781A"/>
    <w:rsid w:val="00F47F1A"/>
    <w:rsid w:val="00F50069"/>
    <w:rsid w:val="00F50D54"/>
    <w:rsid w:val="00F518C3"/>
    <w:rsid w:val="00F51CB0"/>
    <w:rsid w:val="00F53946"/>
    <w:rsid w:val="00F53F0F"/>
    <w:rsid w:val="00F54D24"/>
    <w:rsid w:val="00F551CB"/>
    <w:rsid w:val="00F562D2"/>
    <w:rsid w:val="00F56DE8"/>
    <w:rsid w:val="00F5718F"/>
    <w:rsid w:val="00F57271"/>
    <w:rsid w:val="00F57F34"/>
    <w:rsid w:val="00F6111D"/>
    <w:rsid w:val="00F61C78"/>
    <w:rsid w:val="00F61FAC"/>
    <w:rsid w:val="00F6279B"/>
    <w:rsid w:val="00F64A98"/>
    <w:rsid w:val="00F64AA1"/>
    <w:rsid w:val="00F657F7"/>
    <w:rsid w:val="00F65AAB"/>
    <w:rsid w:val="00F65DB1"/>
    <w:rsid w:val="00F65E6D"/>
    <w:rsid w:val="00F66037"/>
    <w:rsid w:val="00F66345"/>
    <w:rsid w:val="00F66354"/>
    <w:rsid w:val="00F668B5"/>
    <w:rsid w:val="00F66B64"/>
    <w:rsid w:val="00F66E1C"/>
    <w:rsid w:val="00F66FF9"/>
    <w:rsid w:val="00F67471"/>
    <w:rsid w:val="00F703EC"/>
    <w:rsid w:val="00F70917"/>
    <w:rsid w:val="00F70C81"/>
    <w:rsid w:val="00F715D1"/>
    <w:rsid w:val="00F722A6"/>
    <w:rsid w:val="00F72958"/>
    <w:rsid w:val="00F72A50"/>
    <w:rsid w:val="00F72A6F"/>
    <w:rsid w:val="00F7378A"/>
    <w:rsid w:val="00F73C8B"/>
    <w:rsid w:val="00F74945"/>
    <w:rsid w:val="00F75682"/>
    <w:rsid w:val="00F76022"/>
    <w:rsid w:val="00F764B5"/>
    <w:rsid w:val="00F768B4"/>
    <w:rsid w:val="00F769D0"/>
    <w:rsid w:val="00F77060"/>
    <w:rsid w:val="00F7725B"/>
    <w:rsid w:val="00F77B60"/>
    <w:rsid w:val="00F80025"/>
    <w:rsid w:val="00F8019D"/>
    <w:rsid w:val="00F80695"/>
    <w:rsid w:val="00F8077A"/>
    <w:rsid w:val="00F80B8C"/>
    <w:rsid w:val="00F80D93"/>
    <w:rsid w:val="00F8373C"/>
    <w:rsid w:val="00F845BC"/>
    <w:rsid w:val="00F84C19"/>
    <w:rsid w:val="00F850C7"/>
    <w:rsid w:val="00F857DA"/>
    <w:rsid w:val="00F85918"/>
    <w:rsid w:val="00F86705"/>
    <w:rsid w:val="00F86E22"/>
    <w:rsid w:val="00F87C52"/>
    <w:rsid w:val="00F90C59"/>
    <w:rsid w:val="00F90D74"/>
    <w:rsid w:val="00F90FB0"/>
    <w:rsid w:val="00F91190"/>
    <w:rsid w:val="00F913C7"/>
    <w:rsid w:val="00F92395"/>
    <w:rsid w:val="00F92ED1"/>
    <w:rsid w:val="00F944E3"/>
    <w:rsid w:val="00F94648"/>
    <w:rsid w:val="00F95695"/>
    <w:rsid w:val="00F95B82"/>
    <w:rsid w:val="00F96692"/>
    <w:rsid w:val="00F97303"/>
    <w:rsid w:val="00FA00FA"/>
    <w:rsid w:val="00FA09AD"/>
    <w:rsid w:val="00FA0E37"/>
    <w:rsid w:val="00FA0E50"/>
    <w:rsid w:val="00FA128F"/>
    <w:rsid w:val="00FA13A7"/>
    <w:rsid w:val="00FA1852"/>
    <w:rsid w:val="00FA1ABA"/>
    <w:rsid w:val="00FA2C43"/>
    <w:rsid w:val="00FA344C"/>
    <w:rsid w:val="00FA3996"/>
    <w:rsid w:val="00FA3D15"/>
    <w:rsid w:val="00FA44A8"/>
    <w:rsid w:val="00FA5563"/>
    <w:rsid w:val="00FA56B9"/>
    <w:rsid w:val="00FA5BC5"/>
    <w:rsid w:val="00FA5E8F"/>
    <w:rsid w:val="00FA66B4"/>
    <w:rsid w:val="00FA66BF"/>
    <w:rsid w:val="00FA6E25"/>
    <w:rsid w:val="00FA759F"/>
    <w:rsid w:val="00FB0491"/>
    <w:rsid w:val="00FB07DA"/>
    <w:rsid w:val="00FB1E65"/>
    <w:rsid w:val="00FB258E"/>
    <w:rsid w:val="00FB3382"/>
    <w:rsid w:val="00FB351C"/>
    <w:rsid w:val="00FB3835"/>
    <w:rsid w:val="00FB4990"/>
    <w:rsid w:val="00FB5119"/>
    <w:rsid w:val="00FB5121"/>
    <w:rsid w:val="00FB6846"/>
    <w:rsid w:val="00FB6886"/>
    <w:rsid w:val="00FB6A56"/>
    <w:rsid w:val="00FB6B67"/>
    <w:rsid w:val="00FB6EC6"/>
    <w:rsid w:val="00FB6F8B"/>
    <w:rsid w:val="00FB70BB"/>
    <w:rsid w:val="00FB71C6"/>
    <w:rsid w:val="00FC0222"/>
    <w:rsid w:val="00FC0354"/>
    <w:rsid w:val="00FC1018"/>
    <w:rsid w:val="00FC147D"/>
    <w:rsid w:val="00FC1EBE"/>
    <w:rsid w:val="00FC318F"/>
    <w:rsid w:val="00FC3F94"/>
    <w:rsid w:val="00FC4256"/>
    <w:rsid w:val="00FC4916"/>
    <w:rsid w:val="00FC4BF9"/>
    <w:rsid w:val="00FC56AA"/>
    <w:rsid w:val="00FC6CAA"/>
    <w:rsid w:val="00FC77C6"/>
    <w:rsid w:val="00FC7B02"/>
    <w:rsid w:val="00FC7B19"/>
    <w:rsid w:val="00FD0BA2"/>
    <w:rsid w:val="00FD10E8"/>
    <w:rsid w:val="00FD13D2"/>
    <w:rsid w:val="00FD1533"/>
    <w:rsid w:val="00FD17C7"/>
    <w:rsid w:val="00FD189D"/>
    <w:rsid w:val="00FD21DC"/>
    <w:rsid w:val="00FD2965"/>
    <w:rsid w:val="00FD2E30"/>
    <w:rsid w:val="00FD2FA7"/>
    <w:rsid w:val="00FD3740"/>
    <w:rsid w:val="00FD42E2"/>
    <w:rsid w:val="00FD4D28"/>
    <w:rsid w:val="00FD543D"/>
    <w:rsid w:val="00FD54FA"/>
    <w:rsid w:val="00FD55E3"/>
    <w:rsid w:val="00FD5C4B"/>
    <w:rsid w:val="00FD5DBD"/>
    <w:rsid w:val="00FD6469"/>
    <w:rsid w:val="00FD663F"/>
    <w:rsid w:val="00FD6803"/>
    <w:rsid w:val="00FD6E32"/>
    <w:rsid w:val="00FD7382"/>
    <w:rsid w:val="00FE0497"/>
    <w:rsid w:val="00FE1C5F"/>
    <w:rsid w:val="00FE24C7"/>
    <w:rsid w:val="00FE295E"/>
    <w:rsid w:val="00FE2B2D"/>
    <w:rsid w:val="00FE2D76"/>
    <w:rsid w:val="00FE2F97"/>
    <w:rsid w:val="00FE4738"/>
    <w:rsid w:val="00FE4875"/>
    <w:rsid w:val="00FE5236"/>
    <w:rsid w:val="00FE74EB"/>
    <w:rsid w:val="00FE766C"/>
    <w:rsid w:val="00FF0199"/>
    <w:rsid w:val="00FF04D8"/>
    <w:rsid w:val="00FF0953"/>
    <w:rsid w:val="00FF1A98"/>
    <w:rsid w:val="00FF2694"/>
    <w:rsid w:val="00FF3083"/>
    <w:rsid w:val="00FF39F8"/>
    <w:rsid w:val="00FF3A98"/>
    <w:rsid w:val="00FF3F1B"/>
    <w:rsid w:val="00FF427D"/>
    <w:rsid w:val="00FF510B"/>
    <w:rsid w:val="00FF5287"/>
    <w:rsid w:val="00FF572F"/>
    <w:rsid w:val="00FF5925"/>
    <w:rsid w:val="00FF607D"/>
    <w:rsid w:val="00FF6760"/>
    <w:rsid w:val="00FF6D8B"/>
    <w:rsid w:val="00FF6DA2"/>
    <w:rsid w:val="097827FE"/>
    <w:rsid w:val="0A3C7DF4"/>
    <w:rsid w:val="0AA13A37"/>
    <w:rsid w:val="0B681CB9"/>
    <w:rsid w:val="15872F69"/>
    <w:rsid w:val="161F7D8E"/>
    <w:rsid w:val="19A22EA3"/>
    <w:rsid w:val="1DF03774"/>
    <w:rsid w:val="1E2F5D12"/>
    <w:rsid w:val="1FD26E14"/>
    <w:rsid w:val="22992C7D"/>
    <w:rsid w:val="256A1F4F"/>
    <w:rsid w:val="2CB333BE"/>
    <w:rsid w:val="2CC2581B"/>
    <w:rsid w:val="2CE147EE"/>
    <w:rsid w:val="2CE81DEA"/>
    <w:rsid w:val="32DA4AE0"/>
    <w:rsid w:val="3327718D"/>
    <w:rsid w:val="33C93104"/>
    <w:rsid w:val="344B6950"/>
    <w:rsid w:val="34584ED2"/>
    <w:rsid w:val="394C2011"/>
    <w:rsid w:val="3AF30D63"/>
    <w:rsid w:val="3ED055F7"/>
    <w:rsid w:val="3FFF6359"/>
    <w:rsid w:val="414E1BA9"/>
    <w:rsid w:val="4E4646A9"/>
    <w:rsid w:val="4EE4198B"/>
    <w:rsid w:val="55495D2A"/>
    <w:rsid w:val="56203106"/>
    <w:rsid w:val="58C7063C"/>
    <w:rsid w:val="6653053A"/>
    <w:rsid w:val="69DB2038"/>
    <w:rsid w:val="6A4A3FDE"/>
    <w:rsid w:val="6BF51888"/>
    <w:rsid w:val="6EE01057"/>
    <w:rsid w:val="6FB63E12"/>
    <w:rsid w:val="7371530E"/>
    <w:rsid w:val="798D0180"/>
    <w:rsid w:val="7A913850"/>
    <w:rsid w:val="7D115114"/>
    <w:rsid w:val="7F415A85"/>
    <w:rsid w:val="D3EA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50" w:beforeLines="50" w:line="360" w:lineRule="auto"/>
      <w:outlineLvl w:val="0"/>
    </w:pPr>
    <w:rPr>
      <w:rFonts w:eastAsia="黑体"/>
      <w:bCs/>
      <w:kern w:val="44"/>
      <w:sz w:val="32"/>
      <w:szCs w:val="44"/>
    </w:rPr>
  </w:style>
  <w:style w:type="paragraph" w:styleId="3">
    <w:name w:val="heading 2"/>
    <w:basedOn w:val="1"/>
    <w:next w:val="1"/>
    <w:link w:val="17"/>
    <w:unhideWhenUsed/>
    <w:qFormat/>
    <w:uiPriority w:val="9"/>
    <w:pPr>
      <w:keepNext/>
      <w:keepLines/>
      <w:spacing w:line="360" w:lineRule="auto"/>
      <w:ind w:firstLine="200" w:firstLineChars="200"/>
      <w:outlineLvl w:val="1"/>
    </w:pPr>
    <w:rPr>
      <w:rFonts w:eastAsia="楷体" w:asciiTheme="majorHAnsi" w:hAnsiTheme="majorHAnsi"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semiHidden/>
    <w:unhideWhenUsed/>
    <w:qFormat/>
    <w:uiPriority w:val="99"/>
    <w:pPr>
      <w:snapToGrid w:val="0"/>
      <w:jc w:val="left"/>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otnote reference"/>
    <w:basedOn w:val="12"/>
    <w:semiHidden/>
    <w:unhideWhenUsed/>
    <w:qFormat/>
    <w:uiPriority w:val="99"/>
    <w:rPr>
      <w:vertAlign w:val="superscript"/>
    </w:rPr>
  </w:style>
  <w:style w:type="paragraph" w:styleId="15">
    <w:name w:val="List Paragraph"/>
    <w:basedOn w:val="1"/>
    <w:link w:val="22"/>
    <w:qFormat/>
    <w:uiPriority w:val="34"/>
    <w:pPr>
      <w:ind w:firstLine="420" w:firstLineChars="200"/>
    </w:pPr>
  </w:style>
  <w:style w:type="character" w:customStyle="1" w:styleId="16">
    <w:name w:val="标题 1 Char"/>
    <w:basedOn w:val="12"/>
    <w:link w:val="2"/>
    <w:qFormat/>
    <w:uiPriority w:val="9"/>
    <w:rPr>
      <w:rFonts w:eastAsia="黑体"/>
      <w:bCs/>
      <w:kern w:val="44"/>
      <w:sz w:val="32"/>
      <w:szCs w:val="44"/>
    </w:rPr>
  </w:style>
  <w:style w:type="character" w:customStyle="1" w:styleId="17">
    <w:name w:val="标题 2 Char"/>
    <w:basedOn w:val="12"/>
    <w:link w:val="3"/>
    <w:qFormat/>
    <w:uiPriority w:val="9"/>
    <w:rPr>
      <w:rFonts w:eastAsia="楷体" w:asciiTheme="majorHAnsi" w:hAnsiTheme="majorHAnsi" w:cstheme="majorBidi"/>
      <w:b/>
      <w:bCs/>
      <w:sz w:val="32"/>
      <w:szCs w:val="32"/>
    </w:rPr>
  </w:style>
  <w:style w:type="character" w:customStyle="1" w:styleId="18">
    <w:name w:val="页眉 Char"/>
    <w:basedOn w:val="12"/>
    <w:link w:val="7"/>
    <w:qFormat/>
    <w:uiPriority w:val="99"/>
    <w:rPr>
      <w:sz w:val="18"/>
      <w:szCs w:val="18"/>
    </w:rPr>
  </w:style>
  <w:style w:type="character" w:customStyle="1" w:styleId="19">
    <w:name w:val="页脚 Char"/>
    <w:basedOn w:val="12"/>
    <w:link w:val="6"/>
    <w:qFormat/>
    <w:uiPriority w:val="99"/>
    <w:rPr>
      <w:sz w:val="18"/>
      <w:szCs w:val="18"/>
    </w:rPr>
  </w:style>
  <w:style w:type="character" w:customStyle="1" w:styleId="20">
    <w:name w:val="批注框文本 Char"/>
    <w:basedOn w:val="12"/>
    <w:link w:val="5"/>
    <w:semiHidden/>
    <w:qFormat/>
    <w:uiPriority w:val="99"/>
    <w:rPr>
      <w:sz w:val="18"/>
      <w:szCs w:val="18"/>
    </w:rPr>
  </w:style>
  <w:style w:type="character" w:customStyle="1" w:styleId="21">
    <w:name w:val="脚注文本 Char"/>
    <w:basedOn w:val="12"/>
    <w:link w:val="8"/>
    <w:semiHidden/>
    <w:qFormat/>
    <w:uiPriority w:val="99"/>
    <w:rPr>
      <w:sz w:val="18"/>
      <w:szCs w:val="18"/>
    </w:rPr>
  </w:style>
  <w:style w:type="character" w:customStyle="1" w:styleId="22">
    <w:name w:val="列出段落 Char"/>
    <w:basedOn w:val="12"/>
    <w:link w:val="15"/>
    <w:qFormat/>
    <w:uiPriority w:val="34"/>
  </w:style>
  <w:style w:type="paragraph" w:customStyle="1" w:styleId="23">
    <w:name w:val="正文2"/>
    <w:basedOn w:val="15"/>
    <w:link w:val="24"/>
    <w:qFormat/>
    <w:uiPriority w:val="0"/>
    <w:pPr>
      <w:adjustRightInd w:val="0"/>
      <w:snapToGrid w:val="0"/>
      <w:spacing w:line="360" w:lineRule="auto"/>
      <w:ind w:firstLine="560"/>
    </w:pPr>
    <w:rPr>
      <w:rFonts w:ascii="仿宋" w:hAnsi="仿宋" w:eastAsia="仿宋"/>
      <w:sz w:val="28"/>
    </w:rPr>
  </w:style>
  <w:style w:type="character" w:customStyle="1" w:styleId="24">
    <w:name w:val="正文2 Char"/>
    <w:basedOn w:val="22"/>
    <w:link w:val="23"/>
    <w:qFormat/>
    <w:uiPriority w:val="0"/>
    <w:rPr>
      <w:rFonts w:ascii="仿宋" w:hAnsi="仿宋" w:eastAsia="仿宋"/>
      <w:sz w:val="28"/>
    </w:rPr>
  </w:style>
  <w:style w:type="character" w:customStyle="1" w:styleId="25">
    <w:name w:val="标题 3 Char"/>
    <w:basedOn w:val="12"/>
    <w:link w:val="4"/>
    <w:qFormat/>
    <w:uiPriority w:val="9"/>
    <w:rPr>
      <w:b/>
      <w:bCs/>
      <w:sz w:val="32"/>
      <w:szCs w:val="32"/>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1071</Words>
  <Characters>6109</Characters>
  <Lines>50</Lines>
  <Paragraphs>14</Paragraphs>
  <TotalTime>0</TotalTime>
  <ScaleCrop>false</ScaleCrop>
  <LinksUpToDate>false</LinksUpToDate>
  <CharactersWithSpaces>7166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2019-06-10T16:11:00Z</dcterms:created>
  <dc:creator>kylin</dc:creator>
  <cp:lastModifiedBy>kylin</cp:lastModifiedBy>
  <cp:lastPrinted>2019-06-10T10:29:00Z</cp:lastPrinted>
  <dcterms:modified xsi:type="dcterms:W3CDTF">2025-01-02T17:14:33Z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