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40A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_GBK" w:hAnsi="方正小标宋_GBK" w:eastAsia="方正小标宋_GBK" w:cs="方正小标宋_GBK"/>
          <w:b w:val="0"/>
          <w:bCs w:val="0"/>
          <w:kern w:val="2"/>
          <w:sz w:val="44"/>
          <w:szCs w:val="44"/>
          <w:lang w:val="en" w:eastAsia="zh-CN" w:bidi="ar-SA"/>
        </w:rPr>
      </w:pPr>
      <w:r>
        <w:rPr>
          <w:rFonts w:hint="eastAsia" w:ascii="方正小标宋_GBK" w:hAnsi="方正小标宋_GBK" w:eastAsia="方正小标宋_GBK" w:cs="方正小标宋_GBK"/>
          <w:b w:val="0"/>
          <w:bCs w:val="0"/>
          <w:kern w:val="2"/>
          <w:sz w:val="44"/>
          <w:szCs w:val="44"/>
          <w:lang w:val="en" w:eastAsia="zh-CN" w:bidi="ar-SA"/>
        </w:rPr>
        <w:t>粤海街道电动自行车交通安全隐患整治</w:t>
      </w:r>
    </w:p>
    <w:p w14:paraId="2D12F6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 w:eastAsia="zh-CN" w:bidi="ar-SA"/>
        </w:rPr>
        <w:t>服务项目招标文件</w:t>
      </w:r>
      <w:r>
        <w:rPr>
          <w:rFonts w:hint="eastAsia" w:ascii="方正小标宋_GBK" w:hAnsi="方正小标宋_GBK" w:eastAsia="方正小标宋_GBK" w:cs="方正小标宋_GBK"/>
          <w:b w:val="0"/>
          <w:bCs w:val="0"/>
          <w:kern w:val="2"/>
          <w:sz w:val="44"/>
          <w:szCs w:val="44"/>
          <w:lang w:val="en-US" w:eastAsia="zh-CN" w:bidi="ar-SA"/>
        </w:rPr>
        <w:fldChar w:fldCharType="begin"/>
      </w:r>
      <w:r>
        <w:rPr>
          <w:rFonts w:hint="eastAsia" w:ascii="方正小标宋_GBK" w:hAnsi="方正小标宋_GBK" w:eastAsia="方正小标宋_GBK" w:cs="方正小标宋_GBK"/>
          <w:b w:val="0"/>
          <w:bCs w:val="0"/>
          <w:kern w:val="2"/>
          <w:sz w:val="44"/>
          <w:szCs w:val="44"/>
          <w:lang w:val="en-US" w:eastAsia="zh-CN" w:bidi="ar-SA"/>
        </w:rPr>
        <w:instrText xml:space="preserve"> HYPERLINK "https://service.weibo.com/share/share.php?url=http://www.szns.gov.cn/xxgk/qzfxxgkml/tzgg/content/post_10724510.html&amp;title=%E5%8D%97%E5%B1%B1%E5%8C%BA%E6%8B%9B%E5%95%86%E8%A1%97%E9%81%93%E5%8D%8A%E5%B2%9B%E8%8A%B1%E5%9B%ADA%E5%8C%BA%E8%80%81%E6%97%A7%E5%B0%8F%E5%8C%BA%E6%94%B9%E9%80%A0%E5%B7%A5%E7%A8%8B%E8%AE%BE%E8%AE%A1%E6%8B%9B%E6%A0%87%E5%85%AC%E5%91%8A&amp;pic=http://www.szns.gov.cn/header/n_guohui.png&amp;appkey=" \t "http://www.szns.gov.cn/xxgk/qzfxxgkml/tzgg/content/_blank" </w:instrText>
      </w:r>
      <w:r>
        <w:rPr>
          <w:rFonts w:hint="eastAsia" w:ascii="方正小标宋_GBK" w:hAnsi="方正小标宋_GBK" w:eastAsia="方正小标宋_GBK" w:cs="方正小标宋_GBK"/>
          <w:b w:val="0"/>
          <w:bCs w:val="0"/>
          <w:kern w:val="2"/>
          <w:sz w:val="44"/>
          <w:szCs w:val="44"/>
          <w:lang w:val="en-US" w:eastAsia="zh-CN" w:bidi="ar-SA"/>
        </w:rPr>
        <w:fldChar w:fldCharType="separate"/>
      </w:r>
      <w:r>
        <w:rPr>
          <w:rFonts w:hint="eastAsia" w:ascii="方正小标宋_GBK" w:hAnsi="方正小标宋_GBK" w:eastAsia="方正小标宋_GBK" w:cs="方正小标宋_GBK"/>
          <w:b w:val="0"/>
          <w:bCs w:val="0"/>
          <w:kern w:val="2"/>
          <w:sz w:val="44"/>
          <w:szCs w:val="44"/>
          <w:lang w:val="en-US" w:eastAsia="zh-CN" w:bidi="ar-SA"/>
        </w:rPr>
        <w:fldChar w:fldCharType="end"/>
      </w:r>
      <w:r>
        <w:rPr>
          <w:rFonts w:hint="eastAsia" w:ascii="方正小标宋_GBK" w:hAnsi="方正小标宋_GBK" w:eastAsia="方正小标宋_GBK" w:cs="方正小标宋_GBK"/>
          <w:b w:val="0"/>
          <w:bCs w:val="0"/>
          <w:kern w:val="2"/>
          <w:sz w:val="44"/>
          <w:szCs w:val="44"/>
          <w:lang w:val="en-US" w:eastAsia="zh-CN" w:bidi="ar-SA"/>
        </w:rPr>
        <w:fldChar w:fldCharType="begin"/>
      </w:r>
      <w:r>
        <w:rPr>
          <w:rFonts w:hint="eastAsia" w:ascii="方正小标宋_GBK" w:hAnsi="方正小标宋_GBK" w:eastAsia="方正小标宋_GBK" w:cs="方正小标宋_GBK"/>
          <w:b w:val="0"/>
          <w:bCs w:val="0"/>
          <w:kern w:val="2"/>
          <w:sz w:val="44"/>
          <w:szCs w:val="44"/>
          <w:lang w:val="en-US" w:eastAsia="zh-CN" w:bidi="ar-SA"/>
        </w:rPr>
        <w:instrText xml:space="preserve"> HYPERLINK "http://connect.qq.com/widget/shareqq/index.html?url=http://www.szns.gov.cn/xxgk/qzfxxgkml/tzgg/content/post_10724510.html&amp;title=%E5%8D%97%E5%B1%B1%E5%8C%BA%E6%8B%9B%E5%95%86%E8%A1%97%E9%81%93%E5%8D%8A%E5%B2%9B%E8%8A%B1%E5%9B%ADA%E5%8C%BA%E8%80%81%E6%97%A7%E5%B0%8F%E5%8C%BA%E6%94%B9%E9%80%A0%E5%B7%A5%E7%A8%8B%E8%AE%BE%E8%AE%A1%E6%8B%9B%E6%A0%87%E5%85%AC%E5%91%8A&amp;source=%E5%8D%97%E5%B1%B1%E5%8C%BA%E6%8B%9B%E5%95%86%E8%A1%97%E9%81%93%E5%8D%8A%E5%B2%9B%E8%8A%B1%E5%9B%ADA%E5%8C%BA%E8%80%81%E6%97%A7%E5%B0%8F%E5%8C%BA%E6%94%B9%E9%80%A0%E5%B7%A5%E7%A8%8B%E8%AE%BE%E8%AE%A1%E6%8B%9B%E6%A0%87%E5%85%AC%E5%91%8A&amp;desc=%E6%B7%B1%E5%9C%B3%E5%B8%82%E5%8D%97%E5%B1%B1%E5%8C%BA%E4%BA%BA%E6%B0%91%E6%94%BF%E5%BA%9C%E7%BD%91%E7%AB%99&amp;pics=http://www.szns.gov.cn/header/n_guohui.png" \t "http://www.szns.gov.cn/xxgk/qzfxxgkml/tzgg/content/_blank" </w:instrText>
      </w:r>
      <w:r>
        <w:rPr>
          <w:rFonts w:hint="eastAsia" w:ascii="方正小标宋_GBK" w:hAnsi="方正小标宋_GBK" w:eastAsia="方正小标宋_GBK" w:cs="方正小标宋_GBK"/>
          <w:b w:val="0"/>
          <w:bCs w:val="0"/>
          <w:kern w:val="2"/>
          <w:sz w:val="44"/>
          <w:szCs w:val="44"/>
          <w:lang w:val="en-US" w:eastAsia="zh-CN" w:bidi="ar-SA"/>
        </w:rPr>
        <w:fldChar w:fldCharType="separate"/>
      </w:r>
      <w:r>
        <w:rPr>
          <w:rFonts w:hint="eastAsia" w:ascii="方正小标宋_GBK" w:hAnsi="方正小标宋_GBK" w:eastAsia="方正小标宋_GBK" w:cs="方正小标宋_GBK"/>
          <w:b w:val="0"/>
          <w:bCs w:val="0"/>
          <w:kern w:val="2"/>
          <w:sz w:val="44"/>
          <w:szCs w:val="44"/>
          <w:lang w:val="en-US" w:eastAsia="zh-CN" w:bidi="ar-SA"/>
        </w:rPr>
        <w:fldChar w:fldCharType="end"/>
      </w:r>
      <w:r>
        <w:rPr>
          <w:rFonts w:hint="eastAsia" w:ascii="方正小标宋_GBK" w:hAnsi="方正小标宋_GBK" w:eastAsia="方正小标宋_GBK" w:cs="方正小标宋_GBK"/>
          <w:b w:val="0"/>
          <w:bCs w:val="0"/>
          <w:kern w:val="2"/>
          <w:sz w:val="44"/>
          <w:szCs w:val="44"/>
          <w:lang w:val="en-US" w:eastAsia="zh-CN" w:bidi="ar-SA"/>
        </w:rPr>
        <w:fldChar w:fldCharType="begin"/>
      </w:r>
      <w:r>
        <w:rPr>
          <w:rFonts w:hint="eastAsia" w:ascii="方正小标宋_GBK" w:hAnsi="方正小标宋_GBK" w:eastAsia="方正小标宋_GBK" w:cs="方正小标宋_GBK"/>
          <w:b w:val="0"/>
          <w:bCs w:val="0"/>
          <w:kern w:val="2"/>
          <w:sz w:val="44"/>
          <w:szCs w:val="44"/>
          <w:lang w:val="en-US" w:eastAsia="zh-CN" w:bidi="ar-SA"/>
        </w:rPr>
        <w:instrText xml:space="preserve"> HYPERLINK "http://sns.qzone.qq.com/cgi-bin/qzshare/cgi_qzshare_onekey?url=http://www.szns.gov.cn/xxgk/qzfxxgkml/tzgg/content/post_10724510.html&amp;title=%E5%8D%97%E5%B1%B1%E5%8C%BA%E6%8B%9B%E5%95%86%E8%A1%97%E9%81%93%E5%8D%8A%E5%B2%9B%E8%8A%B1%E5%9B%ADA%E5%8C%BA%E8%80%81%E6%97%A7%E5%B0%8F%E5%8C%BA%E6%94%B9%E9%80%A0%E5%B7%A5%E7%A8%8B%E8%AE%BE%E8%AE%A1%E6%8B%9B%E6%A0%87%E5%85%AC%E5%91%8A&amp;desc=%E6%B7%B1%E5%9C%B3%E5%B8%82%E5%8D%97%E5%B1%B1%E5%8C%BA%E4%BA%BA%E6%B0%91%E6%94%BF%E5%BA%9C%E7%BD%91%E7%AB%99&amp;summary=%E6%B7%B1%E5%9C%B3%E5%B8%82%E5%8D%97%E5%B1%B1%E5%8C%BA%E4%BA%BA%E6%B0%91%E6%94%BF%E5%BA%9C%E7%BD%91%E7%AB%99&amp;site=%E5%8D%97%E5%B1%B1%E5%8C%BA%E6%8B%9B%E5%95%86%E8%A1%97%E9%81%93%E5%8D%8A%E5%B2%9B%E8%8A%B1%E5%9B%ADA%E5%8C%BA%E8%80%81%E6%97%A7%E5%B0%8F%E5%8C%BA%E6%94%B9%E9%80%A0%E5%B7%A5%E7%A8%8B%E8%AE%BE%E8%AE%A1%E6%8B%9B%E6%A0%87%E5%85%AC%E5%91%8A&amp;pics=http://www.szns.gov.cn/header/n_guohui.png" \t "http://www.szns.gov.cn/xxgk/qzfxxgkml/tzgg/content/_blank" </w:instrText>
      </w:r>
      <w:r>
        <w:rPr>
          <w:rFonts w:hint="eastAsia" w:ascii="方正小标宋_GBK" w:hAnsi="方正小标宋_GBK" w:eastAsia="方正小标宋_GBK" w:cs="方正小标宋_GBK"/>
          <w:b w:val="0"/>
          <w:bCs w:val="0"/>
          <w:kern w:val="2"/>
          <w:sz w:val="44"/>
          <w:szCs w:val="44"/>
          <w:lang w:val="en-US" w:eastAsia="zh-CN" w:bidi="ar-SA"/>
        </w:rPr>
        <w:fldChar w:fldCharType="separate"/>
      </w:r>
      <w:r>
        <w:rPr>
          <w:rFonts w:hint="eastAsia" w:ascii="方正小标宋_GBK" w:hAnsi="方正小标宋_GBK" w:eastAsia="方正小标宋_GBK" w:cs="方正小标宋_GBK"/>
          <w:b w:val="0"/>
          <w:bCs w:val="0"/>
          <w:kern w:val="2"/>
          <w:sz w:val="44"/>
          <w:szCs w:val="44"/>
          <w:lang w:val="en-US" w:eastAsia="zh-CN" w:bidi="ar-SA"/>
        </w:rPr>
        <w:fldChar w:fldCharType="end"/>
      </w:r>
    </w:p>
    <w:p w14:paraId="4BBDF656">
      <w:pPr>
        <w:pStyle w:val="6"/>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right="105" w:rightChars="50"/>
        <w:jc w:val="both"/>
        <w:textAlignment w:val="auto"/>
        <w:rPr>
          <w:shd w:val="clear" w:fill="FFFFFF"/>
        </w:rPr>
      </w:pPr>
    </w:p>
    <w:p w14:paraId="45CA52DD">
      <w:pPr>
        <w:keepNext w:val="0"/>
        <w:keepLines w:val="0"/>
        <w:pageBreakBefore w:val="0"/>
        <w:numPr>
          <w:ilvl w:val="0"/>
          <w:numId w:val="1"/>
        </w:numPr>
        <w:kinsoku/>
        <w:wordWrap/>
        <w:overflowPunct/>
        <w:topLinePunct w:val="0"/>
        <w:autoSpaceDE/>
        <w:autoSpaceDN/>
        <w:bidi w:val="0"/>
        <w:adjustRightInd/>
        <w:snapToGrid/>
        <w:spacing w:beforeAutospacing="0" w:line="560" w:lineRule="exact"/>
        <w:ind w:left="210" w:leftChars="0" w:firstLine="420" w:firstLineChars="0"/>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黑体" w:hAnsi="黑体" w:eastAsia="黑体" w:cs="宋体"/>
          <w:b w:val="0"/>
          <w:bCs/>
          <w:kern w:val="2"/>
          <w:sz w:val="32"/>
          <w:szCs w:val="32"/>
          <w:lang w:val="en-US" w:eastAsia="zh-CN" w:bidi="ar-SA"/>
        </w:rPr>
        <w:t>项目概况</w:t>
      </w:r>
    </w:p>
    <w:p w14:paraId="6C6F08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为深刻汲取近年来电动自行车安全事故教训，全面加强电动自行车全链条监管，有效防范化解交通事故风险，切实保障人民群众生命财产安全，我办</w:t>
      </w:r>
      <w:r>
        <w:rPr>
          <w:rFonts w:hint="eastAsia" w:ascii="仿宋_GB2312" w:hAnsi="仿宋_GB2312" w:eastAsia="仿宋_GB2312" w:cs="仿宋_GB2312"/>
          <w:kern w:val="2"/>
          <w:sz w:val="32"/>
          <w:szCs w:val="32"/>
          <w:lang w:val="en-US" w:eastAsia="zh-CN" w:bidi="ar-SA"/>
        </w:rPr>
        <w:t>现向社会采购一家供应商在粤海街道</w:t>
      </w:r>
      <w:r>
        <w:rPr>
          <w:rFonts w:hint="eastAsia" w:ascii="仿宋_GB2312" w:hAnsi="Times New Roman" w:eastAsia="仿宋_GB2312" w:cs="Times New Roman"/>
          <w:b w:val="0"/>
          <w:bCs w:val="0"/>
          <w:color w:val="auto"/>
          <w:kern w:val="2"/>
          <w:sz w:val="32"/>
          <w:szCs w:val="32"/>
          <w:lang w:val="en-US" w:eastAsia="zh-CN" w:bidi="ar-SA"/>
        </w:rPr>
        <w:t>协助执法部门开展电动自行车交通安全隐患整治。</w:t>
      </w:r>
    </w:p>
    <w:p w14:paraId="25C865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项目名称：</w:t>
      </w:r>
      <w:r>
        <w:rPr>
          <w:rFonts w:hint="eastAsia" w:ascii="仿宋_GB2312" w:hAnsi="仿宋_GB2312" w:eastAsia="仿宋_GB2312" w:cs="仿宋_GB2312"/>
          <w:kern w:val="2"/>
          <w:sz w:val="32"/>
          <w:szCs w:val="32"/>
          <w:lang w:val="en-US" w:eastAsia="zh-CN" w:bidi="ar-SA"/>
        </w:rPr>
        <w:t>粤海街道电动自行车交通安全隐患整治服务项目</w:t>
      </w:r>
    </w:p>
    <w:p w14:paraId="75EC7E3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项目预算：80.40万元</w:t>
      </w:r>
    </w:p>
    <w:p w14:paraId="7A1AB962">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210" w:leftChars="0" w:right="0" w:rightChars="0" w:firstLine="42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宋体"/>
          <w:b w:val="0"/>
          <w:bCs/>
          <w:kern w:val="2"/>
          <w:sz w:val="32"/>
          <w:szCs w:val="32"/>
          <w:lang w:val="en-US" w:eastAsia="zh-CN" w:bidi="ar-SA"/>
        </w:rPr>
        <w:t>服务内容</w:t>
      </w:r>
    </w:p>
    <w:p w14:paraId="7F87C500">
      <w:pPr>
        <w:pStyle w:val="7"/>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kern w:val="2"/>
          <w:sz w:val="32"/>
          <w:szCs w:val="32"/>
          <w:lang w:val="en-US" w:eastAsia="zh-CN" w:bidi="ar-SA"/>
        </w:rPr>
        <w:t>配合粤海街道工作部署，在辖区主要道路、地铁口、商圈等重点区域协助执法部门开展电动自行车交通安全隐患整治，</w:t>
      </w:r>
      <w:r>
        <w:rPr>
          <w:rFonts w:hint="eastAsia" w:ascii="仿宋_GB2312" w:hAnsi="Times New Roman" w:eastAsia="仿宋_GB2312" w:cs="Times New Roman"/>
          <w:b w:val="0"/>
          <w:bCs w:val="0"/>
          <w:color w:val="auto"/>
          <w:kern w:val="2"/>
          <w:sz w:val="32"/>
          <w:szCs w:val="32"/>
          <w:lang w:val="en-US" w:eastAsia="zh-CN" w:bidi="ar-SA"/>
        </w:rPr>
        <w:t>营造安全、有序、稳定的道路交通环境</w:t>
      </w:r>
      <w:r>
        <w:rPr>
          <w:rFonts w:hint="eastAsia" w:ascii="仿宋_GB2312" w:eastAsia="仿宋_GB2312"/>
          <w:b w:val="0"/>
          <w:bCs w:val="0"/>
          <w:color w:val="auto"/>
          <w:sz w:val="32"/>
          <w:szCs w:val="32"/>
          <w:u w:val="none"/>
          <w:lang w:val="en-US" w:eastAsia="zh-CN"/>
        </w:rPr>
        <w:t>。</w:t>
      </w:r>
      <w:r>
        <w:rPr>
          <w:rFonts w:hint="eastAsia" w:ascii="仿宋_GB2312" w:eastAsia="仿宋_GB2312"/>
          <w:sz w:val="32"/>
          <w:szCs w:val="32"/>
        </w:rPr>
        <w:t>包含但不限于以下内容：</w:t>
      </w:r>
    </w:p>
    <w:p w14:paraId="6FE40D67">
      <w:pPr>
        <w:pStyle w:val="7"/>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eastAsia" w:ascii="仿宋_GB2312" w:eastAsia="仿宋_GB2312"/>
          <w:sz w:val="32"/>
          <w:szCs w:val="32"/>
          <w:lang w:val="en-US" w:eastAsia="zh-Hans"/>
        </w:rPr>
      </w:pPr>
      <w:r>
        <w:rPr>
          <w:rFonts w:hint="eastAsia" w:ascii="仿宋_GB2312" w:eastAsia="仿宋_GB2312"/>
          <w:sz w:val="32"/>
          <w:szCs w:val="32"/>
          <w:lang w:val="en-US" w:eastAsia="zh-Hans"/>
        </w:rPr>
        <w:t>协助开展大规模路面集中执法</w:t>
      </w:r>
      <w:r>
        <w:rPr>
          <w:rFonts w:hint="eastAsia" w:ascii="仿宋_GB2312" w:eastAsia="仿宋_GB2312"/>
          <w:sz w:val="32"/>
          <w:szCs w:val="32"/>
          <w:lang w:val="en-US" w:eastAsia="zh-CN"/>
        </w:rPr>
        <w:t>。在上下班及配餐高峰时段开展轮动式大规模整治，重点打击查处超标车违规上路、未登记上牌上路、非法改装车辆、违规载人、超速、闯红灯、逆行、违反禁限行规定、未佩戴头盔等违法违规行为，营造声势浩大的执法氛围；</w:t>
      </w:r>
    </w:p>
    <w:p w14:paraId="6F449D0A">
      <w:pPr>
        <w:pStyle w:val="7"/>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eastAsia" w:ascii="仿宋_GB2312" w:eastAsia="仿宋_GB2312"/>
          <w:sz w:val="32"/>
          <w:szCs w:val="32"/>
          <w:lang w:val="en-US" w:eastAsia="zh-Hans"/>
        </w:rPr>
      </w:pPr>
      <w:r>
        <w:rPr>
          <w:rFonts w:hint="eastAsia" w:ascii="仿宋_GB2312" w:eastAsia="仿宋_GB2312"/>
          <w:sz w:val="32"/>
          <w:szCs w:val="32"/>
          <w:lang w:val="en-US" w:eastAsia="zh-Hans"/>
        </w:rPr>
        <w:t>协助开展非法“拉客”专项整顿行动</w:t>
      </w:r>
      <w:r>
        <w:rPr>
          <w:rFonts w:hint="eastAsia" w:ascii="仿宋_GB2312" w:eastAsia="仿宋_GB2312"/>
          <w:sz w:val="32"/>
          <w:szCs w:val="32"/>
          <w:lang w:val="en-US" w:eastAsia="zh-CN"/>
        </w:rPr>
        <w:t>。对地铁口、医院、城中村等重点区域开展专项打击整顿，依法采取扣车、罚款、行政拘留等处罚措施；</w:t>
      </w:r>
    </w:p>
    <w:p w14:paraId="77835F31">
      <w:pPr>
        <w:pStyle w:val="7"/>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rPr>
          <w:rFonts w:hint="eastAsia" w:ascii="仿宋_GB2312" w:eastAsia="仿宋_GB2312"/>
          <w:sz w:val="32"/>
          <w:szCs w:val="32"/>
          <w:lang w:val="en-US" w:eastAsia="zh-Hans"/>
        </w:rPr>
      </w:pPr>
      <w:r>
        <w:rPr>
          <w:rFonts w:hint="eastAsia" w:ascii="仿宋_GB2312" w:eastAsia="仿宋_GB2312"/>
          <w:sz w:val="32"/>
          <w:szCs w:val="32"/>
          <w:lang w:val="en-US" w:eastAsia="zh-Hans"/>
        </w:rPr>
        <w:t>协助完成采购单位要求的其它相关工作。</w:t>
      </w:r>
    </w:p>
    <w:p w14:paraId="541B3BD0">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210" w:leftChars="0" w:right="0" w:rightChars="0" w:firstLine="420" w:firstLineChars="0"/>
        <w:jc w:val="both"/>
        <w:textAlignment w:val="auto"/>
        <w:rPr>
          <w:rFonts w:hint="eastAsia" w:ascii="黑体" w:hAnsi="黑体" w:eastAsia="黑体" w:cs="宋体"/>
          <w:b w:val="0"/>
          <w:bCs/>
          <w:kern w:val="2"/>
          <w:sz w:val="32"/>
          <w:szCs w:val="32"/>
          <w:lang w:val="en-US" w:eastAsia="zh-CN" w:bidi="ar-SA"/>
        </w:rPr>
      </w:pPr>
      <w:r>
        <w:rPr>
          <w:rFonts w:hint="eastAsia" w:ascii="黑体" w:hAnsi="黑体" w:eastAsia="黑体" w:cs="宋体"/>
          <w:b w:val="0"/>
          <w:bCs/>
          <w:kern w:val="2"/>
          <w:sz w:val="32"/>
          <w:szCs w:val="32"/>
          <w:lang w:val="en-US" w:eastAsia="zh-CN" w:bidi="ar-SA"/>
        </w:rPr>
        <w:t>供应商资格要求</w:t>
      </w:r>
    </w:p>
    <w:p w14:paraId="1D1C4CBD">
      <w:pPr>
        <w:keepNext w:val="0"/>
        <w:keepLines w:val="0"/>
        <w:pageBreakBefore w:val="0"/>
        <w:numPr>
          <w:ilvl w:val="0"/>
          <w:numId w:val="3"/>
        </w:numPr>
        <w:kinsoku/>
        <w:wordWrap/>
        <w:overflowPunct/>
        <w:topLinePunct w:val="0"/>
        <w:autoSpaceDE/>
        <w:autoSpaceDN/>
        <w:bidi w:val="0"/>
        <w:adjustRightInd/>
        <w:snapToGrid/>
        <w:spacing w:beforeAutospacing="0" w:line="560" w:lineRule="exact"/>
        <w:ind w:left="0" w:leftChars="0" w:firstLine="420" w:firstLineChars="0"/>
        <w:jc w:val="both"/>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eastAsia="仿宋_GB2312" w:cs="Times New Roman"/>
          <w:sz w:val="32"/>
          <w:szCs w:val="32"/>
        </w:rPr>
        <w:t>具有独立法人资格或具有独立承担民事责任的能力的其它组织，并</w:t>
      </w:r>
      <w:r>
        <w:rPr>
          <w:rFonts w:hint="eastAsia" w:ascii="仿宋_GB2312" w:hAnsi="Times New Roman" w:eastAsia="仿宋_GB2312" w:cs="Times New Roman"/>
          <w:sz w:val="32"/>
          <w:szCs w:val="32"/>
        </w:rPr>
        <w:t>具有相关经营范围</w:t>
      </w:r>
      <w:r>
        <w:rPr>
          <w:rFonts w:hint="eastAsia" w:ascii="仿宋_GB2312" w:hAnsi="Times New Roman" w:eastAsia="仿宋_GB2312" w:cs="Times New Roman"/>
          <w:b w:val="0"/>
          <w:bCs w:val="0"/>
          <w:color w:val="auto"/>
          <w:kern w:val="2"/>
          <w:sz w:val="32"/>
          <w:szCs w:val="32"/>
          <w:lang w:val="en-US" w:eastAsia="zh-CN" w:bidi="ar-SA"/>
        </w:rPr>
        <w:t>；</w:t>
      </w:r>
    </w:p>
    <w:p w14:paraId="118D268B">
      <w:pPr>
        <w:keepNext w:val="0"/>
        <w:keepLines w:val="0"/>
        <w:pageBreakBefore w:val="0"/>
        <w:numPr>
          <w:ilvl w:val="0"/>
          <w:numId w:val="3"/>
        </w:numPr>
        <w:kinsoku/>
        <w:wordWrap/>
        <w:overflowPunct/>
        <w:topLinePunct w:val="0"/>
        <w:autoSpaceDE/>
        <w:autoSpaceDN/>
        <w:bidi w:val="0"/>
        <w:adjustRightInd/>
        <w:snapToGrid/>
        <w:spacing w:beforeAutospacing="0" w:line="560" w:lineRule="exact"/>
        <w:ind w:left="0" w:leftChars="0" w:firstLine="420" w:firstLineChars="0"/>
        <w:jc w:val="both"/>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投标人未被列入失信被执行人、重大税收违法案件当事人名单、政府采购严重违法失信行为记录名单及其他不符合《中华人民共和国政府采购法》第二十二条规定条件的情形（采购方将通过“信用中国”网站、中国政府采购网等渠道查询相关主体信用记录）；</w:t>
      </w:r>
    </w:p>
    <w:p w14:paraId="4C3C5E02">
      <w:pPr>
        <w:keepNext w:val="0"/>
        <w:keepLines w:val="0"/>
        <w:pageBreakBefore w:val="0"/>
        <w:numPr>
          <w:ilvl w:val="0"/>
          <w:numId w:val="3"/>
        </w:numPr>
        <w:kinsoku/>
        <w:wordWrap/>
        <w:overflowPunct/>
        <w:topLinePunct w:val="0"/>
        <w:autoSpaceDE/>
        <w:autoSpaceDN/>
        <w:bidi w:val="0"/>
        <w:adjustRightInd/>
        <w:snapToGrid/>
        <w:spacing w:beforeAutospacing="0" w:line="560" w:lineRule="exact"/>
        <w:ind w:left="0" w:leftChars="0" w:firstLine="420" w:firstLineChars="0"/>
        <w:jc w:val="both"/>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本项目不接受联合体投标，不允许分包、转包</w:t>
      </w:r>
      <w:r>
        <w:rPr>
          <w:rFonts w:hint="eastAsia" w:ascii="仿宋_GB2312" w:eastAsia="仿宋_GB2312" w:cs="Times New Roman"/>
          <w:b w:val="0"/>
          <w:bCs w:val="0"/>
          <w:color w:val="auto"/>
          <w:kern w:val="2"/>
          <w:sz w:val="32"/>
          <w:szCs w:val="32"/>
          <w:lang w:val="en-US" w:eastAsia="zh-CN" w:bidi="ar-SA"/>
        </w:rPr>
        <w:t>；</w:t>
      </w:r>
    </w:p>
    <w:p w14:paraId="71884A8B">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left="210" w:leftChars="0" w:firstLine="420" w:firstLineChars="0"/>
        <w:textAlignment w:val="auto"/>
        <w:rPr>
          <w:rFonts w:hint="eastAsia" w:ascii="黑体" w:hAnsi="黑体" w:eastAsia="黑体" w:cs="宋体"/>
          <w:b w:val="0"/>
          <w:bCs/>
          <w:kern w:val="2"/>
          <w:sz w:val="32"/>
          <w:szCs w:val="32"/>
          <w:lang w:val="en-US" w:eastAsia="zh-CN" w:bidi="ar-SA"/>
        </w:rPr>
      </w:pPr>
      <w:r>
        <w:rPr>
          <w:rFonts w:hint="eastAsia" w:ascii="黑体" w:hAnsi="黑体" w:eastAsia="黑体" w:cs="宋体"/>
          <w:b w:val="0"/>
          <w:bCs/>
          <w:kern w:val="2"/>
          <w:sz w:val="32"/>
          <w:szCs w:val="32"/>
          <w:lang w:val="en-US" w:eastAsia="zh-CN" w:bidi="ar-SA"/>
        </w:rPr>
        <w:t>评标定标方法</w:t>
      </w:r>
    </w:p>
    <w:p w14:paraId="521930C4">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eastAsia="仿宋_GB2312" w:cs="Times New Roman"/>
          <w:b w:val="0"/>
          <w:bCs w:val="0"/>
          <w:color w:val="auto"/>
          <w:kern w:val="2"/>
          <w:sz w:val="32"/>
          <w:szCs w:val="32"/>
          <w:lang w:val="en-US" w:eastAsia="zh-CN" w:bidi="ar-SA"/>
        </w:rPr>
      </w:pPr>
      <w:r>
        <w:rPr>
          <w:rFonts w:hint="eastAsia" w:ascii="仿宋_GB2312" w:eastAsia="仿宋_GB2312" w:cs="Times New Roman"/>
          <w:b w:val="0"/>
          <w:bCs w:val="0"/>
          <w:color w:val="auto"/>
          <w:kern w:val="2"/>
          <w:sz w:val="32"/>
          <w:szCs w:val="32"/>
          <w:lang w:val="en-US" w:eastAsia="zh-CN" w:bidi="ar-SA"/>
        </w:rPr>
        <w:t>本项目采用综合评分法：是指在最大限度满足采购文件实质性要求前提下，按照采购文件规定的各项因素进行量化打分，最终按照评标总得分由高至低排序推荐候选中标人或中标人的评标方法。</w:t>
      </w:r>
    </w:p>
    <w:tbl>
      <w:tblPr>
        <w:tblStyle w:val="8"/>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35"/>
        <w:gridCol w:w="794"/>
        <w:gridCol w:w="1620"/>
        <w:gridCol w:w="885"/>
        <w:gridCol w:w="5338"/>
      </w:tblGrid>
      <w:tr w14:paraId="4FC532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14:paraId="6031C09B">
            <w:pPr>
              <w:keepLines w:val="0"/>
              <w:pageBreakBefore w:val="0"/>
              <w:kinsoku/>
              <w:wordWrap w:val="0"/>
              <w:overflowPunct/>
              <w:topLinePunct w:val="0"/>
              <w:autoSpaceDE/>
              <w:autoSpaceDN/>
              <w:bidi w:val="0"/>
              <w:snapToGrid/>
              <w:spacing w:line="560" w:lineRule="exact"/>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序号</w:t>
            </w:r>
          </w:p>
        </w:tc>
        <w:tc>
          <w:tcPr>
            <w:tcW w:w="3299" w:type="dxa"/>
            <w:gridSpan w:val="3"/>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14:paraId="2A3C28D8">
            <w:pPr>
              <w:keepLines w:val="0"/>
              <w:pageBreakBefore w:val="0"/>
              <w:kinsoku/>
              <w:wordWrap w:val="0"/>
              <w:overflowPunct/>
              <w:topLinePunct w:val="0"/>
              <w:autoSpaceDE/>
              <w:autoSpaceDN/>
              <w:bidi w:val="0"/>
              <w:snapToGrid/>
              <w:spacing w:line="560" w:lineRule="exact"/>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评分项</w:t>
            </w:r>
          </w:p>
        </w:tc>
        <w:tc>
          <w:tcPr>
            <w:tcW w:w="5338"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14:paraId="3CEF6249">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b/>
                <w:bCs/>
                <w:color w:val="000000" w:themeColor="text1"/>
                <w:highlight w:val="none"/>
                <w:lang w:eastAsia="zh-CN"/>
                <w14:textFill>
                  <w14:solidFill>
                    <w14:schemeClr w14:val="tx1"/>
                  </w14:solidFill>
                </w14:textFill>
              </w:rPr>
            </w:pPr>
            <w:r>
              <w:rPr>
                <w:rFonts w:hint="eastAsia" w:asciiTheme="minorEastAsia" w:hAnsiTheme="minorEastAsia"/>
                <w:b/>
                <w:bCs/>
                <w:color w:val="000000" w:themeColor="text1"/>
                <w:highlight w:val="none"/>
                <w:lang w:eastAsia="zh-CN"/>
                <w14:textFill>
                  <w14:solidFill>
                    <w14:schemeClr w14:val="tx1"/>
                  </w14:solidFill>
                </w14:textFill>
              </w:rPr>
              <w:t>分值</w:t>
            </w:r>
          </w:p>
        </w:tc>
      </w:tr>
      <w:tr w14:paraId="3AAFC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tcPr>
          <w:p w14:paraId="36802EC1">
            <w:pPr>
              <w:keepLines w:val="0"/>
              <w:pageBreakBefore w:val="0"/>
              <w:kinsoku/>
              <w:wordWrap w:val="0"/>
              <w:overflowPunct/>
              <w:topLinePunct w:val="0"/>
              <w:autoSpaceDE/>
              <w:autoSpaceDN/>
              <w:bidi w:val="0"/>
              <w:snapToGrid/>
              <w:spacing w:line="560" w:lineRule="exact"/>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1</w:t>
            </w:r>
          </w:p>
        </w:tc>
        <w:tc>
          <w:tcPr>
            <w:tcW w:w="3299" w:type="dxa"/>
            <w:gridSpan w:val="3"/>
            <w:tcBorders>
              <w:top w:val="single" w:color="000000" w:sz="8" w:space="0"/>
              <w:left w:val="single" w:color="000000" w:sz="8" w:space="0"/>
              <w:bottom w:val="single" w:color="000000" w:sz="8" w:space="0"/>
              <w:right w:val="single" w:color="000000" w:sz="8" w:space="0"/>
            </w:tcBorders>
          </w:tcPr>
          <w:p w14:paraId="185BBA5A">
            <w:pPr>
              <w:keepLines w:val="0"/>
              <w:pageBreakBefore w:val="0"/>
              <w:kinsoku/>
              <w:wordWrap w:val="0"/>
              <w:overflowPunct/>
              <w:topLinePunct w:val="0"/>
              <w:autoSpaceDE/>
              <w:autoSpaceDN/>
              <w:bidi w:val="0"/>
              <w:snapToGrid/>
              <w:spacing w:line="560" w:lineRule="exact"/>
              <w:jc w:val="center"/>
              <w:rPr>
                <w:rFonts w:asciiTheme="minorEastAsia" w:hAnsiTheme="minorEastAsia"/>
                <w:b/>
                <w:bCs/>
                <w:color w:val="000000" w:themeColor="text1"/>
                <w:highlight w:val="none"/>
                <w14:textFill>
                  <w14:solidFill>
                    <w14:schemeClr w14:val="tx1"/>
                  </w14:solidFill>
                </w14:textFill>
              </w:rPr>
            </w:pPr>
            <w:r>
              <w:rPr>
                <w:rFonts w:asciiTheme="minorEastAsia" w:hAnsiTheme="minorEastAsia"/>
                <w:b/>
                <w:bCs/>
                <w:color w:val="000000" w:themeColor="text1"/>
                <w:highlight w:val="none"/>
                <w14:textFill>
                  <w14:solidFill>
                    <w14:schemeClr w14:val="tx1"/>
                  </w14:solidFill>
                </w14:textFill>
              </w:rPr>
              <w:t>价格</w:t>
            </w:r>
          </w:p>
        </w:tc>
        <w:tc>
          <w:tcPr>
            <w:tcW w:w="5338" w:type="dxa"/>
            <w:tcBorders>
              <w:top w:val="single" w:color="000000" w:sz="8" w:space="0"/>
              <w:left w:val="single" w:color="000000" w:sz="8" w:space="0"/>
              <w:bottom w:val="single" w:color="000000" w:sz="8" w:space="0"/>
              <w:right w:val="single" w:color="000000" w:sz="8" w:space="0"/>
            </w:tcBorders>
          </w:tcPr>
          <w:p w14:paraId="03040887">
            <w:pPr>
              <w:keepLines w:val="0"/>
              <w:pageBreakBefore w:val="0"/>
              <w:kinsoku/>
              <w:wordWrap w:val="0"/>
              <w:overflowPunct/>
              <w:topLinePunct w:val="0"/>
              <w:autoSpaceDE/>
              <w:autoSpaceDN/>
              <w:bidi w:val="0"/>
              <w:snapToGrid/>
              <w:spacing w:line="560" w:lineRule="exact"/>
              <w:jc w:val="center"/>
              <w:rPr>
                <w:rFonts w:hint="default" w:eastAsia="宋体"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20</w:t>
            </w:r>
          </w:p>
        </w:tc>
      </w:tr>
      <w:tr w14:paraId="01D930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tcPr>
          <w:p w14:paraId="0BBD8E43">
            <w:pPr>
              <w:keepLines w:val="0"/>
              <w:pageBreakBefore w:val="0"/>
              <w:kinsoku/>
              <w:wordWrap w:val="0"/>
              <w:overflowPunct/>
              <w:topLinePunct w:val="0"/>
              <w:autoSpaceDE/>
              <w:autoSpaceDN/>
              <w:bidi w:val="0"/>
              <w:snapToGrid/>
              <w:spacing w:line="560" w:lineRule="exact"/>
              <w:jc w:val="center"/>
              <w:rPr>
                <w:rFonts w:asciiTheme="minorEastAsia" w:hAnsiTheme="minorEastAsia"/>
                <w:b/>
                <w:bCs/>
                <w:color w:val="000000" w:themeColor="text1"/>
                <w:highlight w:val="none"/>
                <w14:textFill>
                  <w14:solidFill>
                    <w14:schemeClr w14:val="tx1"/>
                  </w14:solidFill>
                </w14:textFill>
              </w:rPr>
            </w:pPr>
          </w:p>
        </w:tc>
        <w:tc>
          <w:tcPr>
            <w:tcW w:w="8637" w:type="dxa"/>
            <w:gridSpan w:val="4"/>
            <w:tcBorders>
              <w:top w:val="single" w:color="000000" w:sz="8" w:space="0"/>
              <w:left w:val="single" w:color="000000" w:sz="8" w:space="0"/>
              <w:bottom w:val="single" w:color="000000" w:sz="8" w:space="0"/>
              <w:right w:val="single" w:color="000000" w:sz="8" w:space="0"/>
            </w:tcBorders>
          </w:tcPr>
          <w:p w14:paraId="5AECFC46">
            <w:pPr>
              <w:keepLines w:val="0"/>
              <w:pageBreakBefore w:val="0"/>
              <w:kinsoku/>
              <w:wordWrap w:val="0"/>
              <w:overflowPunct/>
              <w:topLinePunct w:val="0"/>
              <w:autoSpaceDE/>
              <w:autoSpaceDN/>
              <w:bidi w:val="0"/>
              <w:snapToGrid/>
              <w:spacing w:line="560" w:lineRule="exact"/>
              <w:jc w:val="left"/>
              <w:rPr>
                <w:rFonts w:hint="eastAsia"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1.本项目投标报价金额为所有服务内容的全部“单项服务报价（元）”的合计金额；</w:t>
            </w:r>
          </w:p>
          <w:p w14:paraId="4AA1BD7A">
            <w:pPr>
              <w:keepLines w:val="0"/>
              <w:pageBreakBefore w:val="0"/>
              <w:kinsoku/>
              <w:wordWrap w:val="0"/>
              <w:overflowPunct/>
              <w:topLinePunct w:val="0"/>
              <w:autoSpaceDE/>
              <w:autoSpaceDN/>
              <w:bidi w:val="0"/>
              <w:snapToGrid/>
              <w:spacing w:line="560" w:lineRule="exact"/>
              <w:jc w:val="left"/>
              <w:rPr>
                <w:rFonts w:hint="eastAsia"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 xml:space="preserve">2.采用低价优先法计算，即满足招标文件要求且投标价格最低的投标报价为评标基准价，其价格分为20分。其他投标人的价格分统一按照下列公式计算： </w:t>
            </w:r>
          </w:p>
          <w:p w14:paraId="4BF285EB">
            <w:pPr>
              <w:keepLines w:val="0"/>
              <w:pageBreakBefore w:val="0"/>
              <w:kinsoku/>
              <w:wordWrap w:val="0"/>
              <w:overflowPunct/>
              <w:topLinePunct w:val="0"/>
              <w:autoSpaceDE/>
              <w:autoSpaceDN/>
              <w:bidi w:val="0"/>
              <w:snapToGrid/>
              <w:spacing w:line="560" w:lineRule="exact"/>
              <w:jc w:val="left"/>
              <w:rPr>
                <w:rFonts w:hint="eastAsia"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投标报价得分=(评标基准价／投标报价)×20</w:t>
            </w:r>
          </w:p>
        </w:tc>
      </w:tr>
      <w:tr w14:paraId="032A8F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restart"/>
            <w:tcBorders>
              <w:left w:val="single" w:color="000000" w:sz="8" w:space="0"/>
              <w:right w:val="single" w:color="000000" w:sz="8" w:space="0"/>
            </w:tcBorders>
          </w:tcPr>
          <w:p w14:paraId="0346E6BD">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cstheme="minorEastAsia"/>
                <w:b/>
                <w:bCs/>
                <w:lang w:val="en-US" w:eastAsia="zh-CN"/>
              </w:rPr>
            </w:pPr>
          </w:p>
          <w:p w14:paraId="029D5BEE">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cstheme="minorEastAsia"/>
                <w:b/>
                <w:bCs/>
                <w:lang w:val="en-US" w:eastAsia="zh-CN"/>
              </w:rPr>
            </w:pPr>
          </w:p>
          <w:p w14:paraId="1AE0AE9A">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cstheme="minorEastAsia"/>
                <w:b/>
                <w:bCs/>
                <w:lang w:val="en-US" w:eastAsia="zh-CN"/>
              </w:rPr>
            </w:pPr>
          </w:p>
          <w:p w14:paraId="0EA69FD1">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cstheme="minorEastAsia"/>
                <w:b/>
                <w:bCs/>
                <w:lang w:val="en-US" w:eastAsia="zh-CN"/>
              </w:rPr>
            </w:pPr>
          </w:p>
          <w:p w14:paraId="4D02DF13">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cstheme="minorEastAsia"/>
                <w:b/>
                <w:bCs/>
                <w:lang w:val="en-US" w:eastAsia="zh-CN"/>
              </w:rPr>
            </w:pPr>
          </w:p>
          <w:p w14:paraId="3322FA2A">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cstheme="minorEastAsia"/>
                <w:b/>
                <w:bCs/>
                <w:lang w:val="en-US" w:eastAsia="zh-CN"/>
              </w:rPr>
            </w:pPr>
          </w:p>
          <w:p w14:paraId="68A2B9D9">
            <w:pPr>
              <w:keepLines w:val="0"/>
              <w:pageBreakBefore w:val="0"/>
              <w:kinsoku/>
              <w:wordWrap w:val="0"/>
              <w:overflowPunct/>
              <w:topLinePunct w:val="0"/>
              <w:autoSpaceDE/>
              <w:autoSpaceDN/>
              <w:bidi w:val="0"/>
              <w:snapToGrid/>
              <w:spacing w:line="560" w:lineRule="exact"/>
              <w:jc w:val="center"/>
              <w:rPr>
                <w:rFonts w:hint="eastAsia" w:eastAsiaTheme="minorEastAsia"/>
                <w:lang w:val="en-US" w:eastAsia="zh-CN"/>
              </w:rPr>
            </w:pPr>
            <w:r>
              <w:rPr>
                <w:rFonts w:hint="eastAsia" w:asciiTheme="minorEastAsia" w:hAnsiTheme="minorEastAsia" w:eastAsiaTheme="minorEastAsia" w:cstheme="minorEastAsia"/>
                <w:b/>
                <w:bCs/>
                <w:lang w:val="en-US" w:eastAsia="zh-CN"/>
              </w:rPr>
              <w:t>2</w:t>
            </w:r>
          </w:p>
        </w:tc>
        <w:tc>
          <w:tcPr>
            <w:tcW w:w="3299" w:type="dxa"/>
            <w:gridSpan w:val="3"/>
            <w:tcBorders>
              <w:top w:val="single" w:color="000000" w:sz="8" w:space="0"/>
              <w:left w:val="single" w:color="000000" w:sz="8" w:space="0"/>
              <w:bottom w:val="single" w:color="000000" w:sz="8" w:space="0"/>
              <w:right w:val="single" w:color="000000" w:sz="8" w:space="0"/>
            </w:tcBorders>
          </w:tcPr>
          <w:p w14:paraId="4EAD8E08">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bCs/>
                <w:color w:val="000000" w:themeColor="text1"/>
                <w:highlight w:val="none"/>
                <w:lang w:eastAsia="zh-CN"/>
                <w14:textFill>
                  <w14:solidFill>
                    <w14:schemeClr w14:val="tx1"/>
                  </w14:solidFill>
                </w14:textFill>
              </w:rPr>
            </w:pPr>
            <w:r>
              <w:rPr>
                <w:rFonts w:hint="eastAsia" w:asciiTheme="minorEastAsia" w:hAnsiTheme="minorEastAsia"/>
                <w:b/>
                <w:bCs/>
                <w:color w:val="000000" w:themeColor="text1"/>
                <w:highlight w:val="none"/>
                <w:lang w:eastAsia="zh-CN"/>
                <w14:textFill>
                  <w14:solidFill>
                    <w14:schemeClr w14:val="tx1"/>
                  </w14:solidFill>
                </w14:textFill>
              </w:rPr>
              <w:t>技术部分</w:t>
            </w:r>
          </w:p>
        </w:tc>
        <w:tc>
          <w:tcPr>
            <w:tcW w:w="5338" w:type="dxa"/>
            <w:tcBorders>
              <w:left w:val="single" w:color="000000" w:sz="8" w:space="0"/>
              <w:right w:val="single" w:color="000000" w:sz="8" w:space="0"/>
            </w:tcBorders>
          </w:tcPr>
          <w:p w14:paraId="00CF3824">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56</w:t>
            </w:r>
          </w:p>
        </w:tc>
      </w:tr>
      <w:tr w14:paraId="13DAD2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continue"/>
            <w:tcBorders>
              <w:left w:val="single" w:color="000000" w:sz="8" w:space="0"/>
              <w:right w:val="single" w:color="000000" w:sz="8" w:space="0"/>
            </w:tcBorders>
          </w:tcPr>
          <w:p w14:paraId="759D0D90">
            <w:pPr>
              <w:keepLines w:val="0"/>
              <w:pageBreakBefore w:val="0"/>
              <w:kinsoku/>
              <w:wordWrap w:val="0"/>
              <w:overflowPunct/>
              <w:topLinePunct w:val="0"/>
              <w:autoSpaceDE/>
              <w:autoSpaceDN/>
              <w:bidi w:val="0"/>
              <w:snapToGrid/>
              <w:spacing w:line="560" w:lineRule="exact"/>
              <w:jc w:val="center"/>
              <w:rPr>
                <w:rFonts w:hint="eastAsia" w:eastAsiaTheme="minorEastAsia"/>
                <w:lang w:val="en-US" w:eastAsia="zh-CN"/>
              </w:rPr>
            </w:pPr>
          </w:p>
        </w:tc>
        <w:tc>
          <w:tcPr>
            <w:tcW w:w="794"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tcPr>
          <w:p w14:paraId="63C7FC9A">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b w:val="0"/>
                <w:bCs w:val="0"/>
                <w:color w:val="000000" w:themeColor="text1"/>
                <w:highlight w:val="none"/>
                <w:shd w:val="clear" w:color="auto" w:fill="auto"/>
                <w:lang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tcPr>
          <w:p w14:paraId="2F473157">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b w:val="0"/>
                <w:bCs w:val="0"/>
                <w:color w:val="000000" w:themeColor="text1"/>
                <w:highlight w:val="none"/>
                <w:shd w:val="clear" w:color="auto" w:fill="auto"/>
                <w:lang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tcPr>
          <w:p w14:paraId="5B821CB1">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b w:val="0"/>
                <w:bCs w:val="0"/>
                <w:color w:val="000000" w:themeColor="text1"/>
                <w:highlight w:val="none"/>
                <w:shd w:val="clear" w:color="auto" w:fill="auto"/>
                <w:lang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权重</w:t>
            </w:r>
          </w:p>
        </w:tc>
        <w:tc>
          <w:tcPr>
            <w:tcW w:w="5338" w:type="dxa"/>
            <w:tcBorders>
              <w:left w:val="single" w:color="000000" w:sz="8" w:space="0"/>
              <w:right w:val="single" w:color="000000" w:sz="8" w:space="0"/>
            </w:tcBorders>
            <w:shd w:val="clear" w:color="auto" w:fill="DBE3F4" w:themeFill="accent1" w:themeFillTint="32"/>
          </w:tcPr>
          <w:p w14:paraId="6F76C439">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eastAsiaTheme="minorEastAsia"/>
                <w:b w:val="0"/>
                <w:bCs w:val="0"/>
                <w:color w:val="000000" w:themeColor="text1"/>
                <w:highlight w:val="none"/>
                <w:shd w:val="clear" w:color="auto" w:fill="auto"/>
                <w:lang w:val="en-US"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评分准则</w:t>
            </w:r>
          </w:p>
        </w:tc>
      </w:tr>
      <w:tr w14:paraId="44985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5" w:hRule="atLeast"/>
          <w:jc w:val="center"/>
        </w:trPr>
        <w:tc>
          <w:tcPr>
            <w:tcW w:w="435" w:type="dxa"/>
            <w:vMerge w:val="continue"/>
            <w:tcBorders>
              <w:left w:val="single" w:color="000000" w:sz="8" w:space="0"/>
              <w:right w:val="single" w:color="000000" w:sz="8" w:space="0"/>
            </w:tcBorders>
          </w:tcPr>
          <w:p w14:paraId="766317D1">
            <w:pPr>
              <w:keepLines w:val="0"/>
              <w:pageBreakBefore w:val="0"/>
              <w:kinsoku/>
              <w:wordWrap w:val="0"/>
              <w:overflowPunct/>
              <w:topLinePunct w:val="0"/>
              <w:autoSpaceDE/>
              <w:autoSpaceDN/>
              <w:bidi w:val="0"/>
              <w:snapToGrid/>
              <w:spacing w:line="560" w:lineRule="exact"/>
              <w:jc w:val="center"/>
            </w:pPr>
          </w:p>
        </w:tc>
        <w:tc>
          <w:tcPr>
            <w:tcW w:w="794" w:type="dxa"/>
            <w:tcBorders>
              <w:top w:val="single" w:color="000000" w:sz="8" w:space="0"/>
              <w:left w:val="single" w:color="000000" w:sz="8" w:space="0"/>
              <w:bottom w:val="single" w:color="000000" w:sz="8" w:space="0"/>
              <w:right w:val="single" w:color="000000" w:sz="8" w:space="0"/>
            </w:tcBorders>
          </w:tcPr>
          <w:p w14:paraId="0A3C1AFD">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7E7264E3">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29F5AA9F">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5BFF072D">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w:t>
            </w:r>
          </w:p>
        </w:tc>
        <w:tc>
          <w:tcPr>
            <w:tcW w:w="1620" w:type="dxa"/>
            <w:tcBorders>
              <w:top w:val="single" w:color="000000" w:sz="8" w:space="0"/>
              <w:left w:val="single" w:color="000000" w:sz="8" w:space="0"/>
              <w:bottom w:val="single" w:color="000000" w:sz="8" w:space="0"/>
              <w:right w:val="single" w:color="000000" w:sz="8" w:space="0"/>
            </w:tcBorders>
          </w:tcPr>
          <w:p w14:paraId="75F347D7">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14:textFill>
                  <w14:solidFill>
                    <w14:schemeClr w14:val="tx1"/>
                  </w14:solidFill>
                </w14:textFill>
              </w:rPr>
            </w:pPr>
          </w:p>
          <w:p w14:paraId="6CA7EBA5">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14:textFill>
                  <w14:solidFill>
                    <w14:schemeClr w14:val="tx1"/>
                  </w14:solidFill>
                </w14:textFill>
              </w:rPr>
            </w:pPr>
          </w:p>
          <w:p w14:paraId="63D46775">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14:textFill>
                  <w14:solidFill>
                    <w14:schemeClr w14:val="tx1"/>
                  </w14:solidFill>
                </w14:textFill>
              </w:rPr>
            </w:pPr>
          </w:p>
          <w:p w14:paraId="1F8090FF">
            <w:pPr>
              <w:keepLines w:val="0"/>
              <w:pageBreakBefore w:val="0"/>
              <w:kinsoku/>
              <w:wordWrap w:val="0"/>
              <w:overflowPunct/>
              <w:topLinePunct w:val="0"/>
              <w:autoSpaceDE/>
              <w:autoSpaceDN/>
              <w:bidi w:val="0"/>
              <w:snapToGrid/>
              <w:spacing w:line="560" w:lineRule="exact"/>
              <w:jc w:val="center"/>
              <w:rPr>
                <w:rFonts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项目服务方案</w:t>
            </w:r>
          </w:p>
        </w:tc>
        <w:tc>
          <w:tcPr>
            <w:tcW w:w="885" w:type="dxa"/>
            <w:tcBorders>
              <w:top w:val="single" w:color="000000" w:sz="8" w:space="0"/>
              <w:left w:val="single" w:color="000000" w:sz="8" w:space="0"/>
              <w:bottom w:val="single" w:color="000000" w:sz="8" w:space="0"/>
              <w:right w:val="single" w:color="000000" w:sz="8" w:space="0"/>
            </w:tcBorders>
          </w:tcPr>
          <w:p w14:paraId="63484C29">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36AB47C0">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50B63087">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7093304D">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36</w:t>
            </w:r>
          </w:p>
        </w:tc>
        <w:tc>
          <w:tcPr>
            <w:tcW w:w="5338" w:type="dxa"/>
            <w:tcBorders>
              <w:left w:val="single" w:color="000000" w:sz="8" w:space="0"/>
              <w:right w:val="single" w:color="000000" w:sz="8" w:space="0"/>
            </w:tcBorders>
          </w:tcPr>
          <w:p w14:paraId="69D3BA62">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（一）评分内容</w:t>
            </w:r>
          </w:p>
          <w:p w14:paraId="49ECCFD0">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投标人需提供项目服务方案，服务方案包含但不限于：</w:t>
            </w:r>
          </w:p>
          <w:p w14:paraId="5D8BE16A">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1．项目组织管理；</w:t>
            </w:r>
          </w:p>
          <w:p w14:paraId="62555AFE">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2．项目目标方案；</w:t>
            </w:r>
          </w:p>
          <w:p w14:paraId="1E3A2EF0">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3．项目风险管理；</w:t>
            </w:r>
          </w:p>
          <w:p w14:paraId="49A33580">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4．服务质量保障。</w:t>
            </w:r>
          </w:p>
          <w:p w14:paraId="5F161898">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（二）评分依据</w:t>
            </w:r>
          </w:p>
          <w:p w14:paraId="409D868F">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投标人提供的项目服务方案每满足以上1点要求的得6分，最高得24分。</w:t>
            </w:r>
          </w:p>
          <w:p w14:paraId="16843691">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在此基础上，评委会根据相应情况进行打分：</w:t>
            </w:r>
          </w:p>
          <w:p w14:paraId="511A6AEE">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优：方案内容完整、科学合理、清晰准确，得10-12分；</w:t>
            </w:r>
          </w:p>
          <w:p w14:paraId="0D7CCE7A">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良：方案内容较为完整、较为合理、较为清晰，得6-9分；</w:t>
            </w:r>
          </w:p>
          <w:p w14:paraId="01D79A8D">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中：方案内容有部分缺少、基本合理、基本清晰，得1-5分；</w:t>
            </w:r>
          </w:p>
          <w:p w14:paraId="0E8D9572">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差：方案存在内容严重缺失、不合理、不清晰任一情形的，得0分。</w:t>
            </w:r>
          </w:p>
          <w:p w14:paraId="69381A03">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b w:val="0"/>
                <w:bCs w:val="0"/>
              </w:rPr>
            </w:pPr>
            <w:r>
              <w:rPr>
                <w:rFonts w:hint="eastAsia" w:asciiTheme="minorEastAsia" w:hAnsiTheme="minorEastAsia"/>
                <w:b w:val="0"/>
                <w:bCs w:val="0"/>
                <w:color w:val="000000" w:themeColor="text1"/>
                <w:highlight w:val="none"/>
                <w14:textFill>
                  <w14:solidFill>
                    <w14:schemeClr w14:val="tx1"/>
                  </w14:solidFill>
                </w14:textFill>
              </w:rPr>
              <w:t>以上两点累积相加，满分为36分，最低为0分。</w:t>
            </w:r>
          </w:p>
        </w:tc>
      </w:tr>
      <w:tr w14:paraId="55FD78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continue"/>
            <w:tcBorders>
              <w:left w:val="single" w:color="000000" w:sz="8" w:space="0"/>
              <w:right w:val="single" w:color="000000" w:sz="8" w:space="0"/>
            </w:tcBorders>
          </w:tcPr>
          <w:p w14:paraId="6FDB22EB">
            <w:pPr>
              <w:keepLines w:val="0"/>
              <w:pageBreakBefore w:val="0"/>
              <w:kinsoku/>
              <w:wordWrap w:val="0"/>
              <w:overflowPunct/>
              <w:topLinePunct w:val="0"/>
              <w:autoSpaceDE/>
              <w:autoSpaceDN/>
              <w:bidi w:val="0"/>
              <w:snapToGrid/>
              <w:spacing w:line="560" w:lineRule="exact"/>
              <w:jc w:val="center"/>
              <w:rPr>
                <w:rFonts w:asciiTheme="minorEastAsia" w:hAnsiTheme="minorEastAsia"/>
                <w:b/>
                <w:bCs/>
                <w:color w:val="000000" w:themeColor="text1"/>
                <w:highlight w:val="none"/>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tcPr>
          <w:p w14:paraId="6EC31CF6">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0F2E4C01">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69C955FA">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6DB889EE">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7C99E9B9">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7BD2A7CE">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164AD320">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2</w:t>
            </w:r>
          </w:p>
        </w:tc>
        <w:tc>
          <w:tcPr>
            <w:tcW w:w="1620" w:type="dxa"/>
            <w:tcBorders>
              <w:top w:val="single" w:color="000000" w:sz="8" w:space="0"/>
              <w:left w:val="single" w:color="000000" w:sz="8" w:space="0"/>
              <w:bottom w:val="single" w:color="000000" w:sz="8" w:space="0"/>
              <w:right w:val="single" w:color="000000" w:sz="8" w:space="0"/>
            </w:tcBorders>
          </w:tcPr>
          <w:p w14:paraId="5251AAC1">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14:textFill>
                  <w14:solidFill>
                    <w14:schemeClr w14:val="tx1"/>
                  </w14:solidFill>
                </w14:textFill>
              </w:rPr>
            </w:pPr>
          </w:p>
          <w:p w14:paraId="09E66E58">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14:textFill>
                  <w14:solidFill>
                    <w14:schemeClr w14:val="tx1"/>
                  </w14:solidFill>
                </w14:textFill>
              </w:rPr>
            </w:pPr>
          </w:p>
          <w:p w14:paraId="0B258F33">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14:textFill>
                  <w14:solidFill>
                    <w14:schemeClr w14:val="tx1"/>
                  </w14:solidFill>
                </w14:textFill>
              </w:rPr>
            </w:pPr>
          </w:p>
          <w:p w14:paraId="6E48E0BE">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14:textFill>
                  <w14:solidFill>
                    <w14:schemeClr w14:val="tx1"/>
                  </w14:solidFill>
                </w14:textFill>
              </w:rPr>
            </w:pPr>
          </w:p>
          <w:p w14:paraId="2B5235F9">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14:textFill>
                  <w14:solidFill>
                    <w14:schemeClr w14:val="tx1"/>
                  </w14:solidFill>
                </w14:textFill>
              </w:rPr>
            </w:pPr>
          </w:p>
          <w:p w14:paraId="4573E3AA">
            <w:pPr>
              <w:keepLines w:val="0"/>
              <w:pageBreakBefore w:val="0"/>
              <w:kinsoku/>
              <w:wordWrap w:val="0"/>
              <w:overflowPunct/>
              <w:topLinePunct w:val="0"/>
              <w:autoSpaceDE/>
              <w:autoSpaceDN/>
              <w:bidi w:val="0"/>
              <w:snapToGrid/>
              <w:spacing w:line="560" w:lineRule="exact"/>
              <w:jc w:val="center"/>
              <w:rPr>
                <w:rFonts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项目重点难点分析方案</w:t>
            </w:r>
          </w:p>
        </w:tc>
        <w:tc>
          <w:tcPr>
            <w:tcW w:w="885" w:type="dxa"/>
            <w:tcBorders>
              <w:top w:val="single" w:color="000000" w:sz="8" w:space="0"/>
              <w:left w:val="single" w:color="000000" w:sz="8" w:space="0"/>
              <w:bottom w:val="single" w:color="000000" w:sz="8" w:space="0"/>
              <w:right w:val="single" w:color="000000" w:sz="8" w:space="0"/>
            </w:tcBorders>
          </w:tcPr>
          <w:p w14:paraId="73476633">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539462BE">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64468D64">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6E41D117">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014959DE">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36F451F9">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69C3B20D">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20</w:t>
            </w:r>
          </w:p>
        </w:tc>
        <w:tc>
          <w:tcPr>
            <w:tcW w:w="5338" w:type="dxa"/>
            <w:tcBorders>
              <w:left w:val="single" w:color="000000" w:sz="8" w:space="0"/>
              <w:right w:val="single" w:color="000000" w:sz="8" w:space="0"/>
            </w:tcBorders>
          </w:tcPr>
          <w:p w14:paraId="52C54CAD">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（一）评审内容：</w:t>
            </w:r>
          </w:p>
          <w:p w14:paraId="770AABA7">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投标人须针对以下几点进行项目重点难点分析、制定合理有效应对措施并提出相关合理化建议：</w:t>
            </w:r>
          </w:p>
          <w:p w14:paraId="151600A2">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1．项目目标保障方案</w:t>
            </w:r>
          </w:p>
          <w:p w14:paraId="3A248B96">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2．</w:t>
            </w:r>
            <w:r>
              <w:rPr>
                <w:rFonts w:hint="eastAsia" w:asciiTheme="minorEastAsia" w:hAnsiTheme="minorEastAsia"/>
                <w:b w:val="0"/>
                <w:bCs w:val="0"/>
                <w:color w:val="000000" w:themeColor="text1"/>
                <w:highlight w:val="none"/>
                <w:lang w:eastAsia="zh-CN"/>
                <w14:textFill>
                  <w14:solidFill>
                    <w14:schemeClr w14:val="tx1"/>
                  </w14:solidFill>
                </w14:textFill>
              </w:rPr>
              <w:t>服务</w:t>
            </w:r>
            <w:r>
              <w:rPr>
                <w:rFonts w:hint="eastAsia" w:asciiTheme="minorEastAsia" w:hAnsiTheme="minorEastAsia"/>
                <w:b w:val="0"/>
                <w:bCs w:val="0"/>
                <w:color w:val="000000" w:themeColor="text1"/>
                <w:highlight w:val="none"/>
                <w14:textFill>
                  <w14:solidFill>
                    <w14:schemeClr w14:val="tx1"/>
                  </w14:solidFill>
                </w14:textFill>
              </w:rPr>
              <w:t>人员</w:t>
            </w:r>
            <w:r>
              <w:rPr>
                <w:rFonts w:hint="eastAsia" w:asciiTheme="minorEastAsia" w:hAnsiTheme="minorEastAsia"/>
                <w:b w:val="0"/>
                <w:bCs w:val="0"/>
                <w:color w:val="000000" w:themeColor="text1"/>
                <w:highlight w:val="none"/>
                <w:lang w:val="en-US" w:eastAsia="zh-CN"/>
                <w14:textFill>
                  <w14:solidFill>
                    <w14:schemeClr w14:val="tx1"/>
                  </w14:solidFill>
                </w14:textFill>
              </w:rPr>
              <w:t>保障方案（不少于10人）</w:t>
            </w:r>
            <w:r>
              <w:rPr>
                <w:rFonts w:hint="eastAsia" w:asciiTheme="minorEastAsia" w:hAnsiTheme="minorEastAsia"/>
                <w:b w:val="0"/>
                <w:bCs w:val="0"/>
                <w:color w:val="000000" w:themeColor="text1"/>
                <w:highlight w:val="none"/>
                <w14:textFill>
                  <w14:solidFill>
                    <w14:schemeClr w14:val="tx1"/>
                  </w14:solidFill>
                </w14:textFill>
              </w:rPr>
              <w:t>；</w:t>
            </w:r>
          </w:p>
          <w:p w14:paraId="2A92769A">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3．投诉、纠纷、舆情处置机制；</w:t>
            </w:r>
          </w:p>
          <w:p w14:paraId="41F1E3A3">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4．</w:t>
            </w:r>
            <w:r>
              <w:rPr>
                <w:rFonts w:hint="eastAsia" w:asciiTheme="minorEastAsia" w:hAnsiTheme="minorEastAsia"/>
                <w:color w:val="000000" w:themeColor="text1"/>
                <w:highlight w:val="none"/>
                <w14:textFill>
                  <w14:solidFill>
                    <w14:schemeClr w14:val="tx1"/>
                  </w14:solidFill>
                </w14:textFill>
              </w:rPr>
              <w:t>服务质量保障措施</w:t>
            </w:r>
            <w:r>
              <w:rPr>
                <w:rFonts w:hint="eastAsia" w:asciiTheme="minorEastAsia" w:hAnsiTheme="minorEastAsia"/>
                <w:b w:val="0"/>
                <w:bCs w:val="0"/>
                <w:color w:val="000000" w:themeColor="text1"/>
                <w:highlight w:val="none"/>
                <w14:textFill>
                  <w14:solidFill>
                    <w14:schemeClr w14:val="tx1"/>
                  </w14:solidFill>
                </w14:textFill>
              </w:rPr>
              <w:t>；</w:t>
            </w:r>
          </w:p>
          <w:p w14:paraId="61082ACA">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5．突发事件应急预案。</w:t>
            </w:r>
          </w:p>
          <w:p w14:paraId="7A51EFFE">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（二）评分依据：</w:t>
            </w:r>
          </w:p>
          <w:p w14:paraId="69A45C2D">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项目重点难点分析方案每满足以上1点要求的得2分，最高得10分。</w:t>
            </w:r>
          </w:p>
          <w:p w14:paraId="2CB02708">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在此基础上，进一步评审：</w:t>
            </w:r>
          </w:p>
          <w:p w14:paraId="0534728D">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投标人提供的方案，描述了项目实际存在的关键点且从实际出发提出贴合现状的评价为优得8-10分。</w:t>
            </w:r>
          </w:p>
          <w:p w14:paraId="0E3E15E7">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投标人提供的方案基本能够涵盖项目的关键点，方案也基本能够解决问题的评价为良得5-7分。</w:t>
            </w:r>
          </w:p>
          <w:p w14:paraId="0F1FAF21">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投标人提供的方案不够全面的评价为中得1-4分。</w:t>
            </w:r>
          </w:p>
          <w:p w14:paraId="491A7C9B">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其他情况不得分。</w:t>
            </w:r>
          </w:p>
          <w:p w14:paraId="16912F87">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以上两点累积相加，满分为20分，最低为0分。</w:t>
            </w:r>
          </w:p>
        </w:tc>
      </w:tr>
      <w:tr w14:paraId="78D12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restart"/>
            <w:tcBorders>
              <w:left w:val="single" w:color="000000" w:sz="8" w:space="0"/>
              <w:right w:val="single" w:color="000000" w:sz="8" w:space="0"/>
            </w:tcBorders>
          </w:tcPr>
          <w:p w14:paraId="4DED8300">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bCs/>
                <w:color w:val="000000" w:themeColor="text1"/>
                <w:highlight w:val="none"/>
                <w:lang w:val="en-US" w:eastAsia="zh-CN"/>
                <w14:textFill>
                  <w14:solidFill>
                    <w14:schemeClr w14:val="tx1"/>
                  </w14:solidFill>
                </w14:textFill>
              </w:rPr>
            </w:pPr>
          </w:p>
          <w:p w14:paraId="7E809A00">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bCs/>
                <w:color w:val="000000" w:themeColor="text1"/>
                <w:highlight w:val="none"/>
                <w:lang w:val="en-US" w:eastAsia="zh-CN"/>
                <w14:textFill>
                  <w14:solidFill>
                    <w14:schemeClr w14:val="tx1"/>
                  </w14:solidFill>
                </w14:textFill>
              </w:rPr>
            </w:pPr>
          </w:p>
          <w:p w14:paraId="30099251">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bCs/>
                <w:color w:val="000000" w:themeColor="text1"/>
                <w:highlight w:val="none"/>
                <w:lang w:val="en-US" w:eastAsia="zh-CN"/>
                <w14:textFill>
                  <w14:solidFill>
                    <w14:schemeClr w14:val="tx1"/>
                  </w14:solidFill>
                </w14:textFill>
              </w:rPr>
            </w:pPr>
          </w:p>
          <w:p w14:paraId="620AF730">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bCs/>
                <w:color w:val="000000" w:themeColor="text1"/>
                <w:highlight w:val="none"/>
                <w:lang w:val="en-US" w:eastAsia="zh-CN"/>
                <w14:textFill>
                  <w14:solidFill>
                    <w14:schemeClr w14:val="tx1"/>
                  </w14:solidFill>
                </w14:textFill>
              </w:rPr>
            </w:pPr>
          </w:p>
          <w:p w14:paraId="602B0539">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bCs/>
                <w:color w:val="000000" w:themeColor="text1"/>
                <w:highlight w:val="none"/>
                <w:lang w:val="en-US" w:eastAsia="zh-CN"/>
                <w14:textFill>
                  <w14:solidFill>
                    <w14:schemeClr w14:val="tx1"/>
                  </w14:solidFill>
                </w14:textFill>
              </w:rPr>
            </w:pPr>
          </w:p>
          <w:p w14:paraId="0D73080A">
            <w:pPr>
              <w:keepLines w:val="0"/>
              <w:pageBreakBefore w:val="0"/>
              <w:kinsoku/>
              <w:wordWrap w:val="0"/>
              <w:overflowPunct/>
              <w:topLinePunct w:val="0"/>
              <w:autoSpaceDE/>
              <w:autoSpaceDN/>
              <w:bidi w:val="0"/>
              <w:snapToGrid/>
              <w:spacing w:line="560" w:lineRule="exact"/>
              <w:jc w:val="both"/>
              <w:rPr>
                <w:rFonts w:hint="eastAsia" w:asciiTheme="minorEastAsia" w:hAnsiTheme="minorEastAsia" w:eastAsia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3</w:t>
            </w:r>
          </w:p>
        </w:tc>
        <w:tc>
          <w:tcPr>
            <w:tcW w:w="3299" w:type="dxa"/>
            <w:gridSpan w:val="3"/>
            <w:tcBorders>
              <w:top w:val="single" w:color="000000" w:sz="8" w:space="0"/>
              <w:left w:val="single" w:color="000000" w:sz="8" w:space="0"/>
              <w:bottom w:val="single" w:color="000000" w:sz="8" w:space="0"/>
              <w:right w:val="single" w:color="000000" w:sz="8" w:space="0"/>
            </w:tcBorders>
            <w:vAlign w:val="top"/>
          </w:tcPr>
          <w:p w14:paraId="64D4FDD6">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bCs/>
                <w:color w:val="000000" w:themeColor="text1"/>
                <w:highlight w:val="none"/>
                <w:lang w:eastAsia="zh-CN"/>
                <w14:textFill>
                  <w14:solidFill>
                    <w14:schemeClr w14:val="tx1"/>
                  </w14:solidFill>
                </w14:textFill>
              </w:rPr>
            </w:pPr>
            <w:r>
              <w:rPr>
                <w:rFonts w:hint="eastAsia" w:asciiTheme="minorEastAsia" w:hAnsiTheme="minorEastAsia"/>
                <w:b/>
                <w:bCs/>
                <w:color w:val="000000" w:themeColor="text1"/>
                <w:highlight w:val="none"/>
                <w:lang w:eastAsia="zh-CN"/>
                <w14:textFill>
                  <w14:solidFill>
                    <w14:schemeClr w14:val="tx1"/>
                  </w14:solidFill>
                </w14:textFill>
              </w:rPr>
              <w:t>综合实力</w:t>
            </w:r>
          </w:p>
        </w:tc>
        <w:tc>
          <w:tcPr>
            <w:tcW w:w="5338" w:type="dxa"/>
            <w:tcBorders>
              <w:left w:val="single" w:color="000000" w:sz="8" w:space="0"/>
              <w:right w:val="single" w:color="000000" w:sz="8" w:space="0"/>
            </w:tcBorders>
          </w:tcPr>
          <w:p w14:paraId="5F191BC1">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24</w:t>
            </w:r>
          </w:p>
        </w:tc>
      </w:tr>
      <w:tr w14:paraId="55A175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5" w:hRule="atLeast"/>
          <w:jc w:val="center"/>
        </w:trPr>
        <w:tc>
          <w:tcPr>
            <w:tcW w:w="435" w:type="dxa"/>
            <w:vMerge w:val="continue"/>
            <w:tcBorders>
              <w:left w:val="single" w:color="000000" w:sz="8" w:space="0"/>
              <w:right w:val="single" w:color="000000" w:sz="8" w:space="0"/>
            </w:tcBorders>
          </w:tcPr>
          <w:p w14:paraId="728824CB">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b/>
                <w:bCs/>
                <w:color w:val="000000" w:themeColor="text1"/>
                <w:highlight w:val="none"/>
                <w:lang w:val="en-US"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top"/>
          </w:tcPr>
          <w:p w14:paraId="110ACC2B">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top"/>
          </w:tcPr>
          <w:p w14:paraId="4B4727BB">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top"/>
          </w:tcPr>
          <w:p w14:paraId="3C4C466A">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权重</w:t>
            </w:r>
          </w:p>
        </w:tc>
        <w:tc>
          <w:tcPr>
            <w:tcW w:w="5338" w:type="dxa"/>
            <w:tcBorders>
              <w:left w:val="single" w:color="000000" w:sz="8" w:space="0"/>
              <w:right w:val="single" w:color="000000" w:sz="8" w:space="0"/>
            </w:tcBorders>
            <w:shd w:val="clear" w:color="auto" w:fill="DBE3F4" w:themeFill="accent1" w:themeFillTint="32"/>
          </w:tcPr>
          <w:p w14:paraId="561D8B3A">
            <w:pPr>
              <w:keepLines w:val="0"/>
              <w:pageBreakBefore w:val="0"/>
              <w:kinsoku/>
              <w:wordWrap w:val="0"/>
              <w:overflowPunct/>
              <w:topLinePunct w:val="0"/>
              <w:autoSpaceDE/>
              <w:autoSpaceDN/>
              <w:bidi w:val="0"/>
              <w:snapToGrid/>
              <w:spacing w:line="560" w:lineRule="exact"/>
              <w:jc w:val="center"/>
              <w:rPr>
                <w:rFonts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评分准则</w:t>
            </w:r>
          </w:p>
        </w:tc>
      </w:tr>
      <w:tr w14:paraId="5A9A32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 w:hRule="atLeast"/>
          <w:jc w:val="center"/>
        </w:trPr>
        <w:tc>
          <w:tcPr>
            <w:tcW w:w="435" w:type="dxa"/>
            <w:vMerge w:val="continue"/>
            <w:tcBorders>
              <w:left w:val="single" w:color="000000" w:sz="8" w:space="0"/>
              <w:right w:val="single" w:color="000000" w:sz="8" w:space="0"/>
            </w:tcBorders>
          </w:tcPr>
          <w:p w14:paraId="6461EEF2">
            <w:pPr>
              <w:keepLines w:val="0"/>
              <w:pageBreakBefore w:val="0"/>
              <w:kinsoku/>
              <w:wordWrap w:val="0"/>
              <w:overflowPunct/>
              <w:topLinePunct w:val="0"/>
              <w:autoSpaceDE/>
              <w:autoSpaceDN/>
              <w:bidi w:val="0"/>
              <w:snapToGrid/>
              <w:spacing w:line="560" w:lineRule="exact"/>
              <w:jc w:val="center"/>
            </w:pPr>
          </w:p>
        </w:tc>
        <w:tc>
          <w:tcPr>
            <w:tcW w:w="794" w:type="dxa"/>
            <w:tcBorders>
              <w:top w:val="single" w:color="000000" w:sz="8" w:space="0"/>
              <w:left w:val="single" w:color="000000" w:sz="8" w:space="0"/>
              <w:bottom w:val="single" w:color="000000" w:sz="8" w:space="0"/>
              <w:right w:val="single" w:color="000000" w:sz="8" w:space="0"/>
            </w:tcBorders>
            <w:vAlign w:val="top"/>
          </w:tcPr>
          <w:p w14:paraId="476A07D5">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0099EF75">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1A7243D4">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w:t>
            </w:r>
          </w:p>
        </w:tc>
        <w:tc>
          <w:tcPr>
            <w:tcW w:w="1620" w:type="dxa"/>
            <w:tcBorders>
              <w:top w:val="single" w:color="000000" w:sz="8" w:space="0"/>
              <w:left w:val="single" w:color="000000" w:sz="8" w:space="0"/>
              <w:bottom w:val="single" w:color="000000" w:sz="8" w:space="0"/>
              <w:right w:val="single" w:color="000000" w:sz="8" w:space="0"/>
            </w:tcBorders>
            <w:vAlign w:val="top"/>
          </w:tcPr>
          <w:p w14:paraId="7D9E92AC">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eastAsia="zh-CN"/>
                <w14:textFill>
                  <w14:solidFill>
                    <w14:schemeClr w14:val="tx1"/>
                  </w14:solidFill>
                </w14:textFill>
              </w:rPr>
            </w:pPr>
          </w:p>
          <w:p w14:paraId="23985D70">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eastAsia="zh-CN"/>
                <w14:textFill>
                  <w14:solidFill>
                    <w14:schemeClr w14:val="tx1"/>
                  </w14:solidFill>
                </w14:textFill>
              </w:rPr>
            </w:pPr>
          </w:p>
          <w:p w14:paraId="5C2C4826">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企业获得荣誉</w:t>
            </w:r>
          </w:p>
        </w:tc>
        <w:tc>
          <w:tcPr>
            <w:tcW w:w="885" w:type="dxa"/>
            <w:tcBorders>
              <w:top w:val="single" w:color="000000" w:sz="8" w:space="0"/>
              <w:left w:val="single" w:color="000000" w:sz="8" w:space="0"/>
              <w:bottom w:val="single" w:color="000000" w:sz="8" w:space="0"/>
              <w:right w:val="single" w:color="000000" w:sz="8" w:space="0"/>
            </w:tcBorders>
            <w:vAlign w:val="top"/>
          </w:tcPr>
          <w:p w14:paraId="320541AC">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5523EC16">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5FB63FF4">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8</w:t>
            </w:r>
          </w:p>
        </w:tc>
        <w:tc>
          <w:tcPr>
            <w:tcW w:w="5338" w:type="dxa"/>
            <w:tcBorders>
              <w:left w:val="single" w:color="000000" w:sz="8" w:space="0"/>
              <w:right w:val="single" w:color="000000" w:sz="8" w:space="0"/>
            </w:tcBorders>
          </w:tcPr>
          <w:p w14:paraId="763EF40F">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（一）评审内容：</w:t>
            </w:r>
          </w:p>
          <w:p w14:paraId="5E1E76A3">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投标单位</w:t>
            </w:r>
            <w:r>
              <w:rPr>
                <w:rFonts w:hint="eastAsia" w:asciiTheme="minorEastAsia" w:hAnsiTheme="minorEastAsia"/>
                <w:b w:val="0"/>
                <w:bCs w:val="0"/>
                <w:color w:val="000000" w:themeColor="text1"/>
                <w:highlight w:val="none"/>
                <w:lang w:eastAsia="zh-CN"/>
                <w14:textFill>
                  <w14:solidFill>
                    <w14:schemeClr w14:val="tx1"/>
                  </w14:solidFill>
                </w14:textFill>
              </w:rPr>
              <w:t>获得荣誉情况：</w:t>
            </w:r>
          </w:p>
          <w:p w14:paraId="6FD6C1B6">
            <w:pPr>
              <w:keepNext w:val="0"/>
              <w:keepLines w:val="0"/>
              <w:pageBreakBefore w:val="0"/>
              <w:widowControl w:val="0"/>
              <w:numPr>
                <w:ilvl w:val="-1"/>
                <w:numId w:val="0"/>
              </w:numPr>
              <w:kinsoku/>
              <w:wordWrap w:val="0"/>
              <w:overflowPunct/>
              <w:topLinePunct w:val="0"/>
              <w:autoSpaceDE/>
              <w:autoSpaceDN/>
              <w:bidi w:val="0"/>
              <w:adjustRightInd/>
              <w:snapToGrid/>
              <w:spacing w:line="240" w:lineRule="auto"/>
              <w:ind w:left="0" w:leftChars="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获得国家级公安部门或</w:t>
            </w:r>
            <w:r>
              <w:rPr>
                <w:rFonts w:hint="eastAsia" w:asciiTheme="minorEastAsia" w:hAnsiTheme="minorEastAsia"/>
                <w:color w:val="000000" w:themeColor="text1"/>
                <w:highlight w:val="none"/>
                <w14:textFill>
                  <w14:solidFill>
                    <w14:schemeClr w14:val="tx1"/>
                  </w14:solidFill>
                </w14:textFill>
              </w:rPr>
              <w:t>应急管理部门颁发的</w:t>
            </w:r>
            <w:r>
              <w:rPr>
                <w:rFonts w:hint="eastAsia" w:asciiTheme="minorEastAsia" w:hAnsiTheme="minorEastAsia"/>
                <w:b w:val="0"/>
                <w:bCs w:val="0"/>
                <w:color w:val="000000" w:themeColor="text1"/>
                <w:highlight w:val="none"/>
                <w:lang w:eastAsia="zh-CN"/>
                <w14:textFill>
                  <w14:solidFill>
                    <w14:schemeClr w14:val="tx1"/>
                  </w14:solidFill>
                </w14:textFill>
              </w:rPr>
              <w:t>荣誉</w:t>
            </w:r>
            <w:r>
              <w:rPr>
                <w:rFonts w:hint="eastAsia" w:asciiTheme="minorEastAsia" w:hAnsiTheme="minorEastAsia"/>
                <w:b w:val="0"/>
                <w:bCs w:val="0"/>
                <w:color w:val="000000" w:themeColor="text1"/>
                <w:highlight w:val="none"/>
                <w:lang w:val="en-US" w:eastAsia="zh-CN"/>
                <w14:textFill>
                  <w14:solidFill>
                    <w14:schemeClr w14:val="tx1"/>
                  </w14:solidFill>
                </w14:textFill>
              </w:rPr>
              <w:t>8</w:t>
            </w:r>
            <w:r>
              <w:rPr>
                <w:rFonts w:hint="eastAsia" w:asciiTheme="minorEastAsia" w:hAnsiTheme="minorEastAsia"/>
                <w:b w:val="0"/>
                <w:bCs w:val="0"/>
                <w:color w:val="000000" w:themeColor="text1"/>
                <w:highlight w:val="none"/>
                <w:lang w:eastAsia="zh-CN"/>
                <w14:textFill>
                  <w14:solidFill>
                    <w14:schemeClr w14:val="tx1"/>
                  </w14:solidFill>
                </w14:textFill>
              </w:rPr>
              <w:t>分；</w:t>
            </w:r>
          </w:p>
          <w:p w14:paraId="4D135452">
            <w:pPr>
              <w:keepNext w:val="0"/>
              <w:keepLines w:val="0"/>
              <w:pageBreakBefore w:val="0"/>
              <w:widowControl w:val="0"/>
              <w:numPr>
                <w:ilvl w:val="-1"/>
                <w:numId w:val="0"/>
              </w:numPr>
              <w:kinsoku/>
              <w:wordWrap w:val="0"/>
              <w:overflowPunct/>
              <w:topLinePunct w:val="0"/>
              <w:autoSpaceDE/>
              <w:autoSpaceDN/>
              <w:bidi w:val="0"/>
              <w:adjustRightInd/>
              <w:snapToGrid/>
              <w:spacing w:line="240" w:lineRule="auto"/>
              <w:ind w:left="0" w:leftChars="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获得省级（含副省级）公安部门或</w:t>
            </w:r>
            <w:r>
              <w:rPr>
                <w:rFonts w:hint="eastAsia" w:asciiTheme="minorEastAsia" w:hAnsiTheme="minorEastAsia"/>
                <w:color w:val="000000" w:themeColor="text1"/>
                <w:highlight w:val="none"/>
                <w14:textFill>
                  <w14:solidFill>
                    <w14:schemeClr w14:val="tx1"/>
                  </w14:solidFill>
                </w14:textFill>
              </w:rPr>
              <w:t>应急管理部门颁发的</w:t>
            </w:r>
            <w:r>
              <w:rPr>
                <w:rFonts w:hint="eastAsia" w:asciiTheme="minorEastAsia" w:hAnsiTheme="minorEastAsia"/>
                <w:b w:val="0"/>
                <w:bCs w:val="0"/>
                <w:color w:val="000000" w:themeColor="text1"/>
                <w:highlight w:val="none"/>
                <w:lang w:eastAsia="zh-CN"/>
                <w14:textFill>
                  <w14:solidFill>
                    <w14:schemeClr w14:val="tx1"/>
                  </w14:solidFill>
                </w14:textFill>
              </w:rPr>
              <w:t>荣誉</w:t>
            </w:r>
            <w:r>
              <w:rPr>
                <w:rFonts w:hint="eastAsia" w:asciiTheme="minorEastAsia" w:hAnsiTheme="minorEastAsia"/>
                <w:b w:val="0"/>
                <w:bCs w:val="0"/>
                <w:color w:val="000000" w:themeColor="text1"/>
                <w:highlight w:val="none"/>
                <w:lang w:val="en-US" w:eastAsia="zh-CN"/>
                <w14:textFill>
                  <w14:solidFill>
                    <w14:schemeClr w14:val="tx1"/>
                  </w14:solidFill>
                </w14:textFill>
              </w:rPr>
              <w:t>6</w:t>
            </w:r>
            <w:r>
              <w:rPr>
                <w:rFonts w:hint="eastAsia" w:asciiTheme="minorEastAsia" w:hAnsiTheme="minorEastAsia"/>
                <w:b w:val="0"/>
                <w:bCs w:val="0"/>
                <w:color w:val="000000" w:themeColor="text1"/>
                <w:highlight w:val="none"/>
                <w:lang w:eastAsia="zh-CN"/>
                <w14:textFill>
                  <w14:solidFill>
                    <w14:schemeClr w14:val="tx1"/>
                  </w14:solidFill>
                </w14:textFill>
              </w:rPr>
              <w:t>分；</w:t>
            </w:r>
          </w:p>
          <w:p w14:paraId="1B18AA48">
            <w:pPr>
              <w:keepNext w:val="0"/>
              <w:keepLines w:val="0"/>
              <w:pageBreakBefore w:val="0"/>
              <w:widowControl w:val="0"/>
              <w:numPr>
                <w:ilvl w:val="-1"/>
                <w:numId w:val="0"/>
              </w:numPr>
              <w:kinsoku/>
              <w:wordWrap w:val="0"/>
              <w:overflowPunct/>
              <w:topLinePunct w:val="0"/>
              <w:autoSpaceDE/>
              <w:autoSpaceDN/>
              <w:bidi w:val="0"/>
              <w:adjustRightInd/>
              <w:snapToGrid/>
              <w:spacing w:line="240" w:lineRule="auto"/>
              <w:ind w:left="0" w:leftChars="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获得市级公安部门或</w:t>
            </w:r>
            <w:r>
              <w:rPr>
                <w:rFonts w:hint="eastAsia" w:asciiTheme="minorEastAsia" w:hAnsiTheme="minorEastAsia"/>
                <w:color w:val="000000" w:themeColor="text1"/>
                <w:highlight w:val="none"/>
                <w14:textFill>
                  <w14:solidFill>
                    <w14:schemeClr w14:val="tx1"/>
                  </w14:solidFill>
                </w14:textFill>
              </w:rPr>
              <w:t>应急管理部门颁发的</w:t>
            </w:r>
            <w:r>
              <w:rPr>
                <w:rFonts w:hint="eastAsia" w:asciiTheme="minorEastAsia" w:hAnsiTheme="minorEastAsia"/>
                <w:b w:val="0"/>
                <w:bCs w:val="0"/>
                <w:color w:val="000000" w:themeColor="text1"/>
                <w:highlight w:val="none"/>
                <w:lang w:eastAsia="zh-CN"/>
                <w14:textFill>
                  <w14:solidFill>
                    <w14:schemeClr w14:val="tx1"/>
                  </w14:solidFill>
                </w14:textFill>
              </w:rPr>
              <w:t>荣誉的</w:t>
            </w:r>
            <w:r>
              <w:rPr>
                <w:rFonts w:hint="eastAsia" w:asciiTheme="minorEastAsia" w:hAnsiTheme="minorEastAsia"/>
                <w:b w:val="0"/>
                <w:bCs w:val="0"/>
                <w:color w:val="000000" w:themeColor="text1"/>
                <w:highlight w:val="none"/>
                <w:lang w:val="en-US" w:eastAsia="zh-CN"/>
                <w14:textFill>
                  <w14:solidFill>
                    <w14:schemeClr w14:val="tx1"/>
                  </w14:solidFill>
                </w14:textFill>
              </w:rPr>
              <w:t>4</w:t>
            </w:r>
            <w:r>
              <w:rPr>
                <w:rFonts w:hint="eastAsia" w:asciiTheme="minorEastAsia" w:hAnsiTheme="minorEastAsia"/>
                <w:b w:val="0"/>
                <w:bCs w:val="0"/>
                <w:color w:val="000000" w:themeColor="text1"/>
                <w:highlight w:val="none"/>
                <w:lang w:eastAsia="zh-CN"/>
                <w14:textFill>
                  <w14:solidFill>
                    <w14:schemeClr w14:val="tx1"/>
                  </w14:solidFill>
                </w14:textFill>
              </w:rPr>
              <w:t>分；</w:t>
            </w:r>
          </w:p>
          <w:p w14:paraId="7734198B">
            <w:pPr>
              <w:keepNext w:val="0"/>
              <w:keepLines w:val="0"/>
              <w:pageBreakBefore w:val="0"/>
              <w:widowControl w:val="0"/>
              <w:numPr>
                <w:ilvl w:val="-1"/>
                <w:numId w:val="0"/>
              </w:numPr>
              <w:kinsoku/>
              <w:wordWrap w:val="0"/>
              <w:overflowPunct/>
              <w:topLinePunct w:val="0"/>
              <w:autoSpaceDE/>
              <w:autoSpaceDN/>
              <w:bidi w:val="0"/>
              <w:adjustRightInd/>
              <w:snapToGrid/>
              <w:spacing w:line="240" w:lineRule="auto"/>
              <w:ind w:left="0" w:leftChars="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获得县（区）级公安部门或</w:t>
            </w:r>
            <w:r>
              <w:rPr>
                <w:rFonts w:hint="eastAsia" w:asciiTheme="minorEastAsia" w:hAnsiTheme="minorEastAsia"/>
                <w:color w:val="000000" w:themeColor="text1"/>
                <w:highlight w:val="none"/>
                <w14:textFill>
                  <w14:solidFill>
                    <w14:schemeClr w14:val="tx1"/>
                  </w14:solidFill>
                </w14:textFill>
              </w:rPr>
              <w:t>应急管理部门颁发的</w:t>
            </w:r>
            <w:r>
              <w:rPr>
                <w:rFonts w:hint="eastAsia" w:asciiTheme="minorEastAsia" w:hAnsiTheme="minorEastAsia"/>
                <w:b w:val="0"/>
                <w:bCs w:val="0"/>
                <w:color w:val="000000" w:themeColor="text1"/>
                <w:highlight w:val="none"/>
                <w:lang w:val="en-US" w:eastAsia="zh-CN"/>
                <w14:textFill>
                  <w14:solidFill>
                    <w14:schemeClr w14:val="tx1"/>
                  </w14:solidFill>
                </w14:textFill>
              </w:rPr>
              <w:t>荣誉得2分</w:t>
            </w:r>
            <w:r>
              <w:rPr>
                <w:rFonts w:hint="eastAsia" w:asciiTheme="minorEastAsia" w:hAnsiTheme="minorEastAsia"/>
                <w:b w:val="0"/>
                <w:bCs w:val="0"/>
                <w:color w:val="000000" w:themeColor="text1"/>
                <w:highlight w:val="none"/>
                <w:lang w:eastAsia="zh-CN"/>
                <w14:textFill>
                  <w14:solidFill>
                    <w14:schemeClr w14:val="tx1"/>
                  </w14:solidFill>
                </w14:textFill>
              </w:rPr>
              <w:t>。</w:t>
            </w:r>
          </w:p>
          <w:p w14:paraId="5286C38D">
            <w:pPr>
              <w:keepNext w:val="0"/>
              <w:keepLines w:val="0"/>
              <w:pageBreakBefore w:val="0"/>
              <w:widowControl w:val="0"/>
              <w:kinsoku/>
              <w:wordWrap w:val="0"/>
              <w:overflowPunct/>
              <w:topLinePunct w:val="0"/>
              <w:autoSpaceDE/>
              <w:autoSpaceDN/>
              <w:bidi w:val="0"/>
              <w:adjustRightInd/>
              <w:snapToGrid/>
              <w:ind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其他情况不得分，最高得</w:t>
            </w:r>
            <w:r>
              <w:rPr>
                <w:rFonts w:hint="eastAsia" w:asciiTheme="minorEastAsia" w:hAnsiTheme="minorEastAsia"/>
                <w:b w:val="0"/>
                <w:bCs w:val="0"/>
                <w:color w:val="000000" w:themeColor="text1"/>
                <w:highlight w:val="none"/>
                <w:lang w:val="en-US" w:eastAsia="zh-CN"/>
                <w14:textFill>
                  <w14:solidFill>
                    <w14:schemeClr w14:val="tx1"/>
                  </w14:solidFill>
                </w14:textFill>
              </w:rPr>
              <w:t>8</w:t>
            </w:r>
            <w:r>
              <w:rPr>
                <w:rFonts w:hint="eastAsia" w:asciiTheme="minorEastAsia" w:hAnsiTheme="minorEastAsia"/>
                <w:b w:val="0"/>
                <w:bCs w:val="0"/>
                <w:color w:val="000000" w:themeColor="text1"/>
                <w:highlight w:val="none"/>
                <w:lang w:eastAsia="zh-CN"/>
                <w14:textFill>
                  <w14:solidFill>
                    <w14:schemeClr w14:val="tx1"/>
                  </w14:solidFill>
                </w14:textFill>
              </w:rPr>
              <w:t>分，本项不可累积得分。以得分最优情况计分</w:t>
            </w:r>
          </w:p>
          <w:p w14:paraId="3748B2C6">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（二）评分依据：</w:t>
            </w:r>
          </w:p>
          <w:p w14:paraId="2425B98A">
            <w:pPr>
              <w:wordWrap w:val="0"/>
              <w:ind w:firstLine="420" w:firstLineChars="200"/>
              <w:jc w:val="left"/>
              <w:rPr>
                <w:rFonts w:hint="eastAsia"/>
                <w:b w:val="0"/>
                <w:bCs w:val="0"/>
                <w:lang w:eastAsia="zh-CN"/>
              </w:rPr>
            </w:pPr>
            <w:r>
              <w:rPr>
                <w:rFonts w:hint="eastAsia" w:asciiTheme="minorEastAsia" w:hAnsiTheme="minorEastAsia"/>
                <w:b w:val="0"/>
                <w:bCs w:val="0"/>
                <w:color w:val="000000" w:themeColor="text1"/>
                <w:highlight w:val="none"/>
                <w:lang w:eastAsia="zh-CN"/>
                <w14:textFill>
                  <w14:solidFill>
                    <w14:schemeClr w14:val="tx1"/>
                  </w14:solidFill>
                </w14:textFill>
              </w:rPr>
              <w:t>提供相关荣誉证明扫描件，原件备查。如未按要求提供证明材料，或所提供的证明材料未能体现上述评分内容的，视为该证明材料无效。</w:t>
            </w:r>
          </w:p>
        </w:tc>
      </w:tr>
      <w:tr w14:paraId="2F22D4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19" w:hRule="atLeast"/>
          <w:jc w:val="center"/>
        </w:trPr>
        <w:tc>
          <w:tcPr>
            <w:tcW w:w="435" w:type="dxa"/>
            <w:vMerge w:val="continue"/>
            <w:tcBorders>
              <w:left w:val="single" w:color="000000" w:sz="8" w:space="0"/>
              <w:right w:val="single" w:color="000000" w:sz="8" w:space="0"/>
            </w:tcBorders>
          </w:tcPr>
          <w:p w14:paraId="09513C16">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bCs/>
                <w:color w:val="000000" w:themeColor="text1"/>
                <w:highlight w:val="none"/>
                <w:lang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top"/>
          </w:tcPr>
          <w:p w14:paraId="0ACD5E8E">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2C8CBCB4">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7F895445">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0E780C2B">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2</w:t>
            </w:r>
          </w:p>
        </w:tc>
        <w:tc>
          <w:tcPr>
            <w:tcW w:w="1620" w:type="dxa"/>
            <w:tcBorders>
              <w:top w:val="single" w:color="000000" w:sz="8" w:space="0"/>
              <w:left w:val="single" w:color="000000" w:sz="8" w:space="0"/>
              <w:bottom w:val="single" w:color="000000" w:sz="8" w:space="0"/>
              <w:right w:val="single" w:color="000000" w:sz="8" w:space="0"/>
            </w:tcBorders>
            <w:vAlign w:val="top"/>
          </w:tcPr>
          <w:p w14:paraId="21812520">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eastAsia="zh-CN"/>
                <w14:textFill>
                  <w14:solidFill>
                    <w14:schemeClr w14:val="tx1"/>
                  </w14:solidFill>
                </w14:textFill>
              </w:rPr>
            </w:pPr>
          </w:p>
          <w:p w14:paraId="4F5704D7">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eastAsia="zh-CN"/>
                <w14:textFill>
                  <w14:solidFill>
                    <w14:schemeClr w14:val="tx1"/>
                  </w14:solidFill>
                </w14:textFill>
              </w:rPr>
            </w:pPr>
          </w:p>
          <w:p w14:paraId="67619AA8">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eastAsia="zh-CN"/>
                <w14:textFill>
                  <w14:solidFill>
                    <w14:schemeClr w14:val="tx1"/>
                  </w14:solidFill>
                </w14:textFill>
              </w:rPr>
            </w:pPr>
          </w:p>
          <w:p w14:paraId="29C0D48A">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企业认证情况</w:t>
            </w:r>
          </w:p>
        </w:tc>
        <w:tc>
          <w:tcPr>
            <w:tcW w:w="885" w:type="dxa"/>
            <w:tcBorders>
              <w:top w:val="single" w:color="000000" w:sz="8" w:space="0"/>
              <w:left w:val="single" w:color="000000" w:sz="8" w:space="0"/>
              <w:bottom w:val="single" w:color="000000" w:sz="8" w:space="0"/>
              <w:right w:val="single" w:color="000000" w:sz="8" w:space="0"/>
            </w:tcBorders>
            <w:vAlign w:val="top"/>
          </w:tcPr>
          <w:p w14:paraId="134E3527">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433E27D0">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1FDFF937">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0CBE761A">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6</w:t>
            </w:r>
          </w:p>
        </w:tc>
        <w:tc>
          <w:tcPr>
            <w:tcW w:w="5338" w:type="dxa"/>
            <w:tcBorders>
              <w:left w:val="single" w:color="000000" w:sz="8" w:space="0"/>
              <w:right w:val="single" w:color="000000" w:sz="8" w:space="0"/>
            </w:tcBorders>
          </w:tcPr>
          <w:p w14:paraId="353B0924">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（一）评审内容：</w:t>
            </w:r>
          </w:p>
          <w:p w14:paraId="558D8DE1">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投标单位通过以下管理体系认证，满足一项得</w:t>
            </w:r>
            <w:r>
              <w:rPr>
                <w:rFonts w:hint="eastAsia" w:asciiTheme="minorEastAsia" w:hAnsiTheme="minorEastAsia"/>
                <w:b w:val="0"/>
                <w:bCs w:val="0"/>
                <w:color w:val="000000" w:themeColor="text1"/>
                <w:highlight w:val="none"/>
                <w:lang w:val="en-US" w:eastAsia="zh-CN"/>
                <w14:textFill>
                  <w14:solidFill>
                    <w14:schemeClr w14:val="tx1"/>
                  </w14:solidFill>
                </w14:textFill>
              </w:rPr>
              <w:t>2</w:t>
            </w:r>
            <w:r>
              <w:rPr>
                <w:rFonts w:hint="eastAsia" w:asciiTheme="minorEastAsia" w:hAnsiTheme="minorEastAsia"/>
                <w:b w:val="0"/>
                <w:bCs w:val="0"/>
                <w:color w:val="000000" w:themeColor="text1"/>
                <w:highlight w:val="none"/>
                <w:lang w:eastAsia="zh-CN"/>
                <w14:textFill>
                  <w14:solidFill>
                    <w14:schemeClr w14:val="tx1"/>
                  </w14:solidFill>
                </w14:textFill>
              </w:rPr>
              <w:t>分，最高得</w:t>
            </w:r>
            <w:r>
              <w:rPr>
                <w:rFonts w:hint="eastAsia" w:asciiTheme="minorEastAsia" w:hAnsiTheme="minorEastAsia"/>
                <w:b w:val="0"/>
                <w:bCs w:val="0"/>
                <w:color w:val="000000" w:themeColor="text1"/>
                <w:highlight w:val="none"/>
                <w:lang w:val="en-US" w:eastAsia="zh-CN"/>
                <w14:textFill>
                  <w14:solidFill>
                    <w14:schemeClr w14:val="tx1"/>
                  </w14:solidFill>
                </w14:textFill>
              </w:rPr>
              <w:t>6</w:t>
            </w:r>
            <w:r>
              <w:rPr>
                <w:rFonts w:hint="eastAsia" w:asciiTheme="minorEastAsia" w:hAnsiTheme="minorEastAsia"/>
                <w:b w:val="0"/>
                <w:bCs w:val="0"/>
                <w:color w:val="000000" w:themeColor="text1"/>
                <w:highlight w:val="none"/>
                <w:lang w:eastAsia="zh-CN"/>
                <w14:textFill>
                  <w14:solidFill>
                    <w14:schemeClr w14:val="tx1"/>
                  </w14:solidFill>
                </w14:textFill>
              </w:rPr>
              <w:t>分：</w:t>
            </w:r>
          </w:p>
          <w:p w14:paraId="4786E545">
            <w:pPr>
              <w:keepNext w:val="0"/>
              <w:keepLines w:val="0"/>
              <w:pageBreakBefore w:val="0"/>
              <w:widowControl w:val="0"/>
              <w:numPr>
                <w:ilvl w:val="0"/>
                <w:numId w:val="4"/>
              </w:numPr>
              <w:kinsoku/>
              <w:wordWrap w:val="0"/>
              <w:overflowPunct/>
              <w:topLinePunct w:val="0"/>
              <w:autoSpaceDE/>
              <w:autoSpaceDN/>
              <w:bidi w:val="0"/>
              <w:adjustRightInd/>
              <w:snapToGrid/>
              <w:spacing w:line="240" w:lineRule="auto"/>
              <w:ind w:left="0" w:leftChars="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质量管理体系认证证书；</w:t>
            </w:r>
          </w:p>
          <w:p w14:paraId="31931F77">
            <w:pPr>
              <w:keepNext w:val="0"/>
              <w:keepLines w:val="0"/>
              <w:pageBreakBefore w:val="0"/>
              <w:widowControl w:val="0"/>
              <w:numPr>
                <w:ilvl w:val="0"/>
                <w:numId w:val="4"/>
              </w:numPr>
              <w:kinsoku/>
              <w:wordWrap w:val="0"/>
              <w:overflowPunct/>
              <w:topLinePunct w:val="0"/>
              <w:autoSpaceDE/>
              <w:autoSpaceDN/>
              <w:bidi w:val="0"/>
              <w:adjustRightInd/>
              <w:snapToGrid/>
              <w:spacing w:line="240" w:lineRule="auto"/>
              <w:ind w:left="0" w:leftChars="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环境管理体系认证证书；</w:t>
            </w:r>
          </w:p>
          <w:p w14:paraId="5D3E6495">
            <w:pPr>
              <w:keepNext w:val="0"/>
              <w:keepLines w:val="0"/>
              <w:pageBreakBefore w:val="0"/>
              <w:widowControl w:val="0"/>
              <w:numPr>
                <w:ilvl w:val="0"/>
                <w:numId w:val="4"/>
              </w:numPr>
              <w:kinsoku/>
              <w:wordWrap w:val="0"/>
              <w:overflowPunct/>
              <w:topLinePunct w:val="0"/>
              <w:autoSpaceDE/>
              <w:autoSpaceDN/>
              <w:bidi w:val="0"/>
              <w:adjustRightInd/>
              <w:snapToGrid/>
              <w:spacing w:line="240" w:lineRule="auto"/>
              <w:ind w:left="0" w:leftChars="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职业健康安全管理体系认证证书；</w:t>
            </w:r>
          </w:p>
          <w:p w14:paraId="29DE8E7B">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（二）评分依据：</w:t>
            </w:r>
          </w:p>
          <w:p w14:paraId="7E0384C3">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要求提供所有有效的认证证书扫描件（原件备查）。如未按要求提供证明材料，或所提供的证明材料未能体现上述评分内容的，视为该证明材料无效。</w:t>
            </w:r>
          </w:p>
        </w:tc>
      </w:tr>
      <w:tr w14:paraId="60C181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 w:hRule="atLeast"/>
          <w:jc w:val="center"/>
        </w:trPr>
        <w:tc>
          <w:tcPr>
            <w:tcW w:w="435" w:type="dxa"/>
            <w:vMerge w:val="continue"/>
            <w:tcBorders>
              <w:left w:val="single" w:color="000000" w:sz="8" w:space="0"/>
              <w:right w:val="single" w:color="000000" w:sz="8" w:space="0"/>
            </w:tcBorders>
          </w:tcPr>
          <w:p w14:paraId="4886249A">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bCs/>
                <w:color w:val="000000" w:themeColor="text1"/>
                <w:highlight w:val="none"/>
                <w:lang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top"/>
          </w:tcPr>
          <w:p w14:paraId="78BCF538">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3FE2CE91">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5230DF26">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6A34AD8E">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3</w:t>
            </w:r>
          </w:p>
        </w:tc>
        <w:tc>
          <w:tcPr>
            <w:tcW w:w="1620" w:type="dxa"/>
            <w:tcBorders>
              <w:top w:val="single" w:color="000000" w:sz="8" w:space="0"/>
              <w:left w:val="single" w:color="000000" w:sz="8" w:space="0"/>
              <w:bottom w:val="single" w:color="000000" w:sz="8" w:space="0"/>
              <w:right w:val="single" w:color="000000" w:sz="8" w:space="0"/>
            </w:tcBorders>
            <w:vAlign w:val="top"/>
          </w:tcPr>
          <w:p w14:paraId="24EE9837">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eastAsia="zh-CN"/>
                <w14:textFill>
                  <w14:solidFill>
                    <w14:schemeClr w14:val="tx1"/>
                  </w14:solidFill>
                </w14:textFill>
              </w:rPr>
            </w:pPr>
          </w:p>
          <w:p w14:paraId="261F3BCB">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eastAsia="zh-CN"/>
                <w14:textFill>
                  <w14:solidFill>
                    <w14:schemeClr w14:val="tx1"/>
                  </w14:solidFill>
                </w14:textFill>
              </w:rPr>
            </w:pPr>
          </w:p>
          <w:p w14:paraId="78CA74F0">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eastAsia="zh-CN"/>
                <w14:textFill>
                  <w14:solidFill>
                    <w14:schemeClr w14:val="tx1"/>
                  </w14:solidFill>
                </w14:textFill>
              </w:rPr>
            </w:pPr>
          </w:p>
          <w:p w14:paraId="3FB999C8">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同类项目业绩</w:t>
            </w:r>
          </w:p>
        </w:tc>
        <w:tc>
          <w:tcPr>
            <w:tcW w:w="885" w:type="dxa"/>
            <w:tcBorders>
              <w:top w:val="single" w:color="000000" w:sz="8" w:space="0"/>
              <w:left w:val="single" w:color="000000" w:sz="8" w:space="0"/>
              <w:bottom w:val="single" w:color="000000" w:sz="8" w:space="0"/>
              <w:right w:val="single" w:color="000000" w:sz="8" w:space="0"/>
            </w:tcBorders>
            <w:vAlign w:val="top"/>
          </w:tcPr>
          <w:p w14:paraId="5656E9B7">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192B48AD">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000266F0">
            <w:pPr>
              <w:keepLines w:val="0"/>
              <w:pageBreakBefore w:val="0"/>
              <w:kinsoku/>
              <w:wordWrap w:val="0"/>
              <w:overflowPunct/>
              <w:topLinePunct w:val="0"/>
              <w:autoSpaceDE/>
              <w:autoSpaceDN/>
              <w:bidi w:val="0"/>
              <w:snapToGrid/>
              <w:spacing w:line="560" w:lineRule="exact"/>
              <w:jc w:val="center"/>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0503744C">
            <w:pPr>
              <w:keepLines w:val="0"/>
              <w:pageBreakBefore w:val="0"/>
              <w:kinsoku/>
              <w:wordWrap w:val="0"/>
              <w:overflowPunct/>
              <w:topLinePunct w:val="0"/>
              <w:autoSpaceDE/>
              <w:autoSpaceDN/>
              <w:bidi w:val="0"/>
              <w:snapToGrid/>
              <w:spacing w:line="560" w:lineRule="exact"/>
              <w:jc w:val="center"/>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10</w:t>
            </w:r>
          </w:p>
        </w:tc>
        <w:tc>
          <w:tcPr>
            <w:tcW w:w="5338" w:type="dxa"/>
            <w:tcBorders>
              <w:left w:val="single" w:color="000000" w:sz="8" w:space="0"/>
              <w:right w:val="single" w:color="000000" w:sz="8" w:space="0"/>
            </w:tcBorders>
          </w:tcPr>
          <w:p w14:paraId="34A3F6B7">
            <w:pPr>
              <w:wordWrap w:val="0"/>
              <w:ind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（一）评审内容：</w:t>
            </w:r>
          </w:p>
          <w:p w14:paraId="3703AD14">
            <w:pPr>
              <w:wordWrap w:val="0"/>
              <w:ind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提供投标人自2021年01月01日至本项目投标截止之日止，已完成政府部门应急类项目（抢险救灾、应急处置或维稳防控），每个项目得</w:t>
            </w:r>
            <w:r>
              <w:rPr>
                <w:rFonts w:hint="eastAsia" w:asciiTheme="minorEastAsia" w:hAnsiTheme="minorEastAsia"/>
                <w:b w:val="0"/>
                <w:bCs w:val="0"/>
                <w:color w:val="000000" w:themeColor="text1"/>
                <w:highlight w:val="none"/>
                <w:lang w:val="en-US" w:eastAsia="zh-CN"/>
                <w14:textFill>
                  <w14:solidFill>
                    <w14:schemeClr w14:val="tx1"/>
                  </w14:solidFill>
                </w14:textFill>
              </w:rPr>
              <w:t>5</w:t>
            </w:r>
            <w:r>
              <w:rPr>
                <w:rFonts w:hint="eastAsia" w:asciiTheme="minorEastAsia" w:hAnsiTheme="minorEastAsia"/>
                <w:b w:val="0"/>
                <w:bCs w:val="0"/>
                <w:color w:val="000000" w:themeColor="text1"/>
                <w:highlight w:val="none"/>
                <w:lang w:eastAsia="zh-CN"/>
                <w14:textFill>
                  <w14:solidFill>
                    <w14:schemeClr w14:val="tx1"/>
                  </w14:solidFill>
                </w14:textFill>
              </w:rPr>
              <w:t>分，本项最高得</w:t>
            </w:r>
            <w:r>
              <w:rPr>
                <w:rFonts w:hint="eastAsia" w:asciiTheme="minorEastAsia" w:hAnsiTheme="minorEastAsia"/>
                <w:b w:val="0"/>
                <w:bCs w:val="0"/>
                <w:color w:val="000000" w:themeColor="text1"/>
                <w:highlight w:val="none"/>
                <w:lang w:val="en-US" w:eastAsia="zh-CN"/>
                <w14:textFill>
                  <w14:solidFill>
                    <w14:schemeClr w14:val="tx1"/>
                  </w14:solidFill>
                </w14:textFill>
              </w:rPr>
              <w:t>10</w:t>
            </w:r>
            <w:r>
              <w:rPr>
                <w:rFonts w:hint="eastAsia" w:asciiTheme="minorEastAsia" w:hAnsiTheme="minorEastAsia"/>
                <w:b w:val="0"/>
                <w:bCs w:val="0"/>
                <w:color w:val="000000" w:themeColor="text1"/>
                <w:highlight w:val="none"/>
                <w:lang w:eastAsia="zh-CN"/>
                <w14:textFill>
                  <w14:solidFill>
                    <w14:schemeClr w14:val="tx1"/>
                  </w14:solidFill>
                </w14:textFill>
              </w:rPr>
              <w:t>分。</w:t>
            </w:r>
          </w:p>
          <w:p w14:paraId="369C51B3">
            <w:pPr>
              <w:wordWrap w:val="0"/>
              <w:ind w:firstLine="420" w:firstLineChars="200"/>
              <w:jc w:val="left"/>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（二）评分依据：</w:t>
            </w:r>
          </w:p>
          <w:p w14:paraId="178F6E63">
            <w:pPr>
              <w:wordWrap w:val="0"/>
              <w:ind w:firstLine="420" w:firstLineChars="200"/>
              <w:jc w:val="left"/>
              <w:rPr>
                <w:rFonts w:hint="default"/>
                <w:b w:val="0"/>
                <w:bCs w:val="0"/>
                <w:lang w:val="en-US" w:eastAsia="zh-CN"/>
              </w:rPr>
            </w:pPr>
            <w:r>
              <w:rPr>
                <w:rFonts w:hint="eastAsia" w:asciiTheme="minorEastAsia" w:hAnsiTheme="minorEastAsia"/>
                <w:b w:val="0"/>
                <w:bCs w:val="0"/>
                <w:color w:val="000000" w:themeColor="text1"/>
                <w:highlight w:val="none"/>
                <w:lang w:eastAsia="zh-CN"/>
                <w14:textFill>
                  <w14:solidFill>
                    <w14:schemeClr w14:val="tx1"/>
                  </w14:solidFill>
                </w14:textFill>
              </w:rPr>
              <w:t>提供项目合同（或协议）关键页（包括但不限于：合同名称页、合同主要内容页、合同签订日期页、合同双方签字盖章页）扫描件，原件备查。如未按要求提供证明材料，或所提供的证明材料未能体现上述评分内容的，视为该证明材料无效。</w:t>
            </w:r>
          </w:p>
        </w:tc>
      </w:tr>
    </w:tbl>
    <w:p w14:paraId="6F6F620A">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left="210" w:leftChars="0" w:firstLine="420" w:firstLineChars="0"/>
        <w:textAlignment w:val="auto"/>
        <w:rPr>
          <w:rFonts w:hint="eastAsia" w:ascii="黑体" w:hAnsi="黑体" w:eastAsia="黑体" w:cs="宋体"/>
          <w:b w:val="0"/>
          <w:bCs/>
          <w:kern w:val="2"/>
          <w:sz w:val="32"/>
          <w:szCs w:val="32"/>
          <w:lang w:val="en-US" w:eastAsia="zh-CN" w:bidi="ar-SA"/>
        </w:rPr>
      </w:pPr>
      <w:r>
        <w:rPr>
          <w:rFonts w:hint="eastAsia" w:ascii="黑体" w:hAnsi="黑体" w:eastAsia="黑体" w:cs="宋体"/>
          <w:b w:val="0"/>
          <w:bCs/>
          <w:kern w:val="2"/>
          <w:sz w:val="32"/>
          <w:szCs w:val="32"/>
          <w:lang w:val="en-US" w:eastAsia="zh-CN" w:bidi="ar-SA"/>
        </w:rPr>
        <w:t>服务要求</w:t>
      </w:r>
    </w:p>
    <w:p w14:paraId="48FBB036">
      <w:pPr>
        <w:keepNext w:val="0"/>
        <w:keepLines w:val="0"/>
        <w:pageBreakBefore w:val="0"/>
        <w:widowControl w:val="0"/>
        <w:numPr>
          <w:ilvl w:val="0"/>
          <w:numId w:val="5"/>
        </w:numPr>
        <w:kinsoku/>
        <w:wordWrap/>
        <w:overflowPunct/>
        <w:topLinePunct w:val="0"/>
        <w:autoSpaceDE/>
        <w:autoSpaceDN/>
        <w:bidi w:val="0"/>
        <w:adjustRightInd/>
        <w:snapToGrid/>
        <w:spacing w:beforeAutospacing="0" w:line="560" w:lineRule="exact"/>
        <w:ind w:left="210" w:leftChars="0" w:firstLine="420"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服务期</w:t>
      </w:r>
    </w:p>
    <w:p w14:paraId="7FBB8B72">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服务期限为：202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日。（具体时间以合同签订为准）</w:t>
      </w:r>
    </w:p>
    <w:p w14:paraId="64400980">
      <w:pPr>
        <w:keepNext w:val="0"/>
        <w:keepLines w:val="0"/>
        <w:pageBreakBefore w:val="0"/>
        <w:widowControl w:val="0"/>
        <w:numPr>
          <w:ilvl w:val="0"/>
          <w:numId w:val="5"/>
        </w:numPr>
        <w:kinsoku/>
        <w:wordWrap/>
        <w:overflowPunct/>
        <w:topLinePunct w:val="0"/>
        <w:autoSpaceDE/>
        <w:autoSpaceDN/>
        <w:bidi w:val="0"/>
        <w:adjustRightInd/>
        <w:snapToGrid/>
        <w:spacing w:beforeAutospacing="0" w:line="560" w:lineRule="exact"/>
        <w:ind w:left="210" w:leftChars="0" w:firstLine="420"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服务地点</w:t>
      </w:r>
    </w:p>
    <w:p w14:paraId="10658110">
      <w:pPr>
        <w:pStyle w:val="5"/>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粤海街道</w:t>
      </w:r>
      <w:r>
        <w:rPr>
          <w:rFonts w:hint="eastAsia" w:ascii="仿宋_GB2312" w:hAnsi="仿宋_GB2312" w:eastAsia="仿宋_GB2312" w:cs="仿宋_GB2312"/>
          <w:sz w:val="32"/>
          <w:szCs w:val="32"/>
        </w:rPr>
        <w:t>主要道路、地铁口、商圈等重点区域</w:t>
      </w:r>
      <w:r>
        <w:rPr>
          <w:rFonts w:hint="eastAsia" w:ascii="仿宋_GB2312" w:hAnsi="仿宋_GB2312" w:eastAsia="仿宋_GB2312" w:cs="仿宋_GB2312"/>
          <w:sz w:val="32"/>
          <w:szCs w:val="32"/>
          <w:lang w:eastAsia="zh-CN"/>
        </w:rPr>
        <w:t>。</w:t>
      </w:r>
    </w:p>
    <w:p w14:paraId="21BA9E61">
      <w:pPr>
        <w:keepNext w:val="0"/>
        <w:keepLines w:val="0"/>
        <w:pageBreakBefore w:val="0"/>
        <w:widowControl w:val="0"/>
        <w:numPr>
          <w:ilvl w:val="0"/>
          <w:numId w:val="5"/>
        </w:numPr>
        <w:kinsoku/>
        <w:wordWrap/>
        <w:overflowPunct/>
        <w:topLinePunct w:val="0"/>
        <w:autoSpaceDE/>
        <w:autoSpaceDN/>
        <w:bidi w:val="0"/>
        <w:adjustRightInd/>
        <w:snapToGrid/>
        <w:spacing w:beforeAutospacing="0" w:line="560" w:lineRule="exact"/>
        <w:ind w:left="210" w:leftChars="0" w:firstLine="420" w:firstLineChars="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服务要求</w:t>
      </w:r>
    </w:p>
    <w:p w14:paraId="50BB1EF5">
      <w:pPr>
        <w:numPr>
          <w:ilvl w:val="0"/>
          <w:numId w:val="6"/>
        </w:numPr>
        <w:spacing w:line="560" w:lineRule="exact"/>
        <w:ind w:left="-1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本项目服务费采用包干制，应包括服务成本和法定税费等。由投标供应商根据采购文件所提供的资料自行测算投标报价；一经中标，报价总价作为中标供应商与采购人签定的合同金额，合同期限内不做调整。</w:t>
      </w:r>
    </w:p>
    <w:p w14:paraId="34EFE31E">
      <w:pPr>
        <w:numPr>
          <w:ilvl w:val="0"/>
          <w:numId w:val="6"/>
        </w:numPr>
        <w:spacing w:line="560" w:lineRule="exact"/>
        <w:ind w:left="-1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投标供应商的报价不得超过项目预算金额。</w:t>
      </w:r>
    </w:p>
    <w:p w14:paraId="4CA1D936">
      <w:pPr>
        <w:numPr>
          <w:ilvl w:val="0"/>
          <w:numId w:val="6"/>
        </w:numPr>
        <w:spacing w:line="560" w:lineRule="exact"/>
        <w:ind w:left="-1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投标供应商的报价，应当是本项目采购范围和采购文件及合同条款上所列的各项内容中所述的全部，不得以任何理由予以重复。</w:t>
      </w:r>
    </w:p>
    <w:p w14:paraId="6CC43D12">
      <w:pPr>
        <w:numPr>
          <w:ilvl w:val="0"/>
          <w:numId w:val="6"/>
        </w:numPr>
        <w:spacing w:line="560" w:lineRule="exact"/>
        <w:ind w:left="-1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投标供应商应先到项目地点踏勘以充分了解项目的位置、情况及任何其它足以影响投标报价的情况，任何因忽视或误解项目情况而导致的索赔或服务期限延长申请将不获批准。</w:t>
      </w:r>
    </w:p>
    <w:p w14:paraId="39F8259F">
      <w:pPr>
        <w:numPr>
          <w:ilvl w:val="0"/>
          <w:numId w:val="6"/>
        </w:numPr>
        <w:spacing w:line="560" w:lineRule="exact"/>
        <w:ind w:left="-1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投标供应商不得期望通过索赔等方式获取补偿，否则，除可能遭到拒绝外，还可能将被作为不良行为记录在案，并可能影响其以后参加政府采购的项目投标。各投标供应商在报价时，应充分考虑报价的风险。</w:t>
      </w:r>
    </w:p>
    <w:p w14:paraId="7F7F1496">
      <w:pPr>
        <w:numPr>
          <w:ilvl w:val="0"/>
          <w:numId w:val="5"/>
        </w:numPr>
        <w:spacing w:line="560" w:lineRule="exact"/>
        <w:ind w:left="210" w:firstLine="42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付款方式</w:t>
      </w:r>
    </w:p>
    <w:p w14:paraId="320EBE58">
      <w:pPr>
        <w:spacing w:line="560" w:lineRule="exact"/>
        <w:ind w:firstLine="640" w:firstLineChars="200"/>
        <w:rPr>
          <w:rFonts w:hint="default"/>
          <w:lang w:eastAsia="zh-CN"/>
        </w:rPr>
      </w:pPr>
      <w:r>
        <w:rPr>
          <w:rFonts w:hint="eastAsia" w:ascii="仿宋_GB2312" w:hAnsi="仿宋_GB2312" w:eastAsia="仿宋_GB2312" w:cs="仿宋_GB2312"/>
          <w:sz w:val="32"/>
          <w:szCs w:val="32"/>
        </w:rPr>
        <w:t>按照签订合同约定付款方式。</w:t>
      </w:r>
    </w:p>
    <w:p w14:paraId="7942B800">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left="210" w:leftChars="0" w:firstLine="420" w:firstLineChars="0"/>
        <w:textAlignment w:val="auto"/>
        <w:rPr>
          <w:rFonts w:hint="eastAsia" w:ascii="黑体" w:hAnsi="黑体" w:eastAsia="黑体" w:cs="宋体"/>
          <w:b w:val="0"/>
          <w:bCs/>
          <w:kern w:val="2"/>
          <w:sz w:val="32"/>
          <w:szCs w:val="32"/>
          <w:lang w:val="en-US" w:eastAsia="zh-CN" w:bidi="ar-SA"/>
        </w:rPr>
      </w:pPr>
      <w:r>
        <w:rPr>
          <w:rFonts w:hint="eastAsia" w:ascii="黑体" w:hAnsi="黑体" w:eastAsia="黑体" w:cs="宋体"/>
          <w:b w:val="0"/>
          <w:bCs/>
          <w:kern w:val="2"/>
          <w:sz w:val="32"/>
          <w:szCs w:val="32"/>
          <w:lang w:val="en-US" w:eastAsia="zh-CN" w:bidi="ar-SA"/>
        </w:rPr>
        <w:t>投标文件编制</w:t>
      </w:r>
    </w:p>
    <w:p w14:paraId="7A97CFD3">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sz w:val="32"/>
          <w:szCs w:val="32"/>
          <w:lang w:eastAsia="zh-CN"/>
        </w:rPr>
        <w:t>投标文件一正六副（副本可采用正本盖章复印件），要求按以下顺序编制，并密封包装：</w:t>
      </w:r>
    </w:p>
    <w:p w14:paraId="64921D64">
      <w:pPr>
        <w:keepNext w:val="0"/>
        <w:keepLines w:val="0"/>
        <w:pageBreakBefore w:val="0"/>
        <w:widowControl w:val="0"/>
        <w:numPr>
          <w:ilvl w:val="0"/>
          <w:numId w:val="7"/>
        </w:numPr>
        <w:kinsoku/>
        <w:wordWrap/>
        <w:overflowPunct/>
        <w:topLinePunct w:val="0"/>
        <w:autoSpaceDE/>
        <w:autoSpaceDN/>
        <w:bidi w:val="0"/>
        <w:adjustRightInd/>
        <w:snapToGrid/>
        <w:spacing w:beforeAutospacing="0" w:line="560" w:lineRule="exact"/>
        <w:ind w:left="1055" w:leftChars="0" w:hanging="425" w:firstLineChars="0"/>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投标报名表</w:t>
      </w:r>
    </w:p>
    <w:p w14:paraId="06F8CE0D">
      <w:pPr>
        <w:keepNext w:val="0"/>
        <w:keepLines w:val="0"/>
        <w:pageBreakBefore w:val="0"/>
        <w:widowControl w:val="0"/>
        <w:numPr>
          <w:ilvl w:val="0"/>
          <w:numId w:val="7"/>
        </w:numPr>
        <w:kinsoku/>
        <w:wordWrap/>
        <w:overflowPunct/>
        <w:topLinePunct w:val="0"/>
        <w:autoSpaceDE/>
        <w:autoSpaceDN/>
        <w:bidi w:val="0"/>
        <w:adjustRightInd/>
        <w:snapToGrid/>
        <w:spacing w:beforeAutospacing="0" w:line="560" w:lineRule="exact"/>
        <w:ind w:left="1055" w:leftChars="0" w:hanging="425"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报价一览表</w:t>
      </w:r>
      <w:bookmarkStart w:id="0" w:name="_GoBack"/>
      <w:bookmarkEnd w:id="0"/>
    </w:p>
    <w:p w14:paraId="6F372EEE">
      <w:pPr>
        <w:keepNext w:val="0"/>
        <w:keepLines w:val="0"/>
        <w:pageBreakBefore w:val="0"/>
        <w:widowControl w:val="0"/>
        <w:numPr>
          <w:ilvl w:val="0"/>
          <w:numId w:val="7"/>
        </w:numPr>
        <w:kinsoku/>
        <w:wordWrap/>
        <w:overflowPunct/>
        <w:topLinePunct w:val="0"/>
        <w:autoSpaceDE/>
        <w:autoSpaceDN/>
        <w:bidi w:val="0"/>
        <w:adjustRightInd/>
        <w:snapToGrid/>
        <w:spacing w:beforeAutospacing="0" w:line="560" w:lineRule="exact"/>
        <w:ind w:left="1055" w:leftChars="0" w:hanging="425" w:firstLineChars="0"/>
        <w:textAlignment w:val="auto"/>
        <w:rPr>
          <w:rFonts w:hint="eastAsia" w:ascii="仿宋_GB2312" w:eastAsia="仿宋_GB2312"/>
          <w:sz w:val="32"/>
          <w:szCs w:val="32"/>
        </w:rPr>
      </w:pPr>
      <w:r>
        <w:rPr>
          <w:rFonts w:hint="eastAsia" w:ascii="仿宋_GB2312" w:eastAsia="仿宋_GB2312"/>
          <w:sz w:val="32"/>
          <w:szCs w:val="32"/>
        </w:rPr>
        <w:t>投标人资质条件</w:t>
      </w:r>
    </w:p>
    <w:p w14:paraId="3280A66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3.1营业执照复印件加盖公章</w:t>
      </w:r>
    </w:p>
    <w:p w14:paraId="1BB9A0EC">
      <w:pPr>
        <w:spacing w:line="560" w:lineRule="exact"/>
        <w:ind w:left="638" w:leftChars="304" w:firstLine="0" w:firstLineChars="0"/>
        <w:rPr>
          <w:rFonts w:hint="eastAsia"/>
        </w:rPr>
      </w:pPr>
      <w:r>
        <w:rPr>
          <w:rFonts w:hint="eastAsia" w:ascii="仿宋_GB2312" w:hAnsi="仿宋_GB2312" w:eastAsia="仿宋_GB2312" w:cs="仿宋_GB2312"/>
          <w:sz w:val="32"/>
          <w:szCs w:val="32"/>
        </w:rPr>
        <w:t>3.2法人证明及法人身份证复印件或法人授权委托书及被授权人身份证复印件并加盖公章</w:t>
      </w:r>
    </w:p>
    <w:p w14:paraId="36A67E19">
      <w:pPr>
        <w:keepNext w:val="0"/>
        <w:keepLines w:val="0"/>
        <w:pageBreakBefore w:val="0"/>
        <w:widowControl w:val="0"/>
        <w:numPr>
          <w:ilvl w:val="0"/>
          <w:numId w:val="7"/>
        </w:numPr>
        <w:kinsoku/>
        <w:wordWrap/>
        <w:overflowPunct/>
        <w:topLinePunct w:val="0"/>
        <w:autoSpaceDE/>
        <w:autoSpaceDN/>
        <w:bidi w:val="0"/>
        <w:adjustRightInd/>
        <w:snapToGrid/>
        <w:spacing w:beforeAutospacing="0" w:line="560" w:lineRule="exact"/>
        <w:ind w:left="1055" w:leftChars="0" w:hanging="425"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针对本项目服务方案</w:t>
      </w:r>
    </w:p>
    <w:p w14:paraId="5B2A68D6">
      <w:pPr>
        <w:keepNext w:val="0"/>
        <w:keepLines w:val="0"/>
        <w:pageBreakBefore w:val="0"/>
        <w:widowControl w:val="0"/>
        <w:numPr>
          <w:ilvl w:val="0"/>
          <w:numId w:val="7"/>
        </w:numPr>
        <w:kinsoku/>
        <w:wordWrap/>
        <w:overflowPunct/>
        <w:topLinePunct w:val="0"/>
        <w:autoSpaceDE/>
        <w:autoSpaceDN/>
        <w:bidi w:val="0"/>
        <w:adjustRightInd/>
        <w:snapToGrid/>
        <w:spacing w:beforeAutospacing="0" w:line="560" w:lineRule="exact"/>
        <w:ind w:left="1055" w:leftChars="0" w:hanging="425"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同类项目业绩</w:t>
      </w:r>
    </w:p>
    <w:p w14:paraId="723714BA">
      <w:pPr>
        <w:keepNext w:val="0"/>
        <w:keepLines w:val="0"/>
        <w:pageBreakBefore w:val="0"/>
        <w:widowControl w:val="0"/>
        <w:numPr>
          <w:ilvl w:val="0"/>
          <w:numId w:val="7"/>
        </w:numPr>
        <w:kinsoku/>
        <w:wordWrap/>
        <w:overflowPunct/>
        <w:topLinePunct w:val="0"/>
        <w:autoSpaceDE/>
        <w:autoSpaceDN/>
        <w:bidi w:val="0"/>
        <w:adjustRightInd/>
        <w:snapToGrid/>
        <w:spacing w:beforeAutospacing="0" w:line="560" w:lineRule="exact"/>
        <w:ind w:left="1055" w:leftChars="0" w:hanging="425"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技术部分</w:t>
      </w:r>
    </w:p>
    <w:p w14:paraId="3F05E048">
      <w:pPr>
        <w:keepNext w:val="0"/>
        <w:keepLines w:val="0"/>
        <w:pageBreakBefore w:val="0"/>
        <w:widowControl w:val="0"/>
        <w:numPr>
          <w:ilvl w:val="0"/>
          <w:numId w:val="7"/>
        </w:numPr>
        <w:kinsoku/>
        <w:wordWrap/>
        <w:overflowPunct/>
        <w:topLinePunct w:val="0"/>
        <w:autoSpaceDE/>
        <w:autoSpaceDN/>
        <w:bidi w:val="0"/>
        <w:adjustRightInd/>
        <w:snapToGrid/>
        <w:spacing w:beforeAutospacing="0" w:line="560" w:lineRule="exact"/>
        <w:ind w:left="1055" w:leftChars="0" w:hanging="425"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综合实力部分</w:t>
      </w:r>
    </w:p>
    <w:p w14:paraId="62503EC5">
      <w:pPr>
        <w:pStyle w:val="10"/>
        <w:keepNext w:val="0"/>
        <w:keepLines w:val="0"/>
        <w:pageBreakBefore w:val="0"/>
        <w:widowControl w:val="0"/>
        <w:numPr>
          <w:ilvl w:val="0"/>
          <w:numId w:val="7"/>
        </w:numPr>
        <w:kinsoku/>
        <w:wordWrap/>
        <w:overflowPunct/>
        <w:topLinePunct w:val="0"/>
        <w:autoSpaceDE/>
        <w:autoSpaceDN/>
        <w:bidi w:val="0"/>
        <w:adjustRightInd/>
        <w:snapToGrid/>
        <w:spacing w:beforeAutospacing="0" w:line="560" w:lineRule="exact"/>
        <w:ind w:left="1055" w:leftChars="0" w:hanging="425" w:firstLineChars="0"/>
        <w:textAlignment w:val="auto"/>
        <w:rPr>
          <w:rFonts w:hint="default" w:eastAsia="仿宋"/>
          <w:lang w:eastAsia="zh-CN"/>
        </w:rPr>
      </w:pPr>
      <w:r>
        <w:rPr>
          <w:rFonts w:hint="eastAsia" w:ascii="仿宋_GB2312" w:hAnsi="仿宋_GB2312" w:eastAsia="仿宋_GB2312" w:cs="仿宋_GB2312"/>
          <w:sz w:val="32"/>
          <w:szCs w:val="32"/>
          <w:lang w:eastAsia="zh-CN"/>
        </w:rPr>
        <w:t>投标人认为需要补充的资料（由投标人自定）</w:t>
      </w:r>
    </w:p>
    <w:p w14:paraId="261C4CA2">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宋体"/>
          <w:b w:val="0"/>
          <w:bCs/>
          <w:kern w:val="2"/>
          <w:sz w:val="32"/>
          <w:szCs w:val="32"/>
          <w:lang w:val="en-US" w:eastAsia="zh-CN" w:bidi="ar-SA"/>
        </w:rPr>
      </w:pPr>
    </w:p>
    <w:p w14:paraId="5F5B9B1A">
      <w:pPr>
        <w:keepLines w:val="0"/>
        <w:pageBreakBefore w:val="0"/>
        <w:kinsoku/>
        <w:overflowPunct/>
        <w:topLinePunct w:val="0"/>
        <w:autoSpaceDE/>
        <w:autoSpaceDN/>
        <w:bidi w:val="0"/>
        <w:snapToGrid/>
        <w:spacing w:line="560" w:lineRule="exact"/>
      </w:pPr>
    </w:p>
    <w:p w14:paraId="177061FE"/>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98102"/>
    <w:multiLevelType w:val="singleLevel"/>
    <w:tmpl w:val="89398102"/>
    <w:lvl w:ilvl="0" w:tentative="0">
      <w:start w:val="1"/>
      <w:numFmt w:val="decimal"/>
      <w:lvlText w:val="%1."/>
      <w:lvlJc w:val="left"/>
      <w:pPr>
        <w:ind w:left="1055" w:hanging="425"/>
      </w:pPr>
      <w:rPr>
        <w:rFonts w:hint="default" w:ascii="仿宋_GB2312" w:hAnsi="仿宋_GB2312" w:eastAsia="仿宋_GB2312" w:cs="仿宋_GB2312"/>
        <w:sz w:val="32"/>
        <w:szCs w:val="32"/>
      </w:rPr>
    </w:lvl>
  </w:abstractNum>
  <w:abstractNum w:abstractNumId="1">
    <w:nsid w:val="8EB805BB"/>
    <w:multiLevelType w:val="singleLevel"/>
    <w:tmpl w:val="8EB805BB"/>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2">
    <w:nsid w:val="F4C6A6B9"/>
    <w:multiLevelType w:val="singleLevel"/>
    <w:tmpl w:val="F4C6A6B9"/>
    <w:lvl w:ilvl="0" w:tentative="0">
      <w:start w:val="1"/>
      <w:numFmt w:val="chineseCounting"/>
      <w:suff w:val="nothing"/>
      <w:lvlText w:val="（%1）"/>
      <w:lvlJc w:val="left"/>
      <w:pPr>
        <w:ind w:left="210" w:firstLine="420"/>
      </w:pPr>
      <w:rPr>
        <w:rFonts w:hint="eastAsia"/>
      </w:rPr>
    </w:lvl>
  </w:abstractNum>
  <w:abstractNum w:abstractNumId="3">
    <w:nsid w:val="0B0BCC30"/>
    <w:multiLevelType w:val="singleLevel"/>
    <w:tmpl w:val="0B0BCC30"/>
    <w:lvl w:ilvl="0" w:tentative="0">
      <w:start w:val="1"/>
      <w:numFmt w:val="decimal"/>
      <w:suff w:val="nothing"/>
      <w:lvlText w:val="%1．"/>
      <w:lvlJc w:val="left"/>
      <w:pPr>
        <w:ind w:left="0" w:firstLine="400"/>
      </w:pPr>
      <w:rPr>
        <w:rFonts w:hint="default" w:ascii="仿宋_GB2312" w:hAnsi="仿宋_GB2312" w:eastAsia="仿宋_GB2312" w:cs="仿宋_GB2312"/>
        <w:sz w:val="32"/>
        <w:szCs w:val="32"/>
      </w:rPr>
    </w:lvl>
  </w:abstractNum>
  <w:abstractNum w:abstractNumId="4">
    <w:nsid w:val="3564C61A"/>
    <w:multiLevelType w:val="singleLevel"/>
    <w:tmpl w:val="3564C61A"/>
    <w:lvl w:ilvl="0" w:tentative="0">
      <w:start w:val="1"/>
      <w:numFmt w:val="chineseCounting"/>
      <w:suff w:val="nothing"/>
      <w:lvlText w:val="%1、"/>
      <w:lvlJc w:val="left"/>
      <w:pPr>
        <w:ind w:left="210" w:firstLine="420"/>
      </w:pPr>
      <w:rPr>
        <w:rFonts w:hint="eastAsia" w:ascii="黑体" w:hAnsi="黑体" w:eastAsia="黑体" w:cs="黑体"/>
        <w:sz w:val="32"/>
        <w:szCs w:val="32"/>
      </w:rPr>
    </w:lvl>
  </w:abstractNum>
  <w:abstractNum w:abstractNumId="5">
    <w:nsid w:val="3DB869EE"/>
    <w:multiLevelType w:val="singleLevel"/>
    <w:tmpl w:val="3DB869EE"/>
    <w:lvl w:ilvl="0" w:tentative="0">
      <w:start w:val="1"/>
      <w:numFmt w:val="decimal"/>
      <w:suff w:val="nothing"/>
      <w:lvlText w:val="%1．"/>
      <w:lvlJc w:val="left"/>
      <w:pPr>
        <w:ind w:left="0" w:firstLine="400"/>
      </w:pPr>
      <w:rPr>
        <w:rFonts w:hint="default"/>
      </w:rPr>
    </w:lvl>
  </w:abstractNum>
  <w:abstractNum w:abstractNumId="6">
    <w:nsid w:val="5FA341FE"/>
    <w:multiLevelType w:val="singleLevel"/>
    <w:tmpl w:val="5FA341FE"/>
    <w:lvl w:ilvl="0" w:tentative="0">
      <w:start w:val="1"/>
      <w:numFmt w:val="decimal"/>
      <w:suff w:val="nothing"/>
      <w:lvlText w:val="%1．"/>
      <w:lvlJc w:val="left"/>
      <w:pPr>
        <w:ind w:left="-10" w:firstLine="400"/>
      </w:pPr>
      <w:rPr>
        <w:rFonts w:hint="default"/>
      </w:r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659D5"/>
    <w:rsid w:val="64EB1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Plain Text"/>
    <w:basedOn w:val="1"/>
    <w:qFormat/>
    <w:uiPriority w:val="0"/>
    <w:rPr>
      <w:rFonts w:ascii="宋体" w:cs="Courier New"/>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4"/>
    <w:unhideWhenUsed/>
    <w:qFormat/>
    <w:uiPriority w:val="99"/>
    <w:pPr>
      <w:ind w:firstLine="420" w:firstLineChars="100"/>
    </w:pPr>
  </w:style>
  <w:style w:type="paragraph" w:customStyle="1" w:styleId="10">
    <w:name w:val="_Style 1"/>
    <w:basedOn w:val="1"/>
    <w:next w:val="1"/>
    <w:autoRedefine/>
    <w:unhideWhenUsed/>
    <w:qFormat/>
    <w:uiPriority w:val="99"/>
    <w:pPr>
      <w:ind w:firstLine="420" w:firstLineChars="200"/>
    </w:pPr>
    <w:rPr>
      <w:rFonts w:hint="eastAsia"/>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2620</Words>
  <Characters>2671</Characters>
  <Lines>0</Lines>
  <Paragraphs>0</Paragraphs>
  <TotalTime>0</TotalTime>
  <ScaleCrop>false</ScaleCrop>
  <LinksUpToDate>false</LinksUpToDate>
  <CharactersWithSpaces>2672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2024-12-25T01:29:00Z</dcterms:created>
  <dc:creator>admin</dc:creator>
  <cp:lastModifiedBy>一叶知秋</cp:lastModifiedBy>
  <dcterms:modified xsi:type="dcterms:W3CDTF">2024-12-25T01:31:42Z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6D821DF6C307418A897835611A821560_12</vt:lpwstr>
  </property>
</Properties>
</file>