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B73B4">
      <w:pPr>
        <w:jc w:val="center"/>
        <w:rPr>
          <w:color w:val="auto"/>
          <w:highlight w:val="none"/>
          <w:u w:val="none"/>
        </w:rPr>
      </w:pPr>
      <w:r>
        <w:rPr>
          <w:rFonts w:hint="eastAsia" w:ascii="黑体" w:hAnsi="黑体" w:eastAsia="黑体" w:cs="黑体"/>
          <w:color w:val="auto"/>
          <w:sz w:val="48"/>
          <w:szCs w:val="48"/>
          <w:highlight w:val="none"/>
          <w:u w:val="none"/>
          <w:lang w:eastAsia="zh-CN"/>
        </w:rPr>
        <w:t>深圳市人力资源和社会保障局2025年综合统计调查与分析项目</w:t>
      </w:r>
      <w:r>
        <w:rPr>
          <w:rFonts w:hint="eastAsia" w:ascii="黑体" w:hAnsi="黑体" w:eastAsia="黑体" w:cs="黑体"/>
          <w:color w:val="auto"/>
          <w:sz w:val="48"/>
          <w:szCs w:val="48"/>
          <w:highlight w:val="none"/>
          <w:u w:val="none"/>
        </w:rPr>
        <w:t>中标（成交）结果公示</w:t>
      </w:r>
    </w:p>
    <w:p w14:paraId="14968178">
      <w:pPr>
        <w:rPr>
          <w:color w:val="auto"/>
          <w:highlight w:val="none"/>
          <w:u w:val="none"/>
        </w:rPr>
      </w:pPr>
    </w:p>
    <w:p w14:paraId="378A9F97">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一、项目编号：SZDL2024002085（CLF0124SZ16ZC56）</w:t>
      </w:r>
    </w:p>
    <w:p w14:paraId="5E707417">
      <w:pPr>
        <w:spacing w:line="360" w:lineRule="auto"/>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8"/>
          <w:szCs w:val="28"/>
          <w:highlight w:val="none"/>
          <w:u w:val="none"/>
        </w:rPr>
        <w:t>二、项目名称：</w:t>
      </w:r>
      <w:r>
        <w:rPr>
          <w:rFonts w:hint="eastAsia" w:ascii="宋体" w:hAnsi="宋体" w:eastAsia="宋体" w:cs="宋体"/>
          <w:color w:val="auto"/>
          <w:sz w:val="28"/>
          <w:szCs w:val="28"/>
          <w:highlight w:val="none"/>
          <w:u w:val="none"/>
          <w:lang w:eastAsia="zh-CN"/>
        </w:rPr>
        <w:t>深圳市人力资源和社会保障局2025年综合统计调查与分析项目</w:t>
      </w:r>
    </w:p>
    <w:p w14:paraId="57B5A3CD">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三、投标供应商名称及报价：</w:t>
      </w:r>
    </w:p>
    <w:tbl>
      <w:tblPr>
        <w:tblStyle w:val="9"/>
        <w:tblW w:w="4999"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701"/>
        <w:gridCol w:w="4702"/>
      </w:tblGrid>
      <w:tr w14:paraId="0657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blCellSpacing w:w="0" w:type="dxa"/>
        </w:trPr>
        <w:tc>
          <w:tcPr>
            <w:tcW w:w="2500" w:type="pct"/>
            <w:shd w:val="clear" w:color="auto" w:fill="auto"/>
            <w:vAlign w:val="center"/>
          </w:tcPr>
          <w:p w14:paraId="1FFD6495">
            <w:pPr>
              <w:widowControl/>
              <w:spacing w:line="360" w:lineRule="auto"/>
              <w:jc w:val="center"/>
              <w:rPr>
                <w:rFonts w:hint="eastAsia" w:ascii="宋体" w:hAnsi="宋体" w:eastAsia="宋体" w:cs="宋体"/>
                <w:color w:val="auto"/>
                <w:sz w:val="28"/>
                <w:szCs w:val="28"/>
                <w:highlight w:val="none"/>
                <w:u w:val="none"/>
              </w:rPr>
            </w:pPr>
            <w:r>
              <w:rPr>
                <w:rFonts w:hint="eastAsia" w:ascii="宋体" w:hAnsi="宋体" w:eastAsia="宋体" w:cs="宋体"/>
                <w:color w:val="auto"/>
                <w:kern w:val="0"/>
                <w:sz w:val="28"/>
                <w:szCs w:val="28"/>
                <w:highlight w:val="none"/>
                <w:u w:val="none"/>
                <w:lang w:bidi="ar"/>
              </w:rPr>
              <w:t>投标供应商</w:t>
            </w:r>
          </w:p>
        </w:tc>
        <w:tc>
          <w:tcPr>
            <w:tcW w:w="2500" w:type="pct"/>
            <w:shd w:val="clear" w:color="auto" w:fill="auto"/>
            <w:vAlign w:val="center"/>
          </w:tcPr>
          <w:p w14:paraId="13BDB250">
            <w:pPr>
              <w:widowControl/>
              <w:spacing w:line="360" w:lineRule="auto"/>
              <w:jc w:val="center"/>
              <w:rPr>
                <w:rFonts w:hint="eastAsia" w:ascii="宋体" w:hAnsi="宋体" w:eastAsia="宋体" w:cs="宋体"/>
                <w:color w:val="auto"/>
                <w:sz w:val="28"/>
                <w:szCs w:val="28"/>
                <w:highlight w:val="none"/>
                <w:u w:val="none"/>
              </w:rPr>
            </w:pPr>
            <w:r>
              <w:rPr>
                <w:rFonts w:hint="eastAsia" w:ascii="宋体" w:hAnsi="宋体" w:eastAsia="宋体" w:cs="宋体"/>
                <w:color w:val="auto"/>
                <w:kern w:val="0"/>
                <w:sz w:val="28"/>
                <w:szCs w:val="28"/>
                <w:highlight w:val="none"/>
                <w:u w:val="none"/>
                <w:lang w:bidi="ar"/>
              </w:rPr>
              <w:t>报价（元）</w:t>
            </w:r>
          </w:p>
        </w:tc>
      </w:tr>
      <w:tr w14:paraId="57DE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0" w:type="dxa"/>
        </w:trPr>
        <w:tc>
          <w:tcPr>
            <w:tcW w:w="4701" w:type="dxa"/>
            <w:shd w:val="clear" w:color="auto" w:fill="auto"/>
            <w:vAlign w:val="center"/>
          </w:tcPr>
          <w:p w14:paraId="145D432C">
            <w:pPr>
              <w:widowControl/>
              <w:spacing w:line="360" w:lineRule="auto"/>
              <w:jc w:val="center"/>
              <w:rPr>
                <w:rFonts w:hint="eastAsia" w:ascii="宋体" w:hAnsi="宋体" w:eastAsia="宋体" w:cs="宋体"/>
                <w:color w:val="auto"/>
                <w:kern w:val="0"/>
                <w:sz w:val="28"/>
                <w:szCs w:val="28"/>
                <w:highlight w:val="none"/>
                <w:u w:val="none"/>
                <w:lang w:bidi="ar"/>
              </w:rPr>
            </w:pPr>
            <w:r>
              <w:rPr>
                <w:rFonts w:hint="eastAsia" w:ascii="宋体" w:hAnsi="宋体" w:eastAsia="宋体" w:cs="宋体"/>
                <w:color w:val="auto"/>
                <w:kern w:val="0"/>
                <w:sz w:val="28"/>
                <w:szCs w:val="28"/>
                <w:highlight w:val="none"/>
                <w:u w:val="none"/>
                <w:lang w:val="en-US" w:eastAsia="zh-CN" w:bidi="ar"/>
              </w:rPr>
              <w:t>智凯智能科技（广州）有限公司</w:t>
            </w:r>
          </w:p>
        </w:tc>
        <w:tc>
          <w:tcPr>
            <w:tcW w:w="4702" w:type="dxa"/>
            <w:shd w:val="clear" w:color="auto" w:fill="auto"/>
            <w:vAlign w:val="center"/>
          </w:tcPr>
          <w:p w14:paraId="2A4839C5">
            <w:pPr>
              <w:widowControl/>
              <w:spacing w:line="360" w:lineRule="auto"/>
              <w:jc w:val="center"/>
              <w:rPr>
                <w:rFonts w:hint="eastAsia" w:ascii="宋体" w:hAnsi="宋体" w:eastAsia="宋体" w:cs="宋体"/>
                <w:color w:val="auto"/>
                <w:kern w:val="0"/>
                <w:sz w:val="28"/>
                <w:szCs w:val="28"/>
                <w:highlight w:val="none"/>
                <w:u w:val="none"/>
                <w:lang w:bidi="ar"/>
              </w:rPr>
            </w:pPr>
            <w:r>
              <w:rPr>
                <w:rFonts w:hint="eastAsia" w:ascii="宋体" w:hAnsi="宋体" w:eastAsia="宋体" w:cs="宋体"/>
                <w:color w:val="auto"/>
                <w:kern w:val="0"/>
                <w:sz w:val="28"/>
                <w:szCs w:val="28"/>
                <w:highlight w:val="none"/>
                <w:u w:val="none"/>
                <w:lang w:val="en-US" w:eastAsia="zh-CN" w:bidi="ar"/>
              </w:rPr>
              <w:t xml:space="preserve">5497000.00 </w:t>
            </w:r>
          </w:p>
        </w:tc>
      </w:tr>
      <w:tr w14:paraId="7DBA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0" w:type="dxa"/>
        </w:trPr>
        <w:tc>
          <w:tcPr>
            <w:tcW w:w="4701" w:type="dxa"/>
            <w:shd w:val="clear" w:color="auto" w:fill="auto"/>
            <w:vAlign w:val="center"/>
          </w:tcPr>
          <w:p w14:paraId="36C36297">
            <w:pPr>
              <w:widowControl/>
              <w:spacing w:line="360" w:lineRule="auto"/>
              <w:jc w:val="center"/>
              <w:rPr>
                <w:rFonts w:hint="eastAsia" w:ascii="宋体" w:hAnsi="宋体" w:eastAsia="宋体" w:cs="宋体"/>
                <w:color w:val="auto"/>
                <w:kern w:val="0"/>
                <w:sz w:val="28"/>
                <w:szCs w:val="28"/>
                <w:highlight w:val="none"/>
                <w:u w:val="none"/>
                <w:lang w:bidi="ar"/>
              </w:rPr>
            </w:pPr>
            <w:r>
              <w:rPr>
                <w:rFonts w:hint="eastAsia" w:ascii="宋体" w:hAnsi="宋体" w:eastAsia="宋体" w:cs="宋体"/>
                <w:color w:val="auto"/>
                <w:kern w:val="0"/>
                <w:sz w:val="28"/>
                <w:szCs w:val="28"/>
                <w:highlight w:val="none"/>
                <w:u w:val="none"/>
                <w:lang w:val="en-US" w:eastAsia="zh-CN" w:bidi="ar"/>
              </w:rPr>
              <w:t>深圳市创势互联科技有限公司</w:t>
            </w:r>
          </w:p>
        </w:tc>
        <w:tc>
          <w:tcPr>
            <w:tcW w:w="4702" w:type="dxa"/>
            <w:shd w:val="clear" w:color="auto" w:fill="auto"/>
            <w:vAlign w:val="center"/>
          </w:tcPr>
          <w:p w14:paraId="7C06E601">
            <w:pPr>
              <w:widowControl/>
              <w:spacing w:line="360" w:lineRule="auto"/>
              <w:jc w:val="center"/>
              <w:rPr>
                <w:rFonts w:hint="eastAsia" w:ascii="宋体" w:hAnsi="宋体" w:eastAsia="宋体" w:cs="宋体"/>
                <w:color w:val="auto"/>
                <w:kern w:val="0"/>
                <w:sz w:val="28"/>
                <w:szCs w:val="28"/>
                <w:highlight w:val="none"/>
                <w:u w:val="none"/>
                <w:lang w:bidi="ar"/>
              </w:rPr>
            </w:pPr>
            <w:r>
              <w:rPr>
                <w:rFonts w:hint="eastAsia" w:ascii="宋体" w:hAnsi="宋体" w:eastAsia="宋体" w:cs="宋体"/>
                <w:color w:val="auto"/>
                <w:kern w:val="0"/>
                <w:sz w:val="28"/>
                <w:szCs w:val="28"/>
                <w:highlight w:val="none"/>
                <w:u w:val="none"/>
                <w:lang w:val="en-US" w:eastAsia="zh-CN" w:bidi="ar"/>
              </w:rPr>
              <w:t xml:space="preserve">5562992.00 </w:t>
            </w:r>
          </w:p>
        </w:tc>
      </w:tr>
      <w:tr w14:paraId="68A4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blCellSpacing w:w="0" w:type="dxa"/>
        </w:trPr>
        <w:tc>
          <w:tcPr>
            <w:tcW w:w="4701" w:type="dxa"/>
            <w:shd w:val="clear" w:color="auto" w:fill="auto"/>
            <w:vAlign w:val="center"/>
          </w:tcPr>
          <w:p w14:paraId="0C93401A">
            <w:pPr>
              <w:widowControl/>
              <w:spacing w:line="360" w:lineRule="auto"/>
              <w:jc w:val="center"/>
              <w:rPr>
                <w:rFonts w:hint="eastAsia" w:ascii="宋体" w:hAnsi="宋体" w:eastAsia="宋体" w:cs="宋体"/>
                <w:color w:val="auto"/>
                <w:kern w:val="0"/>
                <w:sz w:val="28"/>
                <w:szCs w:val="28"/>
                <w:highlight w:val="none"/>
                <w:u w:val="none"/>
                <w:lang w:bidi="ar"/>
              </w:rPr>
            </w:pPr>
            <w:r>
              <w:rPr>
                <w:rFonts w:hint="eastAsia" w:ascii="宋体" w:hAnsi="宋体" w:eastAsia="宋体" w:cs="宋体"/>
                <w:color w:val="auto"/>
                <w:kern w:val="0"/>
                <w:sz w:val="28"/>
                <w:szCs w:val="28"/>
                <w:highlight w:val="none"/>
                <w:u w:val="none"/>
                <w:lang w:val="en-US" w:eastAsia="zh-CN" w:bidi="ar"/>
              </w:rPr>
              <w:t>深圳嘉时信息服务有限公司</w:t>
            </w:r>
          </w:p>
        </w:tc>
        <w:tc>
          <w:tcPr>
            <w:tcW w:w="4702" w:type="dxa"/>
            <w:shd w:val="clear" w:color="auto" w:fill="auto"/>
            <w:vAlign w:val="center"/>
          </w:tcPr>
          <w:p w14:paraId="69D30296">
            <w:pPr>
              <w:widowControl/>
              <w:spacing w:line="360" w:lineRule="auto"/>
              <w:jc w:val="center"/>
              <w:rPr>
                <w:rFonts w:hint="eastAsia" w:ascii="宋体" w:hAnsi="宋体" w:eastAsia="宋体" w:cs="宋体"/>
                <w:color w:val="auto"/>
                <w:kern w:val="0"/>
                <w:sz w:val="28"/>
                <w:szCs w:val="28"/>
                <w:highlight w:val="none"/>
                <w:u w:val="none"/>
                <w:lang w:bidi="ar"/>
              </w:rPr>
            </w:pPr>
            <w:r>
              <w:rPr>
                <w:rFonts w:hint="eastAsia" w:ascii="宋体" w:hAnsi="宋体" w:eastAsia="宋体" w:cs="宋体"/>
                <w:color w:val="auto"/>
                <w:kern w:val="0"/>
                <w:sz w:val="28"/>
                <w:szCs w:val="28"/>
                <w:highlight w:val="none"/>
                <w:u w:val="none"/>
                <w:lang w:val="en-US" w:eastAsia="zh-CN" w:bidi="ar"/>
              </w:rPr>
              <w:t xml:space="preserve">5346400.00 </w:t>
            </w:r>
          </w:p>
        </w:tc>
      </w:tr>
      <w:tr w14:paraId="22F2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blCellSpacing w:w="0" w:type="dxa"/>
        </w:trPr>
        <w:tc>
          <w:tcPr>
            <w:tcW w:w="4701" w:type="dxa"/>
            <w:shd w:val="clear" w:color="auto" w:fill="auto"/>
            <w:vAlign w:val="center"/>
          </w:tcPr>
          <w:p w14:paraId="69D1D690">
            <w:pPr>
              <w:widowControl/>
              <w:spacing w:line="360" w:lineRule="auto"/>
              <w:jc w:val="center"/>
              <w:rPr>
                <w:rFonts w:hint="eastAsia" w:ascii="宋体" w:hAnsi="宋体" w:eastAsia="宋体" w:cs="宋体"/>
                <w:color w:val="auto"/>
                <w:kern w:val="0"/>
                <w:sz w:val="28"/>
                <w:szCs w:val="28"/>
                <w:highlight w:val="none"/>
                <w:u w:val="none"/>
                <w:lang w:bidi="ar"/>
              </w:rPr>
            </w:pPr>
            <w:r>
              <w:rPr>
                <w:rFonts w:hint="eastAsia" w:ascii="宋体" w:hAnsi="宋体" w:eastAsia="宋体" w:cs="宋体"/>
                <w:color w:val="auto"/>
                <w:kern w:val="0"/>
                <w:sz w:val="28"/>
                <w:szCs w:val="28"/>
                <w:highlight w:val="none"/>
                <w:u w:val="none"/>
                <w:lang w:val="en-US" w:eastAsia="zh-CN" w:bidi="ar"/>
              </w:rPr>
              <w:t>深圳市维度数据科技股份有限公司</w:t>
            </w:r>
          </w:p>
        </w:tc>
        <w:tc>
          <w:tcPr>
            <w:tcW w:w="4702" w:type="dxa"/>
            <w:shd w:val="clear" w:color="auto" w:fill="auto"/>
            <w:vAlign w:val="center"/>
          </w:tcPr>
          <w:p w14:paraId="5098AA12">
            <w:pPr>
              <w:widowControl/>
              <w:spacing w:line="360" w:lineRule="auto"/>
              <w:jc w:val="center"/>
              <w:rPr>
                <w:rFonts w:hint="eastAsia" w:ascii="宋体" w:hAnsi="宋体" w:eastAsia="宋体" w:cs="宋体"/>
                <w:color w:val="auto"/>
                <w:kern w:val="0"/>
                <w:sz w:val="28"/>
                <w:szCs w:val="28"/>
                <w:highlight w:val="none"/>
                <w:u w:val="none"/>
                <w:lang w:bidi="ar"/>
              </w:rPr>
            </w:pPr>
            <w:r>
              <w:rPr>
                <w:rFonts w:hint="eastAsia" w:ascii="宋体" w:hAnsi="宋体" w:eastAsia="宋体" w:cs="宋体"/>
                <w:color w:val="auto"/>
                <w:kern w:val="0"/>
                <w:sz w:val="28"/>
                <w:szCs w:val="28"/>
                <w:highlight w:val="none"/>
                <w:u w:val="none"/>
                <w:lang w:val="en-US" w:eastAsia="zh-CN" w:bidi="ar"/>
              </w:rPr>
              <w:t xml:space="preserve">5560000.00 </w:t>
            </w:r>
          </w:p>
        </w:tc>
      </w:tr>
      <w:tr w14:paraId="70E2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blCellSpacing w:w="0" w:type="dxa"/>
        </w:trPr>
        <w:tc>
          <w:tcPr>
            <w:tcW w:w="4701" w:type="dxa"/>
            <w:shd w:val="clear" w:color="auto" w:fill="auto"/>
            <w:vAlign w:val="center"/>
          </w:tcPr>
          <w:p w14:paraId="3062ABD1">
            <w:pPr>
              <w:widowControl/>
              <w:spacing w:line="360" w:lineRule="auto"/>
              <w:jc w:val="center"/>
              <w:rPr>
                <w:rFonts w:hint="eastAsia" w:ascii="宋体" w:hAnsi="宋体" w:eastAsia="宋体" w:cs="宋体"/>
                <w:color w:val="auto"/>
                <w:kern w:val="0"/>
                <w:sz w:val="28"/>
                <w:szCs w:val="28"/>
                <w:highlight w:val="none"/>
                <w:u w:val="none"/>
                <w:lang w:bidi="ar"/>
              </w:rPr>
            </w:pPr>
            <w:r>
              <w:rPr>
                <w:rFonts w:hint="eastAsia" w:ascii="宋体" w:hAnsi="宋体" w:eastAsia="宋体" w:cs="宋体"/>
                <w:color w:val="auto"/>
                <w:kern w:val="0"/>
                <w:sz w:val="28"/>
                <w:szCs w:val="28"/>
                <w:highlight w:val="none"/>
                <w:u w:val="none"/>
                <w:lang w:val="en-US" w:eastAsia="zh-CN" w:bidi="ar"/>
              </w:rPr>
              <w:t>深圳市一览网络股份有限公司</w:t>
            </w:r>
          </w:p>
        </w:tc>
        <w:tc>
          <w:tcPr>
            <w:tcW w:w="4702" w:type="dxa"/>
            <w:shd w:val="clear" w:color="auto" w:fill="auto"/>
            <w:vAlign w:val="center"/>
          </w:tcPr>
          <w:p w14:paraId="6831ECA9">
            <w:pPr>
              <w:widowControl/>
              <w:spacing w:line="360" w:lineRule="auto"/>
              <w:jc w:val="center"/>
              <w:rPr>
                <w:rFonts w:hint="eastAsia" w:ascii="宋体" w:hAnsi="宋体" w:eastAsia="宋体" w:cs="宋体"/>
                <w:color w:val="auto"/>
                <w:kern w:val="0"/>
                <w:sz w:val="28"/>
                <w:szCs w:val="28"/>
                <w:highlight w:val="none"/>
                <w:u w:val="none"/>
                <w:lang w:bidi="ar"/>
              </w:rPr>
            </w:pPr>
            <w:r>
              <w:rPr>
                <w:rFonts w:hint="eastAsia" w:ascii="宋体" w:hAnsi="宋体" w:eastAsia="宋体" w:cs="宋体"/>
                <w:color w:val="auto"/>
                <w:kern w:val="0"/>
                <w:sz w:val="28"/>
                <w:szCs w:val="28"/>
                <w:highlight w:val="none"/>
                <w:u w:val="none"/>
                <w:lang w:val="en-US" w:eastAsia="zh-CN" w:bidi="ar"/>
              </w:rPr>
              <w:t xml:space="preserve">5114000.00 </w:t>
            </w:r>
          </w:p>
        </w:tc>
      </w:tr>
    </w:tbl>
    <w:p w14:paraId="57597918">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四、候选中标供应商名单：</w:t>
      </w:r>
    </w:p>
    <w:tbl>
      <w:tblPr>
        <w:tblStyle w:val="9"/>
        <w:tblW w:w="4999"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702"/>
        <w:gridCol w:w="4701"/>
      </w:tblGrid>
      <w:tr w14:paraId="395A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9" w:hRule="atLeast"/>
          <w:tblCellSpacing w:w="0" w:type="dxa"/>
        </w:trPr>
        <w:tc>
          <w:tcPr>
            <w:tcW w:w="2500" w:type="pct"/>
            <w:shd w:val="clear" w:color="auto" w:fill="auto"/>
            <w:vAlign w:val="center"/>
          </w:tcPr>
          <w:p w14:paraId="3578262E">
            <w:pPr>
              <w:widowControl/>
              <w:spacing w:line="360" w:lineRule="auto"/>
              <w:jc w:val="center"/>
              <w:rPr>
                <w:rFonts w:hint="eastAsia" w:ascii="宋体" w:hAnsi="宋体" w:eastAsia="宋体" w:cs="宋体"/>
                <w:color w:val="auto"/>
                <w:sz w:val="28"/>
                <w:szCs w:val="28"/>
                <w:highlight w:val="none"/>
                <w:u w:val="none"/>
              </w:rPr>
            </w:pPr>
            <w:r>
              <w:rPr>
                <w:rFonts w:hint="eastAsia" w:ascii="宋体" w:hAnsi="宋体" w:eastAsia="宋体" w:cs="宋体"/>
                <w:color w:val="auto"/>
                <w:kern w:val="0"/>
                <w:sz w:val="28"/>
                <w:szCs w:val="28"/>
                <w:highlight w:val="none"/>
                <w:u w:val="none"/>
                <w:lang w:bidi="ar"/>
              </w:rPr>
              <w:t>投标供应商</w:t>
            </w:r>
          </w:p>
        </w:tc>
        <w:tc>
          <w:tcPr>
            <w:tcW w:w="2499" w:type="pct"/>
            <w:shd w:val="clear" w:color="auto" w:fill="auto"/>
            <w:vAlign w:val="center"/>
          </w:tcPr>
          <w:p w14:paraId="341A0DFE">
            <w:pPr>
              <w:widowControl/>
              <w:spacing w:line="360" w:lineRule="auto"/>
              <w:jc w:val="center"/>
              <w:rPr>
                <w:rFonts w:hint="eastAsia" w:ascii="宋体" w:hAnsi="宋体" w:eastAsia="宋体" w:cs="宋体"/>
                <w:color w:val="auto"/>
                <w:sz w:val="28"/>
                <w:szCs w:val="28"/>
                <w:highlight w:val="none"/>
                <w:u w:val="none"/>
              </w:rPr>
            </w:pPr>
            <w:r>
              <w:rPr>
                <w:rFonts w:hint="eastAsia" w:ascii="宋体" w:hAnsi="宋体" w:eastAsia="宋体" w:cs="宋体"/>
                <w:color w:val="auto"/>
                <w:kern w:val="0"/>
                <w:sz w:val="28"/>
                <w:szCs w:val="28"/>
                <w:highlight w:val="none"/>
                <w:u w:val="none"/>
                <w:lang w:bidi="ar"/>
              </w:rPr>
              <w:t>报价（元）</w:t>
            </w:r>
          </w:p>
        </w:tc>
      </w:tr>
      <w:tr w14:paraId="6B40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blCellSpacing w:w="0" w:type="dxa"/>
        </w:trPr>
        <w:tc>
          <w:tcPr>
            <w:tcW w:w="4702" w:type="dxa"/>
            <w:shd w:val="clear" w:color="auto" w:fill="auto"/>
            <w:vAlign w:val="center"/>
          </w:tcPr>
          <w:p w14:paraId="26DC5690">
            <w:pPr>
              <w:widowControl/>
              <w:spacing w:line="360" w:lineRule="auto"/>
              <w:jc w:val="center"/>
              <w:rPr>
                <w:rFonts w:hint="eastAsia" w:ascii="宋体" w:hAnsi="宋体" w:eastAsia="宋体" w:cs="宋体"/>
                <w:color w:val="auto"/>
                <w:kern w:val="0"/>
                <w:sz w:val="28"/>
                <w:szCs w:val="28"/>
                <w:highlight w:val="none"/>
                <w:u w:val="none"/>
                <w:lang w:val="en-US" w:eastAsia="zh-CN" w:bidi="ar"/>
              </w:rPr>
            </w:pPr>
            <w:r>
              <w:rPr>
                <w:rFonts w:hint="eastAsia" w:ascii="宋体" w:hAnsi="宋体" w:eastAsia="宋体" w:cs="宋体"/>
                <w:color w:val="auto"/>
                <w:kern w:val="0"/>
                <w:sz w:val="28"/>
                <w:szCs w:val="28"/>
                <w:highlight w:val="none"/>
                <w:u w:val="none"/>
                <w:lang w:val="en-US" w:eastAsia="zh-CN" w:bidi="ar"/>
              </w:rPr>
              <w:t>深圳市维度数据科技股份有限公司</w:t>
            </w:r>
          </w:p>
        </w:tc>
        <w:tc>
          <w:tcPr>
            <w:tcW w:w="4701" w:type="dxa"/>
            <w:shd w:val="clear" w:color="auto" w:fill="auto"/>
            <w:vAlign w:val="center"/>
          </w:tcPr>
          <w:p w14:paraId="43DFEA6D">
            <w:pPr>
              <w:widowControl/>
              <w:spacing w:line="360" w:lineRule="auto"/>
              <w:jc w:val="center"/>
              <w:rPr>
                <w:rFonts w:hint="eastAsia" w:ascii="宋体" w:hAnsi="宋体" w:eastAsia="宋体" w:cs="宋体"/>
                <w:color w:val="auto"/>
                <w:kern w:val="0"/>
                <w:sz w:val="28"/>
                <w:szCs w:val="28"/>
                <w:highlight w:val="none"/>
                <w:u w:val="none"/>
                <w:lang w:val="en-US" w:eastAsia="zh-CN" w:bidi="ar"/>
              </w:rPr>
            </w:pPr>
            <w:r>
              <w:rPr>
                <w:rFonts w:hint="eastAsia" w:ascii="宋体" w:hAnsi="宋体" w:eastAsia="宋体" w:cs="宋体"/>
                <w:color w:val="auto"/>
                <w:kern w:val="0"/>
                <w:sz w:val="28"/>
                <w:szCs w:val="28"/>
                <w:highlight w:val="none"/>
                <w:u w:val="none"/>
                <w:lang w:val="en-US" w:eastAsia="zh-CN" w:bidi="ar"/>
              </w:rPr>
              <w:t>5560000.00</w:t>
            </w:r>
          </w:p>
        </w:tc>
      </w:tr>
      <w:tr w14:paraId="501B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blCellSpacing w:w="0" w:type="dxa"/>
        </w:trPr>
        <w:tc>
          <w:tcPr>
            <w:tcW w:w="4702" w:type="dxa"/>
            <w:shd w:val="clear" w:color="auto" w:fill="auto"/>
            <w:vAlign w:val="center"/>
          </w:tcPr>
          <w:p w14:paraId="5EFC4F50">
            <w:pPr>
              <w:widowControl/>
              <w:spacing w:line="360" w:lineRule="auto"/>
              <w:jc w:val="center"/>
              <w:rPr>
                <w:rFonts w:hint="eastAsia" w:ascii="宋体" w:hAnsi="宋体" w:eastAsia="宋体" w:cs="宋体"/>
                <w:color w:val="auto"/>
                <w:kern w:val="0"/>
                <w:sz w:val="28"/>
                <w:szCs w:val="28"/>
                <w:highlight w:val="none"/>
                <w:u w:val="none"/>
                <w:lang w:val="en-US" w:eastAsia="zh-CN" w:bidi="ar"/>
              </w:rPr>
            </w:pPr>
            <w:r>
              <w:rPr>
                <w:rFonts w:hint="eastAsia" w:ascii="宋体" w:hAnsi="宋体" w:eastAsia="宋体" w:cs="宋体"/>
                <w:color w:val="auto"/>
                <w:kern w:val="0"/>
                <w:sz w:val="28"/>
                <w:szCs w:val="28"/>
                <w:highlight w:val="none"/>
                <w:u w:val="none"/>
                <w:lang w:val="en-US" w:eastAsia="zh-CN" w:bidi="ar"/>
              </w:rPr>
              <w:t>深圳市一览网络股份有限公司</w:t>
            </w:r>
          </w:p>
        </w:tc>
        <w:tc>
          <w:tcPr>
            <w:tcW w:w="4701" w:type="dxa"/>
            <w:shd w:val="clear" w:color="auto" w:fill="auto"/>
            <w:vAlign w:val="center"/>
          </w:tcPr>
          <w:p w14:paraId="66B7B308">
            <w:pPr>
              <w:widowControl/>
              <w:spacing w:line="360" w:lineRule="auto"/>
              <w:jc w:val="center"/>
              <w:rPr>
                <w:rFonts w:hint="eastAsia" w:ascii="宋体" w:hAnsi="宋体" w:eastAsia="宋体" w:cs="宋体"/>
                <w:color w:val="auto"/>
                <w:kern w:val="0"/>
                <w:sz w:val="28"/>
                <w:szCs w:val="28"/>
                <w:highlight w:val="none"/>
                <w:u w:val="none"/>
                <w:lang w:val="en-US" w:eastAsia="zh-CN" w:bidi="ar"/>
              </w:rPr>
            </w:pPr>
            <w:r>
              <w:rPr>
                <w:rFonts w:hint="eastAsia" w:ascii="宋体" w:hAnsi="宋体" w:eastAsia="宋体" w:cs="宋体"/>
                <w:color w:val="auto"/>
                <w:kern w:val="0"/>
                <w:sz w:val="28"/>
                <w:szCs w:val="28"/>
                <w:highlight w:val="none"/>
                <w:u w:val="none"/>
                <w:lang w:val="en-US" w:eastAsia="zh-CN" w:bidi="ar"/>
              </w:rPr>
              <w:t>5114000.00</w:t>
            </w:r>
          </w:p>
        </w:tc>
      </w:tr>
      <w:tr w14:paraId="48F9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9" w:hRule="atLeast"/>
          <w:tblCellSpacing w:w="0" w:type="dxa"/>
        </w:trPr>
        <w:tc>
          <w:tcPr>
            <w:tcW w:w="4702" w:type="dxa"/>
            <w:shd w:val="clear" w:color="auto" w:fill="auto"/>
            <w:vAlign w:val="center"/>
          </w:tcPr>
          <w:p w14:paraId="02199DF8">
            <w:pPr>
              <w:widowControl/>
              <w:spacing w:line="360" w:lineRule="auto"/>
              <w:jc w:val="center"/>
              <w:rPr>
                <w:rFonts w:hint="eastAsia" w:ascii="宋体" w:hAnsi="宋体" w:eastAsia="宋体" w:cs="宋体"/>
                <w:color w:val="auto"/>
                <w:kern w:val="0"/>
                <w:sz w:val="28"/>
                <w:szCs w:val="28"/>
                <w:highlight w:val="none"/>
                <w:u w:val="none"/>
                <w:lang w:val="en-US" w:eastAsia="zh-CN" w:bidi="ar"/>
              </w:rPr>
            </w:pPr>
            <w:r>
              <w:rPr>
                <w:rFonts w:hint="eastAsia" w:ascii="宋体" w:hAnsi="宋体" w:eastAsia="宋体" w:cs="宋体"/>
                <w:color w:val="auto"/>
                <w:kern w:val="0"/>
                <w:sz w:val="28"/>
                <w:szCs w:val="28"/>
                <w:highlight w:val="none"/>
                <w:u w:val="none"/>
                <w:lang w:val="en-US" w:eastAsia="zh-CN" w:bidi="ar"/>
              </w:rPr>
              <w:t>深圳市创势互联科技有限公司</w:t>
            </w:r>
          </w:p>
        </w:tc>
        <w:tc>
          <w:tcPr>
            <w:tcW w:w="4701" w:type="dxa"/>
            <w:shd w:val="clear" w:color="auto" w:fill="auto"/>
            <w:vAlign w:val="center"/>
          </w:tcPr>
          <w:p w14:paraId="38096BAD">
            <w:pPr>
              <w:widowControl/>
              <w:spacing w:line="360" w:lineRule="auto"/>
              <w:jc w:val="center"/>
              <w:rPr>
                <w:rFonts w:hint="eastAsia" w:ascii="宋体" w:hAnsi="宋体" w:eastAsia="宋体" w:cs="宋体"/>
                <w:color w:val="auto"/>
                <w:kern w:val="0"/>
                <w:sz w:val="28"/>
                <w:szCs w:val="28"/>
                <w:highlight w:val="none"/>
                <w:u w:val="none"/>
                <w:lang w:val="en-US" w:eastAsia="zh-CN" w:bidi="ar"/>
              </w:rPr>
            </w:pPr>
            <w:r>
              <w:rPr>
                <w:rFonts w:hint="eastAsia" w:ascii="宋体" w:hAnsi="宋体" w:eastAsia="宋体" w:cs="宋体"/>
                <w:color w:val="auto"/>
                <w:kern w:val="0"/>
                <w:sz w:val="28"/>
                <w:szCs w:val="28"/>
                <w:highlight w:val="none"/>
                <w:u w:val="none"/>
                <w:lang w:val="en-US" w:eastAsia="zh-CN" w:bidi="ar"/>
              </w:rPr>
              <w:t>5562992.00</w:t>
            </w:r>
          </w:p>
        </w:tc>
      </w:tr>
    </w:tbl>
    <w:p w14:paraId="2567C906">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五、中标（成交）信息</w:t>
      </w:r>
    </w:p>
    <w:p w14:paraId="1B38AE62">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 xml:space="preserve">    供应商名称：深圳市维度数据科技股份有限公司</w:t>
      </w:r>
    </w:p>
    <w:p w14:paraId="068F9C9C">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 xml:space="preserve">    供应商地址：深圳市深汕特别合作区鹅埠镇同心路与创元路交汇处东部新时代大厦11层01号房</w:t>
      </w:r>
    </w:p>
    <w:p w14:paraId="7132DAFB">
      <w:pPr>
        <w:spacing w:line="360" w:lineRule="auto"/>
        <w:ind w:firstLine="56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中标（成交）金额：人民币5560000.00元</w:t>
      </w:r>
    </w:p>
    <w:p w14:paraId="6DE02361">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六、主要标的信息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10D6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633EA0D9">
            <w:pPr>
              <w:spacing w:line="360" w:lineRule="auto"/>
              <w:jc w:val="center"/>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服务类</w:t>
            </w:r>
          </w:p>
        </w:tc>
      </w:tr>
      <w:tr w14:paraId="56F0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12B7365">
            <w:pPr>
              <w:spacing w:line="360" w:lineRule="auto"/>
              <w:rPr>
                <w:rFonts w:hint="eastAsia" w:ascii="宋体" w:hAnsi="宋体" w:eastAsia="宋体" w:cs="宋体"/>
                <w:color w:val="auto"/>
                <w:kern w:val="0"/>
                <w:sz w:val="28"/>
                <w:szCs w:val="28"/>
                <w:highlight w:val="none"/>
                <w:u w:val="none"/>
                <w:lang w:eastAsia="zh-CN"/>
              </w:rPr>
            </w:pPr>
            <w:r>
              <w:rPr>
                <w:rFonts w:hint="eastAsia" w:ascii="宋体" w:hAnsi="宋体" w:eastAsia="宋体" w:cs="宋体"/>
                <w:color w:val="auto"/>
                <w:kern w:val="0"/>
                <w:sz w:val="28"/>
                <w:szCs w:val="28"/>
                <w:highlight w:val="none"/>
                <w:u w:val="none"/>
              </w:rPr>
              <w:t>名称：2025年综合统计调查与分析</w:t>
            </w:r>
          </w:p>
          <w:p w14:paraId="50831AB1">
            <w:pPr>
              <w:spacing w:line="360" w:lineRule="auto"/>
              <w:rPr>
                <w:rFonts w:hint="eastAsia" w:ascii="宋体" w:hAnsi="宋体" w:eastAsia="宋体" w:cs="宋体"/>
                <w:color w:val="auto"/>
                <w:kern w:val="0"/>
                <w:sz w:val="28"/>
                <w:szCs w:val="28"/>
                <w:highlight w:val="none"/>
                <w:u w:val="none"/>
                <w:lang w:eastAsia="zh-CN"/>
              </w:rPr>
            </w:pPr>
            <w:r>
              <w:rPr>
                <w:rFonts w:hint="eastAsia" w:ascii="宋体" w:hAnsi="宋体" w:eastAsia="宋体" w:cs="宋体"/>
                <w:color w:val="auto"/>
                <w:kern w:val="0"/>
                <w:sz w:val="28"/>
                <w:szCs w:val="28"/>
                <w:highlight w:val="none"/>
                <w:u w:val="none"/>
              </w:rPr>
              <w:t>服务范围：</w:t>
            </w:r>
            <w:r>
              <w:rPr>
                <w:rFonts w:hint="eastAsia" w:ascii="宋体" w:hAnsi="宋体" w:eastAsia="宋体" w:cs="宋体"/>
                <w:color w:val="auto"/>
                <w:kern w:val="0"/>
                <w:sz w:val="28"/>
                <w:szCs w:val="28"/>
                <w:highlight w:val="none"/>
                <w:u w:val="none"/>
                <w:lang w:eastAsia="zh-CN"/>
              </w:rPr>
              <w:t>详见招标文件</w:t>
            </w:r>
          </w:p>
          <w:p w14:paraId="5B44EDD7">
            <w:pPr>
              <w:spacing w:line="360" w:lineRule="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服务要求：</w:t>
            </w:r>
            <w:r>
              <w:rPr>
                <w:rFonts w:hint="eastAsia" w:ascii="宋体" w:hAnsi="宋体" w:eastAsia="宋体" w:cs="宋体"/>
                <w:color w:val="auto"/>
                <w:kern w:val="0"/>
                <w:sz w:val="28"/>
                <w:szCs w:val="28"/>
                <w:highlight w:val="none"/>
                <w:u w:val="none"/>
                <w:lang w:eastAsia="zh-CN"/>
              </w:rPr>
              <w:t>详见招标文件</w:t>
            </w:r>
          </w:p>
          <w:p w14:paraId="4A31B7A3">
            <w:pPr>
              <w:spacing w:line="360" w:lineRule="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服务时间：</w:t>
            </w:r>
            <w:r>
              <w:rPr>
                <w:rFonts w:hint="eastAsia" w:ascii="宋体" w:hAnsi="宋体" w:eastAsia="宋体" w:cs="宋体"/>
                <w:color w:val="auto"/>
                <w:kern w:val="0"/>
                <w:sz w:val="28"/>
                <w:szCs w:val="28"/>
                <w:highlight w:val="none"/>
                <w:u w:val="none"/>
                <w:lang w:eastAsia="zh-CN"/>
              </w:rPr>
              <w:t>详见招标文件</w:t>
            </w:r>
          </w:p>
          <w:p w14:paraId="41A8F357">
            <w:pPr>
              <w:spacing w:line="360" w:lineRule="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服务标准：</w:t>
            </w:r>
            <w:r>
              <w:rPr>
                <w:rFonts w:hint="eastAsia" w:ascii="宋体" w:hAnsi="宋体" w:eastAsia="宋体" w:cs="宋体"/>
                <w:color w:val="auto"/>
                <w:kern w:val="0"/>
                <w:sz w:val="28"/>
                <w:szCs w:val="28"/>
                <w:highlight w:val="none"/>
                <w:u w:val="none"/>
                <w:lang w:eastAsia="zh-CN"/>
              </w:rPr>
              <w:t>详见招标文件</w:t>
            </w:r>
          </w:p>
        </w:tc>
      </w:tr>
    </w:tbl>
    <w:p w14:paraId="50D79368">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七、评审委员会成员名单</w:t>
      </w:r>
    </w:p>
    <w:p w14:paraId="7F730D2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cs="宋体" w:eastAsiaTheme="minorEastAsia"/>
          <w:color w:val="auto"/>
          <w:sz w:val="28"/>
          <w:szCs w:val="28"/>
          <w:highlight w:val="none"/>
          <w:u w:val="none"/>
          <w:lang w:val="en-US" w:eastAsia="zh-CN"/>
        </w:rPr>
      </w:pPr>
      <w:r>
        <w:rPr>
          <w:rFonts w:hint="eastAsia" w:ascii="宋体" w:hAnsi="宋体" w:eastAsia="宋体" w:cs="宋体"/>
          <w:color w:val="auto"/>
          <w:sz w:val="28"/>
          <w:szCs w:val="28"/>
          <w:highlight w:val="none"/>
          <w:u w:val="none"/>
        </w:rPr>
        <w:t>王薇</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关云峰</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吴振岭</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王岸平</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lang w:val="en-US" w:eastAsia="zh-CN"/>
        </w:rPr>
        <w:t>胡宗辉</w:t>
      </w:r>
    </w:p>
    <w:p w14:paraId="1C7B7CF9">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八、代理服务收费标准及金额</w:t>
      </w:r>
    </w:p>
    <w:p w14:paraId="448FEDF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按《深圳市财政委员会关于规范深圳市社会采购代理机构管理有关事项的补充通知》（深财购〔2018〕27号）代理费用参考标准规定的“服务类”计费标准下浮13%计算并缴纳；</w:t>
      </w:r>
      <w:r>
        <w:rPr>
          <w:rFonts w:hint="eastAsia" w:ascii="宋体" w:hAnsi="宋体" w:eastAsia="宋体" w:cs="宋体"/>
          <w:color w:val="auto"/>
          <w:sz w:val="28"/>
          <w:szCs w:val="28"/>
          <w:highlight w:val="none"/>
          <w:u w:val="none"/>
        </w:rPr>
        <w:t>人民币43082</w:t>
      </w:r>
      <w:r>
        <w:rPr>
          <w:rFonts w:hint="eastAsia" w:ascii="宋体" w:hAnsi="宋体" w:eastAsia="宋体" w:cs="宋体"/>
          <w:color w:val="auto"/>
          <w:sz w:val="28"/>
          <w:szCs w:val="28"/>
          <w:highlight w:val="none"/>
          <w:u w:val="none"/>
          <w:lang w:eastAsia="zh-CN"/>
        </w:rPr>
        <w:t>元</w:t>
      </w:r>
      <w:r>
        <w:rPr>
          <w:rFonts w:hint="eastAsia" w:ascii="宋体" w:hAnsi="宋体" w:eastAsia="宋体" w:cs="宋体"/>
          <w:color w:val="auto"/>
          <w:sz w:val="28"/>
          <w:szCs w:val="28"/>
          <w:highlight w:val="none"/>
          <w:u w:val="none"/>
        </w:rPr>
        <w:t>。</w:t>
      </w:r>
    </w:p>
    <w:p w14:paraId="090B8667">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九、公告期限</w:t>
      </w:r>
    </w:p>
    <w:p w14:paraId="641893BD">
      <w:pPr>
        <w:keepNext w:val="0"/>
        <w:keepLines w:val="0"/>
        <w:pageBreakBefore w:val="0"/>
        <w:widowControl w:val="0"/>
        <w:tabs>
          <w:tab w:val="left" w:pos="8080"/>
        </w:tabs>
        <w:kinsoku/>
        <w:wordWrap/>
        <w:overflowPunct/>
        <w:topLinePunct w:val="0"/>
        <w:autoSpaceDE/>
        <w:autoSpaceDN/>
        <w:bidi w:val="0"/>
        <w:adjustRightInd/>
        <w:snapToGrid/>
        <w:spacing w:line="360" w:lineRule="auto"/>
        <w:ind w:right="1073" w:rightChars="511" w:firstLine="560" w:firstLineChars="200"/>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2024</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12</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7</w:t>
      </w:r>
      <w:r>
        <w:rPr>
          <w:rFonts w:hint="eastAsia" w:ascii="宋体" w:hAnsi="宋体" w:eastAsia="宋体" w:cs="宋体"/>
          <w:color w:val="auto"/>
          <w:sz w:val="28"/>
          <w:szCs w:val="28"/>
          <w:highlight w:val="none"/>
          <w:u w:val="none"/>
        </w:rPr>
        <w:t>日至</w:t>
      </w:r>
      <w:r>
        <w:rPr>
          <w:rFonts w:hint="eastAsia" w:ascii="宋体" w:hAnsi="宋体" w:eastAsia="宋体" w:cs="宋体"/>
          <w:color w:val="auto"/>
          <w:sz w:val="28"/>
          <w:szCs w:val="28"/>
          <w:highlight w:val="none"/>
          <w:u w:val="none"/>
          <w:lang w:val="en-US" w:eastAsia="zh-CN"/>
        </w:rPr>
        <w:t>2024</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12</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9</w:t>
      </w:r>
      <w:r>
        <w:rPr>
          <w:rFonts w:hint="eastAsia" w:ascii="宋体" w:hAnsi="宋体" w:eastAsia="宋体" w:cs="宋体"/>
          <w:color w:val="auto"/>
          <w:sz w:val="28"/>
          <w:szCs w:val="28"/>
          <w:highlight w:val="none"/>
          <w:u w:val="none"/>
        </w:rPr>
        <w:t>日</w:t>
      </w:r>
    </w:p>
    <w:p w14:paraId="7A9223EF">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十、</w:t>
      </w:r>
      <w:r>
        <w:rPr>
          <w:rFonts w:hint="eastAsia" w:ascii="宋体" w:hAnsi="宋体" w:eastAsia="宋体" w:cs="宋体"/>
          <w:color w:val="auto"/>
          <w:sz w:val="28"/>
          <w:szCs w:val="28"/>
          <w:highlight w:val="none"/>
          <w:u w:val="none"/>
        </w:rPr>
        <w:t>其他补充事宜</w:t>
      </w:r>
    </w:p>
    <w:p w14:paraId="1A0DE8F9">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（一）</w:t>
      </w:r>
      <w:r>
        <w:rPr>
          <w:rFonts w:hint="eastAsia" w:ascii="宋体" w:hAnsi="宋体" w:eastAsia="宋体" w:cs="宋体"/>
          <w:color w:val="auto"/>
          <w:sz w:val="28"/>
          <w:szCs w:val="28"/>
          <w:highlight w:val="none"/>
          <w:u w:val="none"/>
        </w:rPr>
        <w:t>供应商投标（响应）文件：详见附件。</w:t>
      </w:r>
    </w:p>
    <w:p w14:paraId="0362C463">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（二）</w:t>
      </w:r>
      <w:r>
        <w:rPr>
          <w:rFonts w:hint="eastAsia" w:ascii="宋体" w:hAnsi="宋体" w:eastAsia="宋体" w:cs="宋体"/>
          <w:color w:val="auto"/>
          <w:sz w:val="28"/>
          <w:szCs w:val="28"/>
          <w:highlight w:val="none"/>
          <w:u w:val="none"/>
        </w:rPr>
        <w:t>下载打印电子中标通知书</w:t>
      </w:r>
    </w:p>
    <w:p w14:paraId="724B304A">
      <w:pPr>
        <w:spacing w:line="360" w:lineRule="auto"/>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采购人、中标（成交）供应商可在中标（成交）结果公告发布之日起3日后登录交易系统自行下载打印电子中标通知书。</w:t>
      </w:r>
    </w:p>
    <w:p w14:paraId="7896E706">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（三）</w:t>
      </w:r>
      <w:r>
        <w:rPr>
          <w:rFonts w:hint="eastAsia" w:ascii="宋体" w:hAnsi="宋体" w:eastAsia="宋体" w:cs="宋体"/>
          <w:color w:val="auto"/>
          <w:sz w:val="28"/>
          <w:szCs w:val="28"/>
          <w:highlight w:val="none"/>
          <w:u w:val="none"/>
        </w:rPr>
        <w:t>供应商质疑</w:t>
      </w:r>
    </w:p>
    <w:p w14:paraId="55EB5F18">
      <w:pPr>
        <w:spacing w:line="360" w:lineRule="auto"/>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投标供应商认为中标或者成交结果使自己的权益受到损害的，应当自本公告发布之日起七个工作日内以书面形式提出质疑。质疑材料现场提交地址：深圳市福田区竹子林中国经贸大厦10</w:t>
      </w:r>
      <w:r>
        <w:rPr>
          <w:rFonts w:hint="eastAsia" w:ascii="宋体" w:hAnsi="宋体" w:eastAsia="宋体" w:cs="宋体"/>
          <w:color w:val="auto"/>
          <w:sz w:val="28"/>
          <w:szCs w:val="28"/>
          <w:highlight w:val="none"/>
          <w:u w:val="none"/>
          <w:lang w:eastAsia="zh-CN"/>
        </w:rPr>
        <w:t>楼</w:t>
      </w:r>
      <w:r>
        <w:rPr>
          <w:rFonts w:hint="eastAsia" w:ascii="宋体" w:hAnsi="宋体" w:eastAsia="宋体" w:cs="宋体"/>
          <w:color w:val="auto"/>
          <w:sz w:val="28"/>
          <w:szCs w:val="28"/>
          <w:highlight w:val="none"/>
          <w:u w:val="none"/>
        </w:rPr>
        <w:t>采联国际招标采购集团有限公司深圳分公司。质疑咨询电话：0755-8837 7571或7572转23</w:t>
      </w:r>
      <w:r>
        <w:rPr>
          <w:rFonts w:hint="eastAsia" w:ascii="宋体" w:hAnsi="宋体" w:eastAsia="宋体" w:cs="宋体"/>
          <w:color w:val="auto"/>
          <w:sz w:val="28"/>
          <w:szCs w:val="28"/>
          <w:highlight w:val="none"/>
          <w:u w:val="none"/>
          <w:lang w:val="en-US" w:eastAsia="zh-CN"/>
        </w:rPr>
        <w:t>42</w:t>
      </w:r>
      <w:r>
        <w:rPr>
          <w:rFonts w:hint="eastAsia" w:ascii="宋体" w:hAnsi="宋体" w:eastAsia="宋体" w:cs="宋体"/>
          <w:color w:val="auto"/>
          <w:sz w:val="28"/>
          <w:szCs w:val="28"/>
          <w:highlight w:val="none"/>
          <w:u w:val="none"/>
        </w:rPr>
        <w:t>。</w:t>
      </w:r>
    </w:p>
    <w:p w14:paraId="66238A24">
      <w:pPr>
        <w:spacing w:line="360" w:lineRule="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eastAsia="zh-CN"/>
        </w:rPr>
        <w:t>（四）</w:t>
      </w:r>
      <w:r>
        <w:rPr>
          <w:rFonts w:hint="eastAsia" w:ascii="宋体" w:hAnsi="宋体" w:eastAsia="宋体" w:cs="宋体"/>
          <w:color w:val="auto"/>
          <w:sz w:val="28"/>
          <w:szCs w:val="28"/>
          <w:highlight w:val="none"/>
          <w:u w:val="none"/>
          <w:lang w:val="en-US" w:eastAsia="zh-CN"/>
        </w:rPr>
        <w:t>本项目相关公告在以下媒体发布</w:t>
      </w:r>
    </w:p>
    <w:p w14:paraId="5376FE0F">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u w:val="none"/>
          <w:lang w:val="en-US" w:eastAsia="zh-CN"/>
        </w:rPr>
      </w:pPr>
      <w:r>
        <w:rPr>
          <w:rFonts w:hint="default" w:ascii="宋体" w:hAnsi="宋体" w:eastAsia="宋体" w:cs="宋体"/>
          <w:color w:val="auto"/>
          <w:sz w:val="28"/>
          <w:szCs w:val="28"/>
          <w:highlight w:val="none"/>
          <w:u w:val="none"/>
          <w:lang w:val="en-US" w:eastAsia="zh-CN"/>
        </w:rPr>
        <w:t>1.法定媒体：深圳政府采购智慧平台（http://zfcg.szggzy.com:8081/）。相关公告在法定媒体上公布之日即视为有效送达，不再另行通知。</w:t>
      </w:r>
    </w:p>
    <w:p w14:paraId="76975F3F">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u w:val="none"/>
          <w:lang w:val="en-US" w:eastAsia="zh-CN"/>
        </w:rPr>
      </w:pPr>
      <w:r>
        <w:rPr>
          <w:rFonts w:hint="default" w:ascii="宋体" w:hAnsi="宋体" w:eastAsia="宋体" w:cs="宋体"/>
          <w:color w:val="auto"/>
          <w:sz w:val="28"/>
          <w:szCs w:val="28"/>
          <w:highlight w:val="none"/>
          <w:u w:val="none"/>
          <w:lang w:val="en-US" w:eastAsia="zh-CN"/>
        </w:rPr>
        <w:t>2.深圳市人力资源和社会保障局官网（http://hrss.sz.gov.cn/）。</w:t>
      </w:r>
    </w:p>
    <w:p w14:paraId="286082EC">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u w:val="none"/>
          <w:lang w:val="en-US" w:eastAsia="zh-CN"/>
        </w:rPr>
      </w:pPr>
      <w:r>
        <w:rPr>
          <w:rFonts w:hint="default" w:ascii="宋体" w:hAnsi="宋体" w:eastAsia="宋体" w:cs="宋体"/>
          <w:color w:val="auto"/>
          <w:sz w:val="28"/>
          <w:szCs w:val="28"/>
          <w:highlight w:val="none"/>
          <w:u w:val="none"/>
          <w:lang w:val="en-US" w:eastAsia="zh-CN"/>
        </w:rPr>
        <w:t>3.采购代理机构网站（www.chinapsp.cn）。</w:t>
      </w:r>
    </w:p>
    <w:p w14:paraId="04D72735">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u w:val="none"/>
          <w:lang w:val="en-US" w:eastAsia="zh-CN"/>
        </w:rPr>
      </w:pPr>
      <w:r>
        <w:rPr>
          <w:rFonts w:hint="default" w:ascii="宋体" w:hAnsi="宋体" w:eastAsia="宋体" w:cs="宋体"/>
          <w:color w:val="auto"/>
          <w:sz w:val="28"/>
          <w:szCs w:val="28"/>
          <w:highlight w:val="none"/>
          <w:u w:val="none"/>
          <w:lang w:val="en-US" w:eastAsia="zh-CN"/>
        </w:rPr>
        <w:t>4.以上媒体公告内容不一致的，以深圳政府采购智慧平台（http://zfcg.szggzy.com:8081/）的公告内容为准。</w:t>
      </w:r>
    </w:p>
    <w:p w14:paraId="483BDB44">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十</w:t>
      </w:r>
      <w:r>
        <w:rPr>
          <w:rFonts w:hint="eastAsia" w:ascii="宋体" w:hAnsi="宋体" w:eastAsia="宋体" w:cs="宋体"/>
          <w:color w:val="auto"/>
          <w:sz w:val="28"/>
          <w:szCs w:val="28"/>
          <w:highlight w:val="none"/>
          <w:u w:val="none"/>
          <w:lang w:val="en-US" w:eastAsia="zh-CN"/>
        </w:rPr>
        <w:t>一</w:t>
      </w:r>
      <w:r>
        <w:rPr>
          <w:rFonts w:hint="eastAsia" w:ascii="宋体" w:hAnsi="宋体" w:eastAsia="宋体" w:cs="宋体"/>
          <w:color w:val="auto"/>
          <w:sz w:val="28"/>
          <w:szCs w:val="28"/>
          <w:highlight w:val="none"/>
          <w:u w:val="none"/>
        </w:rPr>
        <w:t>、凡对本次公示内容提出询问，请按以下方式联系。</w:t>
      </w:r>
    </w:p>
    <w:p w14:paraId="18A9A1E0">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（一）</w:t>
      </w:r>
      <w:r>
        <w:rPr>
          <w:rFonts w:hint="eastAsia" w:ascii="宋体" w:hAnsi="宋体" w:eastAsia="宋体" w:cs="宋体"/>
          <w:color w:val="auto"/>
          <w:sz w:val="28"/>
          <w:szCs w:val="28"/>
          <w:highlight w:val="none"/>
          <w:u w:val="none"/>
        </w:rPr>
        <w:t>采购人信息</w:t>
      </w:r>
    </w:p>
    <w:p w14:paraId="2ED19BC4">
      <w:pPr>
        <w:spacing w:line="360" w:lineRule="auto"/>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8"/>
          <w:szCs w:val="28"/>
          <w:highlight w:val="none"/>
          <w:u w:val="none"/>
        </w:rPr>
        <w:t>名称：</w:t>
      </w:r>
      <w:r>
        <w:rPr>
          <w:rFonts w:hint="eastAsia" w:ascii="宋体" w:hAnsi="宋体" w:eastAsia="宋体" w:cs="宋体"/>
          <w:color w:val="auto"/>
          <w:sz w:val="28"/>
          <w:szCs w:val="28"/>
          <w:highlight w:val="none"/>
          <w:u w:val="none"/>
          <w:lang w:eastAsia="zh-CN"/>
        </w:rPr>
        <w:t>深圳市人力资源和社会保障局</w:t>
      </w:r>
    </w:p>
    <w:p w14:paraId="2DBFFE44">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地址：深圳市福田区深南大道8005号</w:t>
      </w:r>
    </w:p>
    <w:p w14:paraId="122BF25D">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联系方式：胡老师0755-88122007</w:t>
      </w:r>
    </w:p>
    <w:p w14:paraId="204F55E4">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（二）</w:t>
      </w:r>
      <w:r>
        <w:rPr>
          <w:rFonts w:hint="eastAsia" w:ascii="宋体" w:hAnsi="宋体" w:eastAsia="宋体" w:cs="宋体"/>
          <w:color w:val="auto"/>
          <w:sz w:val="28"/>
          <w:szCs w:val="28"/>
          <w:highlight w:val="none"/>
          <w:u w:val="none"/>
        </w:rPr>
        <w:t>采购代理机构信息</w:t>
      </w:r>
    </w:p>
    <w:p w14:paraId="6234B307">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名 称：采联国际招标采购集团有限公司</w:t>
      </w:r>
    </w:p>
    <w:p w14:paraId="0E6B1A79">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地 址：深圳市福田区竹子林中国经贸大厦10</w:t>
      </w:r>
      <w:r>
        <w:rPr>
          <w:rFonts w:hint="eastAsia" w:ascii="宋体" w:hAnsi="宋体" w:eastAsia="宋体" w:cs="宋体"/>
          <w:color w:val="auto"/>
          <w:sz w:val="28"/>
          <w:szCs w:val="28"/>
          <w:highlight w:val="none"/>
          <w:u w:val="none"/>
          <w:lang w:eastAsia="zh-CN"/>
        </w:rPr>
        <w:t>楼</w:t>
      </w:r>
      <w:r>
        <w:rPr>
          <w:rFonts w:hint="eastAsia" w:ascii="宋体" w:hAnsi="宋体" w:eastAsia="宋体" w:cs="宋体"/>
          <w:color w:val="auto"/>
          <w:sz w:val="28"/>
          <w:szCs w:val="28"/>
          <w:highlight w:val="none"/>
          <w:u w:val="none"/>
        </w:rPr>
        <w:t>采联国际招标采购集团有限公司深圳分公司</w:t>
      </w:r>
    </w:p>
    <w:p w14:paraId="0C353E1C">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（三）</w:t>
      </w:r>
      <w:r>
        <w:rPr>
          <w:rFonts w:hint="eastAsia" w:ascii="宋体" w:hAnsi="宋体" w:eastAsia="宋体" w:cs="宋体"/>
          <w:color w:val="auto"/>
          <w:sz w:val="28"/>
          <w:szCs w:val="28"/>
          <w:highlight w:val="none"/>
          <w:u w:val="none"/>
        </w:rPr>
        <w:t>项目联系方式</w:t>
      </w:r>
    </w:p>
    <w:p w14:paraId="52E7AC4B">
      <w:pPr>
        <w:spacing w:line="360" w:lineRule="auto"/>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8"/>
          <w:szCs w:val="28"/>
          <w:highlight w:val="none"/>
          <w:u w:val="none"/>
        </w:rPr>
        <w:t>项目联系人：</w:t>
      </w:r>
      <w:r>
        <w:rPr>
          <w:rFonts w:hint="eastAsia" w:ascii="宋体" w:hAnsi="宋体" w:eastAsia="宋体" w:cs="宋体"/>
          <w:color w:val="auto"/>
          <w:sz w:val="28"/>
          <w:szCs w:val="28"/>
          <w:highlight w:val="none"/>
          <w:u w:val="none"/>
          <w:lang w:val="en-US" w:eastAsia="zh-CN"/>
        </w:rPr>
        <w:t>李先生</w:t>
      </w:r>
    </w:p>
    <w:p w14:paraId="218FAD9E">
      <w:pPr>
        <w:spacing w:line="360" w:lineRule="auto"/>
        <w:rPr>
          <w:rFonts w:hint="default"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rPr>
        <w:t>电话：0755-88377572转23</w:t>
      </w:r>
      <w:r>
        <w:rPr>
          <w:rFonts w:hint="eastAsia" w:ascii="宋体" w:hAnsi="宋体" w:eastAsia="宋体" w:cs="宋体"/>
          <w:color w:val="auto"/>
          <w:sz w:val="28"/>
          <w:szCs w:val="28"/>
          <w:highlight w:val="none"/>
          <w:u w:val="none"/>
          <w:lang w:val="en-US" w:eastAsia="zh-CN"/>
        </w:rPr>
        <w:t>42</w:t>
      </w:r>
    </w:p>
    <w:p w14:paraId="6264825B">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 xml:space="preserve">备用联系人：廖小姐 </w:t>
      </w:r>
    </w:p>
    <w:p w14:paraId="563C5310">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备用联系电话：0755-88377572转2321</w:t>
      </w:r>
    </w:p>
    <w:p w14:paraId="128631C7">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邮箱：cailiansz@126.com</w:t>
      </w:r>
    </w:p>
    <w:p w14:paraId="554C9FCA">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十</w:t>
      </w:r>
      <w:r>
        <w:rPr>
          <w:rFonts w:hint="eastAsia" w:ascii="宋体" w:hAnsi="宋体" w:eastAsia="宋体" w:cs="宋体"/>
          <w:color w:val="auto"/>
          <w:sz w:val="28"/>
          <w:szCs w:val="28"/>
          <w:highlight w:val="none"/>
          <w:u w:val="none"/>
          <w:lang w:val="en-US" w:eastAsia="zh-CN"/>
        </w:rPr>
        <w:t>二</w:t>
      </w:r>
      <w:r>
        <w:rPr>
          <w:rFonts w:hint="eastAsia" w:ascii="宋体" w:hAnsi="宋体" w:eastAsia="宋体" w:cs="宋体"/>
          <w:color w:val="auto"/>
          <w:sz w:val="28"/>
          <w:szCs w:val="28"/>
          <w:highlight w:val="none"/>
          <w:u w:val="none"/>
        </w:rPr>
        <w:t>、附件</w:t>
      </w:r>
    </w:p>
    <w:p w14:paraId="27151DE8">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（一）招标文件</w:t>
      </w:r>
      <w:r>
        <w:rPr>
          <w:rFonts w:hint="eastAsia" w:ascii="宋体" w:hAnsi="宋体" w:eastAsia="宋体" w:cs="宋体"/>
          <w:color w:val="auto"/>
          <w:sz w:val="28"/>
          <w:szCs w:val="28"/>
          <w:highlight w:val="none"/>
          <w:u w:val="none"/>
        </w:rPr>
        <w:t>。</w:t>
      </w:r>
    </w:p>
    <w:p w14:paraId="7EE66FE2">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招标文件</w:t>
      </w:r>
      <w:r>
        <w:rPr>
          <w:rFonts w:hint="eastAsia" w:ascii="宋体" w:hAnsi="宋体" w:eastAsia="宋体" w:cs="宋体"/>
          <w:color w:val="auto"/>
          <w:sz w:val="28"/>
          <w:szCs w:val="28"/>
          <w:highlight w:val="none"/>
          <w:u w:val="none"/>
        </w:rPr>
        <w:t>szczf：-详见后面附件-</w:t>
      </w:r>
    </w:p>
    <w:p w14:paraId="76F635DA">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招标文件</w:t>
      </w:r>
      <w:r>
        <w:rPr>
          <w:rFonts w:hint="eastAsia" w:ascii="宋体" w:hAnsi="宋体" w:eastAsia="宋体" w:cs="宋体"/>
          <w:color w:val="auto"/>
          <w:sz w:val="28"/>
          <w:szCs w:val="28"/>
          <w:highlight w:val="none"/>
          <w:u w:val="none"/>
        </w:rPr>
        <w:t>PDF：-详见后面附件-</w:t>
      </w:r>
    </w:p>
    <w:p w14:paraId="0C25B068">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招标文件</w:t>
      </w:r>
      <w:r>
        <w:rPr>
          <w:rFonts w:hint="eastAsia" w:ascii="宋体" w:hAnsi="宋体" w:eastAsia="宋体" w:cs="宋体"/>
          <w:color w:val="auto"/>
          <w:sz w:val="28"/>
          <w:szCs w:val="28"/>
          <w:highlight w:val="none"/>
          <w:u w:val="none"/>
        </w:rPr>
        <w:t>DOC：-详见后面附件-</w:t>
      </w:r>
    </w:p>
    <w:p w14:paraId="3A8BDF12">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（二）</w:t>
      </w:r>
      <w:r>
        <w:rPr>
          <w:rFonts w:hint="eastAsia" w:ascii="宋体" w:hAnsi="宋体" w:eastAsia="宋体" w:cs="宋体"/>
          <w:color w:val="auto"/>
          <w:sz w:val="28"/>
          <w:szCs w:val="28"/>
          <w:highlight w:val="none"/>
          <w:u w:val="none"/>
        </w:rPr>
        <w:t>中标、成交供应商为中小企业的，应公告其《中小企业声明函》。（详见供应商投标文件）</w:t>
      </w:r>
    </w:p>
    <w:p w14:paraId="654BBDB8">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（三）</w:t>
      </w:r>
      <w:r>
        <w:rPr>
          <w:rFonts w:hint="eastAsia" w:ascii="宋体" w:hAnsi="宋体" w:eastAsia="宋体" w:cs="宋体"/>
          <w:color w:val="auto"/>
          <w:sz w:val="28"/>
          <w:szCs w:val="28"/>
          <w:highlight w:val="none"/>
          <w:u w:val="none"/>
        </w:rPr>
        <w:t>中标、成交供应商为残疾人福利性单位的，应公告其《残疾人福利性单位声明函》。（详见供应商投标文件）</w:t>
      </w:r>
    </w:p>
    <w:p w14:paraId="4A339251">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（四）</w:t>
      </w:r>
      <w:r>
        <w:rPr>
          <w:rFonts w:hint="eastAsia" w:ascii="宋体" w:hAnsi="宋体" w:eastAsia="宋体" w:cs="宋体"/>
          <w:color w:val="auto"/>
          <w:sz w:val="28"/>
          <w:szCs w:val="28"/>
          <w:highlight w:val="none"/>
          <w:u w:val="none"/>
        </w:rPr>
        <w:t>中标、成交供应商为注册地在国家级贫困县域内物业公司的，应公告注册所在县扶贫部门出具的聘用建档立卡贫困人员具体数量的证明。（详见供应商投标文件）</w:t>
      </w:r>
    </w:p>
    <w:p w14:paraId="746F8C17">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（五）</w:t>
      </w:r>
      <w:r>
        <w:rPr>
          <w:rFonts w:hint="eastAsia" w:ascii="宋体" w:hAnsi="宋体" w:eastAsia="宋体" w:cs="宋体"/>
          <w:color w:val="auto"/>
          <w:sz w:val="28"/>
          <w:szCs w:val="28"/>
          <w:highlight w:val="none"/>
          <w:u w:val="none"/>
        </w:rPr>
        <w:t>投标供应商资格响应文件。（详见供应商投标文件）</w:t>
      </w:r>
    </w:p>
    <w:p w14:paraId="7D699B81">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（六）</w:t>
      </w:r>
      <w:r>
        <w:rPr>
          <w:rFonts w:hint="eastAsia" w:ascii="宋体" w:hAnsi="宋体" w:eastAsia="宋体" w:cs="宋体"/>
          <w:color w:val="auto"/>
          <w:sz w:val="28"/>
          <w:szCs w:val="28"/>
          <w:highlight w:val="none"/>
          <w:u w:val="none"/>
        </w:rPr>
        <w:t>投标供应商投标文件。</w:t>
      </w:r>
    </w:p>
    <w:p w14:paraId="2692F55C">
      <w:pPr>
        <w:spacing w:line="360" w:lineRule="auto"/>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-详见后面附件-</w:t>
      </w:r>
    </w:p>
    <w:p w14:paraId="30B9D784">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（七）招标文件</w:t>
      </w:r>
      <w:r>
        <w:rPr>
          <w:rFonts w:hint="eastAsia" w:ascii="宋体" w:hAnsi="宋体" w:eastAsia="宋体" w:cs="宋体"/>
          <w:color w:val="auto"/>
          <w:sz w:val="28"/>
          <w:szCs w:val="28"/>
          <w:highlight w:val="none"/>
          <w:u w:val="none"/>
        </w:rPr>
        <w:t>约定公开的其它内容。</w:t>
      </w:r>
    </w:p>
    <w:p w14:paraId="365E6E21">
      <w:pPr>
        <w:spacing w:line="360" w:lineRule="auto"/>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开标一览表：-详见后面附件-</w:t>
      </w:r>
    </w:p>
    <w:p w14:paraId="616DB9ED">
      <w:pPr>
        <w:spacing w:line="360" w:lineRule="auto"/>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资格性审查表：-详见后面附件-</w:t>
      </w:r>
    </w:p>
    <w:p w14:paraId="1A3E6891">
      <w:pPr>
        <w:spacing w:line="360" w:lineRule="auto"/>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符合性审查表：-详见后面附件-</w:t>
      </w:r>
    </w:p>
    <w:p w14:paraId="03924F8D">
      <w:pPr>
        <w:spacing w:line="360" w:lineRule="auto"/>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供应商价格调整类型报表：-详见后面附件-</w:t>
      </w:r>
    </w:p>
    <w:p w14:paraId="13E8C127">
      <w:pPr>
        <w:spacing w:line="360" w:lineRule="auto"/>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评分结果表等：-详见后面附件-</w:t>
      </w:r>
    </w:p>
    <w:p w14:paraId="6029AF3D">
      <w:pPr>
        <w:spacing w:line="360" w:lineRule="auto"/>
        <w:jc w:val="right"/>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 xml:space="preserve">    采联国际招标采购集团有限公司</w:t>
      </w:r>
    </w:p>
    <w:p w14:paraId="2AD4CAD9">
      <w:pPr>
        <w:spacing w:line="360" w:lineRule="auto"/>
        <w:jc w:val="right"/>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2024</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12</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6</w:t>
      </w:r>
      <w:bookmarkStart w:id="0" w:name="_GoBack"/>
      <w:bookmarkEnd w:id="0"/>
      <w:r>
        <w:rPr>
          <w:rFonts w:hint="eastAsia" w:ascii="宋体" w:hAnsi="宋体" w:eastAsia="宋体" w:cs="宋体"/>
          <w:color w:val="auto"/>
          <w:sz w:val="28"/>
          <w:szCs w:val="28"/>
          <w:highlight w:val="none"/>
          <w:u w:val="none"/>
        </w:rPr>
        <w:t>日</w:t>
      </w: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4ZmNmNDdiYjliYmU3NDJmNmIxOGEyYmY5NzcxYmUifQ=="/>
    <w:docVar w:name="KSO_WPS_MARK_KEY" w:val="bd56fc47-f424-4984-a5de-5f12b32f2009"/>
  </w:docVars>
  <w:rsids>
    <w:rsidRoot w:val="24C60B22"/>
    <w:rsid w:val="00274614"/>
    <w:rsid w:val="003813A1"/>
    <w:rsid w:val="006F3192"/>
    <w:rsid w:val="008736F4"/>
    <w:rsid w:val="00F73C3C"/>
    <w:rsid w:val="01822C43"/>
    <w:rsid w:val="0281061B"/>
    <w:rsid w:val="071719AF"/>
    <w:rsid w:val="08025ED6"/>
    <w:rsid w:val="0AC735D0"/>
    <w:rsid w:val="0D5F5074"/>
    <w:rsid w:val="146124BC"/>
    <w:rsid w:val="14613F12"/>
    <w:rsid w:val="16791CC5"/>
    <w:rsid w:val="1E3F1E9B"/>
    <w:rsid w:val="23C57683"/>
    <w:rsid w:val="24C60B22"/>
    <w:rsid w:val="2DA94E5B"/>
    <w:rsid w:val="301663F8"/>
    <w:rsid w:val="31FF7559"/>
    <w:rsid w:val="321A5459"/>
    <w:rsid w:val="32717574"/>
    <w:rsid w:val="371F32FC"/>
    <w:rsid w:val="373945EE"/>
    <w:rsid w:val="413B6E53"/>
    <w:rsid w:val="4AB15617"/>
    <w:rsid w:val="4BF82626"/>
    <w:rsid w:val="4D8A332C"/>
    <w:rsid w:val="53E207B0"/>
    <w:rsid w:val="64073ADE"/>
    <w:rsid w:val="645D768A"/>
    <w:rsid w:val="64EA3871"/>
    <w:rsid w:val="673E29D5"/>
    <w:rsid w:val="68EB2FAA"/>
    <w:rsid w:val="69AD3AC5"/>
    <w:rsid w:val="69BF50C3"/>
    <w:rsid w:val="6A596F7F"/>
    <w:rsid w:val="6E9472F0"/>
    <w:rsid w:val="6EB13F76"/>
    <w:rsid w:val="6EF01F54"/>
    <w:rsid w:val="77CF6E6E"/>
    <w:rsid w:val="79243D68"/>
    <w:rsid w:val="7A795E18"/>
    <w:rsid w:val="7CD6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Body Text"/>
    <w:basedOn w:val="1"/>
    <w:next w:val="1"/>
    <w:qFormat/>
    <w:uiPriority w:val="0"/>
    <w:pPr>
      <w:spacing w:after="120"/>
    </w:pPr>
  </w:style>
  <w:style w:type="paragraph" w:styleId="5">
    <w:name w:val="Plain Text"/>
    <w:basedOn w:val="1"/>
    <w:qFormat/>
    <w:uiPriority w:val="0"/>
    <w:rPr>
      <w:rFonts w:ascii="宋体" w:hAnsi="Courier New" w:eastAsia="宋体" w:cs="Courier New"/>
      <w:szCs w:val="21"/>
    </w:rPr>
  </w:style>
  <w:style w:type="paragraph" w:styleId="6">
    <w:name w:val="footer"/>
    <w:basedOn w:val="1"/>
    <w:link w:val="16"/>
    <w:autoRedefine/>
    <w:qFormat/>
    <w:uiPriority w:val="0"/>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pPr>
      <w:ind w:left="210"/>
      <w:jc w:val="left"/>
    </w:pPr>
    <w:rPr>
      <w:smallCaps/>
      <w:sz w:val="28"/>
    </w:rPr>
  </w:style>
  <w:style w:type="table" w:styleId="10">
    <w:name w:val="Table Grid"/>
    <w:basedOn w:val="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character" w:styleId="13">
    <w:name w:val="annotation reference"/>
    <w:basedOn w:val="11"/>
    <w:autoRedefine/>
    <w:qFormat/>
    <w:uiPriority w:val="0"/>
    <w:rPr>
      <w:sz w:val="21"/>
      <w:szCs w:val="21"/>
    </w:rPr>
  </w:style>
  <w:style w:type="paragraph" w:customStyle="1" w:styleId="14">
    <w:name w:val="Heading3"/>
    <w:basedOn w:val="1"/>
    <w:next w:val="1"/>
    <w:autoRedefine/>
    <w:qFormat/>
    <w:uiPriority w:val="0"/>
    <w:pPr>
      <w:keepNext/>
      <w:keepLines/>
      <w:spacing w:before="140" w:after="140" w:line="360" w:lineRule="auto"/>
      <w:ind w:firstLine="560" w:firstLineChars="200"/>
      <w:jc w:val="both"/>
      <w:textAlignment w:val="baseline"/>
    </w:pPr>
    <w:rPr>
      <w:rFonts w:ascii="Times New Roman" w:hAnsi="Times New Roman" w:eastAsia="黑体"/>
      <w:kern w:val="2"/>
      <w:sz w:val="32"/>
      <w:szCs w:val="24"/>
      <w:lang w:val="en-US" w:eastAsia="zh-CN" w:bidi="ar-SA"/>
    </w:rPr>
  </w:style>
  <w:style w:type="character" w:customStyle="1" w:styleId="15">
    <w:name w:val="页眉 字符"/>
    <w:basedOn w:val="11"/>
    <w:link w:val="7"/>
    <w:autoRedefine/>
    <w:qFormat/>
    <w:uiPriority w:val="0"/>
    <w:rPr>
      <w:rFonts w:asciiTheme="minorHAnsi" w:hAnsiTheme="minorHAnsi" w:eastAsiaTheme="minorEastAsia" w:cstheme="minorBidi"/>
      <w:kern w:val="2"/>
      <w:sz w:val="18"/>
      <w:szCs w:val="18"/>
    </w:rPr>
  </w:style>
  <w:style w:type="character" w:customStyle="1" w:styleId="16">
    <w:name w:val="页脚 字符"/>
    <w:basedOn w:val="11"/>
    <w:link w:val="6"/>
    <w:autoRedefine/>
    <w:qFormat/>
    <w:uiPriority w:val="0"/>
    <w:rPr>
      <w:rFonts w:asciiTheme="minorHAnsi" w:hAnsiTheme="minorHAnsi" w:eastAsiaTheme="minorEastAsia" w:cstheme="minorBidi"/>
      <w:kern w:val="2"/>
      <w:sz w:val="18"/>
      <w:szCs w:val="18"/>
    </w:rPr>
  </w:style>
  <w:style w:type="character" w:customStyle="1" w:styleId="17">
    <w:name w:val="font11"/>
    <w:basedOn w:val="11"/>
    <w:qFormat/>
    <w:uiPriority w:val="0"/>
    <w:rPr>
      <w:rFonts w:ascii="新宋体" w:hAnsi="新宋体" w:eastAsia="新宋体" w:cs="新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1463</Words>
  <Characters>1785</Characters>
  <Lines>9</Lines>
  <Paragraphs>2</Paragraphs>
  <TotalTime>3</TotalTime>
  <ScaleCrop>false</ScaleCrop>
  <LinksUpToDate>false</LinksUpToDate>
  <CharactersWithSpaces>1812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2021-12-15T01:44:00Z</dcterms:created>
  <dc:creator>重新开始</dc:creator>
  <cp:lastModifiedBy>lh</cp:lastModifiedBy>
  <cp:lastPrinted>2024-12-03T07:10:00Z</cp:lastPrinted>
  <dcterms:modified xsi:type="dcterms:W3CDTF">2024-12-06T03:36:36Z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F81FE772AE4C4316904386F25B01410E</vt:lpwstr>
  </property>
</Properties>
</file>