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beforeLines="0" w:after="0" w:afterLines="0" w:line="560" w:lineRule="exact"/>
        <w:contextualSpacing/>
        <w:jc w:val="center"/>
        <w:textAlignment w:val="auto"/>
        <w:rPr>
          <w:rFonts w:hint="eastAsia" w:ascii="方正小标宋_GBK" w:hAnsi="宋体" w:eastAsia="方正小标宋_GBK" w:cs="宋体"/>
          <w:bCs/>
          <w:color w:val="000000"/>
          <w:sz w:val="44"/>
          <w:szCs w:val="44"/>
          <w:highlight w:val="none"/>
          <w:lang w:eastAsia="zh-CN" w:bidi="ar-SA"/>
        </w:rPr>
      </w:pPr>
      <w:r>
        <w:rPr>
          <w:rFonts w:hint="eastAsia" w:ascii="方正小标宋_GBK" w:hAnsi="宋体" w:eastAsia="方正小标宋_GBK"/>
          <w:sz w:val="44"/>
          <w:szCs w:val="44"/>
          <w:highlight w:val="none"/>
          <w:lang w:eastAsia="zh-CN"/>
        </w:rPr>
        <w:t>南山区促进产业高质量发展专项资金——</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r>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t>-支持企业数字化转型项目（工业）</w:t>
      </w:r>
      <w:r>
        <w:rPr>
          <w:rFonts w:hint="eastAsia" w:ascii="方正小标宋_GBK" w:hAnsi="宋体" w:eastAsia="方正小标宋_GBK" w:cs="宋体"/>
          <w:bCs/>
          <w:color w:val="000000"/>
          <w:sz w:val="44"/>
          <w:szCs w:val="44"/>
          <w:highlight w:val="none"/>
          <w:lang w:eastAsia="zh-CN" w:bidi="ar-SA"/>
        </w:rPr>
        <w:t>操作规程</w:t>
      </w:r>
    </w:p>
    <w:p>
      <w:pPr>
        <w:keepNext w:val="0"/>
        <w:keepLines w:val="0"/>
        <w:pageBreakBefore w:val="0"/>
        <w:widowControl w:val="0"/>
        <w:kinsoku/>
        <w:wordWrap/>
        <w:overflowPunct/>
        <w:topLinePunct w:val="0"/>
        <w:autoSpaceDE/>
        <w:autoSpaceDN/>
        <w:bidi w:val="0"/>
        <w:spacing w:beforeLines="0" w:afterLines="0" w:line="560" w:lineRule="exact"/>
        <w:ind w:firstLine="2880" w:firstLineChars="900"/>
        <w:jc w:val="both"/>
        <w:textAlignment w:val="auto"/>
        <w:rPr>
          <w:rFonts w:hint="eastAsia"/>
          <w:highlight w:val="none"/>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2024年度</w:t>
      </w:r>
      <w:r>
        <w:rPr>
          <w:rFonts w:hint="eastAsia" w:ascii="楷体_GB2312" w:hAnsi="楷体_GB2312" w:eastAsia="楷体_GB2312" w:cs="楷体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spacing w:beforeLines="0" w:after="0" w:afterLines="0" w:line="560" w:lineRule="exact"/>
        <w:ind w:firstLine="640" w:firstLineChars="200"/>
        <w:contextualSpacing/>
        <w:jc w:val="both"/>
        <w:textAlignment w:val="auto"/>
        <w:rPr>
          <w:rFonts w:hint="eastAsia" w:ascii="仿宋_GB2312" w:eastAsia="仿宋_GB2312"/>
          <w:color w:val="000000"/>
          <w:sz w:val="32"/>
          <w:szCs w:val="32"/>
          <w:highlight w:val="none"/>
        </w:rPr>
      </w:pPr>
    </w:p>
    <w:p>
      <w:pPr>
        <w:keepNext w:val="0"/>
        <w:keepLines w:val="0"/>
        <w:pageBreakBefore w:val="0"/>
        <w:widowControl w:val="0"/>
        <w:kinsoku/>
        <w:wordWrap/>
        <w:overflowPunct/>
        <w:topLinePunct w:val="0"/>
        <w:autoSpaceDE/>
        <w:autoSpaceDN/>
        <w:bidi w:val="0"/>
        <w:spacing w:beforeLines="0" w:after="0" w:afterLines="0" w:line="560" w:lineRule="exact"/>
        <w:ind w:firstLine="640" w:firstLineChars="200"/>
        <w:contextualSpacing/>
        <w:jc w:val="both"/>
        <w:textAlignment w:val="auto"/>
        <w:rPr>
          <w:rFonts w:ascii="仿宋_GB2312" w:eastAsia="仿宋_GB2312"/>
          <w:b/>
          <w:kern w:val="2"/>
          <w:sz w:val="32"/>
          <w:szCs w:val="32"/>
          <w:highlight w:val="none"/>
          <w:lang w:eastAsia="zh-CN" w:bidi="ar-SA"/>
        </w:rPr>
      </w:pPr>
      <w:r>
        <w:rPr>
          <w:rFonts w:hint="eastAsia" w:ascii="仿宋_GB2312" w:eastAsia="仿宋_GB2312"/>
          <w:color w:val="000000"/>
          <w:sz w:val="32"/>
          <w:szCs w:val="32"/>
          <w:highlight w:val="none"/>
        </w:rPr>
        <w:t>为</w:t>
      </w:r>
      <w:r>
        <w:rPr>
          <w:rFonts w:hint="eastAsia" w:ascii="仿宋_GB2312" w:eastAsia="仿宋_GB2312"/>
          <w:color w:val="000000"/>
          <w:sz w:val="32"/>
          <w:szCs w:val="32"/>
          <w:highlight w:val="none"/>
          <w:lang w:eastAsia="zh-CN"/>
        </w:rPr>
        <w:t>支持企业数字化转型</w:t>
      </w:r>
      <w:r>
        <w:rPr>
          <w:rFonts w:hint="eastAsia" w:ascii="仿宋_GB2312" w:eastAsia="仿宋_GB2312"/>
          <w:color w:val="000000"/>
          <w:sz w:val="32"/>
          <w:szCs w:val="32"/>
          <w:highlight w:val="none"/>
        </w:rPr>
        <w:t>，根据</w:t>
      </w:r>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lang w:eastAsia="zh-CN"/>
        </w:rPr>
        <w:t>南山区促进产业高质量发展专项资金管理办法</w:t>
      </w:r>
      <w:r>
        <w:rPr>
          <w:rFonts w:hint="eastAsia" w:ascii="仿宋_GB2312" w:hAnsi="仿宋" w:eastAsia="仿宋_GB2312"/>
          <w:kern w:val="0"/>
          <w:sz w:val="32"/>
          <w:szCs w:val="32"/>
          <w:highlight w:val="none"/>
        </w:rPr>
        <w:t>》</w:t>
      </w:r>
      <w:r>
        <w:rPr>
          <w:rFonts w:hint="eastAsia" w:ascii="仿宋_GB2312" w:hAnsi="仿宋" w:eastAsia="仿宋_GB2312"/>
          <w:kern w:val="0"/>
          <w:sz w:val="32"/>
          <w:szCs w:val="32"/>
          <w:highlight w:val="none"/>
          <w:lang w:eastAsia="zh-CN"/>
        </w:rPr>
        <w:t>和</w:t>
      </w:r>
      <w:r>
        <w:rPr>
          <w:rFonts w:hint="eastAsia" w:ascii="仿宋_GB2312" w:hAnsi="仿宋" w:eastAsia="仿宋_GB2312"/>
          <w:kern w:val="0"/>
          <w:sz w:val="32"/>
          <w:szCs w:val="32"/>
          <w:highlight w:val="none"/>
        </w:rPr>
        <w:t>《</w:t>
      </w:r>
      <w:bookmarkStart w:id="0" w:name="_Toc7925"/>
      <w:bookmarkStart w:id="1" w:name="_Toc15490"/>
      <w:bookmarkStart w:id="2" w:name="_Toc29248"/>
      <w:bookmarkStart w:id="3" w:name="_Toc21891"/>
      <w:bookmarkStart w:id="4" w:name="_Toc27806"/>
      <w:bookmarkStart w:id="5" w:name="_Toc5471"/>
      <w:bookmarkStart w:id="6" w:name="_Toc25022"/>
      <w:bookmarkStart w:id="7" w:name="_Toc1563225703"/>
      <w:bookmarkStart w:id="8" w:name="_Toc19915"/>
      <w:bookmarkStart w:id="9" w:name="_Toc17349"/>
      <w:bookmarkStart w:id="10" w:name="_Toc4663"/>
      <w:bookmarkStart w:id="11" w:name="_Toc32239"/>
      <w:bookmarkStart w:id="12" w:name="_Toc21320"/>
      <w:bookmarkStart w:id="13" w:name="_Toc10587"/>
      <w:bookmarkStart w:id="14" w:name="_Toc2378"/>
      <w:bookmarkStart w:id="15" w:name="_Toc23549"/>
      <w:bookmarkStart w:id="16" w:name="_Toc20720"/>
      <w:bookmarkStart w:id="17" w:name="_Toc31686"/>
      <w:bookmarkStart w:id="18" w:name="_Toc23801"/>
      <w:r>
        <w:rPr>
          <w:rFonts w:hint="eastAsia" w:ascii="仿宋_GB2312" w:eastAsia="仿宋_GB2312"/>
          <w:color w:val="000000"/>
          <w:sz w:val="32"/>
          <w:szCs w:val="32"/>
          <w:highlight w:val="none"/>
          <w:lang w:eastAsia="zh-CN"/>
        </w:rPr>
        <w:t>南山区促进高端制造业发展专项扶持措施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仿宋_GB2312" w:hAnsi="仿宋" w:eastAsia="仿宋_GB2312"/>
          <w:kern w:val="0"/>
          <w:sz w:val="32"/>
          <w:szCs w:val="32"/>
          <w:highlight w:val="none"/>
        </w:rPr>
        <w:t>》</w:t>
      </w:r>
      <w:r>
        <w:rPr>
          <w:rFonts w:hint="eastAsia" w:ascii="仿宋_GB2312" w:eastAsia="仿宋_GB2312"/>
          <w:color w:val="000000"/>
          <w:sz w:val="32"/>
          <w:szCs w:val="32"/>
          <w:highlight w:val="none"/>
        </w:rPr>
        <w:t>，制定本操作规程。</w:t>
      </w:r>
    </w:p>
    <w:p>
      <w:pPr>
        <w:keepNext w:val="0"/>
        <w:keepLines w:val="0"/>
        <w:pageBreakBefore w:val="0"/>
        <w:widowControl w:val="0"/>
        <w:numPr>
          <w:ilvl w:val="0"/>
          <w:numId w:val="1"/>
        </w:numPr>
        <w:kinsoku/>
        <w:wordWrap/>
        <w:overflowPunct/>
        <w:topLinePunct w:val="0"/>
        <w:autoSpaceDE/>
        <w:autoSpaceDN/>
        <w:bidi w:val="0"/>
        <w:adjustRightInd/>
        <w:snapToGrid/>
        <w:spacing w:beforeLines="0" w:after="0" w:afterLines="0" w:line="560" w:lineRule="exact"/>
        <w:ind w:firstLine="640" w:firstLineChars="200"/>
        <w:textAlignment w:val="auto"/>
        <w:outlineLvl w:val="0"/>
        <w:rPr>
          <w:rFonts w:hint="eastAsia"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政策内容</w:t>
      </w:r>
    </w:p>
    <w:p>
      <w:pPr>
        <w:keepNext w:val="0"/>
        <w:keepLines w:val="0"/>
        <w:pageBreakBefore w:val="0"/>
        <w:widowControl w:val="0"/>
        <w:kinsoku/>
        <w:wordWrap/>
        <w:overflowPunct/>
        <w:topLinePunct w:val="0"/>
        <w:autoSpaceDE/>
        <w:autoSpaceDN/>
        <w:bidi w:val="0"/>
        <w:spacing w:beforeLines="0" w:afterLines="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对上年度产值达到一定规模的工业企业，通过采购重点供应商的云服务或工业互联网服务推进企业数字化转型的，按照不超过经审计的实际投入金额的30%分档给予资助，每家企业每年资助额最高100万元。本条执行资金总量控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二、资助方式</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本</w:t>
      </w:r>
      <w:r>
        <w:rPr>
          <w:rFonts w:hint="eastAsia" w:ascii="仿宋_GB2312" w:hAnsi="Times New Roman" w:eastAsia="仿宋_GB2312" w:cs="Times New Roman"/>
          <w:color w:val="auto"/>
          <w:sz w:val="32"/>
          <w:szCs w:val="32"/>
          <w:highlight w:val="none"/>
          <w:lang w:eastAsia="zh-CN"/>
        </w:rPr>
        <w:t>项资助属于核准类项目，金额受年度预算总额控制。资助资金的安排使用坚持公平、公开、公正的原则，实行自愿申报、科学决策和绩效评估的管理制度，采取事后补贴制。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0"/>
        <w:rPr>
          <w:rFonts w:ascii="仿宋_GB2312" w:eastAsia="仿宋_GB2312"/>
          <w:sz w:val="32"/>
          <w:szCs w:val="32"/>
          <w:highlight w:val="none"/>
        </w:rPr>
      </w:pPr>
      <w:r>
        <w:rPr>
          <w:rFonts w:hint="eastAsia" w:ascii="黑体" w:eastAsia="黑体"/>
          <w:sz w:val="32"/>
          <w:szCs w:val="32"/>
          <w:highlight w:val="none"/>
        </w:rPr>
        <w:t>三、资助标准</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default" w:ascii="仿宋_GB2312" w:eastAsia="仿宋_GB2312" w:cs="Times New Roman"/>
          <w:b w:val="0"/>
          <w:bCs w:val="0"/>
          <w:color w:val="000000"/>
          <w:sz w:val="32"/>
          <w:szCs w:val="32"/>
          <w:highlight w:val="none"/>
          <w:lang w:val="en-US" w:eastAsia="zh-CN"/>
        </w:rPr>
      </w:pPr>
      <w:r>
        <w:rPr>
          <w:rFonts w:hint="eastAsia" w:ascii="仿宋_GB2312" w:eastAsia="仿宋_GB2312"/>
          <w:color w:val="auto"/>
          <w:sz w:val="32"/>
          <w:szCs w:val="32"/>
          <w:highlight w:val="none"/>
          <w:lang w:eastAsia="zh-CN"/>
        </w:rPr>
        <w:t>（一）</w:t>
      </w:r>
      <w:r>
        <w:rPr>
          <w:rFonts w:hint="eastAsia" w:ascii="仿宋_GB2312" w:hAnsi="仿宋_GB2312" w:eastAsia="仿宋_GB2312" w:cs="仿宋_GB2312"/>
          <w:sz w:val="32"/>
          <w:szCs w:val="32"/>
          <w:highlight w:val="none"/>
          <w:lang w:val="en-US" w:eastAsia="zh-CN"/>
        </w:rPr>
        <w:t>2023年工业产值1亿元（含）以上（按分成后产值计算）的规上</w:t>
      </w:r>
      <w:r>
        <w:rPr>
          <w:rFonts w:hint="eastAsia" w:ascii="仿宋_GB2312" w:hAnsi="仿宋_GB2312" w:eastAsia="仿宋_GB2312" w:cs="仿宋_GB2312"/>
          <w:sz w:val="32"/>
          <w:szCs w:val="32"/>
          <w:highlight w:val="none"/>
          <w:lang w:eastAsia="zh-CN"/>
        </w:rPr>
        <w:t>工业企业，采购重点供应商云服务或工业互联网服务推进企业数字化转型的，</w:t>
      </w:r>
      <w:r>
        <w:rPr>
          <w:rFonts w:hint="eastAsia" w:ascii="仿宋_GB2312" w:eastAsia="仿宋_GB2312"/>
          <w:color w:val="auto"/>
          <w:sz w:val="32"/>
          <w:szCs w:val="32"/>
          <w:highlight w:val="none"/>
          <w:lang w:eastAsia="zh-CN"/>
        </w:rPr>
        <w:t>按照不超过经审计的实际投入金额的</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eastAsia="zh-CN"/>
        </w:rPr>
        <w:t>0%给予资助。</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工业</w:t>
      </w:r>
      <w:r>
        <w:rPr>
          <w:rFonts w:hint="eastAsia" w:ascii="仿宋_GB2312" w:eastAsia="仿宋_GB2312"/>
          <w:color w:val="auto"/>
          <w:sz w:val="32"/>
          <w:szCs w:val="32"/>
          <w:highlight w:val="none"/>
          <w:lang w:val="en-US" w:eastAsia="zh-CN"/>
        </w:rPr>
        <w:t>产值1亿元（含）以上，3亿元以下</w:t>
      </w:r>
      <w:r>
        <w:rPr>
          <w:rFonts w:hint="eastAsia" w:ascii="仿宋_GB2312" w:eastAsia="仿宋_GB2312"/>
          <w:color w:val="auto"/>
          <w:sz w:val="32"/>
          <w:szCs w:val="32"/>
          <w:highlight w:val="none"/>
          <w:lang w:eastAsia="zh-CN"/>
        </w:rPr>
        <w:t>的，每年最高资助</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0万元；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工业</w:t>
      </w:r>
      <w:r>
        <w:rPr>
          <w:rFonts w:hint="eastAsia" w:ascii="仿宋_GB2312" w:eastAsia="仿宋_GB2312"/>
          <w:color w:val="auto"/>
          <w:sz w:val="32"/>
          <w:szCs w:val="32"/>
          <w:highlight w:val="none"/>
          <w:lang w:val="en-US" w:eastAsia="zh-CN"/>
        </w:rPr>
        <w:t>产值3亿元（含）以上，10亿元以下</w:t>
      </w:r>
      <w:r>
        <w:rPr>
          <w:rFonts w:hint="eastAsia" w:ascii="仿宋_GB2312" w:eastAsia="仿宋_GB2312"/>
          <w:color w:val="auto"/>
          <w:sz w:val="32"/>
          <w:szCs w:val="32"/>
          <w:highlight w:val="none"/>
          <w:lang w:eastAsia="zh-CN"/>
        </w:rPr>
        <w:t>的，每年最高资助</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eastAsia="zh-CN"/>
        </w:rPr>
        <w:t>0万元；</w:t>
      </w:r>
      <w:r>
        <w:rPr>
          <w:rFonts w:hint="eastAsia" w:ascii="仿宋_GB2312" w:eastAsia="仿宋_GB2312"/>
          <w:color w:val="auto"/>
          <w:sz w:val="32"/>
          <w:szCs w:val="32"/>
          <w:highlight w:val="none"/>
          <w:lang w:val="en-US" w:eastAsia="zh-CN"/>
        </w:rPr>
        <w:t>2023年</w:t>
      </w:r>
      <w:r>
        <w:rPr>
          <w:rFonts w:hint="eastAsia" w:ascii="仿宋_GB2312" w:eastAsia="仿宋_GB2312"/>
          <w:color w:val="auto"/>
          <w:sz w:val="32"/>
          <w:szCs w:val="32"/>
          <w:highlight w:val="none"/>
          <w:lang w:eastAsia="zh-CN"/>
        </w:rPr>
        <w:t>工业</w:t>
      </w:r>
      <w:r>
        <w:rPr>
          <w:rFonts w:hint="eastAsia" w:ascii="仿宋_GB2312" w:eastAsia="仿宋_GB2312"/>
          <w:color w:val="auto"/>
          <w:sz w:val="32"/>
          <w:szCs w:val="32"/>
          <w:highlight w:val="none"/>
          <w:lang w:val="en-US" w:eastAsia="zh-CN"/>
        </w:rPr>
        <w:t>产值10亿元（含）以上的</w:t>
      </w:r>
      <w:r>
        <w:rPr>
          <w:rFonts w:hint="eastAsia" w:ascii="仿宋_GB2312" w:eastAsia="仿宋_GB2312"/>
          <w:color w:val="auto"/>
          <w:sz w:val="32"/>
          <w:szCs w:val="32"/>
          <w:highlight w:val="none"/>
          <w:lang w:eastAsia="zh-CN"/>
        </w:rPr>
        <w:t>，每年最高资助</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lang w:eastAsia="zh-CN"/>
        </w:rPr>
        <w:t>0万元。单个企业</w:t>
      </w:r>
      <w:r>
        <w:rPr>
          <w:rFonts w:hint="eastAsia" w:ascii="仿宋_GB2312" w:hAnsi="仿宋_GB2312" w:eastAsia="仿宋_GB2312" w:cs="仿宋_GB2312"/>
          <w:sz w:val="32"/>
          <w:szCs w:val="32"/>
          <w:highlight w:val="none"/>
          <w:lang w:eastAsia="zh-CN"/>
        </w:rPr>
        <w:t>申请项目</w:t>
      </w:r>
      <w:bookmarkStart w:id="19" w:name="_GoBack"/>
      <w:bookmarkEnd w:id="19"/>
      <w:r>
        <w:rPr>
          <w:rFonts w:hint="eastAsia" w:ascii="仿宋_GB2312" w:hAnsi="仿宋_GB2312" w:eastAsia="仿宋_GB2312" w:cs="仿宋_GB2312"/>
          <w:sz w:val="32"/>
          <w:szCs w:val="32"/>
          <w:highlight w:val="none"/>
          <w:lang w:eastAsia="zh-CN"/>
        </w:rPr>
        <w:t>合同数不超过</w:t>
      </w:r>
      <w:r>
        <w:rPr>
          <w:rFonts w:hint="eastAsia" w:ascii="仿宋_GB2312" w:hAnsi="仿宋_GB2312" w:eastAsia="仿宋_GB2312" w:cs="仿宋_GB2312"/>
          <w:sz w:val="32"/>
          <w:szCs w:val="32"/>
          <w:highlight w:val="none"/>
          <w:lang w:val="en-US" w:eastAsia="zh-CN"/>
        </w:rPr>
        <w:t>5个。</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640" w:firstLineChars="200"/>
        <w:jc w:val="both"/>
        <w:textAlignment w:val="auto"/>
        <w:rPr>
          <w:rFonts w:hint="eastAsia"/>
          <w:lang w:eastAsia="zh-CN"/>
        </w:rPr>
      </w:pPr>
      <w:r>
        <w:rPr>
          <w:rFonts w:hint="eastAsia" w:ascii="仿宋_GB2312" w:hAnsi="Calibri" w:eastAsia="仿宋_GB2312" w:cs="Times New Roman"/>
          <w:color w:val="000000"/>
          <w:sz w:val="32"/>
          <w:szCs w:val="32"/>
          <w:lang w:eastAsia="zh-CN"/>
        </w:rPr>
        <w:t>（二）重点供应商企业需纳入《广东省工业互联网产业生态供给资源池暨上云上平台供应商》或《深圳市制造业数字化转型咨询诊断备案服务商名单》，或具备同等技术标准的服务商。</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采购重点供应商云服务或工业互联网服务推进企业数字化转型的工业企业，</w:t>
      </w:r>
      <w:r>
        <w:rPr>
          <w:rFonts w:hint="eastAsia" w:ascii="仿宋_GB2312" w:hAnsi="仿宋_GB2312" w:eastAsia="仿宋_GB2312" w:cs="仿宋_GB2312"/>
          <w:sz w:val="32"/>
          <w:szCs w:val="32"/>
          <w:lang w:val="en-US" w:eastAsia="zh-CN"/>
        </w:rPr>
        <w:t>申报的项目应具备</w:t>
      </w:r>
      <w:r>
        <w:rPr>
          <w:rFonts w:hint="eastAsia" w:ascii="仿宋_GB2312" w:hAnsi="仿宋_GB2312" w:eastAsia="仿宋_GB2312" w:cs="仿宋_GB2312"/>
          <w:sz w:val="32"/>
          <w:szCs w:val="32"/>
        </w:rPr>
        <w:t>基础设施上云、平台系统上云、业务应用上云至少两项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各项标准如下：</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1.基础设施上云</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（1）数据采集及系统打通：</w:t>
      </w:r>
      <w:r>
        <w:rPr>
          <w:rFonts w:hint="eastAsia" w:ascii="仿宋_GB2312" w:hAnsi="仿宋_GB2312" w:eastAsia="仿宋_GB2312" w:cs="仿宋_GB2312"/>
          <w:sz w:val="32"/>
          <w:szCs w:val="32"/>
        </w:rPr>
        <w:t>涵盖软件或硬件的数据采集、IT系统或OT系统的集成,软硬件接口打通等方面内容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z w:val="32"/>
          <w:szCs w:val="32"/>
          <w:lang w:val="en-US" w:eastAsia="zh-CN"/>
        </w:rPr>
        <w:t>IT资源：涵盖服务器、数据库、存储资源、云桌面、数据安全、系统安全、网络安全等方面内容。</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2.平台系统上云（</w:t>
      </w:r>
      <w:r>
        <w:rPr>
          <w:rFonts w:hint="eastAsia" w:ascii="仿宋_GB2312" w:hAnsi="仿宋_GB2312" w:eastAsia="仿宋_GB2312" w:cs="仿宋_GB2312"/>
          <w:b/>
          <w:sz w:val="32"/>
          <w:szCs w:val="32"/>
          <w:lang w:val="en-US" w:eastAsia="zh-CN"/>
        </w:rPr>
        <w:t>拥有其中一种平台系统即可</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（1）IOT平台：</w:t>
      </w:r>
      <w:r>
        <w:rPr>
          <w:rFonts w:hint="eastAsia" w:ascii="仿宋_GB2312" w:hAnsi="仿宋_GB2312" w:eastAsia="仿宋_GB2312" w:cs="仿宋_GB2312"/>
          <w:sz w:val="32"/>
          <w:szCs w:val="32"/>
        </w:rPr>
        <w:t>涵盖多样化网络连接手段对设备进行网络接入，集成，托管，运营。对采集的数据进行识别、监控与管理设备状态信息，网络连通状态信息等方面内容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大数据平台：</w:t>
      </w:r>
      <w:r>
        <w:rPr>
          <w:rFonts w:hint="eastAsia" w:ascii="仿宋_GB2312" w:hAnsi="仿宋_GB2312" w:eastAsia="仿宋_GB2312" w:cs="仿宋_GB2312"/>
          <w:sz w:val="32"/>
          <w:szCs w:val="32"/>
        </w:rPr>
        <w:t>涵盖通过大数据平台具备数据存储、建立数据仓库、具备数据清洗及数据流处理、具备优化数据库架构、数据资产分类及数据可视化等方面内容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AI智能平台：</w:t>
      </w:r>
      <w:r>
        <w:rPr>
          <w:rFonts w:hint="eastAsia" w:ascii="仿宋_GB2312" w:hAnsi="仿宋_GB2312" w:eastAsia="仿宋_GB2312" w:cs="仿宋_GB2312"/>
          <w:sz w:val="32"/>
          <w:szCs w:val="32"/>
          <w:lang w:eastAsia="zh-CN"/>
        </w:rPr>
        <w:t>涵盖管理AI模型/算法的开发，训练、优化及部署，对文字、图像、语音、NLP、数据等方面内容的识别及处理，提供模型或算法应用。</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3.业务应用上云（</w:t>
      </w:r>
      <w:r>
        <w:rPr>
          <w:rFonts w:hint="eastAsia" w:ascii="仿宋_GB2312" w:hAnsi="仿宋_GB2312" w:eastAsia="仿宋_GB2312" w:cs="仿宋_GB2312"/>
          <w:b/>
          <w:sz w:val="32"/>
          <w:szCs w:val="32"/>
          <w:lang w:val="en-US" w:eastAsia="zh-CN"/>
        </w:rPr>
        <w:t>拥有其中一种应用场景即可</w:t>
      </w:r>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（1）研发：涵盖研发设计、PLM、工艺参数、BOM物料、版本程序等方面；</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（2）生产：方案涵盖研发设计、MES、ERP、生产数据、能耗管理、设备、产品溯源等方面；</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（3）供应链：方案涵盖采购管理、仓储管理、物流管理等方面；</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（4）营销：方案涵盖销售管理、门户网站、电商、CRM、客服等方面；</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（5）办公协调：方案涵盖工作文件存储和备份、协同工作工具、电话及视频会议系统、人力资源管理等方面；</w:t>
      </w:r>
    </w:p>
    <w:p>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（6）财务管理：方案涵盖税务管理、报销管理、资产管理、成本核算管理、资金管理等方面。</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560" w:lineRule="exact"/>
        <w:ind w:leftChars="0" w:firstLine="640" w:firstLineChars="200"/>
        <w:jc w:val="both"/>
        <w:textAlignment w:val="auto"/>
        <w:rPr>
          <w:rFonts w:hint="eastAsia" w:ascii="仿宋_GB2312" w:hAnsi="Times New Roman" w:eastAsia="仿宋_GB2312" w:cs="宋体"/>
          <w:color w:val="auto"/>
          <w:sz w:val="32"/>
          <w:szCs w:val="32"/>
          <w:highlight w:val="none"/>
          <w:lang w:eastAsia="zh-CN"/>
        </w:rPr>
      </w:pPr>
      <w:r>
        <w:rPr>
          <w:rFonts w:hint="eastAsia" w:ascii="仿宋_GB2312" w:hAnsi="Calibri" w:eastAsia="仿宋_GB2312" w:cs="Times New Roman"/>
          <w:color w:val="000000"/>
          <w:sz w:val="32"/>
          <w:szCs w:val="32"/>
          <w:lang w:val="en-US" w:eastAsia="zh-CN"/>
        </w:rPr>
        <w:t>（四）本政策对</w:t>
      </w:r>
      <w:r>
        <w:rPr>
          <w:rFonts w:hint="eastAsia" w:ascii="仿宋_GB2312" w:eastAsia="仿宋_GB2312"/>
          <w:sz w:val="32"/>
          <w:szCs w:val="32"/>
          <w:lang w:val="en-US" w:eastAsia="zh-CN"/>
        </w:rPr>
        <w:t>2023年1月1日-2023年12月31日期间</w:t>
      </w:r>
      <w:r>
        <w:rPr>
          <w:rFonts w:hint="eastAsia" w:ascii="仿宋_GB2312" w:hAnsi="Calibri" w:eastAsia="仿宋_GB2312" w:cs="Times New Roman"/>
          <w:color w:val="000000"/>
          <w:sz w:val="32"/>
          <w:szCs w:val="32"/>
          <w:lang w:val="en-US" w:eastAsia="zh-CN"/>
        </w:rPr>
        <w:t>企业采购</w:t>
      </w:r>
      <w:r>
        <w:rPr>
          <w:rFonts w:hint="eastAsia" w:ascii="仿宋_GB2312" w:eastAsia="仿宋_GB2312"/>
          <w:sz w:val="32"/>
          <w:szCs w:val="32"/>
        </w:rPr>
        <w:t>云服务或工业互联网服务</w:t>
      </w:r>
      <w:r>
        <w:rPr>
          <w:rFonts w:hint="eastAsia" w:ascii="仿宋_GB2312" w:eastAsia="仿宋_GB2312"/>
          <w:sz w:val="32"/>
          <w:szCs w:val="32"/>
          <w:lang w:eastAsia="zh-CN"/>
        </w:rPr>
        <w:t>产生费用给予资助</w:t>
      </w:r>
      <w:r>
        <w:rPr>
          <w:rFonts w:hint="eastAsia" w:ascii="仿宋_GB2312" w:hAnsi="Calibri" w:eastAsia="仿宋_GB2312"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四、申请条件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1"/>
        <w:rPr>
          <w:rFonts w:ascii="仿宋_GB2312" w:eastAsia="仿宋_GB2312"/>
          <w:sz w:val="32"/>
          <w:szCs w:val="32"/>
          <w:highlight w:val="none"/>
        </w:rPr>
      </w:pPr>
      <w:r>
        <w:rPr>
          <w:rFonts w:hint="eastAsia" w:ascii="仿宋_GB2312" w:eastAsia="仿宋_GB2312"/>
          <w:sz w:val="32"/>
          <w:szCs w:val="32"/>
          <w:highlight w:val="none"/>
        </w:rPr>
        <w:t>（一）申请本项资金资助的企业应符合以下</w:t>
      </w:r>
      <w:r>
        <w:rPr>
          <w:rFonts w:hint="eastAsia" w:ascii="仿宋_GB2312" w:eastAsia="仿宋_GB2312"/>
          <w:color w:val="auto"/>
          <w:sz w:val="32"/>
          <w:szCs w:val="32"/>
          <w:highlight w:val="none"/>
          <w:lang w:eastAsia="zh-CN"/>
        </w:rPr>
        <w:t>基本</w:t>
      </w:r>
      <w:r>
        <w:rPr>
          <w:rFonts w:hint="eastAsia" w:ascii="仿宋_GB2312" w:eastAsia="仿宋_GB2312"/>
          <w:color w:val="auto"/>
          <w:sz w:val="32"/>
          <w:szCs w:val="32"/>
          <w:highlight w:val="none"/>
        </w:rPr>
        <w:t>条件</w:t>
      </w:r>
      <w:r>
        <w:rPr>
          <w:rFonts w:hint="eastAsia" w:ascii="仿宋_GB2312"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eastAsia="zh-CN"/>
        </w:rPr>
        <w:t>项目实施地</w:t>
      </w:r>
      <w:r>
        <w:rPr>
          <w:rFonts w:hint="eastAsia" w:ascii="仿宋_GB2312" w:eastAsia="仿宋_GB2312"/>
          <w:color w:val="auto"/>
          <w:sz w:val="32"/>
          <w:szCs w:val="32"/>
          <w:highlight w:val="none"/>
          <w:lang w:val="en-US" w:eastAsia="zh-CN"/>
        </w:rPr>
        <w:t>在南山区的规上工业企业（跨区分成有部分产值纳入视为符合条件）</w:t>
      </w:r>
      <w:r>
        <w:rPr>
          <w:rFonts w:hint="eastAsia" w:asci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履行统计数据申报义务、</w:t>
      </w:r>
      <w:r>
        <w:rPr>
          <w:rFonts w:hint="eastAsia" w:ascii="仿宋_GB2312" w:eastAsia="仿宋_GB2312"/>
          <w:color w:val="auto"/>
          <w:sz w:val="32"/>
          <w:szCs w:val="32"/>
          <w:highlight w:val="none"/>
        </w:rPr>
        <w:t>守法经营、诚实守信，有规范的财务制度</w:t>
      </w:r>
      <w:r>
        <w:rPr>
          <w:rFonts w:hint="eastAsia" w:ascii="仿宋_GB2312" w:eastAsia="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3.本项目不得与前海合作区制定的同类性质扶持政策重复申报；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lang w:val="en-US" w:eastAsia="zh-CN"/>
        </w:rPr>
        <w:t>应积极配合区委、区政府相关工作。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1"/>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w:t>
      </w:r>
      <w:r>
        <w:rPr>
          <w:rFonts w:hint="eastAsia" w:ascii="仿宋_GB2312" w:eastAsia="仿宋_GB2312" w:cs="Times New Roman"/>
          <w:color w:val="auto"/>
          <w:sz w:val="32"/>
          <w:szCs w:val="32"/>
          <w:highlight w:val="none"/>
          <w:lang w:val="en-US" w:eastAsia="zh-CN"/>
        </w:rPr>
        <w:t>二</w:t>
      </w:r>
      <w:r>
        <w:rPr>
          <w:rFonts w:hint="eastAsia" w:ascii="仿宋_GB2312" w:hAnsi="Times New Roman" w:eastAsia="仿宋_GB2312" w:cs="Times New Roman"/>
          <w:color w:val="auto"/>
          <w:sz w:val="32"/>
          <w:szCs w:val="32"/>
          <w:highlight w:val="none"/>
          <w:lang w:val="en-US" w:eastAsia="zh-CN"/>
        </w:rPr>
        <w:t>）有下列情况之一的，本项目资金不予资助：</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hAnsi="ˎ̥" w:eastAsia="仿宋_GB2312" w:cs="宋体"/>
          <w:sz w:val="32"/>
          <w:szCs w:val="32"/>
          <w:highlight w:val="none"/>
          <w:lang w:eastAsia="zh-CN" w:bidi="ar-SA"/>
        </w:rPr>
      </w:pPr>
      <w:r>
        <w:rPr>
          <w:rFonts w:ascii="仿宋_GB2312" w:hAnsi="宋体" w:eastAsia="仿宋_GB2312"/>
          <w:sz w:val="32"/>
          <w:szCs w:val="32"/>
          <w:highlight w:val="none"/>
        </w:rPr>
        <w:t>2</w:t>
      </w:r>
      <w:r>
        <w:rPr>
          <w:rFonts w:hint="eastAsia" w:ascii="仿宋_GB2312" w:hAnsi="宋体" w:eastAsia="仿宋_GB2312"/>
          <w:sz w:val="32"/>
          <w:szCs w:val="32"/>
          <w:highlight w:val="none"/>
          <w:lang w:val="en-US" w:eastAsia="zh-CN"/>
        </w:rPr>
        <w:t>.提出资助申请后，申报主体项目实施地或在地统计关系发生变化，不再符合申报条件的。</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w:t>
      </w:r>
      <w:r>
        <w:rPr>
          <w:rFonts w:hint="eastAsia" w:ascii="仿宋_GB2312" w:eastAsia="仿宋_GB2312" w:cs="Times New Roman"/>
          <w:sz w:val="32"/>
          <w:szCs w:val="32"/>
          <w:highlight w:val="none"/>
          <w:lang w:eastAsia="zh-CN"/>
        </w:rPr>
        <w:t>支持企业数字化转型项目</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局复审项目申报材料；</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w:t>
      </w:r>
      <w:r>
        <w:rPr>
          <w:rFonts w:hint="eastAsia" w:ascii="仿宋_GB2312" w:eastAsia="仿宋_GB2312"/>
          <w:sz w:val="32"/>
          <w:szCs w:val="32"/>
          <w:highlight w:val="none"/>
          <w:lang w:eastAsia="zh-CN"/>
        </w:rPr>
        <w:t>拟定资助计划；</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区统计局对申报主体在地统计开展情况进行核查，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 w:hAnsi="仿宋" w:eastAsia="仿宋"/>
          <w:color w:val="000000"/>
          <w:sz w:val="32"/>
          <w:szCs w:val="32"/>
          <w:lang w:eastAsia="zh-CN"/>
        </w:rPr>
        <w:t>在地经营</w:t>
      </w:r>
      <w:r>
        <w:rPr>
          <w:rFonts w:ascii="仿宋_GB2312" w:eastAsia="仿宋_GB2312"/>
          <w:sz w:val="32"/>
          <w:szCs w:val="32"/>
          <w:highlight w:val="none"/>
          <w:lang w:eastAsia="zh-CN"/>
        </w:rPr>
        <w:t>情况、不良信用记录等情况进行核查</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对公示期满，无有效投诉的项目资助计划，区工业和信息化局再按照相应审核程序提交会议审议</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0" w:beforeLines="0" w:after="0" w:afterLines="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直接行文下达资金计划；</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default"/>
          <w:highlight w:val="none"/>
          <w:lang w:val="en-US"/>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beforeLines="0" w:after="0" w:afterLines="0" w:line="560" w:lineRule="exact"/>
        <w:ind w:firstLine="640" w:firstLineChars="200"/>
        <w:contextualSpacing/>
        <w:jc w:val="both"/>
        <w:textAlignment w:val="auto"/>
        <w:outlineLvl w:val="0"/>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widowControl w:val="0"/>
        <w:kinsoku/>
        <w:wordWrap/>
        <w:overflowPunct/>
        <w:topLinePunct w:val="0"/>
        <w:autoSpaceDE/>
        <w:autoSpaceDN/>
        <w:bidi w:val="0"/>
        <w:spacing w:beforeLines="0" w:after="0" w:afterLines="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lang w:eastAsia="zh-CN"/>
        </w:rPr>
        <w:t>法定代表人身份证[原件（或复印件加盖单位公章）彩色扫描</w:t>
      </w:r>
      <w:r>
        <w:rPr>
          <w:rFonts w:hint="eastAsia" w:ascii="仿宋_GB2312" w:eastAsia="仿宋_GB2312"/>
          <w:sz w:val="32"/>
          <w:szCs w:val="32"/>
          <w:lang w:eastAsia="zh-CN"/>
        </w:rPr>
        <w:t>成PDF文件</w:t>
      </w:r>
      <w:r>
        <w:rPr>
          <w:rFonts w:hint="eastAsia" w:ascii="仿宋_GB2312" w:hAnsi="宋体" w:eastAsia="仿宋_GB2312" w:cs="宋体"/>
          <w:sz w:val="32"/>
          <w:szCs w:val="32"/>
          <w:lang w:eastAsia="zh-CN"/>
        </w:rPr>
        <w:t>上传]</w:t>
      </w:r>
      <w:r>
        <w:rPr>
          <w:rFonts w:hint="eastAsia" w:ascii="仿宋_GB2312" w:eastAsia="仿宋_GB2312"/>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（四）</w:t>
      </w:r>
      <w:r>
        <w:rPr>
          <w:rFonts w:hint="eastAsia" w:ascii="仿宋_GB2312" w:eastAsia="仿宋_GB2312"/>
          <w:sz w:val="32"/>
          <w:szCs w:val="32"/>
          <w:highlight w:val="none"/>
          <w:lang w:eastAsia="zh-CN"/>
        </w:rPr>
        <w:t>上年度企业云服务或工业互联网服务合同</w:t>
      </w:r>
      <w:r>
        <w:rPr>
          <w:rFonts w:hint="eastAsia" w:ascii="仿宋_GB2312" w:hAnsi="宋体" w:eastAsia="仿宋_GB2312" w:cs="宋体"/>
          <w:sz w:val="32"/>
          <w:szCs w:val="32"/>
          <w:highlight w:val="none"/>
        </w:rPr>
        <w:t>（原件彩色扫描成PDF文件上传）</w:t>
      </w:r>
      <w:r>
        <w:rPr>
          <w:rFonts w:hint="eastAsia" w:ascii="仿宋_GB2312" w:hAnsi="宋体" w:eastAsia="仿宋_GB2312" w:cs="宋体"/>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（五）年度费用结账单、对应发票及付款凭证</w:t>
      </w:r>
      <w:r>
        <w:rPr>
          <w:rFonts w:hint="eastAsia" w:ascii="仿宋_GB2312" w:hAnsi="宋体" w:eastAsia="仿宋_GB2312" w:cs="宋体"/>
          <w:sz w:val="32"/>
          <w:szCs w:val="32"/>
          <w:highlight w:val="none"/>
        </w:rPr>
        <w:t>（原件彩色扫描成PDF文件上传）</w:t>
      </w:r>
      <w:r>
        <w:rPr>
          <w:rFonts w:hint="eastAsia" w:asci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（六）2023年12月“工业产销总值及主要产品产量表（即204-1表）”[“统计联网直报平台”下载，原件（或复印件加盖单位公章）彩色扫描成PDF文件上传]</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jc w:val="both"/>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（七）</w:t>
      </w:r>
      <w:r>
        <w:rPr>
          <w:rFonts w:hint="eastAsia" w:ascii="仿宋_GB2312" w:eastAsia="仿宋_GB2312"/>
          <w:color w:val="000000"/>
          <w:w w:val="95"/>
          <w:sz w:val="32"/>
          <w:szCs w:val="32"/>
          <w:highlight w:val="none"/>
          <w:lang w:eastAsia="zh-CN"/>
        </w:rPr>
        <w:t>其他与项目有关的说明材料</w:t>
      </w:r>
      <w:r>
        <w:rPr>
          <w:rFonts w:hint="eastAsia" w:ascii="仿宋_GB2312" w:eastAsia="仿宋_GB2312"/>
          <w:sz w:val="32"/>
          <w:szCs w:val="32"/>
          <w:highlight w:val="none"/>
          <w:lang w:eastAsia="zh-CN"/>
        </w:rPr>
        <w:t>（原件彩色扫描成PDF文件上传）</w:t>
      </w:r>
      <w:r>
        <w:rPr>
          <w:rFonts w:hint="eastAsia" w:ascii="仿宋_GB2312" w:eastAsia="仿宋_GB2312"/>
          <w:color w:val="000000"/>
          <w:w w:val="95"/>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8" w:firstLineChars="200"/>
        <w:contextualSpacing/>
        <w:textAlignment w:val="auto"/>
        <w:outlineLvl w:val="9"/>
        <w:rPr>
          <w:rFonts w:hint="eastAsia" w:ascii="仿宋_GB2312" w:eastAsia="仿宋_GB2312"/>
          <w:color w:val="000000"/>
          <w:w w:val="95"/>
          <w:sz w:val="32"/>
          <w:szCs w:val="32"/>
          <w:highlight w:val="none"/>
        </w:rPr>
      </w:pPr>
      <w:r>
        <w:rPr>
          <w:rFonts w:hint="eastAsia" w:ascii="仿宋_GB2312" w:eastAsia="仿宋_GB2312"/>
          <w:color w:val="000000"/>
          <w:w w:val="95"/>
          <w:sz w:val="32"/>
          <w:szCs w:val="32"/>
          <w:highlight w:val="none"/>
        </w:rPr>
        <w:t>备注：本项目无需提交纸质件</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sz w:val="32"/>
          <w:szCs w:val="32"/>
          <w:highlight w:val="none"/>
        </w:rPr>
        <w:t>七、</w:t>
      </w:r>
      <w:r>
        <w:rPr>
          <w:rFonts w:hint="eastAsia" w:ascii="黑体" w:hAnsi="黑体" w:eastAsia="黑体"/>
          <w:bCs/>
          <w:sz w:val="32"/>
          <w:szCs w:val="32"/>
          <w:highlight w:val="none"/>
          <w:lang w:eastAsia="zh-CN"/>
        </w:rPr>
        <w:t>申报时间和办理时限</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区</w:t>
      </w:r>
      <w:r>
        <w:rPr>
          <w:rFonts w:hint="eastAsia" w:ascii="仿宋_GB2312" w:eastAsia="仿宋_GB2312"/>
          <w:color w:val="auto"/>
          <w:sz w:val="32"/>
          <w:szCs w:val="32"/>
          <w:highlight w:val="none"/>
          <w:lang w:val="en-US" w:eastAsia="zh-CN"/>
        </w:rPr>
        <w:t>工业和信息化</w:t>
      </w:r>
      <w:r>
        <w:rPr>
          <w:rFonts w:hint="eastAsia" w:ascii="仿宋_GB2312" w:eastAsia="仿宋_GB2312"/>
          <w:color w:val="auto"/>
          <w:sz w:val="32"/>
          <w:szCs w:val="32"/>
          <w:highlight w:val="none"/>
        </w:rPr>
        <w:t>局每年安排1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次集中受理企业申请（具体时间以发布的申报通知为准），</w:t>
      </w:r>
      <w:r>
        <w:rPr>
          <w:rFonts w:hint="eastAsia" w:ascii="仿宋_GB2312" w:eastAsia="仿宋_GB2312"/>
          <w:color w:val="auto"/>
          <w:sz w:val="32"/>
          <w:szCs w:val="32"/>
          <w:highlight w:val="none"/>
          <w:lang w:val="en-US" w:eastAsia="zh-CN"/>
        </w:rPr>
        <w:t>资助</w:t>
      </w:r>
      <w:r>
        <w:rPr>
          <w:rFonts w:hint="eastAsia" w:ascii="仿宋_GB2312" w:eastAsia="仿宋_GB2312"/>
          <w:color w:val="auto"/>
          <w:sz w:val="32"/>
          <w:szCs w:val="32"/>
          <w:highlight w:val="none"/>
        </w:rPr>
        <w:t>计划下达1个月内受资助单位须办理资金拨付手续，逾期不办理者视为自动放弃。</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0"/>
        <w:rPr>
          <w:rFonts w:ascii="黑体" w:eastAsia="黑体"/>
          <w:color w:val="000000"/>
          <w:sz w:val="32"/>
          <w:szCs w:val="32"/>
          <w:highlight w:val="none"/>
        </w:rPr>
      </w:pPr>
      <w:r>
        <w:rPr>
          <w:rFonts w:hint="eastAsia" w:ascii="黑体" w:eastAsia="黑体"/>
          <w:color w:val="000000"/>
          <w:sz w:val="32"/>
          <w:szCs w:val="32"/>
          <w:highlight w:val="none"/>
        </w:rPr>
        <w:t>八、其他事项</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ascii="仿宋_GB2312" w:eastAsia="仿宋_GB2312"/>
          <w:color w:val="auto"/>
          <w:sz w:val="32"/>
          <w:szCs w:val="32"/>
          <w:highlight w:val="none"/>
        </w:rPr>
      </w:pPr>
      <w:r>
        <w:rPr>
          <w:rFonts w:hint="eastAsia" w:ascii="仿宋_GB2312" w:eastAsia="仿宋_GB2312"/>
          <w:color w:val="000000"/>
          <w:sz w:val="32"/>
          <w:szCs w:val="32"/>
          <w:highlight w:val="none"/>
        </w:rPr>
        <w:t>申请</w:t>
      </w:r>
      <w:r>
        <w:rPr>
          <w:rFonts w:hint="eastAsia" w:ascii="仿宋_GB2312" w:hAnsi="仿宋" w:eastAsia="仿宋_GB2312"/>
          <w:color w:val="000000"/>
          <w:sz w:val="32"/>
          <w:szCs w:val="32"/>
          <w:highlight w:val="none"/>
        </w:rPr>
        <w:t>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0"/>
        <w:rPr>
          <w:rFonts w:ascii="黑体" w:eastAsia="黑体"/>
          <w:sz w:val="32"/>
          <w:szCs w:val="32"/>
          <w:highlight w:val="none"/>
        </w:rPr>
      </w:pPr>
      <w:r>
        <w:rPr>
          <w:rFonts w:hint="eastAsia" w:ascii="黑体" w:eastAsia="黑体"/>
          <w:color w:val="000000"/>
          <w:sz w:val="32"/>
          <w:szCs w:val="32"/>
          <w:highlight w:val="none"/>
          <w:lang w:eastAsia="zh-CN"/>
        </w:rPr>
        <w:t>九</w:t>
      </w:r>
      <w:r>
        <w:rPr>
          <w:rFonts w:hint="eastAsia" w:ascii="黑体" w:eastAsia="黑体"/>
          <w:color w:val="000000"/>
          <w:sz w:val="32"/>
          <w:szCs w:val="32"/>
          <w:highlight w:val="none"/>
        </w:rPr>
        <w:t>、</w:t>
      </w:r>
      <w:r>
        <w:rPr>
          <w:rFonts w:hint="eastAsia" w:ascii="黑体" w:eastAsia="黑体"/>
          <w:sz w:val="32"/>
          <w:szCs w:val="32"/>
          <w:highlight w:val="none"/>
        </w:rPr>
        <w:t>附则</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eastAsia="仿宋_GB2312"/>
          <w:sz w:val="32"/>
          <w:szCs w:val="32"/>
          <w:highlight w:val="none"/>
        </w:rPr>
        <w:t>本规程由南山区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rPr>
        <w:t>局负责解释，自发布之日起施行。</w:t>
      </w:r>
    </w:p>
    <w:p>
      <w:pPr>
        <w:keepNext w:val="0"/>
        <w:keepLines w:val="0"/>
        <w:pageBreakBefore w:val="0"/>
        <w:widowControl w:val="0"/>
        <w:kinsoku/>
        <w:wordWrap/>
        <w:overflowPunct/>
        <w:topLinePunct w:val="0"/>
        <w:autoSpaceDE/>
        <w:autoSpaceDN/>
        <w:bidi w:val="0"/>
        <w:spacing w:beforeLines="0" w:afterLines="0" w:line="560" w:lineRule="exact"/>
        <w:textAlignment w:val="auto"/>
      </w:pPr>
    </w:p>
    <w:sectPr>
      <w:footerReference r:id="rId5"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21D8B"/>
    <w:multiLevelType w:val="singleLevel"/>
    <w:tmpl w:val="EAF21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0"/>
  <w:bordersDoNotSurroundFooter w:val="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0MTg1YmFkMTBlNTA4OWMyNjM5MmViNzA5ODQ3OTcifQ=="/>
  </w:docVars>
  <w:rsids>
    <w:rsidRoot w:val="4A1947CF"/>
    <w:rsid w:val="0E3603FF"/>
    <w:rsid w:val="0E71409B"/>
    <w:rsid w:val="12C35E68"/>
    <w:rsid w:val="1B0D4317"/>
    <w:rsid w:val="1DF594BD"/>
    <w:rsid w:val="1E6F0EFD"/>
    <w:rsid w:val="1F711DC0"/>
    <w:rsid w:val="25180974"/>
    <w:rsid w:val="280B2E27"/>
    <w:rsid w:val="29E40DE7"/>
    <w:rsid w:val="2FF78EE5"/>
    <w:rsid w:val="3ABDD7A2"/>
    <w:rsid w:val="3B78E32A"/>
    <w:rsid w:val="3BFFE27E"/>
    <w:rsid w:val="3D646828"/>
    <w:rsid w:val="3FBAEF9E"/>
    <w:rsid w:val="3FE41B9C"/>
    <w:rsid w:val="40C244BC"/>
    <w:rsid w:val="425E01DF"/>
    <w:rsid w:val="42BF12AF"/>
    <w:rsid w:val="467820B8"/>
    <w:rsid w:val="492EE654"/>
    <w:rsid w:val="4A1947CF"/>
    <w:rsid w:val="55D25B1A"/>
    <w:rsid w:val="58CD46FE"/>
    <w:rsid w:val="5AE09998"/>
    <w:rsid w:val="5F7C385E"/>
    <w:rsid w:val="5F9C2DD7"/>
    <w:rsid w:val="60F773B7"/>
    <w:rsid w:val="6617EB44"/>
    <w:rsid w:val="67FFED36"/>
    <w:rsid w:val="6A13272C"/>
    <w:rsid w:val="6F9AFD70"/>
    <w:rsid w:val="6FDF1572"/>
    <w:rsid w:val="71B8256C"/>
    <w:rsid w:val="76FA76C8"/>
    <w:rsid w:val="78C6268A"/>
    <w:rsid w:val="7AE74FF4"/>
    <w:rsid w:val="7D738651"/>
    <w:rsid w:val="7DF3E1E1"/>
    <w:rsid w:val="7E537311"/>
    <w:rsid w:val="7F67E479"/>
    <w:rsid w:val="7F7FE0A2"/>
    <w:rsid w:val="7F95169D"/>
    <w:rsid w:val="7FAF4563"/>
    <w:rsid w:val="7FB56661"/>
    <w:rsid w:val="7FF96E19"/>
    <w:rsid w:val="9CFBFF0F"/>
    <w:rsid w:val="AEF7913F"/>
    <w:rsid w:val="B37D0DF4"/>
    <w:rsid w:val="B9BFF053"/>
    <w:rsid w:val="BABB571E"/>
    <w:rsid w:val="BDBFD6B4"/>
    <w:rsid w:val="BDF7B0CE"/>
    <w:rsid w:val="BDFFFB5B"/>
    <w:rsid w:val="C6F3B665"/>
    <w:rsid w:val="D753DED9"/>
    <w:rsid w:val="D7C909D2"/>
    <w:rsid w:val="DAAEE84B"/>
    <w:rsid w:val="DF7EBDDA"/>
    <w:rsid w:val="DFBBDA56"/>
    <w:rsid w:val="E7FFD5F3"/>
    <w:rsid w:val="F1FE9CA5"/>
    <w:rsid w:val="F97D89CE"/>
    <w:rsid w:val="FAFF2466"/>
    <w:rsid w:val="FF7EF088"/>
    <w:rsid w:val="FFFE4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52" w:lineRule="auto"/>
    </w:pPr>
    <w:rPr>
      <w:rFonts w:ascii="Times New Roman" w:hAnsi="Times New Roman" w:eastAsia="宋体" w:cs="Times New Roman"/>
      <w:sz w:val="22"/>
      <w:szCs w:val="22"/>
      <w:lang w:val="en-US" w:eastAsia="en-US" w:bidi="en-US"/>
    </w:rPr>
  </w:style>
  <w:style w:type="paragraph" w:styleId="2">
    <w:name w:val="heading 1"/>
    <w:basedOn w:val="1"/>
    <w:next w:val="1"/>
    <w:qFormat/>
    <w:uiPriority w:val="99"/>
    <w:pPr>
      <w:keepNext/>
      <w:keepLines/>
      <w:spacing w:line="360" w:lineRule="auto"/>
      <w:jc w:val="center"/>
      <w:outlineLvl w:val="0"/>
    </w:pPr>
    <w:rPr>
      <w:rFonts w:eastAsia="黑体"/>
      <w:kern w:val="44"/>
      <w:sz w:val="44"/>
      <w:szCs w:val="44"/>
      <w:lang w:val="zh-CN"/>
    </w:rPr>
  </w:style>
  <w:style w:type="paragraph" w:styleId="3">
    <w:name w:val="heading 4"/>
    <w:basedOn w:val="1"/>
    <w:next w:val="1"/>
    <w:qFormat/>
    <w:uiPriority w:val="9"/>
    <w:pPr>
      <w:pBdr>
        <w:bottom w:val="dotted" w:color="943634" w:sz="4" w:space="1"/>
      </w:pBdr>
      <w:spacing w:after="120"/>
      <w:jc w:val="center"/>
      <w:outlineLvl w:val="3"/>
    </w:pPr>
    <w:rPr>
      <w:caps/>
      <w:color w:val="622423"/>
      <w:spacing w:val="1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spacing w:line="240" w:lineRule="auto"/>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2429</Words>
  <Characters>2571</Characters>
  <Lines>0</Lines>
  <Paragraphs>0</Paragraphs>
  <TotalTime>62</TotalTime>
  <ScaleCrop>false</ScaleCrop>
  <LinksUpToDate>false</LinksUpToDate>
  <CharactersWithSpaces>2571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2018-07-18T15:11:00Z</dcterms:created>
  <dc:creator>d</dc:creator>
  <cp:lastModifiedBy>李嘉仪LJY</cp:lastModifiedBy>
  <cp:lastPrinted>2024-10-15T22:39:00Z</cp:lastPrinted>
  <dcterms:modified xsi:type="dcterms:W3CDTF">2024-11-21T15:41:54Z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1DC84E4ED2CC47379E60F22E6E97F1C1_13</vt:lpwstr>
  </property>
</Properties>
</file>