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2025年龙华区全民迎新跑项目</w:t>
      </w:r>
      <w:r>
        <w:rPr>
          <w:rFonts w:hint="eastAsia" w:ascii="方正小标宋简体" w:hAnsi="方正小标宋简体" w:eastAsia="方正小标宋简体" w:cs="方正小标宋简体"/>
          <w:b w:val="0"/>
          <w:bCs w:val="0"/>
          <w:sz w:val="44"/>
          <w:szCs w:val="44"/>
        </w:rPr>
        <w:t>需求书</w:t>
      </w: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atLeast"/>
        <w:jc w:val="both"/>
        <w:textAlignment w:val="auto"/>
        <w:rPr>
          <w:rFonts w:hint="eastAsia" w:ascii="黑体" w:hAnsi="黑体" w:eastAsia="黑体" w:cs="黑体"/>
          <w:bCs/>
          <w:sz w:val="32"/>
          <w:szCs w:val="32"/>
          <w:lang w:eastAsia="zh-CN"/>
        </w:rPr>
      </w:pP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ind w:firstLine="640" w:firstLineChars="200"/>
        <w:jc w:val="both"/>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一、项目</w:t>
      </w:r>
      <w:r>
        <w:rPr>
          <w:rFonts w:hint="eastAsia" w:ascii="黑体" w:hAnsi="黑体" w:eastAsia="黑体" w:cs="黑体"/>
          <w:bCs/>
          <w:sz w:val="32"/>
          <w:szCs w:val="32"/>
        </w:rPr>
        <w:t>目</w:t>
      </w:r>
      <w:r>
        <w:rPr>
          <w:rFonts w:hint="eastAsia" w:ascii="黑体" w:hAnsi="黑体" w:eastAsia="黑体" w:cs="黑体"/>
          <w:bCs/>
          <w:sz w:val="32"/>
          <w:szCs w:val="32"/>
          <w:lang w:eastAsia="zh-CN"/>
        </w:rPr>
        <w:t>标</w:t>
      </w: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ind w:firstLine="640" w:firstLineChars="200"/>
        <w:jc w:val="both"/>
        <w:textAlignment w:val="auto"/>
        <w:rPr>
          <w:rFonts w:hint="default"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完成“</w:t>
      </w:r>
      <w:r>
        <w:rPr>
          <w:rFonts w:hint="eastAsia" w:ascii="仿宋_GB2312" w:hAnsi="仿宋_GB2312" w:eastAsia="仿宋_GB2312" w:cs="仿宋_GB2312"/>
          <w:sz w:val="32"/>
          <w:szCs w:val="32"/>
          <w:lang w:bidi="ar"/>
        </w:rPr>
        <w:t>202</w:t>
      </w: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年龙华区全民迎新跑</w:t>
      </w:r>
      <w:r>
        <w:rPr>
          <w:rFonts w:hint="eastAsia" w:ascii="仿宋_GB2312" w:hAnsi="仿宋_GB2312" w:eastAsia="仿宋_GB2312" w:cs="仿宋_GB2312"/>
          <w:sz w:val="32"/>
          <w:szCs w:val="32"/>
          <w:lang w:eastAsia="zh-CN" w:bidi="ar"/>
        </w:rPr>
        <w:t>”</w:t>
      </w:r>
      <w:r>
        <w:rPr>
          <w:rFonts w:hint="eastAsia" w:ascii="仿宋_GB2312" w:hAnsi="仿宋" w:eastAsia="仿宋_GB2312" w:cs="仿宋"/>
          <w:kern w:val="2"/>
          <w:sz w:val="32"/>
          <w:szCs w:val="32"/>
          <w:lang w:val="en-US" w:eastAsia="zh-CN" w:bidi="ar-SA"/>
        </w:rPr>
        <w:t>的项目落地执行。</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时间安排</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 w:eastAsia="仿宋_GB2312" w:cs="仿宋"/>
          <w:sz w:val="32"/>
          <w:szCs w:val="32"/>
          <w:highlight w:val="yellow"/>
          <w:lang w:val="en-US" w:eastAsia="zh-CN"/>
        </w:rPr>
      </w:pPr>
      <w:r>
        <w:rPr>
          <w:rFonts w:hint="eastAsia" w:ascii="仿宋_GB2312" w:hAnsi="仿宋" w:eastAsia="仿宋_GB2312" w:cs="仿宋"/>
          <w:sz w:val="32"/>
          <w:szCs w:val="32"/>
          <w:highlight w:val="none"/>
          <w:lang w:val="en-US" w:eastAsia="zh-CN"/>
        </w:rPr>
        <w:t>2025年1月1日</w:t>
      </w:r>
    </w:p>
    <w:p>
      <w:pPr>
        <w:keepNext w:val="0"/>
        <w:keepLines w:val="0"/>
        <w:pageBreakBefore w:val="0"/>
        <w:numPr>
          <w:ilvl w:val="0"/>
          <w:numId w:val="0"/>
        </w:numPr>
        <w:tabs>
          <w:tab w:val="left" w:pos="1820"/>
        </w:tabs>
        <w:kinsoku/>
        <w:wordWrap/>
        <w:overflowPunct/>
        <w:topLinePunct w:val="0"/>
        <w:autoSpaceDE/>
        <w:autoSpaceDN/>
        <w:bidi w:val="0"/>
        <w:snapToGrid w:val="0"/>
        <w:spacing w:line="560" w:lineRule="exact"/>
        <w:ind w:right="0" w:rightChars="0" w:firstLine="640" w:firstLineChars="200"/>
        <w:jc w:val="both"/>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eastAsia="zh-CN"/>
        </w:rPr>
        <w:t>三、项目</w:t>
      </w:r>
      <w:r>
        <w:rPr>
          <w:rFonts w:hint="eastAsia" w:ascii="黑体" w:hAnsi="黑体" w:eastAsia="黑体" w:cs="黑体"/>
          <w:b w:val="0"/>
          <w:bCs/>
          <w:sz w:val="32"/>
          <w:szCs w:val="32"/>
          <w:highlight w:val="none"/>
        </w:rPr>
        <w:t>内容</w:t>
      </w:r>
      <w:r>
        <w:rPr>
          <w:rFonts w:hint="eastAsia" w:ascii="黑体" w:hAnsi="黑体" w:eastAsia="黑体" w:cs="黑体"/>
          <w:b w:val="0"/>
          <w:bCs/>
          <w:sz w:val="32"/>
          <w:szCs w:val="32"/>
          <w:highlight w:val="none"/>
          <w:lang w:val="en-US" w:eastAsia="zh-CN"/>
        </w:rPr>
        <w:t>及要求</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1"/>
        <w:rPr>
          <w:rFonts w:hint="eastAsia" w:ascii="仿宋_GB2312" w:hAnsi="仿宋" w:eastAsia="仿宋_GB2312" w:cs="仿宋"/>
          <w:kern w:val="2"/>
          <w:sz w:val="32"/>
          <w:szCs w:val="32"/>
          <w:highlight w:val="none"/>
          <w:lang w:val="en-US" w:eastAsia="zh-CN" w:bidi="ar-SA"/>
        </w:rPr>
      </w:pPr>
      <w:r>
        <w:rPr>
          <w:rFonts w:hint="eastAsia" w:ascii="仿宋_GB2312" w:hAnsi="仿宋" w:eastAsia="仿宋_GB2312" w:cs="仿宋"/>
          <w:kern w:val="2"/>
          <w:sz w:val="32"/>
          <w:szCs w:val="32"/>
          <w:highlight w:val="none"/>
          <w:lang w:val="en-US" w:eastAsia="zh-CN" w:bidi="ar-SA"/>
        </w:rPr>
        <w:t>1.项目概况</w:t>
      </w:r>
    </w:p>
    <w:p>
      <w:pPr>
        <w:ind w:firstLine="640" w:firstLineChars="200"/>
        <w:rPr>
          <w:rFonts w:hint="eastAsia" w:ascii="仿宋_GB2312" w:eastAsia="仿宋_GB2312"/>
          <w:kern w:val="2"/>
          <w:sz w:val="32"/>
          <w:szCs w:val="32"/>
          <w:highlight w:val="none"/>
          <w:lang w:bidi="ar"/>
        </w:rPr>
      </w:pPr>
      <w:r>
        <w:rPr>
          <w:rFonts w:hint="eastAsia" w:ascii="仿宋_GB2312" w:eastAsia="仿宋_GB2312"/>
          <w:kern w:val="2"/>
          <w:sz w:val="32"/>
          <w:szCs w:val="32"/>
          <w:highlight w:val="none"/>
          <w:lang w:bidi="ar"/>
        </w:rPr>
        <w:t>为全面推进落实全民健身计划，广泛开展群众体育活动与竞赛，促进我区体育健身事业发展，提高我区文旅影响力，拟定于2025年1月1日开展2025年龙华区全民迎新跑活动，活动地点暂定于北站中心公园，全程8km，约1000人参加。服务内容包括赛事设施、宣传、竞赛组织、医疗保障、安全、设计等。</w:t>
      </w:r>
    </w:p>
    <w:p>
      <w:pPr>
        <w:ind w:firstLine="640" w:firstLineChars="200"/>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2.具体要求</w:t>
      </w:r>
    </w:p>
    <w:p>
      <w:pPr>
        <w:ind w:firstLine="0" w:firstLineChars="0"/>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drawing>
          <wp:inline distT="0" distB="0" distL="114300" distR="114300">
            <wp:extent cx="5609590" cy="5078095"/>
            <wp:effectExtent l="0" t="0" r="10160" b="8255"/>
            <wp:docPr id="2" name="图片 2" descr="a1133779a07f46a58b0014516e75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1133779a07f46a58b0014516e75240"/>
                    <pic:cNvPicPr>
                      <a:picLocks noChangeAspect="1"/>
                    </pic:cNvPicPr>
                  </pic:nvPicPr>
                  <pic:blipFill>
                    <a:blip r:embed="rId5"/>
                    <a:stretch>
                      <a:fillRect/>
                    </a:stretch>
                  </pic:blipFill>
                  <pic:spPr>
                    <a:xfrm>
                      <a:off x="0" y="0"/>
                      <a:ext cx="5609590" cy="5078095"/>
                    </a:xfrm>
                    <a:prstGeom prst="rect">
                      <a:avLst/>
                    </a:prstGeom>
                  </pic:spPr>
                </pic:pic>
              </a:graphicData>
            </a:graphic>
          </wp:inline>
        </w:drawing>
      </w:r>
    </w:p>
    <w:p>
      <w:pPr>
        <w:keepNext w:val="0"/>
        <w:keepLines w:val="0"/>
        <w:pageBreakBefore w:val="0"/>
        <w:widowControl w:val="0"/>
        <w:tabs>
          <w:tab w:val="left" w:pos="1820"/>
        </w:tabs>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四、报价限额</w:t>
      </w:r>
    </w:p>
    <w:p>
      <w:pPr>
        <w:pStyle w:val="4"/>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 w:eastAsia="仿宋_GB2312" w:cs="仿宋"/>
          <w:kern w:val="2"/>
          <w:sz w:val="32"/>
          <w:szCs w:val="32"/>
          <w:highlight w:val="none"/>
          <w:lang w:val="en-US" w:eastAsia="zh-CN" w:bidi="ar-SA"/>
        </w:rPr>
      </w:pPr>
      <w:r>
        <w:rPr>
          <w:rFonts w:hint="eastAsia" w:ascii="仿宋_GB2312" w:hAnsi="仿宋" w:eastAsia="仿宋_GB2312" w:cs="仿宋"/>
          <w:kern w:val="2"/>
          <w:sz w:val="32"/>
          <w:szCs w:val="32"/>
          <w:highlight w:val="none"/>
          <w:lang w:val="en-US" w:eastAsia="zh-CN" w:bidi="ar-SA"/>
        </w:rPr>
        <w:t>446000元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sz w:val="32"/>
          <w:szCs w:val="32"/>
          <w:highlight w:val="none"/>
          <w:lang w:eastAsia="zh-CN"/>
        </w:rPr>
        <w:t>五、</w:t>
      </w:r>
      <w:r>
        <w:rPr>
          <w:rFonts w:hint="eastAsia" w:ascii="黑体" w:hAnsi="黑体" w:eastAsia="黑体" w:cs="黑体"/>
          <w:color w:val="auto"/>
          <w:sz w:val="32"/>
          <w:szCs w:val="32"/>
          <w:highlight w:val="none"/>
        </w:rPr>
        <w:t>供应商的资质要求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（1）在中国境内注册的独立法人或其他组织（提供营业执照、事业法人证书、社会团体法人登记证书等扫描件）；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（2）参与本项目投标近三年内（供应商成立不足三年的可从成立之日起算），在经营活动中没有重大违法记录以及不存在被有关部门禁止参与政府采购活动且在有效期内的情况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sz w:val="32"/>
          <w:szCs w:val="32"/>
          <w:highlight w:val="none"/>
          <w:lang w:eastAsia="zh-CN"/>
        </w:rPr>
        <w:t>；</w:t>
      </w:r>
      <w:bookmarkStart w:id="0" w:name="_GoBack"/>
      <w:bookmarkEnd w:id="0"/>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w:t>
      </w:r>
      <w:r>
        <w:rPr>
          <w:rFonts w:hint="eastAsia" w:ascii="仿宋_GB2312" w:hAnsi="仿宋" w:eastAsia="仿宋_GB2312" w:cs="仿宋"/>
          <w:sz w:val="32"/>
          <w:szCs w:val="32"/>
          <w:highlight w:val="none"/>
          <w:lang w:val="en-US" w:eastAsia="zh-CN"/>
        </w:rPr>
        <w:t>3</w:t>
      </w:r>
      <w:r>
        <w:rPr>
          <w:rFonts w:hint="eastAsia" w:ascii="仿宋_GB2312" w:hAnsi="仿宋" w:eastAsia="仿宋_GB2312" w:cs="仿宋"/>
          <w:sz w:val="32"/>
          <w:szCs w:val="32"/>
          <w:highlight w:val="none"/>
        </w:rPr>
        <w:t>）</w:t>
      </w:r>
      <w:r>
        <w:rPr>
          <w:rFonts w:hint="eastAsia" w:ascii="仿宋_GB2312" w:hAnsi="仿宋" w:eastAsia="仿宋_GB2312" w:cs="仿宋"/>
          <w:sz w:val="32"/>
          <w:szCs w:val="32"/>
          <w:highlight w:val="none"/>
          <w:lang w:eastAsia="zh-CN"/>
        </w:rPr>
        <w:t>单位负责人为同一人或者存在直接控股、管理关系的不同供应商，不得同时参加本项目的采购活动。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六、选定</w:t>
      </w:r>
      <w:r>
        <w:rPr>
          <w:rFonts w:hint="eastAsia" w:ascii="黑体" w:hAnsi="黑体" w:eastAsia="黑体" w:cs="黑体"/>
          <w:color w:val="auto"/>
          <w:sz w:val="32"/>
          <w:szCs w:val="32"/>
          <w:highlight w:val="none"/>
        </w:rPr>
        <w:t>供应商方法</w:t>
      </w:r>
    </w:p>
    <w:p>
      <w:pPr>
        <w:keepNext w:val="0"/>
        <w:keepLines w:val="0"/>
        <w:pageBreakBefore w:val="0"/>
        <w:tabs>
          <w:tab w:val="left" w:pos="1820"/>
        </w:tabs>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仿宋_GB2312" w:hAnsi="仿宋" w:eastAsia="仿宋_GB2312"/>
          <w:color w:val="auto"/>
          <w:sz w:val="32"/>
          <w:highlight w:val="none"/>
        </w:rPr>
      </w:pPr>
      <w:r>
        <w:rPr>
          <w:rFonts w:hint="eastAsia" w:ascii="仿宋_GB2312" w:hAnsi="仿宋" w:eastAsia="仿宋_GB2312"/>
          <w:color w:val="auto"/>
          <w:sz w:val="32"/>
          <w:highlight w:val="none"/>
          <w:lang w:eastAsia="zh-CN"/>
        </w:rPr>
        <w:t>综合评分</w:t>
      </w:r>
      <w:r>
        <w:rPr>
          <w:rFonts w:hint="eastAsia" w:ascii="仿宋_GB2312" w:hAnsi="仿宋" w:eastAsia="仿宋_GB2312"/>
          <w:color w:val="auto"/>
          <w:sz w:val="32"/>
          <w:highlight w:val="none"/>
        </w:rPr>
        <w:t>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七、评分要求</w:t>
      </w:r>
    </w:p>
    <w:p>
      <w:pPr>
        <w:pStyle w:val="11"/>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hint="eastAsia" w:ascii="楷体" w:hAnsi="楷体" w:eastAsia="楷体" w:cs="楷体"/>
          <w:b w:val="0"/>
          <w:bCs/>
          <w:color w:val="000000" w:themeColor="text1"/>
          <w:sz w:val="32"/>
          <w:szCs w:val="32"/>
          <w:lang w:eastAsia="zh-CN"/>
          <w14:textFill>
            <w14:solidFill>
              <w14:schemeClr w14:val="tx1"/>
            </w14:solidFill>
          </w14:textFill>
        </w:rPr>
      </w:pPr>
      <w:r>
        <w:rPr>
          <w:rFonts w:hint="eastAsia" w:ascii="楷体" w:hAnsi="楷体" w:eastAsia="楷体" w:cs="楷体"/>
          <w:b w:val="0"/>
          <w:bCs/>
          <w:color w:val="000000" w:themeColor="text1"/>
          <w:sz w:val="32"/>
          <w:szCs w:val="32"/>
          <w:lang w:eastAsia="zh-CN"/>
          <w14:textFill>
            <w14:solidFill>
              <w14:schemeClr w14:val="tx1"/>
            </w14:solidFill>
          </w14:textFill>
        </w:rPr>
        <w:t>（一）评分规则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仿宋_GB2312"/>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采取综合评分标准，</w:t>
      </w:r>
      <w:r>
        <w:rPr>
          <w:rFonts w:hint="eastAsia" w:ascii="仿宋_GB2312" w:eastAsia="仿宋_GB2312"/>
          <w:color w:val="000000" w:themeColor="text1"/>
          <w:sz w:val="32"/>
          <w:szCs w:val="32"/>
          <w:lang w:eastAsia="zh-CN"/>
          <w14:textFill>
            <w14:solidFill>
              <w14:schemeClr w14:val="tx1"/>
            </w14:solidFill>
          </w14:textFill>
        </w:rPr>
        <w:t>平均分</w:t>
      </w:r>
      <w:r>
        <w:rPr>
          <w:rFonts w:hint="eastAsia" w:ascii="仿宋_GB2312" w:eastAsia="仿宋_GB2312"/>
          <w:color w:val="000000" w:themeColor="text1"/>
          <w:sz w:val="32"/>
          <w:szCs w:val="32"/>
          <w14:textFill>
            <w14:solidFill>
              <w14:schemeClr w14:val="tx1"/>
            </w14:solidFill>
          </w14:textFill>
        </w:rPr>
        <w:t>最高的投标人为本项目中标人。</w:t>
      </w:r>
    </w:p>
    <w:p>
      <w:pPr>
        <w:pStyle w:val="11"/>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楷体" w:hAnsi="楷体" w:eastAsia="楷体" w:cs="楷体"/>
          <w:b w:val="0"/>
          <w:bCs/>
          <w:color w:val="000000" w:themeColor="text1"/>
          <w:sz w:val="32"/>
          <w:szCs w:val="32"/>
          <w14:textFill>
            <w14:solidFill>
              <w14:schemeClr w14:val="tx1"/>
            </w14:solidFill>
          </w14:textFill>
        </w:rPr>
      </w:pPr>
      <w:r>
        <w:rPr>
          <w:rFonts w:hint="eastAsia" w:ascii="楷体" w:hAnsi="楷体" w:eastAsia="楷体" w:cs="楷体"/>
          <w:b w:val="0"/>
          <w:bCs/>
          <w:color w:val="000000" w:themeColor="text1"/>
          <w:sz w:val="32"/>
          <w:szCs w:val="32"/>
          <w14:textFill>
            <w14:solidFill>
              <w14:schemeClr w14:val="tx1"/>
            </w14:solidFill>
          </w14:textFill>
        </w:rPr>
        <w:t>（二）评分权重</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2251"/>
        <w:gridCol w:w="2009"/>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3" w:type="dxa"/>
            <w:noWrap w:val="0"/>
            <w:vAlign w:val="top"/>
          </w:tcPr>
          <w:p>
            <w:pPr>
              <w:pStyle w:val="11"/>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251" w:type="dxa"/>
            <w:noWrap w:val="0"/>
            <w:vAlign w:val="top"/>
          </w:tcPr>
          <w:p>
            <w:pPr>
              <w:pStyle w:val="11"/>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商务能力</w:t>
            </w:r>
          </w:p>
        </w:tc>
        <w:tc>
          <w:tcPr>
            <w:tcW w:w="2009" w:type="dxa"/>
            <w:noWrap w:val="0"/>
            <w:vAlign w:val="top"/>
          </w:tcPr>
          <w:p>
            <w:pPr>
              <w:pStyle w:val="11"/>
              <w:keepNext w:val="0"/>
              <w:keepLines w:val="0"/>
              <w:pageBreakBefore w:val="0"/>
              <w:kinsoku/>
              <w:wordWrap/>
              <w:overflowPunct/>
              <w:topLinePunct w:val="0"/>
              <w:autoSpaceDE/>
              <w:autoSpaceDN/>
              <w:bidi w:val="0"/>
              <w:spacing w:line="560" w:lineRule="exact"/>
              <w:ind w:leftChars="0" w:right="0" w:rightChars="0"/>
              <w:jc w:val="center"/>
              <w:textAlignment w:val="auto"/>
              <w:rPr>
                <w:rFonts w:ascii="仿宋_GB2312" w:hAnsi="仿宋_GB2312" w:eastAsia="仿宋_GB2312" w:cs="仿宋_GB2312"/>
                <w:b w:val="0"/>
                <w:bCs/>
                <w:szCs w:val="24"/>
              </w:rPr>
            </w:pPr>
            <w:r>
              <w:rPr>
                <w:rFonts w:hint="eastAsia" w:ascii="仿宋_GB2312" w:hAnsi="仿宋_GB2312" w:eastAsia="仿宋_GB2312" w:cs="仿宋_GB2312"/>
                <w:b w:val="0"/>
                <w:bCs/>
                <w:szCs w:val="24"/>
              </w:rPr>
              <w:t>技术能力</w:t>
            </w:r>
          </w:p>
        </w:tc>
        <w:tc>
          <w:tcPr>
            <w:tcW w:w="2161" w:type="dxa"/>
            <w:noWrap w:val="0"/>
            <w:vAlign w:val="top"/>
          </w:tcPr>
          <w:p>
            <w:pPr>
              <w:pStyle w:val="11"/>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983" w:type="dxa"/>
            <w:noWrap w:val="0"/>
            <w:vAlign w:val="top"/>
          </w:tcPr>
          <w:p>
            <w:pPr>
              <w:pStyle w:val="11"/>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251" w:type="dxa"/>
            <w:noWrap w:val="0"/>
            <w:vAlign w:val="top"/>
          </w:tcPr>
          <w:p>
            <w:pPr>
              <w:pStyle w:val="11"/>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30</w:t>
            </w:r>
            <w:r>
              <w:rPr>
                <w:rFonts w:hint="eastAsia" w:ascii="仿宋_GB2312" w:hAnsi="仿宋_GB2312" w:eastAsia="仿宋_GB2312" w:cs="仿宋_GB2312"/>
                <w:b w:val="0"/>
                <w:bCs/>
                <w:szCs w:val="24"/>
              </w:rPr>
              <w:t>分</w:t>
            </w:r>
          </w:p>
        </w:tc>
        <w:tc>
          <w:tcPr>
            <w:tcW w:w="2009" w:type="dxa"/>
            <w:noWrap w:val="0"/>
            <w:vAlign w:val="top"/>
          </w:tcPr>
          <w:p>
            <w:pPr>
              <w:pStyle w:val="11"/>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40</w:t>
            </w:r>
            <w:r>
              <w:rPr>
                <w:rFonts w:hint="eastAsia" w:ascii="仿宋_GB2312" w:hAnsi="仿宋_GB2312" w:eastAsia="仿宋_GB2312" w:cs="仿宋_GB2312"/>
                <w:b w:val="0"/>
                <w:bCs/>
                <w:szCs w:val="24"/>
              </w:rPr>
              <w:t>分</w:t>
            </w:r>
          </w:p>
        </w:tc>
        <w:tc>
          <w:tcPr>
            <w:tcW w:w="2161" w:type="dxa"/>
            <w:noWrap w:val="0"/>
            <w:vAlign w:val="top"/>
          </w:tcPr>
          <w:p>
            <w:pPr>
              <w:pStyle w:val="11"/>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30</w:t>
            </w:r>
            <w:r>
              <w:rPr>
                <w:rFonts w:hint="eastAsia" w:ascii="仿宋_GB2312" w:hAnsi="仿宋_GB2312" w:eastAsia="仿宋_GB2312" w:cs="仿宋_GB2312"/>
                <w:b w:val="0"/>
                <w:bCs/>
                <w:szCs w:val="24"/>
              </w:rPr>
              <w:t>分</w:t>
            </w:r>
          </w:p>
        </w:tc>
      </w:tr>
    </w:tbl>
    <w:p>
      <w:pPr>
        <w:pStyle w:val="11"/>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（三）评分标准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1.商务能力</w:t>
      </w:r>
    </w:p>
    <w:tbl>
      <w:tblPr>
        <w:tblStyle w:val="8"/>
        <w:tblW w:w="86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0"/>
        <w:gridCol w:w="700"/>
        <w:gridCol w:w="2174"/>
        <w:gridCol w:w="4667"/>
        <w:gridCol w:w="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62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商务部分（30分）</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拟安排的项目团队成员情况（10分）</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right="67" w:rightChars="32"/>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具备相关体育专业大专或以上学历的或相关比赛经验证明，每提供一个得2分，同个人不得重复得分，最高得10分。</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br w:type="textWrapping"/>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1.提供项目团队成员学位证书、毕业证书、相关比赛经验证明（须体现专业类别）扫描件或复印件；</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2.未提供证明材料或者提供的证明材料不符合要求或提供的证明材料不清晰评审专法辨认的，不得分。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62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同类项目业绩（10分）</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自2021年1月1日起至本项目投标截止之日止（以合同签约时间为准），投标人提供同类业绩，本项最高得分10分。</w:t>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根据报价供应商 2021年1月1日(以合同签订时间为准)至今承接过同类赛事活动项目业绩的情况进行评分，每提供一项得5分，本项最高得 10分。</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(以提供以上合同关键页(含签订合同双方的单位名称、合同项目名称、项目金额与签订合同双方的落款盖章、签订日期的关键页)复印件加盖报价供应商公章作为评审依据，不提供不得分。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8" w:hRule="atLeast"/>
        </w:trPr>
        <w:tc>
          <w:tcPr>
            <w:tcW w:w="62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诚信评价（5分）</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投标人在参与政府采购活动中不存在诚信相关问题且不在主管部门相关处理措施实施期限内的。</w:t>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提供《诚信承诺函》得5分，未提供或内容不符不得分。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62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服务承诺（5分）</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根据对项目的理解及自身管理经验，提出项目完成的服务承诺。</w:t>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提供《服务承诺函》得5分，未提供或内容不符不得分。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2"/>
                <w:sz w:val="20"/>
                <w:szCs w:val="20"/>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5</w:t>
            </w:r>
          </w:p>
        </w:tc>
      </w:tr>
    </w:tbl>
    <w:p>
      <w:pPr>
        <w:spacing w:line="560" w:lineRule="exact"/>
        <w:ind w:firstLine="320" w:firstLineChars="100"/>
        <w:rPr>
          <w:rFonts w:hint="eastAsia" w:ascii="仿宋_GB2312" w:eastAsia="仿宋_GB2312"/>
          <w:color w:val="000000" w:themeColor="text1"/>
          <w:sz w:val="32"/>
          <w:szCs w:val="32"/>
          <w14:textFill>
            <w14:solidFill>
              <w14:schemeClr w14:val="tx1"/>
            </w14:solidFill>
          </w14:textFill>
        </w:rPr>
      </w:pPr>
    </w:p>
    <w:p>
      <w:pPr>
        <w:spacing w:line="560" w:lineRule="exact"/>
        <w:ind w:firstLine="320" w:firstLineChars="100"/>
        <w:rPr>
          <w:rFonts w:hint="eastAsia" w:ascii="仿宋_GB2312" w:eastAsia="仿宋_GB2312"/>
          <w:color w:val="000000" w:themeColor="text1"/>
          <w:sz w:val="32"/>
          <w:szCs w:val="32"/>
          <w14:textFill>
            <w14:solidFill>
              <w14:schemeClr w14:val="tx1"/>
            </w14:solidFill>
          </w14:textFill>
        </w:rPr>
      </w:pPr>
    </w:p>
    <w:p>
      <w:pPr>
        <w:spacing w:line="560" w:lineRule="exact"/>
        <w:ind w:firstLine="320" w:firstLineChars="100"/>
        <w:rPr>
          <w:rFonts w:hint="eastAsia" w:ascii="仿宋_GB2312" w:eastAsia="仿宋_GB2312"/>
          <w:color w:val="000000" w:themeColor="text1"/>
          <w:sz w:val="32"/>
          <w:szCs w:val="32"/>
          <w14:textFill>
            <w14:solidFill>
              <w14:schemeClr w14:val="tx1"/>
            </w14:solidFill>
          </w14:textFill>
        </w:rPr>
      </w:pPr>
    </w:p>
    <w:p>
      <w:pPr>
        <w:spacing w:line="560" w:lineRule="exact"/>
        <w:ind w:firstLine="320" w:firstLineChars="1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2.技术部分</w:t>
      </w:r>
    </w:p>
    <w:tbl>
      <w:tblPr>
        <w:tblStyle w:val="8"/>
        <w:tblW w:w="8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6"/>
        <w:gridCol w:w="768"/>
        <w:gridCol w:w="2396"/>
        <w:gridCol w:w="4193"/>
        <w:gridCol w:w="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技术部分（40分）</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实施方案（30分）</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考察内容: 根据项目特点，编制实施方案，提供以下内容：</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1.赛事策划；</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2.赛事宣传；</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3.赛事安全保障；</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4.赛事应急处置预案；</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5.赛事医疗保障；</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6.赛事人员配置规划。</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满足评分内容任意一项内容得</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分,最高18分。在此基础上,由评标委员会对实施方案进一步评审:</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(1)实施方案内容全面。</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(2)实施方案内容具体。</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(3)实施方案内容科学合理。</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(4)实施方案内容针对性强。</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(5)实施方案内容可操作性强。</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优评分标准:满足以上五项要求的评价为优,得12分。</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良评分标准:满足以上四项要求的评价为良,得8分。</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中评分标准:满足以上三项要求的评价为中,得4分。</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差评分标准:上述情况之外的,评差不得分。</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项目重点难点分析、应对措施及相关的合理化建议（10分）</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考察对项目工作量、可完成度等重点难点问题的识别和分析能力，并就识别出的重点难点提出可行的应对措施及合理化建议。</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包括但不限于以下内容：</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1.详细阐述本项目存在的重难点问题；</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2.根据项目重难点，详细阐述对应的应对措施；</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3.向招标方提出项目实施及与其他建设项目协调的具体建议。</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满足以上任意一项内容得2分，最高6分。</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在此基础上，由评标委员会对实施方案进一步评审：</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（1）相关重难点分析、应对措施及相关合理化建议内容全面。</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（2）相关重难点分析、应对措施及相关合理化建议内容具体。</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（3）相关重难点分析、应对措施及相关合理化建议内容科学合理。</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（4）相关重难点分析、应对措施及相关合理化建议内容针对性强。</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（5）相关重难点分析、应对措施及相关合理化建议内容可操作性强。</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优评分标准：满足以上五项要求的评价为优，得4分。</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良评分标准：满足以上四项要求的评价为良，得3分。</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中评分标准：满足以上三项要求的评价为中，得1分。</w:t>
            </w:r>
          </w:p>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差评分标准：上述情况之外的，评差不得分。</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10</w:t>
            </w:r>
          </w:p>
        </w:tc>
      </w:tr>
    </w:tbl>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.报价</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ascii="仿宋_GB2312" w:hAnsi="仿宋" w:eastAsia="仿宋_GB2312"/>
          <w:color w:val="FF0000"/>
          <w:sz w:val="32"/>
          <w:highlight w:val="none"/>
        </w:rPr>
      </w:pPr>
      <w:r>
        <w:rPr>
          <w:rFonts w:hint="eastAsia" w:ascii="仿宋_GB2312" w:eastAsia="仿宋_GB2312"/>
          <w:color w:val="000000"/>
          <w:sz w:val="32"/>
          <w:szCs w:val="32"/>
          <w:highlight w:val="none"/>
        </w:rPr>
        <w:t>以本次</w:t>
      </w:r>
      <w:r>
        <w:rPr>
          <w:rFonts w:hint="eastAsia" w:ascii="仿宋_GB2312" w:hAnsi="仿宋" w:eastAsia="仿宋_GB2312" w:cs="仿宋_GB2312"/>
          <w:sz w:val="32"/>
          <w:szCs w:val="32"/>
          <w:highlight w:val="none"/>
        </w:rPr>
        <w:t>报价或投标</w:t>
      </w:r>
      <w:r>
        <w:rPr>
          <w:rFonts w:hint="eastAsia" w:ascii="仿宋_GB2312" w:eastAsia="仿宋_GB2312"/>
          <w:color w:val="000000"/>
          <w:sz w:val="32"/>
          <w:szCs w:val="32"/>
          <w:highlight w:val="none"/>
        </w:rPr>
        <w:t>人所报的有效报价中的最低价作为基准报价。投标人报价得分=（基准价/投标人报价）*</w:t>
      </w:r>
      <w:r>
        <w:rPr>
          <w:rFonts w:hint="eastAsia" w:ascii="仿宋_GB2312" w:eastAsia="仿宋_GB2312"/>
          <w:color w:val="000000"/>
          <w:sz w:val="32"/>
          <w:szCs w:val="32"/>
          <w:highlight w:val="none"/>
          <w:lang w:val="en-US" w:eastAsia="zh-CN"/>
        </w:rPr>
        <w:t>30</w:t>
      </w:r>
      <w:r>
        <w:rPr>
          <w:rFonts w:hint="eastAsia" w:ascii="仿宋_GB2312" w:eastAsia="仿宋_GB2312"/>
          <w:color w:val="000000"/>
          <w:sz w:val="32"/>
          <w:szCs w:val="32"/>
          <w:highlight w:val="none"/>
        </w:rPr>
        <w:t>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color w:val="000000"/>
          <w:sz w:val="32"/>
          <w:szCs w:val="32"/>
          <w:highlight w:val="none"/>
          <w:lang w:val="en-US" w:eastAsia="zh-CN"/>
        </w:rPr>
      </w:pPr>
      <w:r>
        <w:rPr>
          <w:rFonts w:hint="eastAsia" w:ascii="楷体" w:hAnsi="楷体" w:eastAsia="楷体" w:cs="楷体"/>
          <w:color w:val="000000"/>
          <w:sz w:val="32"/>
          <w:szCs w:val="32"/>
          <w:highlight w:val="none"/>
          <w:lang w:val="en-US" w:eastAsia="zh-CN"/>
        </w:rPr>
        <w:t>（五）供应商提供资料清单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Times New Roman"/>
          <w:color w:val="auto"/>
          <w:sz w:val="32"/>
          <w:highlight w:val="none"/>
          <w:lang w:eastAsia="zh-CN"/>
        </w:rPr>
      </w:pPr>
      <w:r>
        <w:rPr>
          <w:rFonts w:hint="eastAsia" w:ascii="仿宋_GB2312" w:hAnsi="仿宋" w:eastAsia="仿宋_GB2312" w:cs="Times New Roman"/>
          <w:color w:val="auto"/>
          <w:sz w:val="32"/>
          <w:highlight w:val="none"/>
          <w:lang w:val="en-US" w:eastAsia="zh-CN"/>
        </w:rPr>
        <w:t>1.营业执照、</w:t>
      </w:r>
      <w:r>
        <w:rPr>
          <w:rFonts w:hint="eastAsia" w:ascii="仿宋_GB2312" w:hAnsi="仿宋" w:eastAsia="仿宋_GB2312" w:cs="Times New Roman"/>
          <w:color w:val="auto"/>
          <w:sz w:val="32"/>
          <w:highlight w:val="none"/>
        </w:rPr>
        <w:t>事业法人证书、社会团体法人登记证书</w:t>
      </w:r>
      <w:r>
        <w:rPr>
          <w:rFonts w:hint="eastAsia" w:ascii="仿宋_GB2312" w:hAnsi="仿宋" w:eastAsia="仿宋_GB2312" w:cs="Times New Roman"/>
          <w:color w:val="auto"/>
          <w:sz w:val="32"/>
          <w:highlight w:val="none"/>
          <w:lang w:eastAsia="zh-CN"/>
        </w:rPr>
        <w:t>（加盖公章）；</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textAlignment w:val="auto"/>
        <w:rPr>
          <w:rFonts w:hint="default"/>
          <w:highlight w:val="none"/>
          <w:lang w:val="en-US" w:eastAsia="zh-CN"/>
        </w:rPr>
      </w:pPr>
      <w:r>
        <w:rPr>
          <w:rFonts w:hint="eastAsia" w:ascii="仿宋_GB2312" w:hAnsi="仿宋" w:eastAsia="仿宋_GB2312" w:cs="Times New Roman"/>
          <w:color w:val="auto"/>
          <w:sz w:val="32"/>
          <w:highlight w:val="none"/>
          <w:lang w:val="en-US" w:eastAsia="zh-CN"/>
        </w:rPr>
        <w:t xml:space="preserve">    2.法定代表人身份证复印件（加盖公章）</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3.项目报价清单（加盖公章）</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4.评分规则所需资料（同类业绩证明、方案等）</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highlight w:val="yellow"/>
        </w:rPr>
      </w:pP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hAnsi="仿宋" w:eastAsia="仿宋_GB2312" w:cs="Times New Roman"/>
          <w:color w:val="auto"/>
          <w:kern w:val="2"/>
          <w:sz w:val="32"/>
          <w:szCs w:val="22"/>
          <w:highlight w:val="none"/>
          <w:lang w:val="en-US" w:eastAsia="zh-CN" w:bidi="ar-SA"/>
        </w:rPr>
      </w:pPr>
      <w:r>
        <w:rPr>
          <w:rFonts w:hint="eastAsia" w:ascii="仿宋_GB2312" w:hAnsi="仿宋" w:eastAsia="仿宋_GB2312" w:cs="Times New Roman"/>
          <w:color w:val="auto"/>
          <w:kern w:val="2"/>
          <w:sz w:val="32"/>
          <w:szCs w:val="22"/>
          <w:highlight w:val="none"/>
          <w:lang w:val="en-US" w:eastAsia="zh-CN" w:bidi="ar-SA"/>
        </w:rPr>
        <w:t>注：供应商需邮寄7份密封纸质版投标资料至本单位，并在封面备注“XX项目+公司全称+日期+联系人+联系方式”。</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hAnsi="仿宋" w:eastAsia="仿宋_GB2312" w:cs="Times New Roman"/>
          <w:color w:val="auto"/>
          <w:kern w:val="2"/>
          <w:sz w:val="32"/>
          <w:szCs w:val="22"/>
          <w:highlight w:val="none"/>
          <w:lang w:val="en-US" w:eastAsia="zh-CN" w:bidi="ar-SA"/>
        </w:rPr>
      </w:pPr>
      <w:r>
        <w:rPr>
          <w:rFonts w:hint="eastAsia" w:ascii="仿宋_GB2312" w:hAnsi="仿宋" w:eastAsia="仿宋_GB2312" w:cs="Times New Roman"/>
          <w:color w:val="auto"/>
          <w:kern w:val="2"/>
          <w:sz w:val="32"/>
          <w:szCs w:val="22"/>
          <w:highlight w:val="none"/>
          <w:lang w:val="en-US" w:eastAsia="zh-CN" w:bidi="ar-SA"/>
        </w:rPr>
        <w:t>地址：深圳市龙华区维雅德大厦富康行政办公区</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hAnsi="仿宋" w:eastAsia="仿宋_GB2312" w:cs="Times New Roman"/>
          <w:color w:val="auto"/>
          <w:kern w:val="2"/>
          <w:sz w:val="32"/>
          <w:szCs w:val="22"/>
          <w:highlight w:val="none"/>
          <w:lang w:val="en-US" w:eastAsia="zh-CN" w:bidi="ar-SA"/>
        </w:rPr>
      </w:pPr>
      <w:r>
        <w:rPr>
          <w:rFonts w:hint="eastAsia" w:ascii="仿宋_GB2312" w:hAnsi="仿宋" w:eastAsia="仿宋_GB2312" w:cs="Times New Roman"/>
          <w:color w:val="auto"/>
          <w:kern w:val="2"/>
          <w:sz w:val="32"/>
          <w:szCs w:val="22"/>
          <w:highlight w:val="none"/>
          <w:lang w:val="en-US" w:eastAsia="zh-CN" w:bidi="ar-SA"/>
        </w:rPr>
        <w:t>电话：0755-23338140</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hAnsi="仿宋" w:eastAsia="仿宋_GB2312" w:cs="Times New Roman"/>
          <w:color w:val="auto"/>
          <w:kern w:val="2"/>
          <w:sz w:val="32"/>
          <w:szCs w:val="22"/>
          <w:highlight w:val="none"/>
          <w:lang w:val="en-US" w:eastAsia="zh-CN" w:bidi="ar-SA"/>
        </w:rPr>
      </w:pPr>
      <w:r>
        <w:rPr>
          <w:rFonts w:hint="eastAsia" w:ascii="仿宋_GB2312" w:hAnsi="仿宋" w:eastAsia="仿宋_GB2312" w:cs="Times New Roman"/>
          <w:color w:val="auto"/>
          <w:kern w:val="2"/>
          <w:sz w:val="32"/>
          <w:szCs w:val="22"/>
          <w:highlight w:val="none"/>
          <w:lang w:val="en-US" w:eastAsia="zh-CN" w:bidi="ar-SA"/>
        </w:rPr>
        <w:t>收件人：吴先生</w:t>
      </w:r>
    </w:p>
    <w:p>
      <w:pPr>
        <w:rPr>
          <w:highlight w:val="yellow"/>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moder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jOTEyZTJlOTA0OWQ3MjYzMTZiMTBkOTkwMGI3MzgifQ=="/>
  </w:docVars>
  <w:rsids>
    <w:rsidRoot w:val="5BECDE59"/>
    <w:rsid w:val="06673744"/>
    <w:rsid w:val="096F4B4F"/>
    <w:rsid w:val="1D6578EB"/>
    <w:rsid w:val="1EDF18F2"/>
    <w:rsid w:val="22DB168B"/>
    <w:rsid w:val="2964177E"/>
    <w:rsid w:val="2B8F2533"/>
    <w:rsid w:val="2BBA3956"/>
    <w:rsid w:val="2D54701D"/>
    <w:rsid w:val="305C2184"/>
    <w:rsid w:val="37D17CBE"/>
    <w:rsid w:val="43DB05AB"/>
    <w:rsid w:val="480E4283"/>
    <w:rsid w:val="4A76394C"/>
    <w:rsid w:val="4BCF55A3"/>
    <w:rsid w:val="4EFF0C2D"/>
    <w:rsid w:val="4F235935"/>
    <w:rsid w:val="51F9AD84"/>
    <w:rsid w:val="537F23B7"/>
    <w:rsid w:val="56EE69A9"/>
    <w:rsid w:val="56FE78D0"/>
    <w:rsid w:val="5AEC20F6"/>
    <w:rsid w:val="5BECDE59"/>
    <w:rsid w:val="5FAF9F29"/>
    <w:rsid w:val="677F89BC"/>
    <w:rsid w:val="6E31B524"/>
    <w:rsid w:val="74C85978"/>
    <w:rsid w:val="761A3F2E"/>
    <w:rsid w:val="7B726237"/>
    <w:rsid w:val="7F3FEF63"/>
    <w:rsid w:val="7F7C90F8"/>
    <w:rsid w:val="7FED2C68"/>
    <w:rsid w:val="7FEEEEC8"/>
    <w:rsid w:val="7FF76967"/>
    <w:rsid w:val="AECF5D1A"/>
    <w:rsid w:val="B17FE72C"/>
    <w:rsid w:val="B7FE37FD"/>
    <w:rsid w:val="BDBA1CEC"/>
    <w:rsid w:val="BFEFF41B"/>
    <w:rsid w:val="BFFEDD4D"/>
    <w:rsid w:val="CF9B430C"/>
    <w:rsid w:val="D7EFA714"/>
    <w:rsid w:val="DDED0BEC"/>
    <w:rsid w:val="ECDF163D"/>
    <w:rsid w:val="F7B74537"/>
    <w:rsid w:val="F7CF1038"/>
    <w:rsid w:val="F8FC8397"/>
    <w:rsid w:val="FD7CB5F4"/>
    <w:rsid w:val="FDFED700"/>
    <w:rsid w:val="FEEB3EB4"/>
    <w:rsid w:val="FEF78B0B"/>
    <w:rsid w:val="FEFDB2DD"/>
    <w:rsid w:val="FF8BA62C"/>
    <w:rsid w:val="FFBFFA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643"/>
      <w:outlineLvl w:val="1"/>
    </w:pPr>
    <w:rPr>
      <w:rFonts w:ascii="Arial" w:hAnsi="Arial" w:eastAsia="黑体"/>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eastAsia="宋体"/>
      <w:sz w:val="32"/>
      <w:szCs w:val="20"/>
    </w:rPr>
  </w:style>
  <w:style w:type="paragraph" w:styleId="4">
    <w:name w:val="Block Text"/>
    <w:basedOn w:val="1"/>
    <w:qFormat/>
    <w:uiPriority w:val="0"/>
    <w:pPr>
      <w:tabs>
        <w:tab w:val="left" w:pos="426"/>
      </w:tabs>
      <w:spacing w:after="120"/>
      <w:ind w:left="1440" w:leftChars="700" w:right="1440" w:rightChars="7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toc 1"/>
    <w:basedOn w:val="1"/>
    <w:next w:val="1"/>
    <w:qFormat/>
    <w:uiPriority w:val="39"/>
    <w:rPr>
      <w:rFonts w:ascii="Calibri" w:hAnsi="Calibri" w:eastAsia="宋体" w:cs="Times New Roman"/>
    </w:rPr>
  </w:style>
  <w:style w:type="paragraph" w:styleId="7">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USE 1"/>
    <w:basedOn w:val="1"/>
    <w:qFormat/>
    <w:uiPriority w:val="0"/>
    <w:pPr>
      <w:spacing w:line="200" w:lineRule="atLeast"/>
      <w:jc w:val="left"/>
    </w:pPr>
    <w:rPr>
      <w:rFonts w:ascii="宋体" w:hAnsi="宋体"/>
      <w:b/>
      <w:sz w:val="24"/>
      <w:szCs w:val="28"/>
    </w:rPr>
  </w:style>
  <w:style w:type="character" w:customStyle="1" w:styleId="12">
    <w:name w:val="font01"/>
    <w:basedOn w:val="10"/>
    <w:qFormat/>
    <w:uiPriority w:val="0"/>
    <w:rPr>
      <w:rFonts w:hint="eastAsia" w:ascii="宋体" w:hAnsi="宋体" w:eastAsia="宋体" w:cs="宋体"/>
      <w:color w:val="FF0000"/>
      <w:sz w:val="22"/>
      <w:szCs w:val="22"/>
      <w:u w:val="none"/>
    </w:rPr>
  </w:style>
  <w:style w:type="character" w:customStyle="1" w:styleId="13">
    <w:name w:val="font1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1993</Words>
  <Characters>2471</Characters>
  <Lines>0</Lines>
  <Paragraphs>0</Paragraphs>
  <TotalTime>4</TotalTime>
  <ScaleCrop>false</ScaleCrop>
  <LinksUpToDate>false</LinksUpToDate>
  <CharactersWithSpaces>2480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2022-11-08T11:09:00Z</dcterms:created>
  <dc:creator>wtj-2525</dc:creator>
  <cp:lastModifiedBy>lxy</cp:lastModifiedBy>
  <cp:lastPrinted>2022-11-22T02:18:00Z</cp:lastPrinted>
  <dcterms:modified xsi:type="dcterms:W3CDTF">2024-11-19T18:28:27Z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E18204C61A5248EA982B2F80FEE0110F</vt:lpwstr>
  </property>
</Properties>
</file>