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36"/>
          <w:lang w:val="en-US" w:eastAsia="zh-Hans"/>
        </w:rPr>
      </w:pPr>
      <w:r>
        <w:rPr>
          <w:rFonts w:hint="eastAsia" w:ascii="黑体" w:hAnsi="黑体" w:eastAsia="黑体" w:cs="黑体"/>
          <w:sz w:val="28"/>
          <w:szCs w:val="36"/>
          <w:lang w:val="en-US" w:eastAsia="zh-Hans"/>
        </w:rPr>
        <w:t>综合评分表</w:t>
      </w:r>
    </w:p>
    <w:p>
      <w:pPr>
        <w:jc w:val="both"/>
        <w:rPr>
          <w:rFonts w:hint="eastAsia" w:ascii="黑体" w:hAnsi="黑体" w:eastAsia="黑体" w:cs="黑体"/>
          <w:lang w:val="en-US" w:eastAsia="zh-Hans"/>
        </w:rPr>
      </w:pPr>
    </w:p>
    <w:p>
      <w:pPr>
        <w:jc w:val="left"/>
        <w:rPr>
          <w:rFonts w:hint="eastAsia" w:ascii="黑体" w:hAnsi="黑体" w:eastAsia="黑体" w:cs="黑体"/>
          <w:lang w:val="en-US" w:eastAsia="zh-CN"/>
        </w:rPr>
      </w:pPr>
      <w:r>
        <w:rPr>
          <w:rFonts w:hint="eastAsia" w:ascii="黑体" w:hAnsi="黑体" w:eastAsia="黑体" w:cs="黑体"/>
          <w:lang w:val="en-US" w:eastAsia="zh-Hans"/>
        </w:rPr>
        <w:t>项目名称：</w:t>
      </w:r>
      <w:r>
        <w:rPr>
          <w:rFonts w:hint="eastAsia" w:ascii="黑体" w:hAnsi="黑体" w:eastAsia="黑体" w:cs="黑体"/>
          <w:lang w:eastAsia="zh-Hans"/>
        </w:rPr>
        <w:t>2024年深圳市高端体育赛事和高水平职业体育俱乐部综合效益评价项目评分表</w:t>
      </w:r>
    </w:p>
    <w:tbl>
      <w:tblPr>
        <w:tblStyle w:val="6"/>
        <w:tblpPr w:leftFromText="180" w:rightFromText="180" w:vertAnchor="text" w:horzAnchor="page" w:tblpX="1791" w:tblpY="304"/>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456"/>
        <w:gridCol w:w="1927"/>
        <w:gridCol w:w="788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71" w:type="pct"/>
            <w:vAlign w:val="center"/>
          </w:tcPr>
          <w:p>
            <w:pPr>
              <w:jc w:val="center"/>
              <w:rPr>
                <w:rFonts w:hint="eastAsia" w:ascii="仿宋_GB2312" w:hAnsi="仿宋_GB2312" w:eastAsia="仿宋_GB2312" w:cs="仿宋_GB2312"/>
                <w:b/>
                <w:bCs/>
                <w:sz w:val="21"/>
                <w:szCs w:val="24"/>
                <w:vertAlign w:val="baseline"/>
                <w:lang w:val="en-US" w:eastAsia="zh-Hans"/>
              </w:rPr>
            </w:pPr>
            <w:r>
              <w:rPr>
                <w:rFonts w:hint="eastAsia" w:ascii="仿宋_GB2312" w:hAnsi="仿宋_GB2312" w:eastAsia="仿宋_GB2312" w:cs="仿宋_GB2312"/>
                <w:b/>
                <w:bCs/>
                <w:sz w:val="21"/>
                <w:szCs w:val="24"/>
                <w:vertAlign w:val="baseline"/>
                <w:lang w:val="en-US" w:eastAsia="zh-Hans"/>
              </w:rPr>
              <w:t>序号</w:t>
            </w:r>
          </w:p>
        </w:tc>
        <w:tc>
          <w:tcPr>
            <w:tcW w:w="514"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类别</w:t>
            </w:r>
          </w:p>
        </w:tc>
        <w:tc>
          <w:tcPr>
            <w:tcW w:w="680"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评分项目（分值）</w:t>
            </w:r>
          </w:p>
        </w:tc>
        <w:tc>
          <w:tcPr>
            <w:tcW w:w="2781"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评分参考及范围</w:t>
            </w:r>
          </w:p>
        </w:tc>
        <w:tc>
          <w:tcPr>
            <w:tcW w:w="752"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投标单位评分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一</w:t>
            </w:r>
          </w:p>
        </w:tc>
        <w:tc>
          <w:tcPr>
            <w:tcW w:w="514"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投标报价</w:t>
            </w:r>
          </w:p>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w:t>
            </w:r>
            <w:r>
              <w:rPr>
                <w:rFonts w:hint="default" w:ascii="仿宋_GB2312" w:hAnsi="仿宋_GB2312" w:eastAsia="仿宋_GB2312" w:cs="仿宋_GB2312"/>
                <w:sz w:val="21"/>
                <w:szCs w:val="24"/>
                <w:vertAlign w:val="baseline"/>
                <w:lang w:eastAsia="zh-Hans"/>
              </w:rPr>
              <w:t>20</w:t>
            </w:r>
            <w:r>
              <w:rPr>
                <w:rFonts w:hint="eastAsia" w:ascii="仿宋_GB2312" w:hAnsi="仿宋_GB2312" w:eastAsia="仿宋_GB2312" w:cs="仿宋_GB2312"/>
                <w:sz w:val="21"/>
                <w:szCs w:val="24"/>
                <w:vertAlign w:val="baseline"/>
                <w:lang w:val="en-US" w:eastAsia="zh-Hans"/>
              </w:rPr>
              <w:t>分）</w:t>
            </w:r>
          </w:p>
        </w:tc>
        <w:tc>
          <w:tcPr>
            <w:tcW w:w="680" w:type="pct"/>
            <w:vMerge w:val="restart"/>
            <w:vAlign w:val="center"/>
          </w:tcPr>
          <w:p>
            <w:pPr>
              <w:jc w:val="center"/>
              <w:rPr>
                <w:rFonts w:hint="default"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及格分（</w:t>
            </w:r>
            <w:r>
              <w:rPr>
                <w:rFonts w:hint="eastAsia" w:ascii="仿宋_GB2312" w:hAnsi="仿宋_GB2312" w:eastAsia="仿宋_GB2312" w:cs="仿宋_GB2312"/>
                <w:sz w:val="21"/>
                <w:szCs w:val="24"/>
                <w:vertAlign w:val="baseline"/>
                <w:lang w:eastAsia="zh-Hans"/>
              </w:rPr>
              <w:t>20</w:t>
            </w:r>
            <w:r>
              <w:rPr>
                <w:rFonts w:hint="eastAsia" w:ascii="仿宋_GB2312" w:hAnsi="仿宋_GB2312" w:eastAsia="仿宋_GB2312" w:cs="仿宋_GB2312"/>
                <w:sz w:val="21"/>
                <w:szCs w:val="24"/>
                <w:vertAlign w:val="baseline"/>
                <w:lang w:val="en-US" w:eastAsia="zh-Hans"/>
              </w:rPr>
              <w:t>分）</w:t>
            </w:r>
          </w:p>
        </w:tc>
        <w:tc>
          <w:tcPr>
            <w:tcW w:w="2781" w:type="pct"/>
            <w:vMerge w:val="restart"/>
            <w:vAlign w:val="center"/>
          </w:tcPr>
          <w:p>
            <w:pPr>
              <w:jc w:val="left"/>
              <w:rPr>
                <w:rFonts w:hint="eastAsia" w:ascii="仿宋_GB2312" w:hAnsi="仿宋_GB2312" w:eastAsia="仿宋_GB2312" w:cs="仿宋_GB2312"/>
                <w:sz w:val="21"/>
                <w:szCs w:val="24"/>
                <w:lang w:val="en-US" w:eastAsia="zh-CN"/>
              </w:rPr>
            </w:pPr>
            <w:r>
              <w:rPr>
                <w:rFonts w:hint="eastAsia" w:ascii="仿宋_GB2312" w:hAnsi="仿宋_GB2312" w:eastAsia="仿宋_GB2312" w:cs="仿宋_GB2312"/>
                <w:sz w:val="21"/>
                <w:szCs w:val="24"/>
                <w:lang w:val="en-US" w:eastAsia="zh-Hans"/>
              </w:rPr>
              <w:t>满足招标文件要求且投标价格最低的投标报价为评标基准价，其价格分为满分。其他投标报价的价格分按照下列公式计算：价格评分=基准价/投标报价*20</w:t>
            </w:r>
            <w:r>
              <w:rPr>
                <w:rFonts w:hint="eastAsia" w:ascii="仿宋_GB2312" w:hAnsi="仿宋_GB2312" w:eastAsia="仿宋_GB2312" w:cs="仿宋_GB2312"/>
                <w:sz w:val="21"/>
                <w:szCs w:val="24"/>
                <w:lang w:val="en-US" w:eastAsia="zh-CN"/>
              </w:rPr>
              <w:t>。</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lang w:val="en-US" w:eastAsia="zh-Hans"/>
              </w:rPr>
              <w:t>备注：所有报价均不得超过</w:t>
            </w:r>
            <w:r>
              <w:rPr>
                <w:rFonts w:hint="eastAsia" w:ascii="仿宋_GB2312" w:hAnsi="仿宋_GB2312" w:eastAsia="仿宋_GB2312" w:cs="仿宋_GB2312"/>
                <w:sz w:val="21"/>
                <w:szCs w:val="24"/>
                <w:lang w:val="en-US" w:eastAsia="zh-CN"/>
              </w:rPr>
              <w:t>项目</w:t>
            </w:r>
            <w:r>
              <w:rPr>
                <w:rFonts w:hint="eastAsia" w:ascii="仿宋_GB2312" w:hAnsi="仿宋_GB2312" w:eastAsia="仿宋_GB2312" w:cs="仿宋_GB2312"/>
                <w:sz w:val="21"/>
                <w:szCs w:val="24"/>
                <w:lang w:val="en-US" w:eastAsia="zh-Hans"/>
              </w:rPr>
              <w:t>预算价。</w:t>
            </w:r>
          </w:p>
        </w:tc>
        <w:tc>
          <w:tcPr>
            <w:tcW w:w="752" w:type="pct"/>
            <w:vAlign w:val="center"/>
          </w:tcPr>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71"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514"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680"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2781" w:type="pct"/>
            <w:vMerge w:val="continue"/>
            <w:vAlign w:val="center"/>
          </w:tcPr>
          <w:p>
            <w:pPr>
              <w:jc w:val="left"/>
              <w:rPr>
                <w:rFonts w:hint="eastAsia" w:ascii="仿宋_GB2312" w:hAnsi="仿宋_GB2312" w:eastAsia="仿宋_GB2312" w:cs="仿宋_GB2312"/>
                <w:sz w:val="21"/>
                <w:szCs w:val="24"/>
                <w:vertAlign w:val="baseline"/>
                <w:lang w:val="en-US" w:eastAsia="zh-Hans"/>
              </w:rPr>
            </w:pP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271"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二</w:t>
            </w:r>
          </w:p>
        </w:tc>
        <w:tc>
          <w:tcPr>
            <w:tcW w:w="514"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技术部分</w:t>
            </w:r>
          </w:p>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w:t>
            </w:r>
            <w:r>
              <w:rPr>
                <w:rFonts w:hint="eastAsia" w:ascii="仿宋_GB2312" w:hAnsi="仿宋_GB2312" w:eastAsia="仿宋_GB2312" w:cs="仿宋_GB2312"/>
                <w:sz w:val="21"/>
                <w:szCs w:val="24"/>
                <w:vertAlign w:val="baseline"/>
                <w:lang w:eastAsia="zh-Hans"/>
              </w:rPr>
              <w:t>40</w:t>
            </w:r>
            <w:r>
              <w:rPr>
                <w:rFonts w:hint="eastAsia" w:ascii="仿宋_GB2312" w:hAnsi="仿宋_GB2312" w:eastAsia="仿宋_GB2312" w:cs="仿宋_GB2312"/>
                <w:sz w:val="21"/>
                <w:szCs w:val="24"/>
                <w:vertAlign w:val="baseline"/>
                <w:lang w:val="en-US" w:eastAsia="zh-Hans"/>
              </w:rPr>
              <w:t>分）</w:t>
            </w:r>
          </w:p>
        </w:tc>
        <w:tc>
          <w:tcPr>
            <w:tcW w:w="680" w:type="pct"/>
            <w:vAlign w:val="center"/>
          </w:tcPr>
          <w:p>
            <w:pPr>
              <w:jc w:val="center"/>
              <w:rPr>
                <w:rFonts w:hint="eastAsia" w:ascii="仿宋_GB2312" w:hAnsi="仿宋_GB2312" w:eastAsia="仿宋_GB2312" w:cs="仿宋_GB2312"/>
                <w:sz w:val="21"/>
                <w:szCs w:val="24"/>
                <w:vertAlign w:val="baseline"/>
                <w:lang w:eastAsia="zh-Hans"/>
              </w:rPr>
            </w:pPr>
            <w:r>
              <w:rPr>
                <w:rFonts w:hint="eastAsia" w:ascii="仿宋_GB2312" w:hAnsi="仿宋_GB2312" w:eastAsia="仿宋_GB2312" w:cs="仿宋_GB2312"/>
                <w:sz w:val="21"/>
                <w:szCs w:val="24"/>
                <w:vertAlign w:val="baseline"/>
                <w:lang w:val="en-US" w:eastAsia="zh-Hans"/>
              </w:rPr>
              <w:t>项目负责人（</w:t>
            </w:r>
            <w:r>
              <w:rPr>
                <w:rFonts w:hint="eastAsia" w:ascii="仿宋_GB2312" w:hAnsi="仿宋_GB2312" w:eastAsia="仿宋_GB2312" w:cs="仿宋_GB2312"/>
                <w:sz w:val="21"/>
                <w:szCs w:val="24"/>
                <w:vertAlign w:val="baseline"/>
                <w:lang w:eastAsia="zh-Hans"/>
              </w:rPr>
              <w:t>5</w:t>
            </w:r>
            <w:r>
              <w:rPr>
                <w:rFonts w:hint="eastAsia" w:ascii="仿宋_GB2312" w:hAnsi="仿宋_GB2312" w:eastAsia="仿宋_GB2312" w:cs="仿宋_GB2312"/>
                <w:sz w:val="21"/>
                <w:szCs w:val="24"/>
                <w:vertAlign w:val="baseline"/>
                <w:lang w:val="en-US" w:eastAsia="zh-Hans"/>
              </w:rPr>
              <w:t>分）</w:t>
            </w:r>
          </w:p>
        </w:tc>
        <w:tc>
          <w:tcPr>
            <w:tcW w:w="2781" w:type="pct"/>
            <w:vAlign w:val="center"/>
          </w:tcPr>
          <w:p>
            <w:p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（1）具有博士学历的，得3分；</w:t>
            </w:r>
          </w:p>
          <w:p>
            <w:p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（2）具有高级或以上职称证书的，得2分。</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1"/>
              </w:rPr>
              <w:t>需提供相关学历证明、职称证书、</w:t>
            </w:r>
            <w:r>
              <w:rPr>
                <w:rFonts w:hint="eastAsia" w:ascii="仿宋_GB2312" w:hAnsi="仿宋_GB2312" w:eastAsia="仿宋_GB2312" w:cs="仿宋_GB2312"/>
                <w:sz w:val="21"/>
                <w:szCs w:val="21"/>
                <w:lang w:val="en-US" w:eastAsia="zh-Hans"/>
              </w:rPr>
              <w:t>合同</w:t>
            </w:r>
            <w:r>
              <w:rPr>
                <w:rFonts w:hint="eastAsia" w:ascii="仿宋_GB2312" w:hAnsi="仿宋_GB2312" w:eastAsia="仿宋_GB2312" w:cs="仿宋_GB2312"/>
                <w:sz w:val="21"/>
                <w:szCs w:val="21"/>
              </w:rPr>
              <w:t>复印件等证明文件。</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271"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514"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680" w:type="pc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团队组成（</w:t>
            </w:r>
            <w:r>
              <w:rPr>
                <w:rFonts w:hint="default" w:ascii="仿宋_GB2312" w:hAnsi="仿宋_GB2312" w:eastAsia="仿宋_GB2312" w:cs="仿宋_GB2312"/>
                <w:sz w:val="21"/>
                <w:szCs w:val="24"/>
                <w:vertAlign w:val="baseline"/>
                <w:lang w:eastAsia="zh-Hans"/>
              </w:rPr>
              <w:t>25</w:t>
            </w:r>
            <w:r>
              <w:rPr>
                <w:rFonts w:hint="eastAsia" w:ascii="仿宋_GB2312" w:hAnsi="仿宋_GB2312" w:eastAsia="仿宋_GB2312" w:cs="仿宋_GB2312"/>
                <w:sz w:val="21"/>
                <w:szCs w:val="24"/>
                <w:vertAlign w:val="baseline"/>
                <w:lang w:val="en-US" w:eastAsia="zh-Hans"/>
              </w:rPr>
              <w:t>分）</w:t>
            </w:r>
          </w:p>
        </w:tc>
        <w:tc>
          <w:tcPr>
            <w:tcW w:w="2781" w:type="pct"/>
            <w:vAlign w:val="center"/>
          </w:tcPr>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（1）团队人员（不含项目负责人，下同）不少于5人的，得</w:t>
            </w:r>
            <w:r>
              <w:rPr>
                <w:rFonts w:hint="default" w:ascii="仿宋_GB2312" w:hAnsi="仿宋_GB2312" w:eastAsia="仿宋_GB2312" w:cs="仿宋_GB2312"/>
                <w:sz w:val="21"/>
                <w:szCs w:val="24"/>
                <w:vertAlign w:val="baseline"/>
                <w:lang w:eastAsia="zh-Hans"/>
              </w:rPr>
              <w:t>2</w:t>
            </w:r>
            <w:r>
              <w:rPr>
                <w:rFonts w:hint="eastAsia" w:ascii="仿宋_GB2312" w:hAnsi="仿宋_GB2312" w:eastAsia="仿宋_GB2312" w:cs="仿宋_GB2312"/>
                <w:sz w:val="21"/>
                <w:szCs w:val="24"/>
                <w:vertAlign w:val="baseline"/>
                <w:lang w:val="en-US" w:eastAsia="zh-Hans"/>
              </w:rPr>
              <w:t>分；</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（2）团队人员具有硕士学历的，得1分，具有博士学历的，得2分，最高</w:t>
            </w:r>
            <w:r>
              <w:rPr>
                <w:rFonts w:hint="default" w:ascii="仿宋_GB2312" w:hAnsi="仿宋_GB2312" w:eastAsia="仿宋_GB2312" w:cs="仿宋_GB2312"/>
                <w:sz w:val="21"/>
                <w:szCs w:val="24"/>
                <w:vertAlign w:val="baseline"/>
                <w:lang w:eastAsia="zh-Hans"/>
              </w:rPr>
              <w:t>3</w:t>
            </w:r>
            <w:r>
              <w:rPr>
                <w:rFonts w:hint="eastAsia" w:ascii="仿宋_GB2312" w:hAnsi="仿宋_GB2312" w:eastAsia="仿宋_GB2312" w:cs="仿宋_GB2312"/>
                <w:sz w:val="21"/>
                <w:szCs w:val="24"/>
                <w:vertAlign w:val="baseline"/>
                <w:lang w:val="en-US" w:eastAsia="zh-Hans"/>
              </w:rPr>
              <w:t>分；</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（3）团队人员具有高级职称的，得2分，最高</w:t>
            </w:r>
            <w:r>
              <w:rPr>
                <w:rFonts w:hint="default" w:ascii="仿宋_GB2312" w:hAnsi="仿宋_GB2312" w:eastAsia="仿宋_GB2312" w:cs="仿宋_GB2312"/>
                <w:sz w:val="21"/>
                <w:szCs w:val="24"/>
                <w:vertAlign w:val="baseline"/>
                <w:lang w:eastAsia="zh-Hans"/>
              </w:rPr>
              <w:t>4</w:t>
            </w:r>
            <w:r>
              <w:rPr>
                <w:rFonts w:hint="eastAsia" w:ascii="仿宋_GB2312" w:hAnsi="仿宋_GB2312" w:eastAsia="仿宋_GB2312" w:cs="仿宋_GB2312"/>
                <w:sz w:val="21"/>
                <w:szCs w:val="24"/>
                <w:vertAlign w:val="baseline"/>
                <w:lang w:val="en-US" w:eastAsia="zh-Hans"/>
              </w:rPr>
              <w:t>分；</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w:t>
            </w:r>
            <w:r>
              <w:rPr>
                <w:rFonts w:hint="default" w:ascii="仿宋_GB2312" w:hAnsi="仿宋_GB2312" w:eastAsia="仿宋_GB2312" w:cs="仿宋_GB2312"/>
                <w:sz w:val="21"/>
                <w:szCs w:val="24"/>
                <w:vertAlign w:val="baseline"/>
                <w:lang w:eastAsia="zh-Hans"/>
              </w:rPr>
              <w:t>4</w:t>
            </w:r>
            <w:r>
              <w:rPr>
                <w:rFonts w:hint="eastAsia" w:ascii="仿宋_GB2312" w:hAnsi="仿宋_GB2312" w:eastAsia="仿宋_GB2312" w:cs="仿宋_GB2312"/>
                <w:sz w:val="21"/>
                <w:szCs w:val="24"/>
                <w:vertAlign w:val="baseline"/>
                <w:lang w:val="en-US" w:eastAsia="zh-Hans"/>
              </w:rPr>
              <w:t>）团队人员曾获得市级及以上政府行政事业单位或相关行业协会（学会）颁发的奖项的，每有1个得</w:t>
            </w:r>
            <w:r>
              <w:rPr>
                <w:rFonts w:hint="default" w:ascii="仿宋_GB2312" w:hAnsi="仿宋_GB2312" w:eastAsia="仿宋_GB2312" w:cs="仿宋_GB2312"/>
                <w:sz w:val="21"/>
                <w:szCs w:val="24"/>
                <w:vertAlign w:val="baseline"/>
                <w:lang w:eastAsia="zh-Hans"/>
              </w:rPr>
              <w:t>3</w:t>
            </w:r>
            <w:r>
              <w:rPr>
                <w:rFonts w:hint="eastAsia" w:ascii="仿宋_GB2312" w:hAnsi="仿宋_GB2312" w:eastAsia="仿宋_GB2312" w:cs="仿宋_GB2312"/>
                <w:sz w:val="21"/>
                <w:szCs w:val="24"/>
                <w:vertAlign w:val="baseline"/>
                <w:lang w:val="en-US" w:eastAsia="zh-Hans"/>
              </w:rPr>
              <w:t>分，最高</w:t>
            </w:r>
            <w:r>
              <w:rPr>
                <w:rFonts w:hint="default" w:ascii="仿宋_GB2312" w:hAnsi="仿宋_GB2312" w:eastAsia="仿宋_GB2312" w:cs="仿宋_GB2312"/>
                <w:sz w:val="21"/>
                <w:szCs w:val="24"/>
                <w:vertAlign w:val="baseline"/>
                <w:lang w:eastAsia="zh-Hans"/>
              </w:rPr>
              <w:t>12</w:t>
            </w:r>
            <w:r>
              <w:rPr>
                <w:rFonts w:hint="eastAsia" w:ascii="仿宋_GB2312" w:hAnsi="仿宋_GB2312" w:eastAsia="仿宋_GB2312" w:cs="仿宋_GB2312"/>
                <w:sz w:val="21"/>
                <w:szCs w:val="24"/>
                <w:vertAlign w:val="baseline"/>
                <w:lang w:val="en-US" w:eastAsia="zh-Hans"/>
              </w:rPr>
              <w:t>分。</w:t>
            </w:r>
          </w:p>
          <w:p>
            <w:pPr>
              <w:jc w:val="left"/>
              <w:rPr>
                <w:rFonts w:hint="eastAsia" w:ascii="仿宋_GB2312" w:hAnsi="仿宋_GB2312" w:eastAsia="仿宋_GB2312" w:cs="仿宋_GB2312"/>
                <w:sz w:val="21"/>
                <w:szCs w:val="24"/>
                <w:vertAlign w:val="baseline"/>
                <w:lang w:val="en-US" w:eastAsia="zh-Hans"/>
              </w:rPr>
            </w:pPr>
            <w:r>
              <w:rPr>
                <w:rFonts w:hint="default" w:ascii="仿宋_GB2312" w:hAnsi="仿宋_GB2312" w:eastAsia="仿宋_GB2312" w:cs="仿宋_GB2312"/>
                <w:sz w:val="21"/>
                <w:szCs w:val="24"/>
                <w:vertAlign w:val="baseline"/>
                <w:lang w:eastAsia="zh-Hans"/>
              </w:rPr>
              <w:t>（5）</w:t>
            </w:r>
            <w:r>
              <w:rPr>
                <w:rFonts w:hint="eastAsia" w:ascii="仿宋_GB2312" w:hAnsi="仿宋_GB2312" w:eastAsia="仿宋_GB2312" w:cs="仿宋_GB2312"/>
                <w:sz w:val="21"/>
                <w:szCs w:val="24"/>
                <w:vertAlign w:val="baseline"/>
                <w:lang w:val="en-US" w:eastAsia="zh-Hans"/>
              </w:rPr>
              <w:t>团队人员有长期追踪深圳高水平俱乐部运营情况、高水平</w:t>
            </w:r>
            <w:r>
              <w:rPr>
                <w:rFonts w:hint="eastAsia" w:ascii="仿宋_GB2312" w:hAnsi="仿宋_GB2312" w:eastAsia="仿宋_GB2312" w:cs="仿宋_GB2312"/>
                <w:sz w:val="21"/>
                <w:szCs w:val="24"/>
                <w:vertAlign w:val="baseline"/>
                <w:lang w:val="en-US" w:eastAsia="zh-CN"/>
              </w:rPr>
              <w:t>赛事</w:t>
            </w:r>
            <w:r>
              <w:rPr>
                <w:rFonts w:hint="eastAsia" w:ascii="仿宋_GB2312" w:hAnsi="仿宋_GB2312" w:eastAsia="仿宋_GB2312" w:cs="仿宋_GB2312"/>
                <w:sz w:val="21"/>
                <w:szCs w:val="24"/>
                <w:vertAlign w:val="baseline"/>
                <w:lang w:val="en-US" w:eastAsia="zh-Hans"/>
              </w:rPr>
              <w:t>情况的，2年以上每有1个得1分，3年以上每有1个得2分。</w:t>
            </w:r>
          </w:p>
          <w:p>
            <w:pPr>
              <w:ind w:firstLine="0" w:firstLineChars="0"/>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需提供相关学历证明、职称证书、合同复印件</w:t>
            </w:r>
            <w:r>
              <w:rPr>
                <w:rFonts w:hint="default" w:ascii="仿宋_GB2312" w:hAnsi="仿宋_GB2312" w:eastAsia="仿宋_GB2312" w:cs="仿宋_GB2312"/>
                <w:sz w:val="21"/>
                <w:szCs w:val="24"/>
                <w:vertAlign w:val="baseline"/>
                <w:lang w:eastAsia="zh-Hans"/>
              </w:rPr>
              <w:t>、</w:t>
            </w:r>
            <w:r>
              <w:rPr>
                <w:rFonts w:hint="eastAsia" w:ascii="仿宋_GB2312" w:hAnsi="仿宋_GB2312" w:eastAsia="仿宋_GB2312" w:cs="仿宋_GB2312"/>
                <w:sz w:val="21"/>
                <w:szCs w:val="24"/>
                <w:vertAlign w:val="baseline"/>
                <w:lang w:val="en-US" w:eastAsia="zh-Hans"/>
              </w:rPr>
              <w:t>深圳高水平俱乐部</w:t>
            </w:r>
            <w:r>
              <w:rPr>
                <w:rFonts w:hint="eastAsia" w:ascii="仿宋_GB2312" w:hAnsi="仿宋_GB2312" w:eastAsia="仿宋_GB2312" w:cs="仿宋_GB2312"/>
                <w:sz w:val="21"/>
                <w:szCs w:val="24"/>
                <w:vertAlign w:val="baseline"/>
                <w:lang w:val="en-US" w:eastAsia="zh-CN"/>
              </w:rPr>
              <w:t>、高水平赛事</w:t>
            </w:r>
            <w:r>
              <w:rPr>
                <w:rFonts w:hint="eastAsia" w:ascii="仿宋_GB2312" w:hAnsi="仿宋_GB2312" w:eastAsia="仿宋_GB2312" w:cs="仿宋_GB2312"/>
                <w:sz w:val="21"/>
                <w:szCs w:val="24"/>
                <w:vertAlign w:val="baseline"/>
                <w:lang w:val="en-US" w:eastAsia="zh-Hans"/>
              </w:rPr>
              <w:t>相关稿件等证明文件。</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71"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序号</w:t>
            </w:r>
          </w:p>
        </w:tc>
        <w:tc>
          <w:tcPr>
            <w:tcW w:w="514"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类别</w:t>
            </w:r>
          </w:p>
        </w:tc>
        <w:tc>
          <w:tcPr>
            <w:tcW w:w="680"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评分项目（分值）</w:t>
            </w:r>
          </w:p>
        </w:tc>
        <w:tc>
          <w:tcPr>
            <w:tcW w:w="2781"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评分参考及范围</w:t>
            </w:r>
          </w:p>
        </w:tc>
        <w:tc>
          <w:tcPr>
            <w:tcW w:w="752" w:type="pct"/>
            <w:vAlign w:val="center"/>
          </w:tcPr>
          <w:p>
            <w:pPr>
              <w:jc w:val="center"/>
              <w:rPr>
                <w:rFonts w:hint="eastAsia" w:ascii="仿宋_GB2312" w:hAnsi="仿宋_GB2312" w:eastAsia="仿宋_GB2312" w:cs="仿宋_GB2312"/>
                <w:b/>
                <w:bCs/>
                <w:kern w:val="2"/>
                <w:sz w:val="21"/>
                <w:szCs w:val="24"/>
                <w:vertAlign w:val="baseline"/>
                <w:lang w:val="en-US" w:eastAsia="zh-Hans" w:bidi="ar-SA"/>
              </w:rPr>
            </w:pPr>
            <w:r>
              <w:rPr>
                <w:rFonts w:hint="eastAsia" w:ascii="仿宋_GB2312" w:hAnsi="仿宋_GB2312" w:eastAsia="仿宋_GB2312" w:cs="仿宋_GB2312"/>
                <w:b/>
                <w:bCs/>
                <w:sz w:val="21"/>
                <w:szCs w:val="24"/>
                <w:vertAlign w:val="baseline"/>
                <w:lang w:val="en-US" w:eastAsia="zh-Hans"/>
              </w:rPr>
              <w:t>投标单位评分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271" w:type="pct"/>
            <w:vAlign w:val="center"/>
          </w:tcPr>
          <w:p>
            <w:pPr>
              <w:jc w:val="center"/>
              <w:rPr>
                <w:rFonts w:hint="eastAsia" w:ascii="仿宋_GB2312" w:hAnsi="仿宋_GB2312" w:eastAsia="仿宋_GB2312" w:cs="仿宋_GB2312"/>
                <w:kern w:val="2"/>
                <w:sz w:val="21"/>
                <w:szCs w:val="24"/>
                <w:vertAlign w:val="baseline"/>
                <w:lang w:val="en-US" w:eastAsia="zh-Hans" w:bidi="ar-SA"/>
              </w:rPr>
            </w:pPr>
            <w:r>
              <w:rPr>
                <w:rFonts w:hint="eastAsia" w:ascii="仿宋_GB2312" w:hAnsi="仿宋_GB2312" w:eastAsia="仿宋_GB2312" w:cs="仿宋_GB2312"/>
                <w:sz w:val="21"/>
                <w:szCs w:val="24"/>
                <w:vertAlign w:val="baseline"/>
                <w:lang w:val="en-US" w:eastAsia="zh-Hans"/>
              </w:rPr>
              <w:t>二</w:t>
            </w:r>
          </w:p>
        </w:tc>
        <w:tc>
          <w:tcPr>
            <w:tcW w:w="514" w:type="pct"/>
            <w:vAlign w:val="center"/>
          </w:tcPr>
          <w:p>
            <w:pPr>
              <w:jc w:val="center"/>
              <w:rPr>
                <w:rFonts w:hint="eastAsia" w:ascii="仿宋_GB2312" w:hAnsi="仿宋_GB2312" w:eastAsia="仿宋_GB2312" w:cs="仿宋_GB2312"/>
                <w:kern w:val="2"/>
                <w:sz w:val="21"/>
                <w:szCs w:val="24"/>
                <w:vertAlign w:val="baseline"/>
                <w:lang w:val="en-US" w:eastAsia="zh-Hans" w:bidi="ar-SA"/>
              </w:rPr>
            </w:pPr>
            <w:r>
              <w:rPr>
                <w:rFonts w:hint="eastAsia" w:ascii="仿宋_GB2312" w:hAnsi="仿宋_GB2312" w:eastAsia="仿宋_GB2312" w:cs="仿宋_GB2312"/>
                <w:sz w:val="21"/>
                <w:szCs w:val="24"/>
                <w:vertAlign w:val="baseline"/>
                <w:lang w:val="en-US" w:eastAsia="zh-Hans"/>
              </w:rPr>
              <w:t>技术部分（</w:t>
            </w:r>
            <w:r>
              <w:rPr>
                <w:rFonts w:hint="eastAsia" w:ascii="仿宋_GB2312" w:hAnsi="仿宋_GB2312" w:eastAsia="仿宋_GB2312" w:cs="仿宋_GB2312"/>
                <w:sz w:val="21"/>
                <w:szCs w:val="24"/>
                <w:vertAlign w:val="baseline"/>
                <w:lang w:eastAsia="zh-Hans"/>
              </w:rPr>
              <w:t>40</w:t>
            </w:r>
            <w:r>
              <w:rPr>
                <w:rFonts w:hint="eastAsia" w:ascii="仿宋_GB2312" w:hAnsi="仿宋_GB2312" w:eastAsia="仿宋_GB2312" w:cs="仿宋_GB2312"/>
                <w:sz w:val="21"/>
                <w:szCs w:val="24"/>
                <w:vertAlign w:val="baseline"/>
                <w:lang w:val="en-US" w:eastAsia="zh-Hans"/>
              </w:rPr>
              <w:t>分）</w:t>
            </w:r>
          </w:p>
        </w:tc>
        <w:tc>
          <w:tcPr>
            <w:tcW w:w="680" w:type="pc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工作方案（</w:t>
            </w:r>
            <w:r>
              <w:rPr>
                <w:rFonts w:hint="default" w:ascii="仿宋_GB2312" w:hAnsi="仿宋_GB2312" w:eastAsia="仿宋_GB2312" w:cs="仿宋_GB2312"/>
                <w:sz w:val="21"/>
                <w:szCs w:val="24"/>
                <w:vertAlign w:val="baseline"/>
                <w:lang w:eastAsia="zh-Hans"/>
              </w:rPr>
              <w:t>10</w:t>
            </w:r>
            <w:r>
              <w:rPr>
                <w:rFonts w:hint="eastAsia" w:ascii="仿宋_GB2312" w:hAnsi="仿宋_GB2312" w:eastAsia="仿宋_GB2312" w:cs="仿宋_GB2312"/>
                <w:sz w:val="21"/>
                <w:szCs w:val="24"/>
                <w:vertAlign w:val="baseline"/>
                <w:lang w:val="en-US" w:eastAsia="zh-Hans"/>
              </w:rPr>
              <w:t>分）</w:t>
            </w:r>
          </w:p>
        </w:tc>
        <w:tc>
          <w:tcPr>
            <w:tcW w:w="2781" w:type="pct"/>
            <w:vAlign w:val="center"/>
          </w:tcPr>
          <w:p>
            <w:p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结合如下方面综合评价：</w:t>
            </w:r>
          </w:p>
          <w:p>
            <w:pPr>
              <w:numPr>
                <w:ilvl w:val="255"/>
                <w:numId w:val="0"/>
              </w:numPr>
              <w:tabs>
                <w:tab w:val="left" w:pos="4995"/>
              </w:tabs>
              <w:jc w:val="left"/>
              <w:rPr>
                <w:rFonts w:hint="default"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eastAsia="zh-Hans"/>
              </w:rPr>
              <w:t>（1）</w:t>
            </w:r>
            <w:r>
              <w:rPr>
                <w:rFonts w:hint="eastAsia" w:ascii="仿宋_GB2312" w:hAnsi="仿宋_GB2312" w:eastAsia="仿宋_GB2312" w:cs="仿宋_GB2312"/>
                <w:sz w:val="21"/>
                <w:szCs w:val="21"/>
                <w:lang w:val="en-US" w:eastAsia="zh-Hans"/>
              </w:rPr>
              <w:t>工作方案清晰、深刻，满足服务要求</w:t>
            </w:r>
          </w:p>
          <w:p>
            <w:pPr>
              <w:numPr>
                <w:ilvl w:val="255"/>
                <w:numId w:val="0"/>
              </w:numPr>
              <w:tabs>
                <w:tab w:val="left" w:pos="4995"/>
              </w:tabs>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eastAsia="zh-Hans"/>
              </w:rPr>
              <w:t>（2）</w:t>
            </w:r>
            <w:r>
              <w:rPr>
                <w:rFonts w:hint="eastAsia" w:ascii="仿宋_GB2312" w:hAnsi="仿宋_GB2312" w:eastAsia="仿宋_GB2312" w:cs="仿宋_GB2312"/>
                <w:sz w:val="21"/>
                <w:szCs w:val="21"/>
                <w:lang w:val="en-US" w:eastAsia="zh-Hans"/>
              </w:rPr>
              <w:t>工作方案提出质量保证措施</w:t>
            </w:r>
          </w:p>
          <w:p>
            <w:pPr>
              <w:numPr>
                <w:ilvl w:val="255"/>
                <w:numId w:val="0"/>
              </w:numPr>
              <w:tabs>
                <w:tab w:val="left" w:pos="4995"/>
              </w:tabs>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w:t>
            </w:r>
            <w:r>
              <w:rPr>
                <w:rFonts w:hint="default" w:ascii="仿宋_GB2312" w:hAnsi="仿宋_GB2312" w:eastAsia="仿宋_GB2312" w:cs="仿宋_GB2312"/>
                <w:sz w:val="21"/>
                <w:szCs w:val="21"/>
                <w:lang w:eastAsia="zh-Hans"/>
              </w:rPr>
              <w:t>3</w:t>
            </w:r>
            <w:r>
              <w:rPr>
                <w:rFonts w:hint="eastAsia" w:ascii="仿宋_GB2312" w:hAnsi="仿宋_GB2312" w:eastAsia="仿宋_GB2312" w:cs="仿宋_GB2312"/>
                <w:sz w:val="21"/>
                <w:szCs w:val="21"/>
                <w:lang w:val="en-US" w:eastAsia="zh-Hans"/>
              </w:rPr>
              <w:t>）工作方案有实施计划和时间进度安排</w:t>
            </w:r>
          </w:p>
          <w:p>
            <w:pPr>
              <w:numPr>
                <w:ilvl w:val="255"/>
                <w:numId w:val="0"/>
              </w:num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工作方案满足以上</w:t>
            </w:r>
            <w:r>
              <w:rPr>
                <w:rFonts w:hint="default" w:ascii="仿宋_GB2312" w:hAnsi="仿宋_GB2312" w:eastAsia="仿宋_GB2312" w:cs="仿宋_GB2312"/>
                <w:sz w:val="21"/>
                <w:szCs w:val="21"/>
              </w:rPr>
              <w:t>3</w:t>
            </w:r>
            <w:r>
              <w:rPr>
                <w:rFonts w:hint="eastAsia" w:ascii="仿宋_GB2312" w:hAnsi="仿宋_GB2312" w:eastAsia="仿宋_GB2312" w:cs="仿宋_GB2312"/>
                <w:sz w:val="21"/>
                <w:szCs w:val="21"/>
              </w:rPr>
              <w:t>个方面的，得分</w:t>
            </w:r>
            <w:r>
              <w:rPr>
                <w:rFonts w:hint="default" w:ascii="仿宋_GB2312" w:hAnsi="仿宋_GB2312" w:eastAsia="仿宋_GB2312" w:cs="仿宋_GB2312"/>
                <w:sz w:val="21"/>
                <w:szCs w:val="21"/>
              </w:rPr>
              <w:t>10</w:t>
            </w:r>
            <w:r>
              <w:rPr>
                <w:rFonts w:hint="eastAsia" w:ascii="仿宋_GB2312" w:hAnsi="仿宋_GB2312" w:eastAsia="仿宋_GB2312" w:cs="仿宋_GB2312"/>
                <w:sz w:val="21"/>
                <w:szCs w:val="21"/>
              </w:rPr>
              <w:t>分；</w:t>
            </w:r>
          </w:p>
          <w:p>
            <w:pPr>
              <w:numPr>
                <w:ilvl w:val="255"/>
                <w:numId w:val="0"/>
              </w:num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满足以上</w:t>
            </w:r>
            <w:r>
              <w:rPr>
                <w:rFonts w:hint="default" w:ascii="仿宋_GB2312" w:hAnsi="仿宋_GB2312" w:eastAsia="仿宋_GB2312" w:cs="仿宋_GB2312"/>
                <w:sz w:val="21"/>
                <w:szCs w:val="21"/>
              </w:rPr>
              <w:t>2</w:t>
            </w:r>
            <w:r>
              <w:rPr>
                <w:rFonts w:hint="eastAsia" w:ascii="仿宋_GB2312" w:hAnsi="仿宋_GB2312" w:eastAsia="仿宋_GB2312" w:cs="仿宋_GB2312"/>
                <w:sz w:val="21"/>
                <w:szCs w:val="21"/>
              </w:rPr>
              <w:t>个方面的，得分</w:t>
            </w:r>
            <w:r>
              <w:rPr>
                <w:rFonts w:hint="default" w:ascii="仿宋_GB2312" w:hAnsi="仿宋_GB2312" w:eastAsia="仿宋_GB2312" w:cs="仿宋_GB2312"/>
                <w:sz w:val="21"/>
                <w:szCs w:val="21"/>
              </w:rPr>
              <w:t>6</w:t>
            </w:r>
            <w:r>
              <w:rPr>
                <w:rFonts w:hint="eastAsia" w:ascii="仿宋_GB2312" w:hAnsi="仿宋_GB2312" w:eastAsia="仿宋_GB2312" w:cs="仿宋_GB2312"/>
                <w:sz w:val="21"/>
                <w:szCs w:val="21"/>
              </w:rPr>
              <w:t>分；</w:t>
            </w:r>
          </w:p>
          <w:p>
            <w:pPr>
              <w:numPr>
                <w:ilvl w:val="255"/>
                <w:numId w:val="0"/>
              </w:numPr>
              <w:tabs>
                <w:tab w:val="left" w:pos="4995"/>
              </w:tabs>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满足以上</w:t>
            </w:r>
            <w:r>
              <w:rPr>
                <w:rFonts w:hint="default" w:ascii="仿宋_GB2312" w:hAnsi="仿宋_GB2312" w:eastAsia="仿宋_GB2312" w:cs="仿宋_GB2312"/>
                <w:sz w:val="21"/>
                <w:szCs w:val="21"/>
              </w:rPr>
              <w:t>1</w:t>
            </w:r>
            <w:r>
              <w:rPr>
                <w:rFonts w:hint="eastAsia" w:ascii="仿宋_GB2312" w:hAnsi="仿宋_GB2312" w:eastAsia="仿宋_GB2312" w:cs="仿宋_GB2312"/>
                <w:sz w:val="21"/>
                <w:szCs w:val="21"/>
              </w:rPr>
              <w:t>个方面的，得分</w:t>
            </w:r>
            <w:r>
              <w:rPr>
                <w:rFonts w:hint="default" w:ascii="仿宋_GB2312" w:hAnsi="仿宋_GB2312" w:eastAsia="仿宋_GB2312" w:cs="仿宋_GB2312"/>
                <w:sz w:val="21"/>
                <w:szCs w:val="21"/>
              </w:rPr>
              <w:t>3</w:t>
            </w:r>
            <w:r>
              <w:rPr>
                <w:rFonts w:hint="eastAsia" w:ascii="仿宋_GB2312" w:hAnsi="仿宋_GB2312" w:eastAsia="仿宋_GB2312" w:cs="仿宋_GB2312"/>
                <w:sz w:val="21"/>
                <w:szCs w:val="21"/>
              </w:rPr>
              <w:t>分；</w:t>
            </w:r>
          </w:p>
          <w:p>
            <w:pPr>
              <w:jc w:val="left"/>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1"/>
              </w:rPr>
              <w:t>工作方案过于简单，未能满足</w:t>
            </w:r>
            <w:r>
              <w:rPr>
                <w:rFonts w:hint="default" w:ascii="仿宋_GB2312" w:hAnsi="仿宋_GB2312" w:eastAsia="仿宋_GB2312" w:cs="仿宋_GB2312"/>
                <w:sz w:val="21"/>
                <w:szCs w:val="21"/>
              </w:rPr>
              <w:t>1</w:t>
            </w:r>
            <w:r>
              <w:rPr>
                <w:rFonts w:hint="eastAsia" w:ascii="仿宋_GB2312" w:hAnsi="仿宋_GB2312" w:eastAsia="仿宋_GB2312" w:cs="仿宋_GB2312"/>
                <w:sz w:val="21"/>
                <w:szCs w:val="21"/>
              </w:rPr>
              <w:t>个方面内容的，不得分。</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71"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三</w:t>
            </w:r>
          </w:p>
        </w:tc>
        <w:tc>
          <w:tcPr>
            <w:tcW w:w="514" w:type="pct"/>
            <w:vMerge w:val="restar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综合部分（</w:t>
            </w:r>
            <w:r>
              <w:rPr>
                <w:rFonts w:hint="eastAsia" w:ascii="仿宋_GB2312" w:hAnsi="仿宋_GB2312" w:eastAsia="仿宋_GB2312" w:cs="仿宋_GB2312"/>
                <w:sz w:val="21"/>
                <w:szCs w:val="24"/>
                <w:vertAlign w:val="baseline"/>
                <w:lang w:eastAsia="zh-Hans"/>
              </w:rPr>
              <w:t>40</w:t>
            </w:r>
            <w:r>
              <w:rPr>
                <w:rFonts w:hint="eastAsia" w:ascii="仿宋_GB2312" w:hAnsi="仿宋_GB2312" w:eastAsia="仿宋_GB2312" w:cs="仿宋_GB2312"/>
                <w:sz w:val="21"/>
                <w:szCs w:val="24"/>
                <w:vertAlign w:val="baseline"/>
                <w:lang w:val="en-US" w:eastAsia="zh-Hans"/>
              </w:rPr>
              <w:t>分）</w:t>
            </w:r>
          </w:p>
        </w:tc>
        <w:tc>
          <w:tcPr>
            <w:tcW w:w="680" w:type="pc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1"/>
              </w:rPr>
              <w:t>调研项目业绩</w:t>
            </w:r>
            <w:r>
              <w:rPr>
                <w:rFonts w:hint="eastAsia" w:ascii="仿宋_GB2312" w:hAnsi="仿宋_GB2312" w:eastAsia="仿宋_GB2312" w:cs="仿宋_GB2312"/>
                <w:sz w:val="21"/>
                <w:szCs w:val="21"/>
                <w:lang w:eastAsia="zh-Hans"/>
              </w:rPr>
              <w:t>（24</w:t>
            </w:r>
            <w:r>
              <w:rPr>
                <w:rFonts w:hint="eastAsia" w:ascii="仿宋_GB2312" w:hAnsi="仿宋_GB2312" w:eastAsia="仿宋_GB2312" w:cs="仿宋_GB2312"/>
                <w:sz w:val="21"/>
                <w:szCs w:val="21"/>
                <w:lang w:val="en-US" w:eastAsia="zh-Hans"/>
              </w:rPr>
              <w:t>分</w:t>
            </w:r>
            <w:r>
              <w:rPr>
                <w:rFonts w:hint="eastAsia" w:ascii="仿宋_GB2312" w:hAnsi="仿宋_GB2312" w:eastAsia="仿宋_GB2312" w:cs="仿宋_GB2312"/>
                <w:sz w:val="21"/>
                <w:szCs w:val="21"/>
                <w:lang w:eastAsia="zh-Hans"/>
              </w:rPr>
              <w:t>）</w:t>
            </w:r>
          </w:p>
        </w:tc>
        <w:tc>
          <w:tcPr>
            <w:tcW w:w="2781" w:type="pct"/>
            <w:vAlign w:val="center"/>
          </w:tcPr>
          <w:p>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w:t>
            </w:r>
            <w:r>
              <w:rPr>
                <w:rFonts w:hint="eastAsia" w:ascii="仿宋_GB2312" w:hAnsi="仿宋_GB2312" w:eastAsia="仿宋_GB2312" w:cs="仿宋_GB2312"/>
                <w:sz w:val="21"/>
                <w:szCs w:val="21"/>
                <w:lang w:eastAsia="zh-CN"/>
              </w:rPr>
              <w:t>近三年</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进行</w:t>
            </w:r>
            <w:r>
              <w:rPr>
                <w:rFonts w:hint="eastAsia" w:ascii="仿宋_GB2312" w:hAnsi="仿宋_GB2312" w:eastAsia="仿宋_GB2312" w:cs="仿宋_GB2312"/>
                <w:sz w:val="21"/>
                <w:szCs w:val="21"/>
              </w:rPr>
              <w:t>高端体育赛事和高水平职业体育俱乐部</w:t>
            </w:r>
            <w:r>
              <w:rPr>
                <w:rFonts w:hint="eastAsia" w:ascii="仿宋_GB2312" w:hAnsi="仿宋_GB2312" w:eastAsia="仿宋_GB2312" w:cs="仿宋_GB2312"/>
                <w:sz w:val="21"/>
                <w:szCs w:val="21"/>
                <w:lang w:val="en-US" w:eastAsia="zh-CN"/>
              </w:rPr>
              <w:t>方向调研合作的，每提供一项得12分；进行</w:t>
            </w:r>
            <w:r>
              <w:rPr>
                <w:rFonts w:hint="eastAsia" w:ascii="仿宋_GB2312" w:hAnsi="仿宋_GB2312" w:eastAsia="仿宋_GB2312" w:cs="仿宋_GB2312"/>
                <w:sz w:val="21"/>
                <w:szCs w:val="21"/>
              </w:rPr>
              <w:t>体育方向调研合作的，每提供一项得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满分24分。</w:t>
            </w:r>
          </w:p>
          <w:p>
            <w:pPr>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评分依据：</w:t>
            </w:r>
            <w:r>
              <w:rPr>
                <w:rFonts w:hint="eastAsia" w:ascii="仿宋_GB2312" w:hAnsi="仿宋_GB2312" w:eastAsia="仿宋_GB2312" w:cs="仿宋_GB2312"/>
                <w:sz w:val="21"/>
                <w:szCs w:val="21"/>
              </w:rPr>
              <w:t>需提供</w:t>
            </w:r>
            <w:r>
              <w:rPr>
                <w:rFonts w:hint="eastAsia" w:ascii="仿宋_GB2312" w:hAnsi="仿宋_GB2312" w:eastAsia="仿宋_GB2312" w:cs="仿宋_GB2312"/>
                <w:sz w:val="21"/>
                <w:szCs w:val="21"/>
                <w:lang w:val="en-US" w:eastAsia="zh-Hans"/>
              </w:rPr>
              <w:t>中标通知或合同</w:t>
            </w:r>
            <w:r>
              <w:rPr>
                <w:rFonts w:hint="eastAsia" w:ascii="仿宋_GB2312" w:hAnsi="仿宋_GB2312" w:eastAsia="仿宋_GB2312" w:cs="仿宋_GB2312"/>
                <w:sz w:val="21"/>
                <w:szCs w:val="21"/>
                <w:lang w:val="en-US" w:eastAsia="zh-CN"/>
              </w:rPr>
              <w:t>关键信息</w:t>
            </w:r>
            <w:r>
              <w:rPr>
                <w:rFonts w:hint="eastAsia" w:ascii="仿宋_GB2312" w:hAnsi="仿宋_GB2312" w:eastAsia="仿宋_GB2312" w:cs="仿宋_GB2312"/>
                <w:sz w:val="21"/>
                <w:szCs w:val="21"/>
              </w:rPr>
              <w:t>，包括甲乙双方名称及盖章页等</w:t>
            </w:r>
            <w:r>
              <w:rPr>
                <w:rFonts w:hint="eastAsia" w:ascii="仿宋_GB2312" w:hAnsi="仿宋_GB2312" w:eastAsia="仿宋_GB2312" w:cs="仿宋_GB2312"/>
                <w:sz w:val="21"/>
                <w:szCs w:val="21"/>
                <w:lang w:eastAsia="zh-Hans"/>
              </w:rPr>
              <w:t>。</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71"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514" w:type="pct"/>
            <w:vMerge w:val="continue"/>
            <w:vAlign w:val="center"/>
          </w:tcPr>
          <w:p>
            <w:pPr>
              <w:jc w:val="center"/>
              <w:rPr>
                <w:rFonts w:hint="eastAsia" w:ascii="仿宋_GB2312" w:hAnsi="仿宋_GB2312" w:eastAsia="仿宋_GB2312" w:cs="仿宋_GB2312"/>
                <w:sz w:val="21"/>
                <w:szCs w:val="24"/>
                <w:vertAlign w:val="baseline"/>
                <w:lang w:val="en-US" w:eastAsia="zh-Hans"/>
              </w:rPr>
            </w:pPr>
          </w:p>
        </w:tc>
        <w:tc>
          <w:tcPr>
            <w:tcW w:w="680" w:type="pct"/>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b w:val="0"/>
                <w:bCs w:val="0"/>
                <w:sz w:val="21"/>
                <w:szCs w:val="21"/>
                <w:lang w:val="en-US" w:eastAsia="zh-Hans"/>
              </w:rPr>
              <w:t>体育产业内容</w:t>
            </w:r>
            <w:r>
              <w:rPr>
                <w:rFonts w:hint="eastAsia" w:ascii="仿宋_GB2312" w:hAnsi="仿宋_GB2312" w:eastAsia="仿宋_GB2312" w:cs="仿宋_GB2312"/>
                <w:b w:val="0"/>
                <w:bCs w:val="0"/>
                <w:sz w:val="21"/>
                <w:szCs w:val="21"/>
                <w:lang w:eastAsia="zh-CN"/>
              </w:rPr>
              <w:t>撰写能力</w:t>
            </w:r>
            <w:r>
              <w:rPr>
                <w:rFonts w:hint="eastAsia" w:ascii="仿宋_GB2312" w:hAnsi="仿宋_GB2312" w:eastAsia="仿宋_GB2312" w:cs="仿宋_GB2312"/>
                <w:b w:val="0"/>
                <w:bCs w:val="0"/>
                <w:sz w:val="21"/>
                <w:szCs w:val="21"/>
                <w:lang w:eastAsia="zh-Hans"/>
              </w:rPr>
              <w:t>（16</w:t>
            </w:r>
            <w:r>
              <w:rPr>
                <w:rFonts w:hint="eastAsia" w:ascii="仿宋_GB2312" w:hAnsi="仿宋_GB2312" w:eastAsia="仿宋_GB2312" w:cs="仿宋_GB2312"/>
                <w:b w:val="0"/>
                <w:bCs w:val="0"/>
                <w:sz w:val="21"/>
                <w:szCs w:val="21"/>
                <w:lang w:val="en-US" w:eastAsia="zh-Hans"/>
              </w:rPr>
              <w:t>分</w:t>
            </w:r>
            <w:r>
              <w:rPr>
                <w:rFonts w:hint="eastAsia" w:ascii="仿宋_GB2312" w:hAnsi="仿宋_GB2312" w:eastAsia="仿宋_GB2312" w:cs="仿宋_GB2312"/>
                <w:b w:val="0"/>
                <w:bCs w:val="0"/>
                <w:sz w:val="21"/>
                <w:szCs w:val="21"/>
                <w:lang w:eastAsia="zh-Hans"/>
              </w:rPr>
              <w:t>）</w:t>
            </w:r>
          </w:p>
        </w:tc>
        <w:tc>
          <w:tcPr>
            <w:tcW w:w="2781" w:type="pct"/>
            <w:vAlign w:val="center"/>
          </w:tcPr>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4"/>
                <w:vertAlign w:val="baseline"/>
                <w:lang w:val="en-US" w:eastAsia="zh-Hans"/>
              </w:rPr>
              <w:t>投标人</w:t>
            </w:r>
            <w:r>
              <w:rPr>
                <w:rFonts w:hint="eastAsia" w:ascii="仿宋_GB2312" w:hAnsi="仿宋_GB2312" w:eastAsia="仿宋_GB2312" w:cs="仿宋_GB2312"/>
                <w:sz w:val="21"/>
                <w:szCs w:val="21"/>
                <w:lang w:eastAsia="zh-CN"/>
              </w:rPr>
              <w:t>近三年</w:t>
            </w:r>
            <w:bookmarkStart w:id="0" w:name="_GoBack"/>
            <w:bookmarkEnd w:id="0"/>
            <w:r>
              <w:rPr>
                <w:rFonts w:hint="eastAsia" w:ascii="仿宋_GB2312" w:hAnsi="仿宋_GB2312" w:eastAsia="仿宋_GB2312" w:cs="仿宋_GB2312"/>
                <w:sz w:val="21"/>
                <w:szCs w:val="21"/>
              </w:rPr>
              <w:t>，发表过高端体育赛事和高水平职业体育俱乐部</w:t>
            </w:r>
            <w:r>
              <w:rPr>
                <w:rFonts w:hint="eastAsia" w:ascii="仿宋_GB2312" w:hAnsi="仿宋_GB2312" w:eastAsia="仿宋_GB2312" w:cs="仿宋_GB2312"/>
                <w:sz w:val="21"/>
                <w:szCs w:val="21"/>
                <w:lang w:val="en-US" w:eastAsia="zh-CN"/>
              </w:rPr>
              <w:t>相关内容稿件，包括但限不限于期刊作品、报纸作品、研究报告、工作经验总结分享，</w:t>
            </w:r>
            <w:r>
              <w:rPr>
                <w:rFonts w:hint="eastAsia" w:ascii="仿宋_GB2312" w:hAnsi="仿宋_GB2312" w:eastAsia="仿宋_GB2312" w:cs="仿宋_GB2312"/>
                <w:sz w:val="21"/>
                <w:szCs w:val="21"/>
                <w:lang w:val="en-US" w:eastAsia="zh-Hans"/>
              </w:rPr>
              <w:t>每篇</w:t>
            </w:r>
            <w:r>
              <w:rPr>
                <w:rFonts w:hint="eastAsia" w:ascii="仿宋_GB2312" w:hAnsi="仿宋_GB2312" w:eastAsia="仿宋_GB2312" w:cs="仿宋_GB2312"/>
                <w:sz w:val="21"/>
                <w:szCs w:val="21"/>
                <w:lang w:eastAsia="zh-Hans"/>
              </w:rPr>
              <w:t>4</w:t>
            </w:r>
            <w:r>
              <w:rPr>
                <w:rFonts w:hint="eastAsia" w:ascii="仿宋_GB2312" w:hAnsi="仿宋_GB2312" w:eastAsia="仿宋_GB2312" w:cs="仿宋_GB2312"/>
                <w:sz w:val="21"/>
                <w:szCs w:val="21"/>
                <w:lang w:val="en-US" w:eastAsia="zh-Hans"/>
              </w:rPr>
              <w:t>分，满分</w:t>
            </w:r>
            <w:r>
              <w:rPr>
                <w:rFonts w:hint="eastAsia" w:ascii="仿宋_GB2312" w:hAnsi="仿宋_GB2312" w:eastAsia="仿宋_GB2312" w:cs="仿宋_GB2312"/>
                <w:sz w:val="21"/>
                <w:szCs w:val="21"/>
                <w:lang w:eastAsia="zh-Hans"/>
              </w:rPr>
              <w:t>16</w:t>
            </w:r>
            <w:r>
              <w:rPr>
                <w:rFonts w:hint="eastAsia" w:ascii="仿宋_GB2312" w:hAnsi="仿宋_GB2312" w:eastAsia="仿宋_GB2312" w:cs="仿宋_GB2312"/>
                <w:sz w:val="21"/>
                <w:szCs w:val="21"/>
                <w:lang w:val="en-US" w:eastAsia="zh-Hans"/>
              </w:rPr>
              <w:t>分。</w:t>
            </w:r>
          </w:p>
          <w:p>
            <w:pPr>
              <w:jc w:val="left"/>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评分依据：根据提供材料进行打分。</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247" w:type="pct"/>
            <w:gridSpan w:val="4"/>
            <w:vAlign w:val="center"/>
          </w:tcPr>
          <w:p>
            <w:pPr>
              <w:jc w:val="center"/>
              <w:rPr>
                <w:rFonts w:hint="eastAsia" w:ascii="仿宋_GB2312" w:hAnsi="仿宋_GB2312" w:eastAsia="仿宋_GB2312" w:cs="仿宋_GB2312"/>
                <w:sz w:val="21"/>
                <w:szCs w:val="24"/>
                <w:vertAlign w:val="baseline"/>
                <w:lang w:val="en-US" w:eastAsia="zh-Hans"/>
              </w:rPr>
            </w:pPr>
            <w:r>
              <w:rPr>
                <w:rFonts w:hint="eastAsia" w:ascii="仿宋_GB2312" w:hAnsi="仿宋_GB2312" w:eastAsia="仿宋_GB2312" w:cs="仿宋_GB2312"/>
                <w:sz w:val="21"/>
                <w:szCs w:val="24"/>
                <w:vertAlign w:val="baseline"/>
                <w:lang w:val="en-US" w:eastAsia="zh-Hans"/>
              </w:rPr>
              <w:t>评分合计</w:t>
            </w:r>
          </w:p>
        </w:tc>
        <w:tc>
          <w:tcPr>
            <w:tcW w:w="752" w:type="pct"/>
            <w:vAlign w:val="center"/>
          </w:tcPr>
          <w:p>
            <w:pPr>
              <w:jc w:val="center"/>
              <w:rPr>
                <w:rFonts w:hint="eastAsia" w:ascii="仿宋_GB2312" w:hAnsi="仿宋_GB2312" w:eastAsia="仿宋_GB2312" w:cs="仿宋_GB2312"/>
                <w:sz w:val="21"/>
                <w:szCs w:val="24"/>
                <w:vertAlign w:val="baseline"/>
                <w:lang w:val="en-US" w:eastAsia="zh-Hans"/>
              </w:rPr>
            </w:pPr>
          </w:p>
        </w:tc>
      </w:tr>
    </w:tbl>
    <w:p>
      <w:pPr>
        <w:rPr>
          <w:rFonts w:hint="eastAsia"/>
          <w:lang w:val="en-US" w:eastAsia="zh-Hans"/>
        </w:rPr>
      </w:pPr>
    </w:p>
    <w:p>
      <w:pPr>
        <w:rPr>
          <w:rFonts w:hint="default"/>
          <w:lang w:val="en-US" w:eastAsia="zh-Hans"/>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BB9EDD"/>
    <w:rsid w:val="0DFF270D"/>
    <w:rsid w:val="3FFB308A"/>
    <w:rsid w:val="463C5099"/>
    <w:rsid w:val="4DFDD044"/>
    <w:rsid w:val="4E5F8DEB"/>
    <w:rsid w:val="53FEF6A0"/>
    <w:rsid w:val="58F684FE"/>
    <w:rsid w:val="5B453730"/>
    <w:rsid w:val="6CFF3C17"/>
    <w:rsid w:val="76D77F8D"/>
    <w:rsid w:val="79663F22"/>
    <w:rsid w:val="7D7F317D"/>
    <w:rsid w:val="7FE67206"/>
    <w:rsid w:val="D7B1F8E6"/>
    <w:rsid w:val="D7EF1898"/>
    <w:rsid w:val="DDFBDEDC"/>
    <w:rsid w:val="DFE57F6B"/>
    <w:rsid w:val="E7BB9EDD"/>
    <w:rsid w:val="EAF7080D"/>
    <w:rsid w:val="FEED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136</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2023-09-12T12:10:00Z</dcterms:created>
  <dc:creator>---</dc:creator>
  <cp:lastModifiedBy>tichan</cp:lastModifiedBy>
  <cp:lastPrinted>2023-09-17T14:28:00Z</cp:lastPrinted>
  <dcterms:modified xsi:type="dcterms:W3CDTF">2024-11-14T17:38:30Z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A44D103557E37C7828AA356719A84943_43</vt:lpwstr>
  </property>
</Properties>
</file>