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p>
      <w:pPr>
        <w:jc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2024年第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二十一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批面向香港人才常态化配租</w:t>
      </w:r>
    </w:p>
    <w:p>
      <w:pPr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  <w:t>审核通过企业名单</w:t>
      </w:r>
    </w:p>
    <w:tbl>
      <w:tblPr>
        <w:tblStyle w:val="3"/>
        <w:tblpPr w:leftFromText="180" w:rightFromText="180" w:vertAnchor="text" w:horzAnchor="page" w:tblpX="251" w:tblpY="582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5820"/>
        <w:gridCol w:w="1035"/>
        <w:gridCol w:w="945"/>
        <w:gridCol w:w="900"/>
      </w:tblGrid>
      <w:tr>
        <w:trPr>
          <w:trHeight w:val="400" w:hRule="atLeast"/>
        </w:trPr>
        <w:tc>
          <w:tcPr>
            <w:tcW w:w="86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企业信息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最终配额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企业申报类别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本次申请套数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VI</w:t>
            </w:r>
          </w:p>
        </w:tc>
        <w:tc>
          <w:tcPr>
            <w:tcW w:w="5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慕鹤世家珠宝（深圳）有限公司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pStyle w:val="2"/>
        <w:widowControl/>
        <w:spacing w:beforeAutospacing="0" w:afterAutospacing="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B799B"/>
    <w:rsid w:val="16BB799B"/>
    <w:rsid w:val="6585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2024-10-31T10:15:00Z</dcterms:created>
  <dc:creator>陈可欣</dc:creator>
  <cp:lastModifiedBy>陈可欣</cp:lastModifiedBy>
  <dcterms:modified xsi:type="dcterms:W3CDTF">2024-10-31T10:15:43Z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