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采购文件</w:t>
      </w:r>
    </w:p>
    <w:p>
      <w:pPr>
        <w:spacing w:line="480" w:lineRule="auto"/>
        <w:jc w:val="center"/>
        <w:rPr>
          <w:rFonts w:ascii="宋体" w:hAnsi="宋体" w:cs="宋体"/>
          <w:sz w:val="44"/>
          <w:szCs w:val="44"/>
        </w:rPr>
      </w:pPr>
    </w:p>
    <w:p>
      <w:pPr>
        <w:spacing w:line="480" w:lineRule="auto"/>
        <w:ind w:left="2878" w:leftChars="304" w:hanging="2240" w:hangingChars="700"/>
        <w:outlineLvl w:val="0"/>
        <w:rPr>
          <w:rFonts w:ascii="CESI仿宋-GB2312" w:hAnsi="CESI仿宋-GB2312" w:eastAsia="黑体" w:cs="CESI仿宋-GB2312"/>
          <w:b/>
          <w:bCs/>
          <w:sz w:val="32"/>
          <w:szCs w:val="32"/>
        </w:rPr>
      </w:pPr>
      <w:r>
        <w:rPr>
          <w:rFonts w:hint="eastAsia" w:ascii="黑体" w:hAnsi="黑体" w:eastAsia="黑体" w:cs="黑体"/>
          <w:sz w:val="32"/>
          <w:szCs w:val="32"/>
        </w:rPr>
        <w:t>一、项目名称：</w:t>
      </w:r>
      <w:r>
        <w:rPr>
          <w:rFonts w:hint="eastAsia" w:ascii="仿宋_GB2312" w:hAnsi="仿宋_GB2312" w:eastAsia="仿宋_GB2312" w:cs="仿宋_GB2312"/>
          <w:sz w:val="32"/>
          <w:szCs w:val="32"/>
        </w:rPr>
        <w:t>南头街道星海名城社区同泽学校周边监控设备采购项目</w:t>
      </w:r>
    </w:p>
    <w:p>
      <w:pPr>
        <w:spacing w:line="480" w:lineRule="auto"/>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二、预算金额：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180000 </w:t>
      </w:r>
      <w:r>
        <w:rPr>
          <w:rFonts w:hint="eastAsia" w:ascii="仿宋_GB2312" w:hAnsi="仿宋_GB2312" w:eastAsia="仿宋_GB2312" w:cs="仿宋_GB2312"/>
          <w:sz w:val="32"/>
          <w:szCs w:val="32"/>
        </w:rPr>
        <w:t>元</w:t>
      </w:r>
    </w:p>
    <w:p>
      <w:pPr>
        <w:spacing w:line="480" w:lineRule="auto"/>
        <w:ind w:firstLine="640" w:firstLineChars="200"/>
        <w:outlineLvl w:val="0"/>
        <w:rPr>
          <w:rFonts w:ascii="黑体" w:hAnsi="黑体" w:eastAsia="黑体" w:cs="黑体"/>
          <w:sz w:val="32"/>
          <w:szCs w:val="32"/>
        </w:rPr>
      </w:pPr>
      <w:r>
        <w:rPr>
          <w:rFonts w:hint="eastAsia" w:ascii="黑体" w:hAnsi="黑体" w:eastAsia="黑体" w:cs="黑体"/>
          <w:sz w:val="32"/>
          <w:szCs w:val="32"/>
        </w:rPr>
        <w:t>三、定标方式：</w:t>
      </w:r>
      <w:r>
        <w:rPr>
          <w:rFonts w:hint="eastAsia" w:ascii="仿宋_GB2312" w:hAnsi="仿宋_GB2312" w:eastAsia="仿宋_GB2312" w:cs="仿宋_GB2312"/>
          <w:sz w:val="32"/>
          <w:szCs w:val="32"/>
        </w:rPr>
        <w:t>综合评分法</w:t>
      </w:r>
    </w:p>
    <w:p>
      <w:pPr>
        <w:spacing w:line="480" w:lineRule="auto"/>
        <w:ind w:firstLine="640" w:firstLineChars="200"/>
        <w:outlineLvl w:val="0"/>
        <w:rPr>
          <w:rFonts w:ascii="CESI仿宋-GB2312" w:hAnsi="CESI仿宋-GB2312" w:eastAsia="CESI仿宋-GB2312" w:cs="CESI仿宋-GB2312"/>
          <w:sz w:val="32"/>
          <w:szCs w:val="32"/>
        </w:rPr>
      </w:pPr>
      <w:r>
        <w:rPr>
          <w:rFonts w:hint="eastAsia" w:ascii="黑体" w:hAnsi="黑体" w:eastAsia="黑体" w:cs="黑体"/>
          <w:sz w:val="32"/>
          <w:szCs w:val="32"/>
        </w:rPr>
        <w:t>四、需求内容：</w:t>
      </w:r>
    </w:p>
    <w:p>
      <w:pPr>
        <w:widowControl/>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1.项目意义：在星海名城社区同泽学校周边安装监控系统，便于可以实时掌握校园周边动态，及时发现安全隐患。</w:t>
      </w:r>
    </w:p>
    <w:p>
      <w:pPr>
        <w:widowControl/>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2.项目实施地址：南头街道星海名城社区同泽学校周边</w:t>
      </w:r>
    </w:p>
    <w:p>
      <w:pPr>
        <w:widowControl/>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3.项目设备货物清单：</w:t>
      </w:r>
    </w:p>
    <w:tbl>
      <w:tblPr>
        <w:tblStyle w:val="1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675"/>
        <w:gridCol w:w="375"/>
        <w:gridCol w:w="356"/>
        <w:gridCol w:w="4369"/>
        <w:gridCol w:w="488"/>
        <w:gridCol w:w="396"/>
        <w:gridCol w:w="872"/>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675" w:type="dxa"/>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设备类型</w:t>
            </w:r>
          </w:p>
        </w:tc>
        <w:tc>
          <w:tcPr>
            <w:tcW w:w="731" w:type="dxa"/>
            <w:gridSpan w:val="2"/>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设备名称</w:t>
            </w:r>
          </w:p>
        </w:tc>
        <w:tc>
          <w:tcPr>
            <w:tcW w:w="4369" w:type="dxa"/>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技术/功能要求</w:t>
            </w:r>
          </w:p>
        </w:tc>
        <w:tc>
          <w:tcPr>
            <w:tcW w:w="488" w:type="dxa"/>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396" w:type="dxa"/>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872" w:type="dxa"/>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预算金额</w:t>
            </w:r>
          </w:p>
        </w:tc>
        <w:tc>
          <w:tcPr>
            <w:tcW w:w="544" w:type="dxa"/>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75"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视频采集设备</w:t>
            </w:r>
          </w:p>
        </w:tc>
        <w:tc>
          <w:tcPr>
            <w:tcW w:w="731" w:type="dxa"/>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400万网络枪型探头（主要设备）</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1.具有不小于1/3”CMOS 的枪型网络</w:t>
            </w:r>
            <w:r>
              <w:rPr>
                <w:rFonts w:hint="eastAsia" w:ascii="宋体" w:hAnsi="宋体" w:cs="宋体"/>
                <w:color w:val="000000"/>
                <w:kern w:val="0"/>
                <w:sz w:val="20"/>
                <w:szCs w:val="20"/>
                <w:lang w:eastAsia="zh-CN" w:bidi="ar"/>
              </w:rPr>
              <w:t>探头</w:t>
            </w:r>
            <w:r>
              <w:rPr>
                <w:rFonts w:hint="eastAsia" w:ascii="宋体" w:hAnsi="宋体" w:cs="宋体"/>
                <w:color w:val="000000"/>
                <w:kern w:val="0"/>
                <w:sz w:val="20"/>
                <w:szCs w:val="20"/>
                <w:lang w:bidi="ar"/>
              </w:rPr>
              <w:t>；</w:t>
            </w:r>
          </w:p>
        </w:tc>
        <w:tc>
          <w:tcPr>
            <w:tcW w:w="488"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396"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2" w:type="dxa"/>
            <w:vMerge w:val="restart"/>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180000</w:t>
            </w:r>
            <w:r>
              <w:rPr>
                <w:rFonts w:hint="eastAsia" w:ascii="宋体" w:hAnsi="宋体" w:cs="宋体"/>
                <w:color w:val="000000"/>
                <w:kern w:val="0"/>
                <w:sz w:val="20"/>
                <w:szCs w:val="20"/>
                <w:lang w:eastAsia="zh-CN" w:bidi="ar"/>
              </w:rPr>
              <w:t>元</w:t>
            </w: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2.最低照度不大于彩色：0.005lx；</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3.设备需支持宽动态，分辨率不小于2560x1440；</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4.设备需支持 H.265 、H.264、MJPEG视频压缩标准；</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5.红外照射距离不小于30米；</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6.设备需支持DC12V和POE供电。</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7.▲系统要求支持软授权方式，支持部署在服务器或虚拟机上，必须与原来学校采购监控对接；提供平台兼容性证明函（</w:t>
            </w:r>
            <w:r>
              <w:rPr>
                <w:rFonts w:hint="eastAsia" w:ascii="宋体" w:hAnsi="宋体" w:cs="宋体"/>
                <w:color w:val="000000"/>
                <w:kern w:val="0"/>
                <w:sz w:val="20"/>
                <w:szCs w:val="20"/>
                <w:lang w:eastAsia="zh-CN" w:bidi="ar"/>
              </w:rPr>
              <w:t>厂家</w:t>
            </w:r>
            <w:r>
              <w:rPr>
                <w:rFonts w:hint="eastAsia" w:ascii="宋体" w:hAnsi="宋体" w:cs="宋体"/>
                <w:color w:val="000000"/>
                <w:kern w:val="0"/>
                <w:sz w:val="20"/>
                <w:szCs w:val="20"/>
                <w:lang w:bidi="ar"/>
              </w:rPr>
              <w:t>盖章）。</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要求支持根据用户使用习惯自定义配置快捷功能入口，支持最近7天每日的用户活跃数统计。要求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提供封面具有CNAS或CMA标识厂家盖章的权威检测报告关键页证明扫描件）</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9.要求支持统计服务器在线率及各服务器在线详情；</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要求支持知识库搜索查询、导入、导出，支持经验分享，要求支持报表展示视频质量统计、录像完整率统计、区域运维考核结果统计；（提供封面具有CNAS或CMA标识厂家盖章的权威检测报告关键页证明扫描件）</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要求支持多色彩（红、橙、黄）展示运行告警状态，支持告警统计、概览、处理，支持告警记录查看、查询，支持告警单条、批量处理；支持系统最近7天每日告警数统计，支持评分量化系统监控指数，显示系统运行状态，要求支持以中心管理服务为核心的网络拓扑结构，支持对系统中的分组、服务器、组件等统计概览、查看；（提供封面具有CNAS或CMA标识厂家盖章的权威检测报告关键页证明扫描件）</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辅材</w:t>
            </w:r>
          </w:p>
        </w:tc>
        <w:tc>
          <w:tcPr>
            <w:tcW w:w="356" w:type="dxa"/>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水晶头</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六类水晶头。</w:t>
            </w:r>
          </w:p>
        </w:tc>
        <w:tc>
          <w:tcPr>
            <w:tcW w:w="488" w:type="dxa"/>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配套</w:t>
            </w:r>
          </w:p>
        </w:tc>
        <w:tc>
          <w:tcPr>
            <w:tcW w:w="396" w:type="dxa"/>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continue"/>
            <w:shd w:val="clear" w:color="auto" w:fill="auto"/>
            <w:noWrap/>
            <w:vAlign w:val="center"/>
          </w:tcPr>
          <w:p>
            <w:pPr>
              <w:jc w:val="center"/>
              <w:rPr>
                <w:rFonts w:ascii="宋体" w:hAnsi="宋体" w:cs="宋体"/>
                <w:color w:val="000000"/>
                <w:sz w:val="20"/>
                <w:szCs w:val="20"/>
              </w:rPr>
            </w:pPr>
          </w:p>
        </w:tc>
        <w:tc>
          <w:tcPr>
            <w:tcW w:w="356" w:type="dxa"/>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线管</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1.材质：PVC；</w:t>
            </w:r>
          </w:p>
        </w:tc>
        <w:tc>
          <w:tcPr>
            <w:tcW w:w="488"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配套</w:t>
            </w:r>
          </w:p>
        </w:tc>
        <w:tc>
          <w:tcPr>
            <w:tcW w:w="396"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continue"/>
            <w:shd w:val="clear" w:color="auto" w:fill="auto"/>
            <w:noWrap/>
            <w:vAlign w:val="center"/>
          </w:tcPr>
          <w:p>
            <w:pPr>
              <w:jc w:val="center"/>
              <w:rPr>
                <w:rFonts w:ascii="宋体" w:hAnsi="宋体" w:cs="宋体"/>
                <w:color w:val="000000"/>
                <w:sz w:val="20"/>
                <w:szCs w:val="20"/>
              </w:rPr>
            </w:pPr>
          </w:p>
        </w:tc>
        <w:tc>
          <w:tcPr>
            <w:tcW w:w="356" w:type="dxa"/>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2.规格：φ20mm。</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continue"/>
            <w:shd w:val="clear" w:color="auto" w:fill="auto"/>
            <w:noWrap/>
            <w:vAlign w:val="center"/>
          </w:tcPr>
          <w:p>
            <w:pPr>
              <w:jc w:val="center"/>
              <w:rPr>
                <w:rFonts w:ascii="宋体" w:hAnsi="宋体" w:cs="宋体"/>
                <w:color w:val="000000"/>
                <w:sz w:val="20"/>
                <w:szCs w:val="20"/>
              </w:rPr>
            </w:pPr>
          </w:p>
        </w:tc>
        <w:tc>
          <w:tcPr>
            <w:tcW w:w="356" w:type="dxa"/>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网线</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1.符合标准：YD/T1019，ANSI∕TIA-568.2-D；</w:t>
            </w:r>
          </w:p>
        </w:tc>
        <w:tc>
          <w:tcPr>
            <w:tcW w:w="488"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配套</w:t>
            </w:r>
          </w:p>
        </w:tc>
        <w:tc>
          <w:tcPr>
            <w:tcW w:w="396"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continue"/>
            <w:shd w:val="clear" w:color="auto" w:fill="auto"/>
            <w:noWrap/>
            <w:vAlign w:val="center"/>
          </w:tcPr>
          <w:p>
            <w:pPr>
              <w:jc w:val="center"/>
              <w:rPr>
                <w:rFonts w:ascii="宋体" w:hAnsi="宋体" w:cs="宋体"/>
                <w:color w:val="000000"/>
                <w:sz w:val="20"/>
                <w:szCs w:val="20"/>
              </w:rPr>
            </w:pPr>
          </w:p>
        </w:tc>
        <w:tc>
          <w:tcPr>
            <w:tcW w:w="356" w:type="dxa"/>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2.工作温度：-20～+60℃；</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continue"/>
            <w:shd w:val="clear" w:color="auto" w:fill="auto"/>
            <w:noWrap/>
            <w:vAlign w:val="center"/>
          </w:tcPr>
          <w:p>
            <w:pPr>
              <w:jc w:val="center"/>
              <w:rPr>
                <w:rFonts w:ascii="宋体" w:hAnsi="宋体" w:cs="宋体"/>
                <w:color w:val="000000"/>
                <w:sz w:val="20"/>
                <w:szCs w:val="20"/>
              </w:rPr>
            </w:pPr>
          </w:p>
        </w:tc>
        <w:tc>
          <w:tcPr>
            <w:tcW w:w="356" w:type="dxa"/>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3.采用CM等级PVC料。高阻燃低烟无卤等多种防火要求电缆，满足不同场所防火要求；</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continue"/>
            <w:shd w:val="clear" w:color="auto" w:fill="auto"/>
            <w:noWrap/>
            <w:vAlign w:val="center"/>
          </w:tcPr>
          <w:p>
            <w:pPr>
              <w:jc w:val="center"/>
              <w:rPr>
                <w:rFonts w:ascii="宋体" w:hAnsi="宋体" w:cs="宋体"/>
                <w:color w:val="000000"/>
                <w:sz w:val="20"/>
                <w:szCs w:val="20"/>
              </w:rPr>
            </w:pPr>
          </w:p>
        </w:tc>
        <w:tc>
          <w:tcPr>
            <w:tcW w:w="356" w:type="dxa"/>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4.通过标准最高传输频率250MHz测试，单根导体直流电阻：≤9.5Ω/100m；直流电阻不平衡：≤2.5%；</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continue"/>
            <w:shd w:val="clear" w:color="auto" w:fill="auto"/>
            <w:noWrap/>
            <w:vAlign w:val="center"/>
          </w:tcPr>
          <w:p>
            <w:pPr>
              <w:jc w:val="center"/>
              <w:rPr>
                <w:rFonts w:ascii="宋体" w:hAnsi="宋体" w:cs="宋体"/>
                <w:color w:val="000000"/>
                <w:sz w:val="20"/>
                <w:szCs w:val="20"/>
              </w:rPr>
            </w:pPr>
          </w:p>
        </w:tc>
        <w:tc>
          <w:tcPr>
            <w:tcW w:w="356" w:type="dxa"/>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线规：23AWG，铜芯线径标称直径为0.57mm，材料为99.99%无氧铜，采用带十字支撑架结构，以保证线缆的可靠性、稳定性。为了提高链路性能，降低施工难度，增长使用寿命，线缆4对线的对绞方向和成缆的总绞方向相反。提供厂家盖章专利证书扫描件；</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continue"/>
            <w:shd w:val="clear" w:color="auto" w:fill="auto"/>
            <w:noWrap/>
            <w:vAlign w:val="center"/>
          </w:tcPr>
          <w:p>
            <w:pPr>
              <w:jc w:val="center"/>
              <w:rPr>
                <w:rFonts w:ascii="宋体" w:hAnsi="宋体" w:cs="宋体"/>
                <w:color w:val="000000"/>
                <w:sz w:val="20"/>
                <w:szCs w:val="20"/>
              </w:rPr>
            </w:pPr>
          </w:p>
        </w:tc>
        <w:tc>
          <w:tcPr>
            <w:tcW w:w="356" w:type="dxa"/>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需提供厂家盖章第三方检测机构出具的该6类信道可在传输90W电能的同时稳定支持全双工1Gbit/s以太网数据通信(吞吐量，延迟帧丢失率、背靠背帧满足要求)，符合:FT-X07-012-01通信/供电一体化连接方案载流下传输性能评测规范要求的检测报告扫描件。</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枪型探头支架（配套设备）</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1.规格：与枪型探头配套；</w:t>
            </w:r>
          </w:p>
        </w:tc>
        <w:tc>
          <w:tcPr>
            <w:tcW w:w="488"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396"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只</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2.材质：铝合金。</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前端设备箱（配套设备）</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1.规格：≥86*86mm；</w:t>
            </w:r>
          </w:p>
        </w:tc>
        <w:tc>
          <w:tcPr>
            <w:tcW w:w="488"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396"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noWrap/>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2.材质：PVC。</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675"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存储设备</w:t>
            </w:r>
          </w:p>
        </w:tc>
        <w:tc>
          <w:tcPr>
            <w:tcW w:w="731" w:type="dxa"/>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超容量阵列</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1.单设备配置64位多核处理器</w:t>
            </w:r>
          </w:p>
        </w:tc>
        <w:tc>
          <w:tcPr>
            <w:tcW w:w="488"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6"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2.应能可对视音频、图片、智能数据流进行混合直存，无须存储服务器和图片服务器的参与，平台服务器宕机时，存储业务正常；</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3.单设备配置内存大于8GB，支持扩展到大于32GB，内置SSD固态硬盘和不低于250TB企业级硬盘，标配大于2个千兆网口；</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4.应能接入并存储800Mbps视频图像；</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5.应能转发800Mbps的视频图像；</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6.应能回放128Mbps的视频图像；</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应能支持双活功能，单机故障时不影响数据读写（在RAID内丢失2块（含）以上硬盘但至少有1块正常磁盘时，无需等待丢失盘恢复，保留的硬盘中的数据可正常读出，且新数据可正常写入），在冗余范围内元数据丢失时，可自动进行数据恢复，并保持业务不中断；（提供封面具有CNAS或CMA标识厂家盖章的权威检测报告关键页证明）</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可支持视频质量诊断功能，对图像的亮度、偏色、对比度、清晰度、视频丢失、条纹干扰、视频噪声、视频虚焦等特征进行实时分析，并以日志、报表和图形化方式显示结果，可在视频画面上绘制区域或界线，检索指定范围内的报警录像；（提供封面具有CNAS或CMA标识厂家盖章的权威检测报告关键页证明）</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9.支持输入车牌号码检索出相关图片和视频；可按照报警事件进行检索；（提供封面具有CNAS或CMA标识厂家盖章的权威检测报告关键页证明）</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支持视频矫正功能，可将接入的鱼眼摄像机、双目摄像机和全景自拼接摄像机、智能相机、热成像摄像机的图像以多画面分割方式显示并进行调整；支持画中画通道视频显示和存储；（提供封面具有CNAS或CMA标识厂家盖章的权威检测报告关键页证明）</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11.通过客户端软件添加及删除手机号，启用短信网关报警功能后，可向添加的手机号码发送电源异常、系统卡容量不足、存储空间异常、自动修复失败、私有卷IO异常、无可用逻辑卷等报警信息，报警种类可设；</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可对指定的录像段或指定事件的1个或多个前端的不同时间段的录像段添加标签，并自动备份到存档卷中，使之不会被覆盖删除，可根据事件名称查询所有相关联的不同前端或时间的录像段并进行回放和下载；（提供封面具有CNAS或CMA标识厂家盖章的权威检测报告关键页证明）</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13.可通过IE浏览器对一台、多台样机或扩展柜中的磁盘进行定位，使对应的磁盘指示灯闪烁，闪烁的时长可设，在UI界面实时显示磁盘体检状态，对异常状态磁盘，可查看处理建议信息。</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675"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传输设备</w:t>
            </w:r>
          </w:p>
        </w:tc>
        <w:tc>
          <w:tcPr>
            <w:tcW w:w="731" w:type="dxa"/>
            <w:gridSpan w:val="2"/>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24口POE交换机（主要设备）</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1.端口：24*10/100/1000Base-T以太网端口，4*100/1000 Base-X SFP光口，POE供电。</w:t>
            </w:r>
          </w:p>
        </w:tc>
        <w:tc>
          <w:tcPr>
            <w:tcW w:w="488" w:type="dxa"/>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96" w:type="dxa"/>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8口POE交换机（主要设备）</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1.端口：8*10/100/1000Base-T以太网端口，2*100/1000 Base-X SFP光口，POE供电。</w:t>
            </w:r>
          </w:p>
        </w:tc>
        <w:tc>
          <w:tcPr>
            <w:tcW w:w="488" w:type="dxa"/>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96" w:type="dxa"/>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光纤模块</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1.波长1310nm；</w:t>
            </w:r>
          </w:p>
        </w:tc>
        <w:tc>
          <w:tcPr>
            <w:tcW w:w="488"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396" w:type="dxa"/>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1台交换机配备1对光纤模块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2.传输距离10KM。</w:t>
            </w:r>
          </w:p>
        </w:tc>
        <w:tc>
          <w:tcPr>
            <w:tcW w:w="488" w:type="dxa"/>
            <w:vMerge w:val="continue"/>
            <w:shd w:val="clear" w:color="auto" w:fill="auto"/>
            <w:vAlign w:val="center"/>
          </w:tcPr>
          <w:p>
            <w:pPr>
              <w:jc w:val="center"/>
              <w:rPr>
                <w:rFonts w:ascii="宋体" w:hAnsi="宋体" w:cs="宋体"/>
                <w:color w:val="000000"/>
                <w:sz w:val="20"/>
                <w:szCs w:val="20"/>
              </w:rPr>
            </w:pPr>
          </w:p>
        </w:tc>
        <w:tc>
          <w:tcPr>
            <w:tcW w:w="396" w:type="dxa"/>
            <w:vMerge w:val="continue"/>
            <w:shd w:val="clear" w:color="auto" w:fill="auto"/>
            <w:noWrap/>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vMerge w:val="continue"/>
            <w:shd w:val="clear" w:color="auto" w:fill="auto"/>
            <w:vAlign w:val="center"/>
          </w:tcPr>
          <w:p>
            <w:pPr>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9U网络机柜（主要设备）</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1.壁挂机柜尺寸：500mm×600mm×450mm（高×宽×深）；</w:t>
            </w:r>
          </w:p>
        </w:tc>
        <w:tc>
          <w:tcPr>
            <w:tcW w:w="488" w:type="dxa"/>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96" w:type="dxa"/>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vMerge w:val="continue"/>
            <w:shd w:val="clear" w:color="auto" w:fill="auto"/>
            <w:noWrap/>
            <w:vAlign w:val="center"/>
          </w:tcPr>
          <w:p>
            <w:pPr>
              <w:jc w:val="center"/>
              <w:rPr>
                <w:rFonts w:ascii="宋体" w:hAnsi="宋体" w:cs="宋体"/>
                <w:color w:val="000000"/>
                <w:sz w:val="20"/>
                <w:szCs w:val="20"/>
              </w:rPr>
            </w:pP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2.含层板、电源插座、螺丝等。</w:t>
            </w:r>
          </w:p>
        </w:tc>
        <w:tc>
          <w:tcPr>
            <w:tcW w:w="488" w:type="dxa"/>
            <w:vMerge w:val="continue"/>
            <w:shd w:val="clear" w:color="auto" w:fill="auto"/>
            <w:noWrap/>
            <w:vAlign w:val="center"/>
          </w:tcPr>
          <w:p>
            <w:pPr>
              <w:jc w:val="center"/>
              <w:rPr>
                <w:rFonts w:ascii="宋体" w:hAnsi="宋体" w:cs="宋体"/>
                <w:color w:val="000000"/>
                <w:sz w:val="20"/>
                <w:szCs w:val="20"/>
              </w:rPr>
            </w:pPr>
          </w:p>
        </w:tc>
        <w:tc>
          <w:tcPr>
            <w:tcW w:w="396" w:type="dxa"/>
            <w:vMerge w:val="continue"/>
            <w:shd w:val="clear" w:color="auto" w:fill="auto"/>
            <w:noWrap/>
            <w:vAlign w:val="center"/>
          </w:tcPr>
          <w:p>
            <w:pPr>
              <w:jc w:val="center"/>
              <w:rPr>
                <w:rFonts w:ascii="宋体" w:hAnsi="宋体" w:cs="宋体"/>
                <w:color w:val="000000"/>
                <w:sz w:val="20"/>
                <w:szCs w:val="20"/>
              </w:rPr>
            </w:pP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辅材</w:t>
            </w:r>
          </w:p>
        </w:tc>
        <w:tc>
          <w:tcPr>
            <w:tcW w:w="356" w:type="dxa"/>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光缆</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1.单模6芯。</w:t>
            </w:r>
          </w:p>
        </w:tc>
        <w:tc>
          <w:tcPr>
            <w:tcW w:w="488" w:type="dxa"/>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配套</w:t>
            </w:r>
          </w:p>
        </w:tc>
        <w:tc>
          <w:tcPr>
            <w:tcW w:w="396" w:type="dxa"/>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375" w:type="dxa"/>
            <w:vMerge w:val="continue"/>
            <w:shd w:val="clear" w:color="auto" w:fill="auto"/>
            <w:noWrap/>
            <w:vAlign w:val="center"/>
          </w:tcPr>
          <w:p>
            <w:pPr>
              <w:jc w:val="center"/>
              <w:rPr>
                <w:rFonts w:ascii="宋体" w:hAnsi="宋体" w:cs="宋体"/>
                <w:color w:val="000000"/>
                <w:sz w:val="20"/>
                <w:szCs w:val="20"/>
              </w:rPr>
            </w:pPr>
          </w:p>
        </w:tc>
        <w:tc>
          <w:tcPr>
            <w:tcW w:w="356" w:type="dxa"/>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电源线</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1.规格：RVV 3*1.5mm²。</w:t>
            </w:r>
          </w:p>
        </w:tc>
        <w:tc>
          <w:tcPr>
            <w:tcW w:w="488" w:type="dxa"/>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配套</w:t>
            </w:r>
          </w:p>
        </w:tc>
        <w:tc>
          <w:tcPr>
            <w:tcW w:w="396" w:type="dxa"/>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米</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dxa"/>
            <w:vMerge w:val="continue"/>
            <w:shd w:val="clear" w:color="auto" w:fill="auto"/>
            <w:vAlign w:val="center"/>
          </w:tcPr>
          <w:p>
            <w:pPr>
              <w:jc w:val="center"/>
              <w:rPr>
                <w:rFonts w:ascii="宋体" w:hAnsi="宋体" w:cs="宋体"/>
                <w:color w:val="000000"/>
                <w:sz w:val="20"/>
                <w:szCs w:val="20"/>
              </w:rPr>
            </w:pPr>
          </w:p>
        </w:tc>
        <w:tc>
          <w:tcPr>
            <w:tcW w:w="675" w:type="dxa"/>
            <w:vMerge w:val="continue"/>
            <w:shd w:val="clear" w:color="auto" w:fill="auto"/>
            <w:vAlign w:val="center"/>
          </w:tcPr>
          <w:p>
            <w:pPr>
              <w:jc w:val="center"/>
              <w:rPr>
                <w:rFonts w:ascii="宋体" w:hAnsi="宋体" w:cs="宋体"/>
                <w:color w:val="000000"/>
                <w:sz w:val="20"/>
                <w:szCs w:val="20"/>
              </w:rPr>
            </w:pPr>
          </w:p>
        </w:tc>
        <w:tc>
          <w:tcPr>
            <w:tcW w:w="731" w:type="dxa"/>
            <w:gridSpan w:val="2"/>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光纤配线盒（配套设备）</w:t>
            </w:r>
          </w:p>
        </w:tc>
        <w:tc>
          <w:tcPr>
            <w:tcW w:w="4369"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1.6口机架式。</w:t>
            </w:r>
          </w:p>
        </w:tc>
        <w:tc>
          <w:tcPr>
            <w:tcW w:w="488" w:type="dxa"/>
            <w:shd w:val="clear" w:color="auto" w:fill="auto"/>
            <w:noWrap/>
            <w:vAlign w:val="center"/>
          </w:tcPr>
          <w:p>
            <w:pPr>
              <w:jc w:val="center"/>
              <w:rPr>
                <w:rFonts w:ascii="宋体" w:hAnsi="宋体" w:cs="宋体"/>
                <w:color w:val="000000"/>
                <w:sz w:val="20"/>
                <w:szCs w:val="20"/>
              </w:rPr>
            </w:pPr>
          </w:p>
        </w:tc>
        <w:tc>
          <w:tcPr>
            <w:tcW w:w="396" w:type="dxa"/>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872" w:type="dxa"/>
            <w:vMerge w:val="continue"/>
            <w:shd w:val="clear" w:color="auto" w:fill="auto"/>
            <w:vAlign w:val="center"/>
          </w:tcPr>
          <w:p>
            <w:pPr>
              <w:jc w:val="center"/>
              <w:rPr>
                <w:rFonts w:ascii="宋体" w:hAnsi="宋体" w:cs="宋体"/>
                <w:color w:val="000000"/>
                <w:sz w:val="20"/>
                <w:szCs w:val="20"/>
              </w:rPr>
            </w:pPr>
          </w:p>
        </w:tc>
        <w:tc>
          <w:tcPr>
            <w:tcW w:w="544" w:type="dxa"/>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配合交换机和光缆使用，在4个点位放置</w:t>
            </w:r>
          </w:p>
        </w:tc>
      </w:tr>
    </w:tbl>
    <w:p>
      <w:pPr>
        <w:widowControl/>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项目质保期：免费保修期3年，时间自最终验收合格并交付使用之日起计算。在免费保修期内，一旦发生质量问题，投标方保证在接到通知6小时内赶到现场进行修理或更换，在48小时内完成修理或更换，保证设备可以正常使用。</w:t>
      </w:r>
    </w:p>
    <w:p>
      <w:pPr>
        <w:widowControl/>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5.项目承包方式：投标总价按综合报价方式一次性报定，包工包料；包括运输、安装、人员、利税、运杂、服务等全部费用。</w:t>
      </w:r>
    </w:p>
    <w:p>
      <w:pPr>
        <w:numPr>
          <w:ilvl w:val="0"/>
          <w:numId w:val="2"/>
        </w:numPr>
        <w:spacing w:line="480" w:lineRule="auto"/>
        <w:ind w:firstLine="640" w:firstLineChars="200"/>
        <w:outlineLvl w:val="0"/>
        <w:rPr>
          <w:rFonts w:ascii="黑体" w:hAnsi="黑体" w:eastAsia="黑体" w:cs="黑体"/>
          <w:sz w:val="32"/>
          <w:szCs w:val="32"/>
        </w:rPr>
      </w:pPr>
      <w:r>
        <w:rPr>
          <w:rFonts w:hint="eastAsia" w:ascii="黑体" w:hAnsi="黑体" w:eastAsia="黑体" w:cs="黑体"/>
          <w:sz w:val="32"/>
          <w:szCs w:val="32"/>
        </w:rPr>
        <w:t>支付方式与供货日期：</w:t>
      </w:r>
    </w:p>
    <w:p>
      <w:pPr>
        <w:spacing w:line="480" w:lineRule="auto"/>
        <w:ind w:firstLine="420" w:firstLineChars="200"/>
        <w:rPr>
          <w:rFonts w:ascii="仿宋_GB2312" w:hAnsi="仿宋_GB2312" w:eastAsia="仿宋_GB2312" w:cs="仿宋_GB2312"/>
          <w:sz w:val="32"/>
          <w:szCs w:val="32"/>
          <w:highlight w:val="yellow"/>
        </w:rPr>
      </w:pPr>
      <w:r>
        <w:rPr>
          <w:rFonts w:hint="eastAsia"/>
        </w:rPr>
        <w:t xml:space="preserve">  </w:t>
      </w:r>
      <w:r>
        <w:rPr>
          <w:rFonts w:hint="eastAsia" w:ascii="仿宋_GB2312" w:hAnsi="仿宋_GB2312" w:eastAsia="仿宋_GB2312" w:cs="仿宋_GB2312"/>
          <w:sz w:val="32"/>
          <w:szCs w:val="32"/>
          <w:highlight w:val="yellow"/>
        </w:rPr>
        <w:t>1.支付方式：采购合同签订后，甲方收到乙方开具的合法有效发票30个工作日内支付合同总金额的 50 %，乙方安装好设备并经甲方验收确认后，甲方收到乙方开具的合同有效发票30 个工作日内支付合同总金额的 50 %。</w:t>
      </w:r>
    </w:p>
    <w:p>
      <w:pPr>
        <w:pStyle w:val="11"/>
        <w:ind w:left="0" w:leftChars="0"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2.供货日期：合同签订日起15个自然日。</w:t>
      </w:r>
    </w:p>
    <w:p>
      <w:pPr>
        <w:spacing w:line="480" w:lineRule="auto"/>
        <w:ind w:firstLine="640" w:firstLineChars="200"/>
        <w:outlineLvl w:val="0"/>
        <w:rPr>
          <w:rFonts w:ascii="黑体" w:hAnsi="黑体" w:eastAsia="黑体" w:cs="黑体"/>
          <w:sz w:val="32"/>
          <w:szCs w:val="32"/>
        </w:rPr>
      </w:pPr>
      <w:r>
        <w:rPr>
          <w:rFonts w:hint="eastAsia" w:ascii="黑体" w:hAnsi="黑体" w:eastAsia="黑体" w:cs="黑体"/>
          <w:sz w:val="32"/>
          <w:szCs w:val="32"/>
        </w:rPr>
        <w:t>六、报价要求</w:t>
      </w:r>
    </w:p>
    <w:p>
      <w:pPr>
        <w:spacing w:line="48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报价形式：</w:t>
      </w:r>
    </w:p>
    <w:p>
      <w:pPr>
        <w:spacing w:line="480" w:lineRule="auto"/>
        <w:ind w:firstLine="640" w:firstLineChars="200"/>
        <w:outlineLvl w:val="0"/>
        <w:rPr>
          <w:rFonts w:ascii="仿宋_GB2312" w:hAnsi="仿宋_GB2312" w:eastAsia="仿宋_GB2312" w:cs="仿宋_GB2312"/>
          <w:sz w:val="32"/>
          <w:szCs w:val="32"/>
        </w:rPr>
      </w:pPr>
      <w:r>
        <w:rPr>
          <w:rFonts w:hint="eastAsia" w:ascii="华文仿宋" w:hAnsi="华文仿宋" w:eastAsia="华文仿宋" w:cs="华文仿宋"/>
          <w:sz w:val="32"/>
          <w:szCs w:val="32"/>
        </w:rPr>
        <w:t>☑</w:t>
      </w:r>
      <w:r>
        <w:rPr>
          <w:rFonts w:hint="eastAsia" w:ascii="仿宋_GB2312" w:hAnsi="仿宋_GB2312" w:eastAsia="仿宋_GB2312" w:cs="仿宋_GB2312"/>
          <w:sz w:val="32"/>
          <w:szCs w:val="32"/>
        </w:rPr>
        <w:t>总价报价：供应商根据本项目的需求内容，在预算金额以内进行总价报价，最终以实际结算价为准。</w:t>
      </w:r>
    </w:p>
    <w:p>
      <w:pPr>
        <w:spacing w:line="480" w:lineRule="auto"/>
        <w:ind w:firstLine="640" w:firstLineChars="200"/>
        <w:outlineLvl w:val="0"/>
        <w:rPr>
          <w:rFonts w:ascii="仿宋_GB2312" w:hAnsi="仿宋_GB2312" w:eastAsia="仿宋_GB2312" w:cs="仿宋_GB2312"/>
          <w:sz w:val="32"/>
          <w:szCs w:val="32"/>
        </w:rPr>
      </w:pPr>
      <w:r>
        <w:rPr>
          <w:rFonts w:hint="eastAsia" w:ascii="华文仿宋" w:hAnsi="华文仿宋" w:eastAsia="华文仿宋" w:cs="华文仿宋"/>
          <w:sz w:val="32"/>
          <w:szCs w:val="32"/>
        </w:rPr>
        <w:t>□</w:t>
      </w:r>
      <w:r>
        <w:rPr>
          <w:rFonts w:hint="eastAsia" w:ascii="仿宋_GB2312" w:hAnsi="仿宋_GB2312" w:eastAsia="仿宋_GB2312" w:cs="仿宋_GB2312"/>
          <w:sz w:val="32"/>
          <w:szCs w:val="32"/>
        </w:rPr>
        <w:t>单价报价：供应商根据本项目的需求内容填报单价，根据合同履行情况进行结算，预算金额为支付上限，结算金额=成交单价*实际发生量。</w:t>
      </w:r>
    </w:p>
    <w:p>
      <w:pPr>
        <w:spacing w:line="480" w:lineRule="auto"/>
        <w:ind w:firstLine="640" w:firstLineChars="200"/>
        <w:outlineLvl w:val="0"/>
        <w:rPr>
          <w:rFonts w:ascii="仿宋_GB2312" w:hAnsi="仿宋_GB2312" w:eastAsia="仿宋_GB2312" w:cs="仿宋_GB2312"/>
          <w:sz w:val="32"/>
          <w:szCs w:val="32"/>
        </w:rPr>
      </w:pPr>
      <w:r>
        <w:rPr>
          <w:rFonts w:hint="eastAsia" w:ascii="华文仿宋" w:hAnsi="华文仿宋" w:eastAsia="华文仿宋" w:cs="华文仿宋"/>
          <w:sz w:val="32"/>
          <w:szCs w:val="32"/>
        </w:rPr>
        <w:t>□</w:t>
      </w:r>
      <w:r>
        <w:rPr>
          <w:rFonts w:hint="eastAsia" w:ascii="仿宋_GB2312" w:hAnsi="仿宋_GB2312" w:eastAsia="仿宋_GB2312" w:cs="仿宋_GB2312"/>
          <w:sz w:val="32"/>
          <w:szCs w:val="32"/>
        </w:rPr>
        <w:t>折扣（或下浮率）报价：供应商根据本项目的需求内容填报折扣（或下浮率），根据合同履行情况进行结算，预算金额为支付上限，结算金额=成交折扣*实际发生金额。</w:t>
      </w:r>
    </w:p>
    <w:p>
      <w:pPr>
        <w:pStyle w:val="4"/>
        <w:ind w:firstLine="640" w:firstLineChars="200"/>
      </w:pPr>
      <w:r>
        <w:rPr>
          <w:rFonts w:hint="eastAsia" w:ascii="华文仿宋" w:hAnsi="华文仿宋" w:eastAsia="华文仿宋" w:cs="华文仿宋"/>
          <w:sz w:val="32"/>
          <w:szCs w:val="32"/>
        </w:rPr>
        <w:t>□</w:t>
      </w:r>
      <w:r>
        <w:rPr>
          <w:rFonts w:hint="eastAsia" w:ascii="仿宋_GB2312" w:hAnsi="仿宋_GB2312" w:eastAsia="仿宋_GB2312" w:cs="仿宋_GB2312"/>
          <w:sz w:val="32"/>
          <w:szCs w:val="32"/>
        </w:rPr>
        <w:t>无价格：供应商无需报价，最终以实际结算价为准。</w:t>
      </w:r>
    </w:p>
    <w:p>
      <w:pPr>
        <w:spacing w:line="480" w:lineRule="auto"/>
        <w:ind w:firstLine="640" w:firstLineChars="200"/>
        <w:outlineLvl w:val="0"/>
        <w:rPr>
          <w:rFonts w:ascii="黑体" w:hAnsi="黑体" w:eastAsia="黑体" w:cs="黑体"/>
          <w:sz w:val="32"/>
          <w:szCs w:val="32"/>
        </w:rPr>
      </w:pPr>
      <w:r>
        <w:rPr>
          <w:rFonts w:hint="eastAsia" w:ascii="黑体" w:hAnsi="黑体" w:eastAsia="黑体" w:cs="黑体"/>
          <w:sz w:val="32"/>
          <w:szCs w:val="32"/>
        </w:rPr>
        <w:t>七、其他说明</w:t>
      </w:r>
    </w:p>
    <w:p>
      <w:pPr>
        <w:spacing w:line="48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1.供应商应严格按照采购文件及附件的格式要求编制《应答文件》。</w:t>
      </w:r>
    </w:p>
    <w:p>
      <w:pPr>
        <w:spacing w:line="48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2.《应答文件》一正一副，封于同一密封袋（加盖供应商公章），现场一并提交。</w:t>
      </w:r>
    </w:p>
    <w:p>
      <w:pPr>
        <w:spacing w:line="48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3.《应答文件》的每页均加盖供应商的公章，否则该页无效。</w:t>
      </w:r>
    </w:p>
    <w:p>
      <w:pPr>
        <w:spacing w:line="480" w:lineRule="auto"/>
        <w:ind w:firstLine="640" w:firstLineChars="200"/>
        <w:rPr>
          <w:rFonts w:ascii="宋体" w:hAnsi="宋体" w:cs="宋体"/>
          <w:sz w:val="44"/>
          <w:szCs w:val="44"/>
        </w:rPr>
      </w:pPr>
      <w:r>
        <w:rPr>
          <w:rFonts w:hint="eastAsia" w:ascii="黑体" w:hAnsi="黑体" w:eastAsia="黑体" w:cs="黑体"/>
          <w:sz w:val="32"/>
          <w:szCs w:val="32"/>
        </w:rPr>
        <w:t>八、评审因素</w:t>
      </w:r>
    </w:p>
    <w:tbl>
      <w:tblPr>
        <w:tblStyle w:val="12"/>
        <w:tblW w:w="7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1793"/>
        <w:gridCol w:w="680"/>
        <w:gridCol w:w="4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984" w:type="dxa"/>
            <w:vAlign w:val="center"/>
          </w:tcPr>
          <w:p>
            <w:pPr>
              <w:spacing w:line="360" w:lineRule="auto"/>
              <w:jc w:val="center"/>
              <w:rPr>
                <w:rFonts w:ascii="宋体" w:hAnsi="宋体"/>
                <w:b/>
                <w:szCs w:val="21"/>
                <w:highlight w:val="yellow"/>
              </w:rPr>
            </w:pPr>
            <w:r>
              <w:rPr>
                <w:rFonts w:hint="eastAsia" w:ascii="宋体" w:hAnsi="宋体"/>
                <w:b/>
                <w:szCs w:val="21"/>
                <w:highlight w:val="yellow"/>
              </w:rPr>
              <w:t>序号</w:t>
            </w:r>
          </w:p>
        </w:tc>
        <w:tc>
          <w:tcPr>
            <w:tcW w:w="1793" w:type="dxa"/>
            <w:vAlign w:val="center"/>
          </w:tcPr>
          <w:p>
            <w:pPr>
              <w:spacing w:line="360" w:lineRule="auto"/>
              <w:jc w:val="center"/>
              <w:rPr>
                <w:rFonts w:ascii="宋体" w:hAnsi="宋体"/>
                <w:b/>
                <w:szCs w:val="21"/>
                <w:highlight w:val="yellow"/>
              </w:rPr>
            </w:pPr>
            <w:r>
              <w:rPr>
                <w:rFonts w:hint="eastAsia" w:ascii="宋体" w:hAnsi="宋体"/>
                <w:b/>
                <w:szCs w:val="21"/>
                <w:highlight w:val="yellow"/>
              </w:rPr>
              <w:t>评分项</w:t>
            </w:r>
          </w:p>
        </w:tc>
        <w:tc>
          <w:tcPr>
            <w:tcW w:w="680" w:type="dxa"/>
            <w:vAlign w:val="center"/>
          </w:tcPr>
          <w:p>
            <w:pPr>
              <w:spacing w:line="360" w:lineRule="auto"/>
              <w:jc w:val="center"/>
              <w:rPr>
                <w:rFonts w:ascii="宋体" w:hAnsi="宋体"/>
                <w:b/>
                <w:szCs w:val="21"/>
                <w:highlight w:val="yellow"/>
              </w:rPr>
            </w:pPr>
            <w:r>
              <w:rPr>
                <w:rFonts w:hint="eastAsia" w:ascii="宋体" w:hAnsi="宋体"/>
                <w:b/>
                <w:szCs w:val="21"/>
                <w:highlight w:val="yellow"/>
              </w:rPr>
              <w:t>分值</w:t>
            </w:r>
          </w:p>
        </w:tc>
        <w:tc>
          <w:tcPr>
            <w:tcW w:w="4494" w:type="dxa"/>
            <w:vAlign w:val="center"/>
          </w:tcPr>
          <w:p>
            <w:pPr>
              <w:spacing w:line="360" w:lineRule="auto"/>
              <w:jc w:val="center"/>
              <w:rPr>
                <w:rFonts w:ascii="宋体" w:hAnsi="宋体"/>
                <w:b/>
                <w:szCs w:val="21"/>
                <w:highlight w:val="yellow"/>
              </w:rPr>
            </w:pPr>
            <w:r>
              <w:rPr>
                <w:rFonts w:hint="eastAsia" w:ascii="宋体" w:hAnsi="宋体"/>
                <w:b/>
                <w:szCs w:val="21"/>
                <w:highlight w:val="yellow"/>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984" w:type="dxa"/>
            <w:vAlign w:val="center"/>
          </w:tcPr>
          <w:p>
            <w:pPr>
              <w:spacing w:line="360" w:lineRule="auto"/>
              <w:jc w:val="center"/>
              <w:rPr>
                <w:rFonts w:ascii="宋体" w:hAnsi="宋体"/>
                <w:szCs w:val="21"/>
                <w:highlight w:val="yellow"/>
              </w:rPr>
            </w:pPr>
            <w:r>
              <w:rPr>
                <w:rFonts w:hint="eastAsia" w:ascii="宋体" w:hAnsi="宋体"/>
                <w:szCs w:val="21"/>
                <w:highlight w:val="yellow"/>
              </w:rPr>
              <w:t>1</w:t>
            </w:r>
          </w:p>
        </w:tc>
        <w:tc>
          <w:tcPr>
            <w:tcW w:w="1793" w:type="dxa"/>
            <w:vAlign w:val="center"/>
          </w:tcPr>
          <w:p>
            <w:pPr>
              <w:autoSpaceDE w:val="0"/>
              <w:autoSpaceDN w:val="0"/>
              <w:jc w:val="center"/>
              <w:rPr>
                <w:rFonts w:ascii="宋体" w:hAnsi="宋体"/>
                <w:kern w:val="0"/>
                <w:szCs w:val="21"/>
                <w:highlight w:val="yellow"/>
              </w:rPr>
            </w:pPr>
            <w:r>
              <w:rPr>
                <w:rFonts w:hint="eastAsia" w:ascii="宋体" w:hAnsi="宋体"/>
                <w:kern w:val="0"/>
                <w:szCs w:val="21"/>
                <w:highlight w:val="yellow"/>
              </w:rPr>
              <w:t>价格分</w:t>
            </w:r>
          </w:p>
        </w:tc>
        <w:tc>
          <w:tcPr>
            <w:tcW w:w="680" w:type="dxa"/>
            <w:vAlign w:val="center"/>
          </w:tcPr>
          <w:p>
            <w:pPr>
              <w:jc w:val="center"/>
              <w:rPr>
                <w:rFonts w:ascii="宋体" w:hAnsi="宋体"/>
                <w:szCs w:val="21"/>
                <w:highlight w:val="yellow"/>
                <w:u w:val="single"/>
              </w:rPr>
            </w:pPr>
            <w:r>
              <w:rPr>
                <w:rFonts w:hint="eastAsia" w:ascii="宋体" w:hAnsi="宋体"/>
                <w:szCs w:val="21"/>
                <w:highlight w:val="yellow"/>
                <w:u w:val="single"/>
              </w:rPr>
              <w:t xml:space="preserve"> 30 </w:t>
            </w:r>
          </w:p>
        </w:tc>
        <w:tc>
          <w:tcPr>
            <w:tcW w:w="4494" w:type="dxa"/>
            <w:vAlign w:val="center"/>
          </w:tcPr>
          <w:p>
            <w:pPr>
              <w:wordWrap w:val="0"/>
              <w:rPr>
                <w:highlight w:val="yellow"/>
              </w:rPr>
            </w:pPr>
            <w:r>
              <w:rPr>
                <w:highlight w:val="yellow"/>
              </w:rPr>
              <w:t>满足</w:t>
            </w:r>
            <w:r>
              <w:rPr>
                <w:rFonts w:hint="eastAsia"/>
                <w:highlight w:val="yellow"/>
              </w:rPr>
              <w:t>采购文件</w:t>
            </w:r>
            <w:r>
              <w:rPr>
                <w:highlight w:val="yellow"/>
              </w:rPr>
              <w:t>要求且</w:t>
            </w:r>
            <w:r>
              <w:rPr>
                <w:rFonts w:hint="eastAsia"/>
                <w:highlight w:val="yellow"/>
              </w:rPr>
              <w:t>报价</w:t>
            </w:r>
            <w:r>
              <w:rPr>
                <w:highlight w:val="yellow"/>
              </w:rPr>
              <w:t>最低的</w:t>
            </w:r>
            <w:r>
              <w:rPr>
                <w:rFonts w:hint="eastAsia"/>
                <w:highlight w:val="yellow"/>
              </w:rPr>
              <w:t>价格</w:t>
            </w:r>
            <w:r>
              <w:rPr>
                <w:highlight w:val="yellow"/>
              </w:rPr>
              <w:t>为基准价，其价格分为满分。其他</w:t>
            </w:r>
            <w:r>
              <w:rPr>
                <w:rFonts w:hint="eastAsia"/>
                <w:highlight w:val="yellow"/>
              </w:rPr>
              <w:t>供应商</w:t>
            </w:r>
            <w:r>
              <w:rPr>
                <w:highlight w:val="yellow"/>
              </w:rPr>
              <w:t xml:space="preserve">的价格分统一按照下列公式计算： </w:t>
            </w:r>
            <w:r>
              <w:rPr>
                <w:highlight w:val="yellow"/>
              </w:rPr>
              <w:br w:type="textWrapping"/>
            </w:r>
            <w:r>
              <w:rPr>
                <w:highlight w:val="yellow"/>
              </w:rPr>
              <w:t>报价得分=</w:t>
            </w:r>
            <w:r>
              <w:rPr>
                <w:rFonts w:hint="eastAsia"/>
                <w:highlight w:val="yellow"/>
              </w:rPr>
              <w:t>（</w:t>
            </w:r>
            <w:r>
              <w:rPr>
                <w:highlight w:val="yellow"/>
              </w:rPr>
              <w:t>基准价／</w:t>
            </w:r>
            <w:r>
              <w:rPr>
                <w:rFonts w:hint="eastAsia"/>
                <w:highlight w:val="yellow"/>
              </w:rPr>
              <w:t>供应商</w:t>
            </w:r>
            <w:r>
              <w:rPr>
                <w:highlight w:val="yellow"/>
              </w:rPr>
              <w:t>报价</w:t>
            </w:r>
            <w:r>
              <w:rPr>
                <w:rFonts w:hint="eastAsia"/>
                <w:highlight w:val="yellow"/>
              </w:rPr>
              <w:t>）</w:t>
            </w:r>
            <w:r>
              <w:rPr>
                <w:highlight w:val="yellow"/>
              </w:rPr>
              <w:t>×</w:t>
            </w:r>
            <w:r>
              <w:rPr>
                <w:rFonts w:hint="eastAsia"/>
                <w:highlight w:val="yellow"/>
              </w:rPr>
              <w:t>价格分分值</w:t>
            </w:r>
          </w:p>
          <w:p>
            <w:pPr>
              <w:pStyle w:val="26"/>
              <w:rPr>
                <w:rFonts w:ascii="宋体" w:hAnsi="宋体"/>
                <w:b/>
                <w:bCs/>
                <w:szCs w:val="21"/>
                <w:highlight w:val="yellow"/>
              </w:rPr>
            </w:pPr>
            <w:r>
              <w:rPr>
                <w:rFonts w:hint="eastAsia" w:ascii="宋体" w:hAnsi="宋体"/>
                <w:b/>
                <w:bCs/>
                <w:szCs w:val="21"/>
                <w:highlight w:val="yellow"/>
              </w:rPr>
              <w:t>评审材料：</w:t>
            </w:r>
            <w:r>
              <w:rPr>
                <w:rFonts w:hint="eastAsia" w:ascii="宋体" w:hAnsi="宋体"/>
                <w:szCs w:val="21"/>
                <w:highlight w:val="yellow"/>
              </w:rPr>
              <w:t>《应答文件》</w:t>
            </w:r>
            <w:r>
              <w:rPr>
                <w:rFonts w:hint="eastAsia" w:ascii="宋体" w:hAnsi="宋体"/>
                <w:b/>
                <w:bCs/>
                <w:szCs w:val="21"/>
                <w:highlight w:val="yellow"/>
              </w:rPr>
              <w:t>-</w:t>
            </w:r>
            <w:r>
              <w:rPr>
                <w:rFonts w:hint="eastAsia" w:ascii="宋体" w:hAnsi="宋体"/>
                <w:szCs w:val="21"/>
                <w:highlight w:val="yellow"/>
              </w:rPr>
              <w:t>报价函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984" w:type="dxa"/>
            <w:vAlign w:val="center"/>
          </w:tcPr>
          <w:p>
            <w:pPr>
              <w:spacing w:line="360" w:lineRule="auto"/>
              <w:jc w:val="center"/>
              <w:rPr>
                <w:rFonts w:ascii="宋体" w:hAnsi="宋体"/>
                <w:szCs w:val="21"/>
                <w:highlight w:val="yellow"/>
              </w:rPr>
            </w:pPr>
            <w:r>
              <w:rPr>
                <w:rFonts w:hint="eastAsia" w:ascii="宋体" w:hAnsi="宋体"/>
                <w:szCs w:val="21"/>
                <w:highlight w:val="yellow"/>
              </w:rPr>
              <w:t>2</w:t>
            </w:r>
          </w:p>
        </w:tc>
        <w:tc>
          <w:tcPr>
            <w:tcW w:w="1793" w:type="dxa"/>
            <w:vAlign w:val="center"/>
          </w:tcPr>
          <w:p>
            <w:pPr>
              <w:spacing w:line="360" w:lineRule="auto"/>
              <w:jc w:val="center"/>
              <w:rPr>
                <w:rFonts w:ascii="宋体" w:hAnsi="宋体"/>
                <w:szCs w:val="21"/>
                <w:highlight w:val="yellow"/>
              </w:rPr>
            </w:pPr>
            <w:r>
              <w:rPr>
                <w:rFonts w:hint="eastAsia" w:ascii="宋体" w:hAnsi="宋体"/>
                <w:szCs w:val="21"/>
                <w:highlight w:val="yellow"/>
              </w:rPr>
              <w:t>设备规格参数符合情况</w:t>
            </w:r>
          </w:p>
        </w:tc>
        <w:tc>
          <w:tcPr>
            <w:tcW w:w="680" w:type="dxa"/>
            <w:vAlign w:val="center"/>
          </w:tcPr>
          <w:p>
            <w:pPr>
              <w:jc w:val="center"/>
              <w:rPr>
                <w:rFonts w:ascii="宋体" w:hAnsi="宋体"/>
                <w:highlight w:val="yellow"/>
                <w:u w:val="single"/>
              </w:rPr>
            </w:pPr>
            <w:r>
              <w:rPr>
                <w:rFonts w:hint="eastAsia" w:ascii="宋体" w:hAnsi="宋体"/>
                <w:highlight w:val="yellow"/>
                <w:u w:val="single"/>
              </w:rPr>
              <w:t>30</w:t>
            </w:r>
          </w:p>
        </w:tc>
        <w:tc>
          <w:tcPr>
            <w:tcW w:w="4494" w:type="dxa"/>
            <w:vAlign w:val="center"/>
          </w:tcPr>
          <w:p>
            <w:pPr>
              <w:pStyle w:val="26"/>
              <w:rPr>
                <w:highlight w:val="yellow"/>
              </w:rPr>
            </w:pPr>
            <w:r>
              <w:rPr>
                <w:rFonts w:hint="eastAsia"/>
                <w:highlight w:val="yellow"/>
              </w:rPr>
              <w:t>完全满足技术要求或高于技术要求的，得满分；</w:t>
            </w:r>
            <w:r>
              <w:rPr>
                <w:rFonts w:hint="eastAsia"/>
                <w:highlight w:val="yellow"/>
              </w:rPr>
              <w:br w:type="textWrapping"/>
            </w:r>
            <w:r>
              <w:rPr>
                <w:rFonts w:hint="eastAsia"/>
                <w:highlight w:val="yellow"/>
              </w:rPr>
              <w:t>未完全响应的，标注“▲”的重要参数每负偏离一项扣5分，其他一般参数每负偏离一项扣2分，扣完为止。</w:t>
            </w:r>
          </w:p>
          <w:p>
            <w:pPr>
              <w:pStyle w:val="26"/>
              <w:rPr>
                <w:highlight w:val="yellow"/>
              </w:rPr>
            </w:pPr>
            <w:r>
              <w:rPr>
                <w:rFonts w:hint="eastAsia" w:ascii="宋体" w:hAnsi="宋体"/>
                <w:b/>
                <w:bCs/>
                <w:szCs w:val="21"/>
                <w:highlight w:val="yellow"/>
              </w:rPr>
              <w:t>评审材料：</w:t>
            </w:r>
            <w:r>
              <w:rPr>
                <w:rFonts w:hint="eastAsia" w:ascii="宋体" w:hAnsi="宋体"/>
                <w:szCs w:val="21"/>
                <w:highlight w:val="yellow"/>
              </w:rPr>
              <w:t>《应答文件》</w:t>
            </w:r>
            <w:r>
              <w:rPr>
                <w:rFonts w:hint="eastAsia" w:ascii="宋体" w:hAnsi="宋体"/>
                <w:b/>
                <w:bCs/>
                <w:szCs w:val="21"/>
                <w:highlight w:val="yellow"/>
              </w:rPr>
              <w:t>-</w:t>
            </w:r>
            <w:r>
              <w:rPr>
                <w:rFonts w:hint="eastAsia" w:ascii="宋体" w:hAnsi="宋体"/>
                <w:szCs w:val="21"/>
                <w:highlight w:val="yellow"/>
              </w:rPr>
              <w:t>设备规格参数符合情况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984" w:type="dxa"/>
            <w:vAlign w:val="center"/>
          </w:tcPr>
          <w:p>
            <w:pPr>
              <w:spacing w:line="360" w:lineRule="auto"/>
              <w:jc w:val="center"/>
              <w:rPr>
                <w:rFonts w:ascii="宋体" w:hAnsi="宋体"/>
                <w:szCs w:val="21"/>
                <w:highlight w:val="yellow"/>
              </w:rPr>
            </w:pPr>
            <w:r>
              <w:rPr>
                <w:rFonts w:hint="eastAsia" w:ascii="宋体" w:hAnsi="宋体"/>
                <w:szCs w:val="21"/>
                <w:highlight w:val="yellow"/>
              </w:rPr>
              <w:t>3</w:t>
            </w:r>
          </w:p>
        </w:tc>
        <w:tc>
          <w:tcPr>
            <w:tcW w:w="1793" w:type="dxa"/>
            <w:vAlign w:val="center"/>
          </w:tcPr>
          <w:p>
            <w:pPr>
              <w:spacing w:line="360" w:lineRule="auto"/>
              <w:jc w:val="center"/>
              <w:rPr>
                <w:rFonts w:ascii="宋体" w:hAnsi="宋体"/>
                <w:szCs w:val="21"/>
                <w:highlight w:val="yellow"/>
                <w:lang w:eastAsia="zh-TW"/>
              </w:rPr>
            </w:pPr>
            <w:r>
              <w:rPr>
                <w:rFonts w:hint="eastAsia" w:ascii="宋体" w:hAnsi="宋体"/>
                <w:szCs w:val="21"/>
                <w:highlight w:val="yellow"/>
                <w:lang w:eastAsia="zh-TW"/>
              </w:rPr>
              <w:t>类似业绩</w:t>
            </w:r>
          </w:p>
        </w:tc>
        <w:tc>
          <w:tcPr>
            <w:tcW w:w="680" w:type="dxa"/>
            <w:vAlign w:val="center"/>
          </w:tcPr>
          <w:p>
            <w:pPr>
              <w:jc w:val="center"/>
              <w:rPr>
                <w:rFonts w:ascii="宋体" w:hAnsi="宋体"/>
                <w:szCs w:val="21"/>
                <w:highlight w:val="yellow"/>
                <w:u w:val="single"/>
              </w:rPr>
            </w:pPr>
            <w:r>
              <w:rPr>
                <w:rFonts w:hint="eastAsia" w:ascii="宋体" w:hAnsi="宋体"/>
                <w:highlight w:val="yellow"/>
                <w:u w:val="single"/>
              </w:rPr>
              <w:t>20</w:t>
            </w:r>
          </w:p>
        </w:tc>
        <w:tc>
          <w:tcPr>
            <w:tcW w:w="4494" w:type="dxa"/>
            <w:vAlign w:val="center"/>
          </w:tcPr>
          <w:p>
            <w:pPr>
              <w:autoSpaceDE w:val="0"/>
              <w:autoSpaceDN w:val="0"/>
              <w:spacing w:line="360" w:lineRule="auto"/>
              <w:rPr>
                <w:highlight w:val="yellow"/>
              </w:rPr>
            </w:pPr>
            <w:r>
              <w:rPr>
                <w:rFonts w:hint="eastAsia"/>
                <w:highlight w:val="yellow"/>
              </w:rPr>
              <w:t>提供2021年起至报名时间止（以合同签订时间为准）供应商承接过行政事业单位委托的装修工程类或设备供应相关服务相关服务的业绩，提供服务合同关键页（能清晰体现合同项目名称、合同签订时间、合同签章页及内容等关键信息）。每提供1份业绩资料得10分，累计最高得20分；</w:t>
            </w:r>
          </w:p>
          <w:p>
            <w:pPr>
              <w:pStyle w:val="26"/>
              <w:rPr>
                <w:rFonts w:ascii="宋体" w:hAnsi="宋体"/>
                <w:b/>
                <w:bCs/>
                <w:szCs w:val="21"/>
                <w:highlight w:val="yellow"/>
              </w:rPr>
            </w:pPr>
            <w:r>
              <w:rPr>
                <w:rFonts w:hint="eastAsia"/>
                <w:b/>
                <w:bCs/>
                <w:highlight w:val="yellow"/>
              </w:rPr>
              <w:t>评审材料：</w:t>
            </w:r>
            <w:r>
              <w:rPr>
                <w:rFonts w:hint="eastAsia"/>
                <w:highlight w:val="yellow"/>
              </w:rPr>
              <w:t>《</w:t>
            </w:r>
            <w:r>
              <w:rPr>
                <w:rFonts w:hint="eastAsia" w:ascii="宋体" w:hAnsi="宋体"/>
                <w:szCs w:val="21"/>
                <w:highlight w:val="yellow"/>
              </w:rPr>
              <w:t>应答文件</w:t>
            </w:r>
            <w:r>
              <w:rPr>
                <w:rFonts w:hint="eastAsia"/>
                <w:highlight w:val="yellow"/>
              </w:rPr>
              <w:t>》-类似业绩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984" w:type="dxa"/>
            <w:vAlign w:val="center"/>
          </w:tcPr>
          <w:p>
            <w:pPr>
              <w:spacing w:line="360" w:lineRule="auto"/>
              <w:jc w:val="center"/>
              <w:rPr>
                <w:rFonts w:ascii="宋体" w:hAnsi="宋体"/>
                <w:szCs w:val="21"/>
                <w:highlight w:val="yellow"/>
              </w:rPr>
            </w:pPr>
            <w:r>
              <w:rPr>
                <w:rFonts w:hint="eastAsia" w:ascii="宋体" w:hAnsi="宋体"/>
                <w:szCs w:val="21"/>
                <w:highlight w:val="yellow"/>
              </w:rPr>
              <w:t>4</w:t>
            </w:r>
          </w:p>
        </w:tc>
        <w:tc>
          <w:tcPr>
            <w:tcW w:w="1793" w:type="dxa"/>
            <w:vAlign w:val="center"/>
          </w:tcPr>
          <w:p>
            <w:pPr>
              <w:autoSpaceDE w:val="0"/>
              <w:autoSpaceDN w:val="0"/>
              <w:jc w:val="center"/>
              <w:rPr>
                <w:rFonts w:ascii="宋体" w:hAnsi="宋体"/>
                <w:szCs w:val="21"/>
                <w:highlight w:val="yellow"/>
              </w:rPr>
            </w:pPr>
            <w:r>
              <w:rPr>
                <w:rFonts w:hint="eastAsia" w:ascii="宋体" w:hAnsi="宋体"/>
                <w:szCs w:val="21"/>
                <w:highlight w:val="yellow"/>
              </w:rPr>
              <w:t>综合评价</w:t>
            </w:r>
          </w:p>
        </w:tc>
        <w:tc>
          <w:tcPr>
            <w:tcW w:w="680" w:type="dxa"/>
            <w:vAlign w:val="center"/>
          </w:tcPr>
          <w:p>
            <w:pPr>
              <w:jc w:val="center"/>
              <w:rPr>
                <w:rFonts w:ascii="宋体" w:hAnsi="宋体"/>
                <w:szCs w:val="21"/>
                <w:highlight w:val="yellow"/>
                <w:u w:val="single"/>
              </w:rPr>
            </w:pPr>
            <w:r>
              <w:rPr>
                <w:rFonts w:hint="eastAsia" w:ascii="宋体" w:hAnsi="宋体"/>
                <w:szCs w:val="21"/>
                <w:highlight w:val="yellow"/>
                <w:u w:val="single"/>
              </w:rPr>
              <w:t>20</w:t>
            </w:r>
          </w:p>
        </w:tc>
        <w:tc>
          <w:tcPr>
            <w:tcW w:w="4494" w:type="dxa"/>
            <w:vAlign w:val="center"/>
          </w:tcPr>
          <w:p>
            <w:pPr>
              <w:pStyle w:val="4"/>
              <w:rPr>
                <w:highlight w:val="yellow"/>
              </w:rPr>
            </w:pPr>
            <w:r>
              <w:rPr>
                <w:rFonts w:hint="eastAsia"/>
                <w:highlight w:val="yellow"/>
              </w:rPr>
              <w:t>考察供应商的综合实力情况，包括公司资质、实施方案、所投入的人员或产品等情况，在0~</w:t>
            </w:r>
            <w:r>
              <w:rPr>
                <w:rFonts w:hint="eastAsia"/>
                <w:highlight w:val="yellow"/>
                <w:lang w:val="en-US" w:eastAsia="zh-CN"/>
              </w:rPr>
              <w:t>2</w:t>
            </w:r>
            <w:r>
              <w:rPr>
                <w:rFonts w:hint="eastAsia"/>
                <w:highlight w:val="yellow"/>
              </w:rPr>
              <w:t>0分区间评分，未提供方案的，得0分。</w:t>
            </w:r>
          </w:p>
          <w:p>
            <w:pPr>
              <w:pStyle w:val="26"/>
              <w:rPr>
                <w:rFonts w:ascii="宋体" w:hAnsi="宋体"/>
                <w:b/>
                <w:bCs/>
                <w:szCs w:val="21"/>
                <w:highlight w:val="yellow"/>
              </w:rPr>
            </w:pPr>
            <w:r>
              <w:rPr>
                <w:rFonts w:hint="eastAsia" w:ascii="宋体" w:hAnsi="宋体"/>
                <w:b/>
                <w:bCs/>
                <w:szCs w:val="21"/>
                <w:highlight w:val="yellow"/>
              </w:rPr>
              <w:t>评审材料：</w:t>
            </w:r>
            <w:r>
              <w:rPr>
                <w:rFonts w:hint="eastAsia" w:ascii="宋体" w:hAnsi="宋体"/>
                <w:szCs w:val="21"/>
                <w:highlight w:val="yellow"/>
              </w:rPr>
              <w:t>《应答文件》</w:t>
            </w:r>
            <w:r>
              <w:rPr>
                <w:rFonts w:hint="eastAsia" w:ascii="宋体" w:hAnsi="宋体"/>
                <w:b/>
                <w:bCs/>
                <w:szCs w:val="21"/>
                <w:highlight w:val="yellow"/>
              </w:rPr>
              <w:t>-</w:t>
            </w:r>
            <w:r>
              <w:rPr>
                <w:rFonts w:hint="eastAsia" w:ascii="宋体" w:hAnsi="宋体"/>
                <w:szCs w:val="21"/>
                <w:highlight w:val="yellow"/>
              </w:rPr>
              <w:t>综合评价</w:t>
            </w:r>
          </w:p>
        </w:tc>
      </w:tr>
    </w:tbl>
    <w:p/>
    <w:p>
      <w:pPr>
        <w:spacing w:line="480" w:lineRule="auto"/>
        <w:outlineLvl w:val="0"/>
        <w:rPr>
          <w:rFonts w:hint="eastAsia" w:ascii="宋体" w:hAnsi="宋体" w:cs="宋体"/>
          <w:sz w:val="32"/>
          <w:szCs w:val="32"/>
        </w:rPr>
        <w:sectPr>
          <w:pgSz w:w="11906" w:h="16838"/>
          <w:pgMar w:top="1440" w:right="1800" w:bottom="1440" w:left="1800" w:header="851" w:footer="992" w:gutter="0"/>
          <w:cols w:space="720" w:num="1"/>
          <w:docGrid w:type="lines" w:linePitch="312" w:charSpace="0"/>
        </w:sectPr>
      </w:pPr>
    </w:p>
    <w:p>
      <w:pPr>
        <w:spacing w:line="480" w:lineRule="auto"/>
        <w:outlineLvl w:val="0"/>
        <w:rPr>
          <w:rFonts w:ascii="宋体" w:hAnsi="宋体" w:cs="宋体"/>
          <w:sz w:val="32"/>
          <w:szCs w:val="32"/>
        </w:rPr>
      </w:pPr>
      <w:r>
        <w:rPr>
          <w:rFonts w:hint="eastAsia" w:ascii="宋体" w:hAnsi="宋体" w:cs="宋体"/>
          <w:sz w:val="32"/>
          <w:szCs w:val="32"/>
        </w:rPr>
        <w:t>附件</w:t>
      </w:r>
    </w:p>
    <w:p>
      <w:pPr>
        <w:spacing w:line="480" w:lineRule="auto"/>
        <w:jc w:val="center"/>
        <w:outlineLvl w:val="0"/>
        <w:rPr>
          <w:rFonts w:ascii="宋体" w:hAnsi="宋体" w:cs="宋体"/>
          <w:sz w:val="44"/>
          <w:szCs w:val="44"/>
        </w:rPr>
      </w:pPr>
      <w:r>
        <w:rPr>
          <w:rFonts w:hint="eastAsia" w:ascii="宋体" w:hAnsi="宋体" w:cs="宋体"/>
          <w:sz w:val="44"/>
          <w:szCs w:val="44"/>
        </w:rPr>
        <w:t>应答文件</w:t>
      </w:r>
    </w:p>
    <w:p>
      <w:pPr>
        <w:spacing w:line="480" w:lineRule="auto"/>
        <w:ind w:firstLine="2649" w:firstLineChars="1104"/>
        <w:outlineLvl w:val="0"/>
        <w:rPr>
          <w:rFonts w:ascii="仿宋_GB2312" w:hAnsi="仿宋_GB2312" w:eastAsia="仿宋_GB2312" w:cs="仿宋_GB2312"/>
          <w:sz w:val="32"/>
          <w:szCs w:val="32"/>
        </w:rPr>
      </w:pPr>
      <w:r>
        <w:rPr>
          <w:rFonts w:hint="eastAsia" w:ascii="宋体" w:hAnsi="宋体" w:cs="宋体"/>
          <w:color w:val="FF0000"/>
          <w:sz w:val="24"/>
        </w:rPr>
        <w:t>（每页均加盖供应商的公章）</w:t>
      </w:r>
    </w:p>
    <w:p>
      <w:pPr>
        <w:spacing w:line="480" w:lineRule="auto"/>
        <w:jc w:val="center"/>
        <w:rPr>
          <w:sz w:val="32"/>
          <w:szCs w:val="32"/>
        </w:rPr>
      </w:pPr>
    </w:p>
    <w:p>
      <w:pPr>
        <w:spacing w:line="480" w:lineRule="auto"/>
        <w:jc w:val="center"/>
        <w:rPr>
          <w:rFonts w:ascii="仿宋_GB2312" w:hAnsi="仿宋_GB2312" w:eastAsia="仿宋_GB2312" w:cs="仿宋_GB2312"/>
          <w:b/>
          <w:bCs/>
          <w:sz w:val="32"/>
          <w:szCs w:val="32"/>
        </w:rPr>
      </w:pPr>
      <w:r>
        <w:rPr>
          <w:rFonts w:hint="eastAsia"/>
          <w:b/>
          <w:bCs/>
          <w:sz w:val="32"/>
          <w:szCs w:val="32"/>
        </w:rPr>
        <w:t>一、报价函</w:t>
      </w:r>
      <w:bookmarkStart w:id="0" w:name="_GoBack"/>
      <w:bookmarkEnd w:id="0"/>
    </w:p>
    <w:p>
      <w:pPr>
        <w:spacing w:line="48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深圳市南山区南头街道办事处：</w:t>
      </w:r>
    </w:p>
    <w:p>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我单位已仔细阅读贵单位发来的采购文件。我单位有意向参与贵单位组织实施的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w:t>
      </w:r>
    </w:p>
    <w:p>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根据项目需求，我单位承诺满足贵单位针对本项目的具体要求，并确定本项目的报价为</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元</w:t>
      </w:r>
      <w:r>
        <w:rPr>
          <w:rFonts w:hint="eastAsia" w:ascii="仿宋_GB2312" w:hAnsi="仿宋_GB2312" w:eastAsia="仿宋_GB2312" w:cs="仿宋_GB2312"/>
          <w:sz w:val="32"/>
          <w:szCs w:val="32"/>
        </w:rPr>
        <w:t>。</w:t>
      </w:r>
    </w:p>
    <w:p>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如有幸成交，我单位将严格按照采购文件的内容（包括但不限于报价）以及贵单位的要求签订合同。</w:t>
      </w:r>
    </w:p>
    <w:p>
      <w:pPr>
        <w:spacing w:line="480" w:lineRule="auto"/>
        <w:ind w:firstLine="640"/>
        <w:rPr>
          <w:rFonts w:ascii="仿宋_GB2312" w:hAnsi="仿宋_GB2312" w:eastAsia="仿宋_GB2312" w:cs="仿宋_GB2312"/>
          <w:sz w:val="32"/>
          <w:szCs w:val="32"/>
        </w:rPr>
      </w:pPr>
    </w:p>
    <w:p>
      <w:pPr>
        <w:spacing w:line="480" w:lineRule="auto"/>
        <w:ind w:firstLine="640"/>
        <w:rPr>
          <w:rFonts w:ascii="仿宋_GB2312" w:hAnsi="仿宋_GB2312" w:eastAsia="仿宋_GB2312" w:cs="仿宋_GB2312"/>
          <w:sz w:val="32"/>
          <w:szCs w:val="32"/>
        </w:rPr>
      </w:pPr>
    </w:p>
    <w:p>
      <w:pPr>
        <w:spacing w:line="480" w:lineRule="auto"/>
        <w:ind w:firstLine="640"/>
        <w:rPr>
          <w:rFonts w:ascii="仿宋_GB2312" w:hAnsi="仿宋_GB2312" w:eastAsia="仿宋_GB2312" w:cs="仿宋_GB2312"/>
          <w:sz w:val="32"/>
          <w:szCs w:val="32"/>
        </w:rPr>
      </w:pPr>
    </w:p>
    <w:p>
      <w:pPr>
        <w:spacing w:line="480" w:lineRule="auto"/>
        <w:ind w:firstLine="640"/>
        <w:rPr>
          <w:rFonts w:ascii="仿宋_GB2312" w:hAnsi="仿宋_GB2312" w:eastAsia="仿宋_GB2312" w:cs="仿宋_GB2312"/>
          <w:sz w:val="32"/>
          <w:szCs w:val="32"/>
        </w:rPr>
      </w:pPr>
    </w:p>
    <w:p>
      <w:pPr>
        <w:spacing w:line="480" w:lineRule="auto"/>
        <w:ind w:firstLine="640"/>
        <w:rPr>
          <w:rFonts w:ascii="仿宋_GB2312" w:hAnsi="仿宋_GB2312" w:eastAsia="仿宋_GB2312" w:cs="仿宋_GB2312"/>
          <w:sz w:val="32"/>
          <w:szCs w:val="32"/>
        </w:rPr>
      </w:pPr>
    </w:p>
    <w:p>
      <w:pPr>
        <w:spacing w:line="480" w:lineRule="auto"/>
        <w:ind w:firstLine="640"/>
        <w:jc w:val="center"/>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spacing w:line="480" w:lineRule="auto"/>
        <w:ind w:firstLine="640"/>
        <w:jc w:val="center"/>
        <w:rPr>
          <w:rFonts w:ascii="仿宋_GB2312" w:hAnsi="仿宋_GB2312" w:eastAsia="仿宋_GB2312" w:cs="仿宋_GB2312"/>
          <w:sz w:val="32"/>
          <w:szCs w:val="32"/>
        </w:rPr>
      </w:pPr>
      <w:r>
        <w:rPr>
          <w:rFonts w:ascii="仿宋_GB2312" w:hAnsi="仿宋_GB2312" w:eastAsia="仿宋_GB2312" w:cs="仿宋_GB2312"/>
          <w:sz w:val="32"/>
          <w:szCs w:val="32"/>
        </w:rPr>
        <w:t>（一）分项报价表</w:t>
      </w:r>
    </w:p>
    <w:tbl>
      <w:tblPr>
        <w:tblStyle w:val="12"/>
        <w:tblpPr w:leftFromText="180" w:rightFromText="180" w:vertAnchor="text" w:horzAnchor="margin" w:tblpX="-318" w:tblpY="17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1005"/>
        <w:gridCol w:w="416"/>
        <w:gridCol w:w="675"/>
        <w:gridCol w:w="743"/>
        <w:gridCol w:w="785"/>
        <w:gridCol w:w="1003"/>
        <w:gridCol w:w="696"/>
        <w:gridCol w:w="456"/>
        <w:gridCol w:w="636"/>
        <w:gridCol w:w="63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417" w:type="dxa"/>
            <w:vAlign w:val="center"/>
          </w:tcPr>
          <w:p>
            <w:pPr>
              <w:widowControl/>
              <w:jc w:val="center"/>
              <w:textAlignment w:val="center"/>
              <w:rPr>
                <w:rFonts w:ascii="宋体" w:hAnsi="宋体" w:cs="宋体"/>
                <w:bCs/>
                <w:szCs w:val="21"/>
              </w:rPr>
            </w:pPr>
            <w:r>
              <w:rPr>
                <w:rFonts w:hint="eastAsia" w:ascii="宋体" w:hAnsi="宋体" w:cs="宋体"/>
                <w:b/>
                <w:bCs/>
                <w:color w:val="000000"/>
                <w:kern w:val="0"/>
                <w:sz w:val="20"/>
                <w:szCs w:val="20"/>
                <w:lang w:bidi="ar"/>
              </w:rPr>
              <w:t>序号</w:t>
            </w:r>
          </w:p>
        </w:tc>
        <w:tc>
          <w:tcPr>
            <w:tcW w:w="1005" w:type="dxa"/>
            <w:vAlign w:val="center"/>
          </w:tcPr>
          <w:p>
            <w:pPr>
              <w:widowControl/>
              <w:jc w:val="center"/>
              <w:textAlignment w:val="center"/>
              <w:rPr>
                <w:rFonts w:ascii="宋体" w:hAnsi="宋体" w:cs="宋体"/>
                <w:bCs/>
                <w:szCs w:val="21"/>
              </w:rPr>
            </w:pPr>
            <w:r>
              <w:rPr>
                <w:rFonts w:hint="eastAsia" w:ascii="宋体" w:hAnsi="宋体" w:cs="宋体"/>
                <w:b/>
                <w:bCs/>
                <w:color w:val="000000"/>
                <w:kern w:val="0"/>
                <w:sz w:val="20"/>
                <w:szCs w:val="20"/>
                <w:lang w:bidi="ar"/>
              </w:rPr>
              <w:t>设备类型</w:t>
            </w:r>
          </w:p>
        </w:tc>
        <w:tc>
          <w:tcPr>
            <w:tcW w:w="1091" w:type="dxa"/>
            <w:gridSpan w:val="2"/>
            <w:vAlign w:val="center"/>
          </w:tcPr>
          <w:p>
            <w:pPr>
              <w:widowControl/>
              <w:jc w:val="center"/>
              <w:textAlignment w:val="center"/>
              <w:rPr>
                <w:rFonts w:ascii="宋体" w:hAnsi="宋体" w:cs="宋体"/>
                <w:bCs/>
                <w:szCs w:val="21"/>
              </w:rPr>
            </w:pPr>
            <w:r>
              <w:rPr>
                <w:rFonts w:hint="eastAsia" w:ascii="宋体" w:hAnsi="宋体" w:cs="宋体"/>
                <w:b/>
                <w:bCs/>
                <w:color w:val="000000"/>
                <w:kern w:val="0"/>
                <w:sz w:val="20"/>
                <w:szCs w:val="20"/>
                <w:lang w:bidi="ar"/>
              </w:rPr>
              <w:t>设备名称</w:t>
            </w:r>
          </w:p>
        </w:tc>
        <w:tc>
          <w:tcPr>
            <w:tcW w:w="743" w:type="dxa"/>
            <w:vAlign w:val="center"/>
          </w:tcPr>
          <w:p>
            <w:pPr>
              <w:snapToGrid w:val="0"/>
              <w:jc w:val="center"/>
              <w:rPr>
                <w:rFonts w:ascii="宋体" w:hAnsi="宋体" w:cs="宋体"/>
                <w:bCs/>
                <w:szCs w:val="21"/>
              </w:rPr>
            </w:pPr>
            <w:r>
              <w:rPr>
                <w:rFonts w:ascii="宋体" w:hAnsi="宋体" w:cs="宋体"/>
                <w:bCs/>
                <w:szCs w:val="21"/>
              </w:rPr>
              <w:t>对应投标产品名称</w:t>
            </w:r>
          </w:p>
        </w:tc>
        <w:tc>
          <w:tcPr>
            <w:tcW w:w="785" w:type="dxa"/>
            <w:vAlign w:val="center"/>
          </w:tcPr>
          <w:p>
            <w:pPr>
              <w:snapToGrid w:val="0"/>
              <w:jc w:val="center"/>
              <w:rPr>
                <w:rFonts w:ascii="宋体" w:hAnsi="宋体" w:cs="宋体"/>
                <w:szCs w:val="21"/>
              </w:rPr>
            </w:pPr>
            <w:r>
              <w:rPr>
                <w:rFonts w:hint="eastAsia" w:ascii="宋体" w:hAnsi="宋体" w:cs="宋体"/>
                <w:szCs w:val="21"/>
              </w:rPr>
              <w:t>品牌</w:t>
            </w:r>
          </w:p>
        </w:tc>
        <w:tc>
          <w:tcPr>
            <w:tcW w:w="1003" w:type="dxa"/>
            <w:vAlign w:val="center"/>
          </w:tcPr>
          <w:p>
            <w:pPr>
              <w:snapToGrid w:val="0"/>
              <w:jc w:val="center"/>
              <w:rPr>
                <w:rFonts w:ascii="宋体" w:hAnsi="宋体" w:cs="宋体"/>
                <w:bCs/>
                <w:szCs w:val="21"/>
              </w:rPr>
            </w:pPr>
            <w:r>
              <w:rPr>
                <w:rFonts w:hint="eastAsia" w:ascii="宋体" w:hAnsi="宋体" w:cs="宋体"/>
                <w:szCs w:val="21"/>
              </w:rPr>
              <w:t>规格/型号</w:t>
            </w:r>
          </w:p>
        </w:tc>
        <w:tc>
          <w:tcPr>
            <w:tcW w:w="696" w:type="dxa"/>
            <w:vAlign w:val="center"/>
          </w:tcPr>
          <w:p>
            <w:pPr>
              <w:snapToGrid w:val="0"/>
              <w:jc w:val="center"/>
              <w:rPr>
                <w:rFonts w:ascii="宋体" w:hAnsi="宋体" w:cs="宋体"/>
                <w:bCs/>
                <w:szCs w:val="21"/>
              </w:rPr>
            </w:pPr>
            <w:r>
              <w:rPr>
                <w:rFonts w:hint="eastAsia" w:ascii="宋体" w:hAnsi="宋体" w:cs="宋体"/>
                <w:bCs/>
                <w:szCs w:val="21"/>
              </w:rPr>
              <w:t>数量</w:t>
            </w:r>
          </w:p>
        </w:tc>
        <w:tc>
          <w:tcPr>
            <w:tcW w:w="456" w:type="dxa"/>
            <w:vAlign w:val="center"/>
          </w:tcPr>
          <w:p>
            <w:pPr>
              <w:snapToGrid w:val="0"/>
              <w:jc w:val="center"/>
              <w:rPr>
                <w:rFonts w:ascii="宋体" w:hAnsi="宋体" w:cs="宋体"/>
                <w:bCs/>
                <w:szCs w:val="21"/>
              </w:rPr>
            </w:pPr>
            <w:r>
              <w:rPr>
                <w:rFonts w:hint="eastAsia" w:ascii="宋体" w:hAnsi="宋体" w:cs="宋体"/>
                <w:bCs/>
                <w:szCs w:val="21"/>
              </w:rPr>
              <w:t>单位</w:t>
            </w:r>
          </w:p>
        </w:tc>
        <w:tc>
          <w:tcPr>
            <w:tcW w:w="636" w:type="dxa"/>
            <w:vAlign w:val="center"/>
          </w:tcPr>
          <w:p>
            <w:pPr>
              <w:snapToGrid w:val="0"/>
              <w:jc w:val="center"/>
              <w:rPr>
                <w:rFonts w:ascii="宋体" w:hAnsi="宋体" w:cs="宋体"/>
                <w:bCs/>
                <w:szCs w:val="21"/>
              </w:rPr>
            </w:pPr>
            <w:r>
              <w:rPr>
                <w:rFonts w:hint="eastAsia" w:ascii="宋体" w:hAnsi="宋体" w:cs="宋体"/>
                <w:szCs w:val="21"/>
              </w:rPr>
              <w:t>单价(元)</w:t>
            </w:r>
          </w:p>
        </w:tc>
        <w:tc>
          <w:tcPr>
            <w:tcW w:w="636" w:type="dxa"/>
            <w:vAlign w:val="center"/>
          </w:tcPr>
          <w:p>
            <w:pPr>
              <w:snapToGrid w:val="0"/>
              <w:jc w:val="center"/>
              <w:rPr>
                <w:rFonts w:ascii="宋体" w:hAnsi="宋体" w:cs="宋体"/>
                <w:bCs/>
                <w:szCs w:val="21"/>
              </w:rPr>
            </w:pPr>
            <w:r>
              <w:rPr>
                <w:rFonts w:hint="eastAsia" w:ascii="宋体" w:hAnsi="宋体" w:cs="宋体"/>
                <w:szCs w:val="21"/>
              </w:rPr>
              <w:t>合价(元)</w:t>
            </w:r>
          </w:p>
        </w:tc>
        <w:tc>
          <w:tcPr>
            <w:tcW w:w="1044" w:type="dxa"/>
            <w:vAlign w:val="center"/>
          </w:tcPr>
          <w:p>
            <w:pPr>
              <w:snapToGrid w:val="0"/>
              <w:jc w:val="center"/>
              <w:rPr>
                <w:rFonts w:ascii="宋体" w:hAnsi="宋体" w:cs="宋体"/>
                <w:szCs w:val="21"/>
              </w:rPr>
            </w:pPr>
            <w:r>
              <w:rPr>
                <w:rFonts w:hint="eastAsia" w:ascii="宋体" w:hAnsi="宋体" w:cs="宋体"/>
                <w:szCs w:val="21"/>
              </w:rPr>
              <w:t>预算</w:t>
            </w:r>
          </w:p>
          <w:p>
            <w:pPr>
              <w:snapToGrid w:val="0"/>
              <w:jc w:val="center"/>
              <w:rPr>
                <w:rFonts w:ascii="宋体" w:hAnsi="宋体" w:cs="宋体"/>
                <w:szCs w:val="21"/>
              </w:rPr>
            </w:pPr>
            <w:r>
              <w:rPr>
                <w:rFonts w:hint="eastAsia" w:ascii="宋体" w:hAnsi="宋体" w:cs="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417" w:type="dxa"/>
            <w:vMerge w:val="restart"/>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1</w:t>
            </w:r>
          </w:p>
        </w:tc>
        <w:tc>
          <w:tcPr>
            <w:tcW w:w="1005" w:type="dxa"/>
            <w:vMerge w:val="restart"/>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视频采集设备</w:t>
            </w:r>
          </w:p>
        </w:tc>
        <w:tc>
          <w:tcPr>
            <w:tcW w:w="1091" w:type="dxa"/>
            <w:gridSpan w:val="2"/>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400万网络枪型探头（主要设备）</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50</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台</w:t>
            </w:r>
          </w:p>
        </w:tc>
        <w:tc>
          <w:tcPr>
            <w:tcW w:w="636" w:type="dxa"/>
            <w:vAlign w:val="center"/>
          </w:tcPr>
          <w:p>
            <w:pPr>
              <w:snapToGrid w:val="0"/>
              <w:jc w:val="center"/>
              <w:rPr>
                <w:rFonts w:ascii="宋体" w:hAnsi="宋体" w:cs="宋体"/>
                <w:bCs/>
                <w:szCs w:val="21"/>
              </w:rPr>
            </w:pPr>
          </w:p>
        </w:tc>
        <w:tc>
          <w:tcPr>
            <w:tcW w:w="636" w:type="dxa"/>
            <w:vAlign w:val="center"/>
          </w:tcPr>
          <w:p>
            <w:pPr>
              <w:snapToGrid w:val="0"/>
              <w:jc w:val="center"/>
              <w:rPr>
                <w:rFonts w:ascii="宋体" w:hAnsi="宋体" w:cs="宋体"/>
                <w:bCs/>
                <w:szCs w:val="21"/>
              </w:rPr>
            </w:pPr>
          </w:p>
        </w:tc>
        <w:tc>
          <w:tcPr>
            <w:tcW w:w="1044" w:type="dxa"/>
            <w:vMerge w:val="restart"/>
            <w:vAlign w:val="center"/>
          </w:tcPr>
          <w:p>
            <w:pPr>
              <w:snapToGrid w:val="0"/>
              <w:jc w:val="center"/>
              <w:rPr>
                <w:rFonts w:ascii="宋体" w:hAnsi="宋体" w:cs="宋体"/>
                <w:b/>
                <w:bCs/>
                <w:szCs w:val="21"/>
              </w:rPr>
            </w:pPr>
            <w:r>
              <w:rPr>
                <w:rFonts w:hint="eastAsia" w:ascii="宋体" w:hAnsi="宋体" w:cs="宋体"/>
                <w:bCs/>
                <w:szCs w:val="21"/>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416" w:type="dxa"/>
            <w:vMerge w:val="restart"/>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辅材</w:t>
            </w:r>
          </w:p>
        </w:tc>
        <w:tc>
          <w:tcPr>
            <w:tcW w:w="675" w:type="dxa"/>
            <w:vAlign w:val="center"/>
          </w:tcPr>
          <w:p>
            <w:pPr>
              <w:widowControl/>
              <w:jc w:val="center"/>
              <w:textAlignment w:val="center"/>
            </w:pPr>
            <w:r>
              <w:rPr>
                <w:rFonts w:hint="eastAsia" w:ascii="宋体" w:hAnsi="宋体" w:cs="宋体"/>
                <w:color w:val="000000"/>
                <w:kern w:val="0"/>
                <w:sz w:val="20"/>
                <w:szCs w:val="20"/>
                <w:lang w:bidi="ar"/>
              </w:rPr>
              <w:t>水晶头</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配套</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个</w:t>
            </w:r>
          </w:p>
        </w:tc>
        <w:tc>
          <w:tcPr>
            <w:tcW w:w="636" w:type="dxa"/>
            <w:vAlign w:val="center"/>
          </w:tcPr>
          <w:p>
            <w:pPr>
              <w:snapToGrid w:val="0"/>
              <w:jc w:val="center"/>
              <w:rPr>
                <w:rFonts w:ascii="宋体" w:hAnsi="宋体" w:cs="宋体"/>
                <w:bCs/>
                <w:szCs w:val="21"/>
              </w:rPr>
            </w:pPr>
            <w:r>
              <w:rPr>
                <w:rFonts w:hint="eastAsia" w:ascii="宋体" w:hAnsi="宋体" w:cs="宋体"/>
                <w:bCs/>
                <w:szCs w:val="21"/>
              </w:rPr>
              <w:t>/</w:t>
            </w: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416" w:type="dxa"/>
            <w:vMerge w:val="continue"/>
            <w:vAlign w:val="center"/>
          </w:tcPr>
          <w:p>
            <w:pPr>
              <w:jc w:val="center"/>
              <w:rPr>
                <w:rFonts w:ascii="宋体" w:hAnsi="宋体" w:cs="宋体"/>
                <w:bCs/>
                <w:szCs w:val="21"/>
              </w:rPr>
            </w:pPr>
          </w:p>
        </w:tc>
        <w:tc>
          <w:tcPr>
            <w:tcW w:w="675" w:type="dxa"/>
            <w:vAlign w:val="center"/>
          </w:tcPr>
          <w:p>
            <w:pPr>
              <w:widowControl/>
              <w:jc w:val="center"/>
              <w:textAlignment w:val="center"/>
            </w:pPr>
            <w:r>
              <w:rPr>
                <w:rFonts w:hint="eastAsia" w:ascii="宋体" w:hAnsi="宋体" w:cs="宋体"/>
                <w:color w:val="000000"/>
                <w:kern w:val="0"/>
                <w:sz w:val="20"/>
                <w:szCs w:val="20"/>
                <w:lang w:bidi="ar"/>
              </w:rPr>
              <w:t>线管</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配套</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米</w:t>
            </w:r>
          </w:p>
        </w:tc>
        <w:tc>
          <w:tcPr>
            <w:tcW w:w="636" w:type="dxa"/>
            <w:vAlign w:val="center"/>
          </w:tcPr>
          <w:p>
            <w:pPr>
              <w:snapToGrid w:val="0"/>
              <w:jc w:val="center"/>
              <w:rPr>
                <w:rFonts w:ascii="宋体" w:hAnsi="宋体" w:cs="宋体"/>
                <w:bCs/>
                <w:szCs w:val="21"/>
              </w:rPr>
            </w:pPr>
            <w:r>
              <w:rPr>
                <w:rFonts w:hint="eastAsia" w:ascii="宋体" w:hAnsi="宋体" w:cs="宋体"/>
                <w:bCs/>
                <w:szCs w:val="21"/>
              </w:rPr>
              <w:t>/</w:t>
            </w: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416" w:type="dxa"/>
            <w:vMerge w:val="continue"/>
            <w:vAlign w:val="center"/>
          </w:tcPr>
          <w:p>
            <w:pPr>
              <w:jc w:val="center"/>
              <w:rPr>
                <w:rFonts w:ascii="宋体" w:hAnsi="宋体" w:cs="宋体"/>
                <w:bCs/>
                <w:szCs w:val="21"/>
              </w:rPr>
            </w:pPr>
          </w:p>
        </w:tc>
        <w:tc>
          <w:tcPr>
            <w:tcW w:w="675" w:type="dxa"/>
            <w:vAlign w:val="center"/>
          </w:tcPr>
          <w:p>
            <w:pPr>
              <w:widowControl/>
              <w:jc w:val="center"/>
              <w:textAlignment w:val="center"/>
            </w:pPr>
            <w:r>
              <w:rPr>
                <w:rFonts w:hint="eastAsia" w:ascii="宋体" w:hAnsi="宋体" w:cs="宋体"/>
                <w:color w:val="000000"/>
                <w:kern w:val="0"/>
                <w:sz w:val="20"/>
                <w:szCs w:val="20"/>
                <w:lang w:bidi="ar"/>
              </w:rPr>
              <w:t>网线</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配套</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米</w:t>
            </w:r>
          </w:p>
        </w:tc>
        <w:tc>
          <w:tcPr>
            <w:tcW w:w="636" w:type="dxa"/>
            <w:vAlign w:val="center"/>
          </w:tcPr>
          <w:p>
            <w:pPr>
              <w:snapToGrid w:val="0"/>
              <w:jc w:val="center"/>
              <w:rPr>
                <w:rFonts w:ascii="宋体" w:hAnsi="宋体" w:cs="宋体"/>
                <w:bCs/>
                <w:szCs w:val="21"/>
              </w:rPr>
            </w:pPr>
            <w:r>
              <w:rPr>
                <w:rFonts w:hint="eastAsia" w:ascii="宋体" w:hAnsi="宋体" w:cs="宋体"/>
                <w:bCs/>
                <w:szCs w:val="21"/>
              </w:rPr>
              <w:t>/</w:t>
            </w: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1091" w:type="dxa"/>
            <w:gridSpan w:val="2"/>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枪型探头支架（配套设备）</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50</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只</w:t>
            </w:r>
          </w:p>
        </w:tc>
        <w:tc>
          <w:tcPr>
            <w:tcW w:w="636" w:type="dxa"/>
            <w:vAlign w:val="center"/>
          </w:tcPr>
          <w:p>
            <w:pPr>
              <w:snapToGrid w:val="0"/>
              <w:jc w:val="center"/>
              <w:rPr>
                <w:rFonts w:ascii="宋体" w:hAnsi="宋体" w:cs="宋体"/>
                <w:bCs/>
                <w:szCs w:val="21"/>
              </w:rPr>
            </w:pP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1091" w:type="dxa"/>
            <w:gridSpan w:val="2"/>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前端设备箱（配套设备）</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50</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个</w:t>
            </w:r>
          </w:p>
        </w:tc>
        <w:tc>
          <w:tcPr>
            <w:tcW w:w="636" w:type="dxa"/>
            <w:vAlign w:val="center"/>
          </w:tcPr>
          <w:p>
            <w:pPr>
              <w:snapToGrid w:val="0"/>
              <w:jc w:val="center"/>
              <w:rPr>
                <w:rFonts w:ascii="宋体" w:hAnsi="宋体" w:cs="宋体"/>
                <w:bCs/>
                <w:szCs w:val="21"/>
              </w:rPr>
            </w:pP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2</w:t>
            </w:r>
          </w:p>
        </w:tc>
        <w:tc>
          <w:tcPr>
            <w:tcW w:w="1005" w:type="dxa"/>
            <w:vAlign w:val="center"/>
          </w:tcPr>
          <w:p>
            <w:pPr>
              <w:widowControl/>
              <w:jc w:val="center"/>
              <w:textAlignment w:val="center"/>
              <w:rPr>
                <w:szCs w:val="22"/>
              </w:rPr>
            </w:pPr>
            <w:r>
              <w:rPr>
                <w:rFonts w:hint="eastAsia" w:ascii="宋体" w:hAnsi="宋体" w:cs="宋体"/>
                <w:color w:val="000000"/>
                <w:kern w:val="0"/>
                <w:sz w:val="20"/>
                <w:szCs w:val="20"/>
                <w:lang w:bidi="ar"/>
              </w:rPr>
              <w:t>存储设备</w:t>
            </w:r>
          </w:p>
        </w:tc>
        <w:tc>
          <w:tcPr>
            <w:tcW w:w="1091" w:type="dxa"/>
            <w:gridSpan w:val="2"/>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超容量阵列</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1</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台</w:t>
            </w:r>
          </w:p>
        </w:tc>
        <w:tc>
          <w:tcPr>
            <w:tcW w:w="636" w:type="dxa"/>
            <w:vAlign w:val="center"/>
          </w:tcPr>
          <w:p>
            <w:pPr>
              <w:snapToGrid w:val="0"/>
              <w:jc w:val="center"/>
              <w:rPr>
                <w:rFonts w:ascii="宋体" w:hAnsi="宋体" w:cs="宋体"/>
                <w:bCs/>
                <w:szCs w:val="21"/>
              </w:rPr>
            </w:pP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restart"/>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3</w:t>
            </w:r>
          </w:p>
        </w:tc>
        <w:tc>
          <w:tcPr>
            <w:tcW w:w="1005" w:type="dxa"/>
            <w:vMerge w:val="restart"/>
            <w:vAlign w:val="center"/>
          </w:tcPr>
          <w:p>
            <w:pPr>
              <w:widowControl/>
              <w:jc w:val="center"/>
              <w:textAlignment w:val="center"/>
              <w:rPr>
                <w:szCs w:val="22"/>
              </w:rPr>
            </w:pPr>
            <w:r>
              <w:rPr>
                <w:rFonts w:hint="eastAsia" w:ascii="宋体" w:hAnsi="宋体" w:cs="宋体"/>
                <w:color w:val="000000"/>
                <w:kern w:val="0"/>
                <w:sz w:val="20"/>
                <w:szCs w:val="20"/>
                <w:lang w:bidi="ar"/>
              </w:rPr>
              <w:t>传输设备</w:t>
            </w:r>
          </w:p>
        </w:tc>
        <w:tc>
          <w:tcPr>
            <w:tcW w:w="1091" w:type="dxa"/>
            <w:gridSpan w:val="2"/>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24口POE交换机（主要设备）</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3</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台</w:t>
            </w:r>
          </w:p>
        </w:tc>
        <w:tc>
          <w:tcPr>
            <w:tcW w:w="636" w:type="dxa"/>
            <w:vAlign w:val="center"/>
          </w:tcPr>
          <w:p>
            <w:pPr>
              <w:snapToGrid w:val="0"/>
              <w:jc w:val="center"/>
              <w:rPr>
                <w:rFonts w:ascii="宋体" w:hAnsi="宋体" w:cs="宋体"/>
                <w:bCs/>
                <w:szCs w:val="21"/>
              </w:rPr>
            </w:pP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1091" w:type="dxa"/>
            <w:gridSpan w:val="2"/>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8口POE交换机（主要设备）</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2</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台</w:t>
            </w:r>
          </w:p>
        </w:tc>
        <w:tc>
          <w:tcPr>
            <w:tcW w:w="636" w:type="dxa"/>
            <w:vAlign w:val="center"/>
          </w:tcPr>
          <w:p>
            <w:pPr>
              <w:snapToGrid w:val="0"/>
              <w:jc w:val="center"/>
              <w:rPr>
                <w:rFonts w:ascii="宋体" w:hAnsi="宋体" w:cs="宋体"/>
                <w:bCs/>
                <w:szCs w:val="21"/>
              </w:rPr>
            </w:pP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1091" w:type="dxa"/>
            <w:gridSpan w:val="2"/>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光纤模块</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10</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个</w:t>
            </w:r>
          </w:p>
        </w:tc>
        <w:tc>
          <w:tcPr>
            <w:tcW w:w="636" w:type="dxa"/>
            <w:vAlign w:val="center"/>
          </w:tcPr>
          <w:p>
            <w:pPr>
              <w:snapToGrid w:val="0"/>
              <w:jc w:val="center"/>
              <w:rPr>
                <w:rFonts w:ascii="宋体" w:hAnsi="宋体" w:cs="宋体"/>
                <w:bCs/>
                <w:szCs w:val="21"/>
              </w:rPr>
            </w:pP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1091" w:type="dxa"/>
            <w:gridSpan w:val="2"/>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9U网络机柜（主要设备）</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1</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台</w:t>
            </w:r>
          </w:p>
        </w:tc>
        <w:tc>
          <w:tcPr>
            <w:tcW w:w="636" w:type="dxa"/>
            <w:vAlign w:val="center"/>
          </w:tcPr>
          <w:p>
            <w:pPr>
              <w:snapToGrid w:val="0"/>
              <w:jc w:val="center"/>
              <w:rPr>
                <w:rFonts w:ascii="宋体" w:hAnsi="宋体" w:cs="宋体"/>
                <w:bCs/>
                <w:szCs w:val="21"/>
              </w:rPr>
            </w:pP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416" w:type="dxa"/>
            <w:vMerge w:val="restart"/>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辅材</w:t>
            </w:r>
          </w:p>
        </w:tc>
        <w:tc>
          <w:tcPr>
            <w:tcW w:w="675" w:type="dxa"/>
            <w:vAlign w:val="center"/>
          </w:tcPr>
          <w:p>
            <w:pPr>
              <w:widowControl/>
              <w:jc w:val="center"/>
              <w:textAlignment w:val="center"/>
            </w:pPr>
            <w:r>
              <w:rPr>
                <w:rFonts w:hint="eastAsia" w:ascii="宋体" w:hAnsi="宋体" w:cs="宋体"/>
                <w:color w:val="000000"/>
                <w:kern w:val="0"/>
                <w:sz w:val="20"/>
                <w:szCs w:val="20"/>
                <w:lang w:bidi="ar"/>
              </w:rPr>
              <w:t>光缆</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配套</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米</w:t>
            </w:r>
          </w:p>
        </w:tc>
        <w:tc>
          <w:tcPr>
            <w:tcW w:w="636" w:type="dxa"/>
            <w:vAlign w:val="center"/>
          </w:tcPr>
          <w:p>
            <w:pPr>
              <w:snapToGrid w:val="0"/>
              <w:jc w:val="center"/>
              <w:rPr>
                <w:rFonts w:ascii="宋体" w:hAnsi="宋体" w:cs="宋体"/>
                <w:bCs/>
                <w:szCs w:val="21"/>
              </w:rPr>
            </w:pPr>
            <w:r>
              <w:rPr>
                <w:rFonts w:hint="eastAsia" w:ascii="宋体" w:hAnsi="宋体" w:cs="宋体"/>
                <w:bCs/>
                <w:szCs w:val="21"/>
              </w:rPr>
              <w:t>/</w:t>
            </w: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416" w:type="dxa"/>
            <w:vMerge w:val="continue"/>
            <w:vAlign w:val="center"/>
          </w:tcPr>
          <w:p>
            <w:pPr>
              <w:jc w:val="center"/>
              <w:rPr>
                <w:rFonts w:ascii="宋体" w:hAnsi="宋体" w:cs="宋体"/>
                <w:bCs/>
                <w:szCs w:val="21"/>
              </w:rPr>
            </w:pPr>
          </w:p>
        </w:tc>
        <w:tc>
          <w:tcPr>
            <w:tcW w:w="675" w:type="dxa"/>
            <w:vAlign w:val="center"/>
          </w:tcPr>
          <w:p>
            <w:pPr>
              <w:widowControl/>
              <w:jc w:val="center"/>
              <w:textAlignment w:val="center"/>
            </w:pPr>
            <w:r>
              <w:rPr>
                <w:rFonts w:hint="eastAsia" w:ascii="宋体" w:hAnsi="宋体" w:cs="宋体"/>
                <w:color w:val="000000"/>
                <w:kern w:val="0"/>
                <w:sz w:val="20"/>
                <w:szCs w:val="20"/>
                <w:lang w:bidi="ar"/>
              </w:rPr>
              <w:t>电源线</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配套</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米</w:t>
            </w:r>
          </w:p>
        </w:tc>
        <w:tc>
          <w:tcPr>
            <w:tcW w:w="636" w:type="dxa"/>
            <w:vAlign w:val="center"/>
          </w:tcPr>
          <w:p>
            <w:pPr>
              <w:snapToGrid w:val="0"/>
              <w:jc w:val="center"/>
              <w:rPr>
                <w:rFonts w:ascii="宋体" w:hAnsi="宋体" w:cs="宋体"/>
                <w:bCs/>
                <w:szCs w:val="21"/>
              </w:rPr>
            </w:pPr>
            <w:r>
              <w:rPr>
                <w:rFonts w:hint="eastAsia" w:ascii="宋体" w:hAnsi="宋体" w:cs="宋体"/>
                <w:bCs/>
                <w:szCs w:val="21"/>
              </w:rPr>
              <w:t>/</w:t>
            </w: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417" w:type="dxa"/>
            <w:vMerge w:val="continue"/>
            <w:vAlign w:val="center"/>
          </w:tcPr>
          <w:p>
            <w:pPr>
              <w:jc w:val="center"/>
              <w:rPr>
                <w:rFonts w:ascii="宋体" w:hAnsi="宋体" w:cs="宋体"/>
                <w:bCs/>
                <w:szCs w:val="21"/>
              </w:rPr>
            </w:pPr>
          </w:p>
        </w:tc>
        <w:tc>
          <w:tcPr>
            <w:tcW w:w="1005" w:type="dxa"/>
            <w:vMerge w:val="continue"/>
            <w:vAlign w:val="center"/>
          </w:tcPr>
          <w:p>
            <w:pPr>
              <w:jc w:val="center"/>
              <w:rPr>
                <w:szCs w:val="22"/>
              </w:rPr>
            </w:pPr>
          </w:p>
        </w:tc>
        <w:tc>
          <w:tcPr>
            <w:tcW w:w="1091" w:type="dxa"/>
            <w:gridSpan w:val="2"/>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光纤配线盒（配套设备）</w:t>
            </w:r>
          </w:p>
        </w:tc>
        <w:tc>
          <w:tcPr>
            <w:tcW w:w="743" w:type="dxa"/>
            <w:vAlign w:val="center"/>
          </w:tcPr>
          <w:p>
            <w:pPr>
              <w:snapToGrid w:val="0"/>
              <w:jc w:val="center"/>
              <w:rPr>
                <w:rFonts w:ascii="宋体" w:hAnsi="宋体" w:cs="宋体"/>
                <w:bCs/>
                <w:szCs w:val="21"/>
              </w:rPr>
            </w:pPr>
          </w:p>
        </w:tc>
        <w:tc>
          <w:tcPr>
            <w:tcW w:w="785" w:type="dxa"/>
            <w:vAlign w:val="center"/>
          </w:tcPr>
          <w:p>
            <w:pPr>
              <w:snapToGrid w:val="0"/>
              <w:jc w:val="center"/>
              <w:rPr>
                <w:rFonts w:ascii="宋体" w:hAnsi="宋体" w:cs="宋体"/>
                <w:bCs/>
                <w:szCs w:val="21"/>
              </w:rPr>
            </w:pPr>
          </w:p>
        </w:tc>
        <w:tc>
          <w:tcPr>
            <w:tcW w:w="1003" w:type="dxa"/>
            <w:vAlign w:val="center"/>
          </w:tcPr>
          <w:p>
            <w:pPr>
              <w:snapToGrid w:val="0"/>
              <w:jc w:val="center"/>
              <w:rPr>
                <w:rFonts w:ascii="宋体" w:hAnsi="宋体" w:cs="宋体"/>
                <w:bCs/>
                <w:szCs w:val="21"/>
              </w:rPr>
            </w:pPr>
          </w:p>
        </w:tc>
        <w:tc>
          <w:tcPr>
            <w:tcW w:w="696" w:type="dxa"/>
            <w:vAlign w:val="center"/>
          </w:tcPr>
          <w:p>
            <w:pPr>
              <w:jc w:val="center"/>
              <w:rPr>
                <w:rFonts w:ascii="宋体" w:hAnsi="宋体" w:cs="宋体"/>
                <w:bCs/>
                <w:szCs w:val="21"/>
              </w:rPr>
            </w:pPr>
            <w:r>
              <w:rPr>
                <w:rFonts w:hint="eastAsia" w:ascii="宋体" w:hAnsi="宋体" w:cs="宋体"/>
                <w:bCs/>
                <w:szCs w:val="21"/>
              </w:rPr>
              <w:t>4</w:t>
            </w:r>
          </w:p>
        </w:tc>
        <w:tc>
          <w:tcPr>
            <w:tcW w:w="456" w:type="dxa"/>
            <w:vAlign w:val="center"/>
          </w:tcPr>
          <w:p>
            <w:pPr>
              <w:widowControl/>
              <w:jc w:val="center"/>
              <w:textAlignment w:val="center"/>
              <w:rPr>
                <w:rFonts w:ascii="宋体" w:hAnsi="宋体" w:cs="宋体"/>
                <w:bCs/>
                <w:szCs w:val="21"/>
              </w:rPr>
            </w:pPr>
            <w:r>
              <w:rPr>
                <w:rFonts w:hint="eastAsia" w:ascii="宋体" w:hAnsi="宋体" w:cs="宋体"/>
                <w:color w:val="000000"/>
                <w:kern w:val="0"/>
                <w:sz w:val="20"/>
                <w:szCs w:val="20"/>
                <w:lang w:bidi="ar"/>
              </w:rPr>
              <w:t>个</w:t>
            </w:r>
          </w:p>
        </w:tc>
        <w:tc>
          <w:tcPr>
            <w:tcW w:w="636" w:type="dxa"/>
            <w:vAlign w:val="center"/>
          </w:tcPr>
          <w:p>
            <w:pPr>
              <w:snapToGrid w:val="0"/>
              <w:jc w:val="center"/>
              <w:rPr>
                <w:rFonts w:ascii="宋体" w:hAnsi="宋体" w:cs="宋体"/>
                <w:bCs/>
                <w:szCs w:val="21"/>
              </w:rPr>
            </w:pPr>
          </w:p>
        </w:tc>
        <w:tc>
          <w:tcPr>
            <w:tcW w:w="636" w:type="dxa"/>
            <w:vAlign w:val="center"/>
          </w:tcPr>
          <w:p>
            <w:pPr>
              <w:snapToGrid w:val="0"/>
              <w:jc w:val="center"/>
              <w:rPr>
                <w:rFonts w:ascii="宋体" w:hAnsi="宋体" w:cs="宋体"/>
                <w:bCs/>
                <w:szCs w:val="21"/>
              </w:rPr>
            </w:pPr>
          </w:p>
        </w:tc>
        <w:tc>
          <w:tcPr>
            <w:tcW w:w="1044" w:type="dxa"/>
            <w:vMerge w:val="continue"/>
            <w:vAlign w:val="center"/>
          </w:tcPr>
          <w:p>
            <w:pPr>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12" w:type="dxa"/>
            <w:gridSpan w:val="12"/>
          </w:tcPr>
          <w:p>
            <w:pPr>
              <w:snapToGrid w:val="0"/>
              <w:rPr>
                <w:rFonts w:ascii="宋体" w:hAnsi="宋体" w:cs="宋体"/>
                <w:bCs/>
                <w:szCs w:val="21"/>
              </w:rPr>
            </w:pPr>
            <w:r>
              <w:rPr>
                <w:rFonts w:hint="eastAsia" w:ascii="宋体" w:hAnsi="宋体" w:cs="宋体"/>
                <w:bCs/>
                <w:szCs w:val="21"/>
              </w:rPr>
              <w:t>合计（即投标总价</w:t>
            </w:r>
            <w:r>
              <w:rPr>
                <w:rFonts w:hint="eastAsia" w:ascii="宋体" w:hAnsi="宋体" w:cs="宋体"/>
                <w:bCs/>
                <w:szCs w:val="21"/>
                <w:u w:val="single"/>
              </w:rPr>
              <w:t xml:space="preserve">       </w:t>
            </w:r>
            <w:r>
              <w:rPr>
                <w:rFonts w:hint="eastAsia" w:ascii="宋体" w:hAnsi="宋体" w:cs="宋体"/>
                <w:bCs/>
                <w:szCs w:val="21"/>
              </w:rPr>
              <w:t>；币种：</w:t>
            </w:r>
            <w:r>
              <w:rPr>
                <w:rFonts w:hint="eastAsia" w:ascii="宋体" w:hAnsi="宋体" w:cs="宋体"/>
                <w:bCs/>
                <w:szCs w:val="21"/>
                <w:u w:val="single"/>
              </w:rPr>
              <w:t>人民币</w:t>
            </w:r>
            <w:r>
              <w:rPr>
                <w:rFonts w:hint="eastAsia" w:ascii="宋体" w:hAnsi="宋体" w:cs="宋体"/>
                <w:bCs/>
                <w:szCs w:val="21"/>
              </w:rPr>
              <w:t>；单位：</w:t>
            </w:r>
            <w:r>
              <w:rPr>
                <w:rFonts w:hint="eastAsia" w:ascii="宋体" w:hAnsi="宋体" w:cs="宋体"/>
                <w:bCs/>
                <w:szCs w:val="21"/>
                <w:u w:val="single"/>
              </w:rPr>
              <w:t xml:space="preserve">      </w:t>
            </w:r>
            <w:r>
              <w:rPr>
                <w:rFonts w:hint="eastAsia" w:ascii="宋体" w:hAnsi="宋体" w:cs="宋体"/>
                <w:bCs/>
                <w:szCs w:val="21"/>
              </w:rPr>
              <w:t>元）小写：</w:t>
            </w:r>
          </w:p>
        </w:tc>
      </w:tr>
    </w:tbl>
    <w:p>
      <w:pPr>
        <w:spacing w:line="480" w:lineRule="auto"/>
        <w:ind w:firstLine="0"/>
        <w:jc w:val="left"/>
        <w:rPr>
          <w:rFonts w:hint="eastAsia" w:ascii="仿宋_GB2312" w:hAnsi="仿宋_GB2312" w:eastAsia="仿宋_GB2312" w:cs="仿宋_GB2312"/>
          <w:sz w:val="24"/>
          <w:szCs w:val="32"/>
        </w:rPr>
      </w:pPr>
      <w:r>
        <w:rPr>
          <w:rFonts w:ascii="仿宋_GB2312" w:hAnsi="仿宋_GB2312" w:eastAsia="仿宋_GB2312" w:cs="仿宋_GB2312"/>
          <w:sz w:val="24"/>
          <w:szCs w:val="32"/>
        </w:rPr>
        <w:t>注：表格中的“辅材”数量需根据项目实际情况配套，应答供应商需对该内容自行判断并提供合价</w:t>
      </w:r>
      <w:r>
        <w:rPr>
          <w:rFonts w:hint="eastAsia" w:ascii="仿宋_GB2312" w:hAnsi="仿宋_GB2312" w:eastAsia="仿宋_GB2312" w:cs="仿宋_GB2312"/>
          <w:sz w:val="24"/>
          <w:szCs w:val="32"/>
        </w:rPr>
        <w:t>。</w:t>
      </w:r>
    </w:p>
    <w:p>
      <w:pPr>
        <w:spacing w:line="480" w:lineRule="auto"/>
        <w:ind w:firstLine="0"/>
        <w:jc w:val="lef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2、以上分项报价表的投标总价应当与“报价函”的投标报价一致。</w:t>
      </w:r>
    </w:p>
    <w:p>
      <w:pPr>
        <w:spacing w:line="480" w:lineRule="auto"/>
        <w:ind w:firstLine="0"/>
        <w:jc w:val="left"/>
        <w:rPr>
          <w:rFonts w:ascii="仿宋_GB2312" w:hAnsi="仿宋_GB2312" w:eastAsia="仿宋_GB2312" w:cs="仿宋_GB2312"/>
          <w:sz w:val="24"/>
          <w:szCs w:val="32"/>
        </w:rPr>
      </w:pPr>
      <w:r>
        <w:rPr>
          <w:rFonts w:hint="eastAsia" w:ascii="仿宋_GB2312" w:hAnsi="仿宋_GB2312" w:eastAsia="仿宋_GB2312" w:cs="仿宋_GB2312"/>
          <w:sz w:val="24"/>
          <w:szCs w:val="32"/>
        </w:rPr>
        <w:t>3、投标总价应为以上各分项价格之和；投标总价不得超过本项目的预算金额，否则将导致投标无效。</w:t>
      </w:r>
    </w:p>
    <w:p>
      <w:pPr>
        <w:spacing w:line="480" w:lineRule="auto"/>
        <w:ind w:firstLine="640"/>
        <w:jc w:val="right"/>
        <w:rPr>
          <w:rFonts w:ascii="仿宋_GB2312" w:hAnsi="仿宋_GB2312" w:eastAsia="仿宋_GB2312" w:cs="仿宋_GB2312"/>
          <w:sz w:val="32"/>
          <w:szCs w:val="32"/>
        </w:rPr>
      </w:pPr>
    </w:p>
    <w:p>
      <w:pPr>
        <w:spacing w:line="480" w:lineRule="auto"/>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480" w:lineRule="auto"/>
        <w:ind w:firstLine="640"/>
        <w:jc w:val="right"/>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
      <w:pPr>
        <w:spacing w:line="480" w:lineRule="auto"/>
        <w:outlineLvl w:val="0"/>
        <w:rPr>
          <w:rFonts w:ascii="宋体" w:hAnsi="宋体" w:cs="宋体"/>
          <w:sz w:val="32"/>
          <w:szCs w:val="32"/>
        </w:rPr>
      </w:pPr>
    </w:p>
    <w:p>
      <w:pPr>
        <w:spacing w:line="480" w:lineRule="auto"/>
        <w:jc w:val="center"/>
        <w:rPr>
          <w:rFonts w:hint="eastAsia"/>
          <w:b/>
          <w:bCs/>
          <w:sz w:val="32"/>
          <w:szCs w:val="32"/>
        </w:rPr>
        <w:sectPr>
          <w:pgSz w:w="11906" w:h="16838"/>
          <w:pgMar w:top="1440" w:right="1800" w:bottom="1440" w:left="1800" w:header="851" w:footer="992" w:gutter="0"/>
          <w:cols w:space="720" w:num="1"/>
          <w:docGrid w:type="lines" w:linePitch="312" w:charSpace="0"/>
        </w:sectPr>
      </w:pPr>
    </w:p>
    <w:p>
      <w:pPr>
        <w:spacing w:line="480" w:lineRule="auto"/>
        <w:jc w:val="center"/>
        <w:rPr>
          <w:b/>
          <w:bCs/>
          <w:sz w:val="32"/>
          <w:szCs w:val="32"/>
        </w:rPr>
      </w:pPr>
      <w:r>
        <w:rPr>
          <w:rFonts w:hint="eastAsia"/>
          <w:b/>
          <w:bCs/>
          <w:sz w:val="32"/>
          <w:szCs w:val="32"/>
        </w:rPr>
        <w:t>二、设备规格参数符合情况</w:t>
      </w:r>
    </w:p>
    <w:p>
      <w:pPr>
        <w:spacing w:line="48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（填写《设备规格参数符合情况》，并提供相关设备说明书等设备规格参数情况</w:t>
      </w:r>
      <w:r>
        <w:rPr>
          <w:rFonts w:hint="eastAsia" w:ascii="仿宋_GB2312" w:hAnsi="仿宋_GB2312" w:eastAsia="仿宋_GB2312" w:cs="仿宋_GB2312"/>
          <w:sz w:val="32"/>
          <w:szCs w:val="32"/>
          <w:lang w:eastAsia="zh-TW"/>
        </w:rPr>
        <w:t>关键页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内容</w:t>
      </w:r>
      <w:r>
        <w:rPr>
          <w:rFonts w:hint="eastAsia" w:ascii="仿宋_GB2312" w:hAnsi="仿宋_GB2312" w:eastAsia="仿宋_GB2312" w:cs="仿宋_GB2312"/>
          <w:sz w:val="32"/>
          <w:szCs w:val="32"/>
        </w:rPr>
        <w:t>可以证明提供的设备符合采购文件设备清单技术要求）</w:t>
      </w:r>
    </w:p>
    <w:p>
      <w:pPr>
        <w:spacing w:line="480" w:lineRule="auto"/>
        <w:ind w:firstLine="640"/>
        <w:rPr>
          <w:rFonts w:hint="eastAsia" w:ascii="仿宋_GB2312" w:hAnsi="仿宋_GB2312" w:eastAsia="仿宋_GB2312" w:cs="仿宋_GB2312"/>
          <w:sz w:val="32"/>
          <w:szCs w:val="32"/>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69"/>
        <w:gridCol w:w="394"/>
        <w:gridCol w:w="862"/>
        <w:gridCol w:w="7973"/>
        <w:gridCol w:w="160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gridSpan w:val="7"/>
            <w:shd w:val="clear" w:color="auto" w:fill="auto"/>
            <w:noWrap/>
            <w:vAlign w:val="center"/>
          </w:tcPr>
          <w:p>
            <w:pPr>
              <w:pStyle w:val="4"/>
              <w:jc w:val="center"/>
              <w:rPr>
                <w:rFonts w:hint="eastAsia" w:ascii="宋体" w:hAnsi="宋体" w:eastAsia="宋体" w:cs="宋体"/>
                <w:b/>
                <w:bCs/>
                <w:kern w:val="2"/>
                <w:sz w:val="32"/>
                <w:szCs w:val="32"/>
                <w:lang w:val="en-US" w:eastAsia="zh-CN" w:bidi="ar"/>
              </w:rPr>
            </w:pPr>
            <w:r>
              <w:rPr>
                <w:rFonts w:hint="eastAsia" w:ascii="宋体" w:hAnsi="宋体" w:cs="宋体"/>
                <w:b/>
                <w:bCs/>
                <w:sz w:val="32"/>
                <w:szCs w:val="32"/>
              </w:rPr>
              <w:t>设备规格参数符合情况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77" w:type="pct"/>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设备类型</w:t>
            </w:r>
          </w:p>
        </w:tc>
        <w:tc>
          <w:tcPr>
            <w:tcW w:w="443" w:type="pct"/>
            <w:gridSpan w:val="2"/>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设备名称</w:t>
            </w:r>
          </w:p>
        </w:tc>
        <w:tc>
          <w:tcPr>
            <w:tcW w:w="2812" w:type="pct"/>
            <w:shd w:val="clear" w:color="auto" w:fill="auto"/>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技术/功能要求</w:t>
            </w:r>
          </w:p>
        </w:tc>
        <w:tc>
          <w:tcPr>
            <w:tcW w:w="565" w:type="pct"/>
            <w:shd w:val="clear" w:color="auto" w:fill="auto"/>
            <w:noWrap/>
            <w:vAlign w:val="center"/>
          </w:tcPr>
          <w:p>
            <w:pPr>
              <w:widowControl/>
              <w:adjustRightInd/>
              <w:snapToGrid/>
              <w:jc w:val="center"/>
              <w:textAlignment w:val="center"/>
              <w:rPr>
                <w:rFonts w:hint="eastAsia" w:ascii="宋体" w:hAnsi="宋体" w:cs="宋体"/>
                <w:b/>
                <w:bCs/>
                <w:color w:val="000000"/>
                <w:kern w:val="0"/>
                <w:sz w:val="20"/>
                <w:szCs w:val="20"/>
                <w:lang w:bidi="ar"/>
              </w:rPr>
            </w:pPr>
            <w:r>
              <w:rPr>
                <w:rFonts w:hint="eastAsia" w:ascii="宋体" w:hAnsi="宋体" w:eastAsia="宋体" w:cs="宋体"/>
                <w:b/>
                <w:bCs/>
                <w:color w:val="000000"/>
                <w:kern w:val="0"/>
                <w:sz w:val="20"/>
                <w:szCs w:val="20"/>
                <w:lang w:bidi="ar"/>
              </w:rPr>
              <w:t>技术响应</w:t>
            </w:r>
          </w:p>
        </w:tc>
        <w:tc>
          <w:tcPr>
            <w:tcW w:w="565" w:type="pct"/>
            <w:shd w:val="clear" w:color="auto" w:fill="auto"/>
            <w:noWrap/>
            <w:vAlign w:val="center"/>
          </w:tcPr>
          <w:p>
            <w:pPr>
              <w:widowControl/>
              <w:adjustRightInd/>
              <w:snapToGrid/>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377" w:type="pct"/>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视频采集设备</w:t>
            </w:r>
          </w:p>
        </w:tc>
        <w:tc>
          <w:tcPr>
            <w:tcW w:w="443" w:type="pct"/>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400万网络枪型探头（主要设备）</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1.具有不小于1/3”CMOS 的枪型网络</w:t>
            </w:r>
            <w:r>
              <w:rPr>
                <w:rFonts w:hint="eastAsia" w:ascii="宋体" w:hAnsi="宋体" w:cs="宋体"/>
                <w:color w:val="000000"/>
                <w:kern w:val="0"/>
                <w:sz w:val="20"/>
                <w:szCs w:val="20"/>
                <w:lang w:eastAsia="zh-CN" w:bidi="ar"/>
              </w:rPr>
              <w:t>探头</w:t>
            </w:r>
            <w:r>
              <w:rPr>
                <w:rFonts w:hint="eastAsia" w:ascii="宋体" w:hAnsi="宋体" w:cs="宋体"/>
                <w:color w:val="000000"/>
                <w:kern w:val="0"/>
                <w:sz w:val="20"/>
                <w:szCs w:val="20"/>
                <w:lang w:bidi="ar"/>
              </w:rPr>
              <w:t>；</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2.最低照度不大于彩色：0.005lx；</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3.设备需支持宽动态，分辨率不小于2560x1440；</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4.设备需支持 H.265 、H.264、MJPEG视频压缩标准；</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5.红外照射距离不小于30米；</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6.设备需支持DC12V和POE供电。</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7.▲系统要求支持软授权方式，支持部署在服务器或虚拟机上，必须与原来学校采购监控对接；提供平台兼容性证明函（</w:t>
            </w:r>
            <w:r>
              <w:rPr>
                <w:rFonts w:hint="eastAsia" w:ascii="宋体" w:hAnsi="宋体" w:cs="宋体"/>
                <w:color w:val="000000"/>
                <w:kern w:val="0"/>
                <w:sz w:val="20"/>
                <w:szCs w:val="20"/>
                <w:lang w:eastAsia="zh-CN" w:bidi="ar"/>
              </w:rPr>
              <w:t>厂家</w:t>
            </w:r>
            <w:r>
              <w:rPr>
                <w:rFonts w:hint="eastAsia" w:ascii="宋体" w:hAnsi="宋体" w:cs="宋体"/>
                <w:color w:val="000000"/>
                <w:kern w:val="0"/>
                <w:sz w:val="20"/>
                <w:szCs w:val="20"/>
                <w:lang w:bidi="ar"/>
              </w:rPr>
              <w:t>盖章）。</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要求支持根据用户使用习惯自定义配置快捷功能入口，支持最近7天每日的用户活跃数统计。要求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提供封面具有CNAS或CMA标识厂家盖章的权威检测报告关键页证明扫描件）</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9.要求支持统计服务器在线率及各服务器在线详情；</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要求支持知识库搜索查询、导入、导出，支持经验分享，要求支持报表展示视频质量统计、录像完整率统计、区域运维考核结果统计；（提供封面具有CNAS或CMA标识厂家盖章的权威检测报告关键页证明扫描件）</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要求支持多色彩（红、橙、黄）展示运行告警状态，支持告警统计、概览、处理，支持告警记录查看、查询，支持告警单条、批量处理；支持系统最近7天每日告警数统计，支持评分量化系统监控指数，显示系统运行状态，要求支持以中心管理服务为核心的网络拓扑结构，支持对系统中的分组、服务器、组件等统计概览、查看；（提供封面具有CNAS或CMA标识厂家盖章的权威检测报告关键页证明扫描件）</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辅材</w:t>
            </w:r>
          </w:p>
        </w:tc>
        <w:tc>
          <w:tcPr>
            <w:tcW w:w="304" w:type="pc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水晶头</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六类水晶头。</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continue"/>
            <w:shd w:val="clear" w:color="auto" w:fill="auto"/>
            <w:noWrap/>
            <w:vAlign w:val="center"/>
          </w:tcPr>
          <w:p>
            <w:pPr>
              <w:jc w:val="center"/>
              <w:rPr>
                <w:rFonts w:ascii="宋体" w:hAnsi="宋体" w:cs="宋体"/>
                <w:color w:val="000000"/>
                <w:sz w:val="20"/>
                <w:szCs w:val="20"/>
              </w:rPr>
            </w:pPr>
          </w:p>
        </w:tc>
        <w:tc>
          <w:tcPr>
            <w:tcW w:w="304" w:type="pct"/>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线管</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1.材质：PVC；</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continue"/>
            <w:shd w:val="clear" w:color="auto" w:fill="auto"/>
            <w:noWrap/>
            <w:vAlign w:val="center"/>
          </w:tcPr>
          <w:p>
            <w:pPr>
              <w:jc w:val="center"/>
              <w:rPr>
                <w:rFonts w:ascii="宋体" w:hAnsi="宋体" w:cs="宋体"/>
                <w:color w:val="000000"/>
                <w:sz w:val="20"/>
                <w:szCs w:val="20"/>
              </w:rPr>
            </w:pPr>
          </w:p>
        </w:tc>
        <w:tc>
          <w:tcPr>
            <w:tcW w:w="304" w:type="pct"/>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2.规格：φ20mm。</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continue"/>
            <w:shd w:val="clear" w:color="auto" w:fill="auto"/>
            <w:noWrap/>
            <w:vAlign w:val="center"/>
          </w:tcPr>
          <w:p>
            <w:pPr>
              <w:jc w:val="center"/>
              <w:rPr>
                <w:rFonts w:ascii="宋体" w:hAnsi="宋体" w:cs="宋体"/>
                <w:color w:val="000000"/>
                <w:sz w:val="20"/>
                <w:szCs w:val="20"/>
              </w:rPr>
            </w:pPr>
          </w:p>
        </w:tc>
        <w:tc>
          <w:tcPr>
            <w:tcW w:w="304" w:type="pct"/>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网线</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1.符合标准：YD/T1019，ANSI∕TIA-568.2-D；</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continue"/>
            <w:shd w:val="clear" w:color="auto" w:fill="auto"/>
            <w:noWrap/>
            <w:vAlign w:val="center"/>
          </w:tcPr>
          <w:p>
            <w:pPr>
              <w:jc w:val="center"/>
              <w:rPr>
                <w:rFonts w:ascii="宋体" w:hAnsi="宋体" w:cs="宋体"/>
                <w:color w:val="000000"/>
                <w:sz w:val="20"/>
                <w:szCs w:val="20"/>
              </w:rPr>
            </w:pPr>
          </w:p>
        </w:tc>
        <w:tc>
          <w:tcPr>
            <w:tcW w:w="304" w:type="pct"/>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2.工作温度：-20～+60℃；</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continue"/>
            <w:shd w:val="clear" w:color="auto" w:fill="auto"/>
            <w:noWrap/>
            <w:vAlign w:val="center"/>
          </w:tcPr>
          <w:p>
            <w:pPr>
              <w:jc w:val="center"/>
              <w:rPr>
                <w:rFonts w:ascii="宋体" w:hAnsi="宋体" w:cs="宋体"/>
                <w:color w:val="000000"/>
                <w:sz w:val="20"/>
                <w:szCs w:val="20"/>
              </w:rPr>
            </w:pPr>
          </w:p>
        </w:tc>
        <w:tc>
          <w:tcPr>
            <w:tcW w:w="304" w:type="pct"/>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3.采用CM等级PVC料。高阻燃低烟无卤等多种防火要求电缆，满足不同场所防火要求；</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continue"/>
            <w:shd w:val="clear" w:color="auto" w:fill="auto"/>
            <w:noWrap/>
            <w:vAlign w:val="center"/>
          </w:tcPr>
          <w:p>
            <w:pPr>
              <w:jc w:val="center"/>
              <w:rPr>
                <w:rFonts w:ascii="宋体" w:hAnsi="宋体" w:cs="宋体"/>
                <w:color w:val="000000"/>
                <w:sz w:val="20"/>
                <w:szCs w:val="20"/>
              </w:rPr>
            </w:pPr>
          </w:p>
        </w:tc>
        <w:tc>
          <w:tcPr>
            <w:tcW w:w="304" w:type="pct"/>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4.通过标准最高传输频率250MHz测试，单根导体直流电阻：≤9.5Ω/100m；直流电阻不平衡：≤2.5%；</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continue"/>
            <w:shd w:val="clear" w:color="auto" w:fill="auto"/>
            <w:noWrap/>
            <w:vAlign w:val="center"/>
          </w:tcPr>
          <w:p>
            <w:pPr>
              <w:jc w:val="center"/>
              <w:rPr>
                <w:rFonts w:ascii="宋体" w:hAnsi="宋体" w:cs="宋体"/>
                <w:color w:val="000000"/>
                <w:sz w:val="20"/>
                <w:szCs w:val="20"/>
              </w:rPr>
            </w:pPr>
          </w:p>
        </w:tc>
        <w:tc>
          <w:tcPr>
            <w:tcW w:w="304" w:type="pct"/>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线规：23AWG，铜芯线径标称直径为0.57mm，材料为99.99%无氧铜，采用带十字支撑架结构，以保证线缆的可靠性、稳定性。为了提高链路性能，降低施工难度，增长使用寿命，线缆4对线的对绞方向和成缆的总绞方向相反。提供厂家盖章专利证书扫描件；</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continue"/>
            <w:shd w:val="clear" w:color="auto" w:fill="auto"/>
            <w:noWrap/>
            <w:vAlign w:val="center"/>
          </w:tcPr>
          <w:p>
            <w:pPr>
              <w:jc w:val="center"/>
              <w:rPr>
                <w:rFonts w:ascii="宋体" w:hAnsi="宋体" w:cs="宋体"/>
                <w:color w:val="000000"/>
                <w:sz w:val="20"/>
                <w:szCs w:val="20"/>
              </w:rPr>
            </w:pPr>
          </w:p>
        </w:tc>
        <w:tc>
          <w:tcPr>
            <w:tcW w:w="304" w:type="pct"/>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需提供厂家盖章第三方检测机构出具的该6类信道可在传输90W电能的同时稳定支持全双工1Gbit/s以太网数据通信(吞吐量，延迟帧丢失率、背靠背帧满足要求)，符合:FT-X07-012-01通信/供电一体化连接方案载流下传输性能评测规范要求的检测报告扫描件。</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枪型探头支架（配套设备）</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1.规格：与枪型探头配套；</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2.材质：铝合金。</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前端设备箱（配套设备）</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1.规格：≥86*86mm；</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noWrap/>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2.材质：PVC。</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377" w:type="pct"/>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存储设备</w:t>
            </w:r>
          </w:p>
        </w:tc>
        <w:tc>
          <w:tcPr>
            <w:tcW w:w="443" w:type="pct"/>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超容量阵列</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1.单设备配置64位多核处理器</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2.应能可对视音频、图片、智能数据流进行混合直存，无须存储服务器和图片服务器的参与，平台服务器宕机时，存储业务正常；</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3.单设备配置内存大于8GB，支持扩展到大于32GB，内置SSD固态硬盘和不低于250TB企业级硬盘，标配大于2个千兆网口；</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4.应能接入并存储800Mbps视频图像；</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5.应能转发800Mbps的视频图像；</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6.应能回放128Mbps的视频图像；</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7.▲应能支持双活功能，单机故障时不影响数据读写（在RAID内丢失2块（含）以上硬盘但至少有1块正常磁盘时，无需等待丢失盘恢复，保留的硬盘中的数据可正常读出，且新数据可正常写入），在冗余范围内元数据丢失时，可自动进行数据恢复，并保持业务不中断；（提供封面具有CNAS或CMA标识厂家盖章的权威检测报告关键页证明）</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可支持视频质量诊断功能，对图像的亮度、偏色、对比度、清晰度、视频丢失、条纹干扰、视频噪声、视频虚焦等特征进行实时分析，并以日志、报表和图形化方式显示结果，可在视频画面上绘制区域或界线，检索指定范围内的报警录像；（提供封面具有CNAS或CMA标识厂家盖章的权威检测报告关键页证明）</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9.支持输入车牌号码检索出相关图片和视频；可按照报警事件进行检索；（提供封面具有CNAS或CMA标识厂家盖章的权威检测报告关键页证明）</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支持视频矫正功能，可将接入的鱼眼摄像机、双目摄像机和全景自拼接摄像机、智能相机、热成像摄像机的图像以多画面分割方式显示并进行调整；支持画中画通道视频显示和存储；（提供封面具有CNAS或CMA标识厂家盖章的权威检测报告关键页证明）</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11.通过客户端软件添加及删除手机号，启用短信网关报警功能后，可向添加的手机号码发送电源异常、系统卡容量不足、存储空间异常、自动修复失败、私有卷IO异常、无可用逻辑卷等报警信息，报警种类可设；</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可对指定的录像段或指定事件的1个或多个前端的不同时间段的录像段添加标签，并自动备份到存档卷中，使之不会被覆盖删除，可根据事件名称查询所有相关联的不同前端或时间的录像段并进行回放和下载；（提供封面具有CNAS或CMA标识厂家盖章的权威检测报告关键页证明）</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13.可通过IE浏览器对一台、多台样机或扩展柜中的磁盘进行定位，使对应的磁盘指示灯闪烁，闪烁的时长可设，在UI界面实时显示磁盘体检状态，对异常状态磁盘，可查看处理建议信息。</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377" w:type="pct"/>
            <w:vMerge w:val="restart"/>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传输设备</w:t>
            </w:r>
          </w:p>
        </w:tc>
        <w:tc>
          <w:tcPr>
            <w:tcW w:w="443" w:type="pct"/>
            <w:gridSpan w:val="2"/>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24口POE交换机（主要设备）</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1.端口：24*10/100/1000Base-T以太网端口，4*100/1000 Base-X SFP光口，POE供电。</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8口POE交换机（主要设备）</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1.端口：8*10/100/1000Base-T以太网端口，2*100/1000 Base-X SFP光口，POE供电。</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光纤模块</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1.波长1310nm；</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2.传输距离10KM。</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9U网络机柜（主要设备）</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1.壁挂机柜尺寸：500mm×600mm×450mm（高×宽×深）；</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vMerge w:val="continue"/>
            <w:shd w:val="clear" w:color="auto" w:fill="auto"/>
            <w:noWrap/>
            <w:vAlign w:val="center"/>
          </w:tcPr>
          <w:p>
            <w:pPr>
              <w:jc w:val="center"/>
              <w:rPr>
                <w:rFonts w:ascii="宋体" w:hAnsi="宋体" w:cs="宋体"/>
                <w:color w:val="000000"/>
                <w:sz w:val="20"/>
                <w:szCs w:val="20"/>
              </w:rPr>
            </w:pP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2.含层板、电源插座、螺丝等。</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restar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辅材</w:t>
            </w:r>
          </w:p>
        </w:tc>
        <w:tc>
          <w:tcPr>
            <w:tcW w:w="304" w:type="pc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光缆</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1.单模6芯。</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138" w:type="pct"/>
            <w:vMerge w:val="continue"/>
            <w:shd w:val="clear" w:color="auto" w:fill="auto"/>
            <w:noWrap/>
            <w:vAlign w:val="center"/>
          </w:tcPr>
          <w:p>
            <w:pPr>
              <w:jc w:val="center"/>
              <w:rPr>
                <w:rFonts w:ascii="宋体" w:hAnsi="宋体" w:cs="宋体"/>
                <w:color w:val="000000"/>
                <w:sz w:val="20"/>
                <w:szCs w:val="20"/>
              </w:rPr>
            </w:pPr>
          </w:p>
        </w:tc>
        <w:tc>
          <w:tcPr>
            <w:tcW w:w="304" w:type="pct"/>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电源线</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1.规格：RVV 3*1.5mm²。</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7" w:type="pct"/>
            <w:vMerge w:val="continue"/>
            <w:shd w:val="clear" w:color="auto" w:fill="auto"/>
            <w:vAlign w:val="center"/>
          </w:tcPr>
          <w:p>
            <w:pPr>
              <w:jc w:val="center"/>
              <w:rPr>
                <w:rFonts w:ascii="宋体" w:hAnsi="宋体" w:cs="宋体"/>
                <w:color w:val="000000"/>
                <w:sz w:val="20"/>
                <w:szCs w:val="20"/>
              </w:rPr>
            </w:pPr>
          </w:p>
        </w:tc>
        <w:tc>
          <w:tcPr>
            <w:tcW w:w="377" w:type="pct"/>
            <w:vMerge w:val="continue"/>
            <w:shd w:val="clear" w:color="auto" w:fill="auto"/>
            <w:vAlign w:val="center"/>
          </w:tcPr>
          <w:p>
            <w:pPr>
              <w:jc w:val="center"/>
              <w:rPr>
                <w:rFonts w:ascii="宋体" w:hAnsi="宋体" w:cs="宋体"/>
                <w:color w:val="000000"/>
                <w:sz w:val="20"/>
                <w:szCs w:val="20"/>
              </w:rPr>
            </w:pPr>
          </w:p>
        </w:tc>
        <w:tc>
          <w:tcPr>
            <w:tcW w:w="443" w:type="pct"/>
            <w:gridSpan w:val="2"/>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光纤配线盒（配套设备）</w:t>
            </w:r>
          </w:p>
        </w:tc>
        <w:tc>
          <w:tcPr>
            <w:tcW w:w="2812" w:type="pct"/>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1.6口机架式。</w:t>
            </w: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c>
          <w:tcPr>
            <w:tcW w:w="565" w:type="pct"/>
            <w:shd w:val="clear" w:color="auto" w:fill="auto"/>
            <w:vAlign w:val="center"/>
          </w:tcPr>
          <w:p>
            <w:pPr>
              <w:widowControl/>
              <w:jc w:val="left"/>
              <w:textAlignment w:val="center"/>
              <w:rPr>
                <w:rFonts w:hint="eastAsia" w:ascii="宋体" w:hAnsi="宋体" w:cs="宋体"/>
                <w:color w:val="000000"/>
                <w:kern w:val="0"/>
                <w:sz w:val="20"/>
                <w:szCs w:val="20"/>
                <w:lang w:bidi="ar"/>
              </w:rPr>
            </w:pPr>
          </w:p>
        </w:tc>
      </w:tr>
    </w:tbl>
    <w:p>
      <w:pPr>
        <w:ind w:firstLine="422" w:firstLineChars="200"/>
        <w:rPr>
          <w:rFonts w:ascii="宋体" w:hAnsi="宋体" w:cs="宋体"/>
          <w:b/>
          <w:szCs w:val="21"/>
        </w:rPr>
      </w:pPr>
      <w:r>
        <w:rPr>
          <w:rFonts w:hint="eastAsia" w:ascii="宋体" w:hAnsi="宋体" w:cs="宋体"/>
          <w:b/>
          <w:szCs w:val="21"/>
        </w:rPr>
        <w:t>注：1.“技术响应”一栏必须一一对照“招标技术要求”，详细填写投标人自身投标货物的具体参数，而不能不合理照搬照抄招标文件的技术要求，以体现具体响应情况。“投标技术响应”必须与所投产品客观实际保持一致。</w:t>
      </w:r>
    </w:p>
    <w:p>
      <w:pPr>
        <w:ind w:firstLine="422" w:firstLineChars="200"/>
        <w:rPr>
          <w:rFonts w:ascii="宋体" w:hAnsi="宋体" w:cs="宋体"/>
          <w:b/>
          <w:szCs w:val="21"/>
        </w:rPr>
      </w:pPr>
      <w:r>
        <w:rPr>
          <w:rFonts w:hint="eastAsia" w:ascii="宋体" w:hAnsi="宋体" w:cs="宋体"/>
          <w:b/>
          <w:szCs w:val="21"/>
        </w:rPr>
        <w:t>2.“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w:t>
      </w:r>
    </w:p>
    <w:p>
      <w:pPr>
        <w:pStyle w:val="4"/>
        <w:rPr>
          <w:rFonts w:ascii="仿宋_GB2312" w:hAnsi="仿宋_GB2312" w:eastAsia="仿宋_GB2312" w:cs="仿宋_GB2312"/>
          <w:sz w:val="24"/>
        </w:rPr>
      </w:pPr>
    </w:p>
    <w:p/>
    <w:p/>
    <w:p>
      <w:pPr>
        <w:spacing w:line="480" w:lineRule="auto"/>
        <w:jc w:val="center"/>
        <w:rPr>
          <w:rFonts w:hint="eastAsia"/>
          <w:b/>
          <w:bCs/>
          <w:sz w:val="32"/>
          <w:szCs w:val="32"/>
        </w:rPr>
        <w:sectPr>
          <w:pgSz w:w="16838" w:h="11906" w:orient="landscape"/>
          <w:pgMar w:top="1800" w:right="1440" w:bottom="1800" w:left="1440" w:header="851" w:footer="992" w:gutter="0"/>
          <w:cols w:space="720" w:num="1"/>
          <w:docGrid w:type="lines" w:linePitch="312" w:charSpace="0"/>
        </w:sectPr>
      </w:pPr>
    </w:p>
    <w:p>
      <w:pPr>
        <w:spacing w:line="480" w:lineRule="auto"/>
        <w:jc w:val="center"/>
        <w:rPr>
          <w:b/>
          <w:bCs/>
          <w:sz w:val="32"/>
          <w:szCs w:val="32"/>
        </w:rPr>
      </w:pPr>
      <w:r>
        <w:rPr>
          <w:rFonts w:hint="eastAsia"/>
          <w:b/>
          <w:bCs/>
          <w:sz w:val="32"/>
          <w:szCs w:val="32"/>
        </w:rPr>
        <w:t>三、类似业绩</w:t>
      </w:r>
    </w:p>
    <w:p>
      <w:pPr>
        <w:spacing w:line="48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（填写《业绩经验表》，并提供相关业绩</w:t>
      </w:r>
      <w:r>
        <w:rPr>
          <w:rFonts w:hint="eastAsia" w:ascii="仿宋_GB2312" w:hAnsi="仿宋_GB2312" w:eastAsia="仿宋_GB2312" w:cs="仿宋_GB2312"/>
          <w:sz w:val="32"/>
          <w:szCs w:val="32"/>
          <w:lang w:eastAsia="zh-TW"/>
        </w:rPr>
        <w:t>合同关键页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TW"/>
        </w:rPr>
        <w:t>内容至少包括合同首页、</w:t>
      </w:r>
      <w:r>
        <w:rPr>
          <w:rFonts w:hint="eastAsia" w:ascii="仿宋_GB2312" w:hAnsi="仿宋_GB2312" w:eastAsia="仿宋_GB2312" w:cs="仿宋_GB2312"/>
          <w:sz w:val="32"/>
          <w:szCs w:val="32"/>
        </w:rPr>
        <w:t>合同标的、签订时间、</w:t>
      </w:r>
      <w:r>
        <w:rPr>
          <w:rFonts w:hint="eastAsia" w:ascii="仿宋_GB2312" w:hAnsi="仿宋_GB2312" w:eastAsia="仿宋_GB2312" w:cs="仿宋_GB2312"/>
          <w:sz w:val="32"/>
          <w:szCs w:val="32"/>
          <w:lang w:eastAsia="zh-TW"/>
        </w:rPr>
        <w:t>签字盖章页</w:t>
      </w:r>
      <w:r>
        <w:rPr>
          <w:rFonts w:hint="eastAsia" w:ascii="仿宋_GB2312" w:hAnsi="仿宋_GB2312" w:eastAsia="仿宋_GB2312" w:cs="仿宋_GB2312"/>
          <w:sz w:val="32"/>
          <w:szCs w:val="32"/>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618"/>
        <w:gridCol w:w="2062"/>
        <w:gridCol w:w="209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pStyle w:val="4"/>
              <w:jc w:val="center"/>
              <w:rPr>
                <w:rFonts w:ascii="仿宋_GB2312" w:hAnsi="仿宋_GB2312" w:eastAsia="仿宋_GB2312" w:cs="仿宋_GB2312"/>
                <w:sz w:val="32"/>
                <w:szCs w:val="32"/>
              </w:rPr>
            </w:pPr>
            <w:r>
              <w:rPr>
                <w:rFonts w:hint="eastAsia" w:ascii="宋体" w:hAnsi="宋体" w:cs="宋体"/>
                <w:b/>
                <w:bCs/>
                <w:sz w:val="32"/>
                <w:szCs w:val="32"/>
              </w:rPr>
              <w:t>业绩经验表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4"/>
              <w:jc w:val="center"/>
              <w:rPr>
                <w:rFonts w:ascii="宋体" w:hAnsi="宋体" w:cs="宋体"/>
                <w:b/>
                <w:bCs/>
                <w:sz w:val="24"/>
              </w:rPr>
            </w:pPr>
            <w:r>
              <w:rPr>
                <w:rFonts w:hint="eastAsia" w:ascii="宋体" w:hAnsi="宋体" w:cs="宋体"/>
                <w:b/>
                <w:bCs/>
                <w:sz w:val="24"/>
              </w:rPr>
              <w:t>序号</w:t>
            </w:r>
          </w:p>
        </w:tc>
        <w:tc>
          <w:tcPr>
            <w:tcW w:w="2618" w:type="dxa"/>
          </w:tcPr>
          <w:p>
            <w:pPr>
              <w:pStyle w:val="4"/>
              <w:jc w:val="center"/>
              <w:rPr>
                <w:rFonts w:ascii="宋体" w:hAnsi="宋体" w:cs="宋体"/>
                <w:b/>
                <w:bCs/>
                <w:sz w:val="24"/>
              </w:rPr>
            </w:pPr>
            <w:r>
              <w:rPr>
                <w:rFonts w:hint="eastAsia" w:ascii="宋体" w:hAnsi="宋体" w:cs="宋体"/>
                <w:b/>
                <w:bCs/>
                <w:sz w:val="24"/>
              </w:rPr>
              <w:t>业绩名称</w:t>
            </w:r>
          </w:p>
        </w:tc>
        <w:tc>
          <w:tcPr>
            <w:tcW w:w="2062" w:type="dxa"/>
          </w:tcPr>
          <w:p>
            <w:pPr>
              <w:pStyle w:val="4"/>
              <w:jc w:val="center"/>
              <w:rPr>
                <w:rFonts w:ascii="宋体" w:hAnsi="宋体" w:cs="宋体"/>
                <w:b/>
                <w:bCs/>
                <w:sz w:val="24"/>
              </w:rPr>
            </w:pPr>
            <w:r>
              <w:rPr>
                <w:rFonts w:hint="eastAsia" w:ascii="宋体" w:hAnsi="宋体" w:cs="宋体"/>
                <w:b/>
                <w:bCs/>
                <w:sz w:val="24"/>
              </w:rPr>
              <w:t>合同甲方</w:t>
            </w:r>
          </w:p>
        </w:tc>
        <w:tc>
          <w:tcPr>
            <w:tcW w:w="2095" w:type="dxa"/>
          </w:tcPr>
          <w:p>
            <w:pPr>
              <w:pStyle w:val="4"/>
              <w:jc w:val="center"/>
              <w:rPr>
                <w:rFonts w:ascii="宋体" w:hAnsi="宋体" w:cs="宋体"/>
                <w:b/>
                <w:bCs/>
                <w:sz w:val="24"/>
              </w:rPr>
            </w:pPr>
            <w:r>
              <w:rPr>
                <w:rFonts w:hint="eastAsia" w:ascii="宋体" w:hAnsi="宋体" w:cs="宋体"/>
                <w:b/>
                <w:bCs/>
                <w:sz w:val="24"/>
              </w:rPr>
              <w:t>合同签订时间</w:t>
            </w:r>
          </w:p>
        </w:tc>
        <w:tc>
          <w:tcPr>
            <w:tcW w:w="781" w:type="dxa"/>
          </w:tcPr>
          <w:p>
            <w:pPr>
              <w:pStyle w:val="4"/>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pStyle w:val="4"/>
              <w:jc w:val="center"/>
              <w:rPr>
                <w:rFonts w:ascii="宋体" w:hAnsi="宋体" w:cs="宋体"/>
                <w:color w:val="FF0000"/>
                <w:sz w:val="24"/>
              </w:rPr>
            </w:pPr>
            <w:r>
              <w:rPr>
                <w:rFonts w:hint="eastAsia" w:ascii="宋体" w:hAnsi="宋体" w:cs="宋体"/>
                <w:color w:val="FF0000"/>
                <w:sz w:val="24"/>
              </w:rPr>
              <w:t>示例</w:t>
            </w:r>
          </w:p>
        </w:tc>
        <w:tc>
          <w:tcPr>
            <w:tcW w:w="2618" w:type="dxa"/>
            <w:vAlign w:val="center"/>
          </w:tcPr>
          <w:p>
            <w:pPr>
              <w:pStyle w:val="4"/>
              <w:jc w:val="center"/>
              <w:rPr>
                <w:rFonts w:ascii="宋体" w:hAnsi="宋体" w:cs="宋体"/>
                <w:color w:val="FF0000"/>
                <w:sz w:val="24"/>
              </w:rPr>
            </w:pPr>
            <w:r>
              <w:rPr>
                <w:rFonts w:hint="eastAsia" w:ascii="宋体" w:hAnsi="宋体" w:cs="宋体"/>
                <w:color w:val="FF0000"/>
                <w:sz w:val="24"/>
              </w:rPr>
              <w:t>南头街道办事处家具采购项目</w:t>
            </w:r>
          </w:p>
        </w:tc>
        <w:tc>
          <w:tcPr>
            <w:tcW w:w="2062" w:type="dxa"/>
            <w:vAlign w:val="center"/>
          </w:tcPr>
          <w:p>
            <w:pPr>
              <w:pStyle w:val="4"/>
              <w:jc w:val="center"/>
              <w:rPr>
                <w:rFonts w:ascii="宋体" w:hAnsi="宋体" w:cs="宋体"/>
                <w:color w:val="FF0000"/>
                <w:sz w:val="24"/>
              </w:rPr>
            </w:pPr>
            <w:r>
              <w:rPr>
                <w:rFonts w:hint="eastAsia" w:ascii="宋体" w:hAnsi="宋体" w:cs="宋体"/>
                <w:color w:val="FF0000"/>
                <w:sz w:val="24"/>
              </w:rPr>
              <w:t>深圳市南山区南头街道办事处</w:t>
            </w:r>
          </w:p>
        </w:tc>
        <w:tc>
          <w:tcPr>
            <w:tcW w:w="2095" w:type="dxa"/>
            <w:vAlign w:val="center"/>
          </w:tcPr>
          <w:p>
            <w:pPr>
              <w:pStyle w:val="4"/>
              <w:jc w:val="center"/>
              <w:rPr>
                <w:rFonts w:ascii="宋体" w:hAnsi="宋体" w:cs="宋体"/>
                <w:color w:val="FF0000"/>
                <w:sz w:val="24"/>
              </w:rPr>
            </w:pPr>
            <w:r>
              <w:rPr>
                <w:rFonts w:hint="eastAsia" w:ascii="宋体" w:hAnsi="宋体" w:cs="宋体"/>
                <w:color w:val="FF0000"/>
                <w:sz w:val="24"/>
              </w:rPr>
              <w:t>2022年7月1日</w:t>
            </w:r>
          </w:p>
        </w:tc>
        <w:tc>
          <w:tcPr>
            <w:tcW w:w="781" w:type="dxa"/>
            <w:vAlign w:val="center"/>
          </w:tcPr>
          <w:p>
            <w:pPr>
              <w:pStyle w:val="4"/>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4"/>
              <w:jc w:val="center"/>
              <w:rPr>
                <w:rFonts w:ascii="宋体" w:hAnsi="宋体" w:cs="宋体"/>
                <w:sz w:val="24"/>
              </w:rPr>
            </w:pPr>
            <w:r>
              <w:rPr>
                <w:rFonts w:hint="eastAsia" w:ascii="宋体" w:hAnsi="宋体" w:cs="宋体"/>
                <w:sz w:val="24"/>
              </w:rPr>
              <w:t>1</w:t>
            </w:r>
          </w:p>
        </w:tc>
        <w:tc>
          <w:tcPr>
            <w:tcW w:w="2618" w:type="dxa"/>
          </w:tcPr>
          <w:p>
            <w:pPr>
              <w:pStyle w:val="4"/>
              <w:jc w:val="center"/>
              <w:rPr>
                <w:rFonts w:ascii="宋体" w:hAnsi="宋体" w:cs="宋体"/>
                <w:sz w:val="24"/>
              </w:rPr>
            </w:pPr>
          </w:p>
        </w:tc>
        <w:tc>
          <w:tcPr>
            <w:tcW w:w="2062" w:type="dxa"/>
          </w:tcPr>
          <w:p>
            <w:pPr>
              <w:pStyle w:val="4"/>
              <w:jc w:val="center"/>
              <w:rPr>
                <w:rFonts w:ascii="宋体" w:hAnsi="宋体" w:cs="宋体"/>
                <w:sz w:val="24"/>
              </w:rPr>
            </w:pPr>
          </w:p>
        </w:tc>
        <w:tc>
          <w:tcPr>
            <w:tcW w:w="2095" w:type="dxa"/>
          </w:tcPr>
          <w:p>
            <w:pPr>
              <w:pStyle w:val="4"/>
              <w:jc w:val="center"/>
              <w:rPr>
                <w:rFonts w:ascii="宋体" w:hAnsi="宋体" w:cs="宋体"/>
                <w:sz w:val="24"/>
              </w:rPr>
            </w:pPr>
          </w:p>
        </w:tc>
        <w:tc>
          <w:tcPr>
            <w:tcW w:w="781" w:type="dxa"/>
          </w:tcPr>
          <w:p>
            <w:pPr>
              <w:pStyle w:val="4"/>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4"/>
              <w:jc w:val="center"/>
              <w:rPr>
                <w:rFonts w:ascii="宋体" w:hAnsi="宋体" w:cs="宋体"/>
                <w:sz w:val="24"/>
              </w:rPr>
            </w:pPr>
            <w:r>
              <w:rPr>
                <w:rFonts w:hint="eastAsia" w:ascii="宋体" w:hAnsi="宋体" w:cs="宋体"/>
                <w:sz w:val="24"/>
              </w:rPr>
              <w:t>2</w:t>
            </w:r>
          </w:p>
        </w:tc>
        <w:tc>
          <w:tcPr>
            <w:tcW w:w="2618" w:type="dxa"/>
          </w:tcPr>
          <w:p>
            <w:pPr>
              <w:pStyle w:val="4"/>
              <w:jc w:val="center"/>
              <w:rPr>
                <w:rFonts w:ascii="宋体" w:hAnsi="宋体" w:cs="宋体"/>
                <w:sz w:val="24"/>
              </w:rPr>
            </w:pPr>
          </w:p>
        </w:tc>
        <w:tc>
          <w:tcPr>
            <w:tcW w:w="2062" w:type="dxa"/>
          </w:tcPr>
          <w:p>
            <w:pPr>
              <w:pStyle w:val="4"/>
              <w:jc w:val="center"/>
              <w:rPr>
                <w:rFonts w:ascii="宋体" w:hAnsi="宋体" w:cs="宋体"/>
                <w:sz w:val="24"/>
              </w:rPr>
            </w:pPr>
          </w:p>
        </w:tc>
        <w:tc>
          <w:tcPr>
            <w:tcW w:w="2095" w:type="dxa"/>
          </w:tcPr>
          <w:p>
            <w:pPr>
              <w:pStyle w:val="4"/>
              <w:jc w:val="center"/>
              <w:rPr>
                <w:rFonts w:ascii="宋体" w:hAnsi="宋体" w:cs="宋体"/>
                <w:sz w:val="24"/>
              </w:rPr>
            </w:pPr>
          </w:p>
        </w:tc>
        <w:tc>
          <w:tcPr>
            <w:tcW w:w="781" w:type="dxa"/>
          </w:tcPr>
          <w:p>
            <w:pPr>
              <w:pStyle w:val="4"/>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4"/>
              <w:jc w:val="center"/>
              <w:rPr>
                <w:rFonts w:ascii="宋体" w:hAnsi="宋体" w:cs="宋体"/>
                <w:sz w:val="24"/>
              </w:rPr>
            </w:pPr>
            <w:r>
              <w:rPr>
                <w:rFonts w:hint="eastAsia" w:ascii="宋体" w:hAnsi="宋体" w:cs="宋体"/>
                <w:sz w:val="24"/>
              </w:rPr>
              <w:t>3</w:t>
            </w:r>
          </w:p>
        </w:tc>
        <w:tc>
          <w:tcPr>
            <w:tcW w:w="2618" w:type="dxa"/>
          </w:tcPr>
          <w:p>
            <w:pPr>
              <w:pStyle w:val="4"/>
              <w:jc w:val="center"/>
              <w:rPr>
                <w:rFonts w:ascii="宋体" w:hAnsi="宋体" w:cs="宋体"/>
                <w:sz w:val="24"/>
              </w:rPr>
            </w:pPr>
          </w:p>
        </w:tc>
        <w:tc>
          <w:tcPr>
            <w:tcW w:w="2062" w:type="dxa"/>
          </w:tcPr>
          <w:p>
            <w:pPr>
              <w:pStyle w:val="4"/>
              <w:jc w:val="center"/>
              <w:rPr>
                <w:rFonts w:ascii="宋体" w:hAnsi="宋体" w:cs="宋体"/>
                <w:sz w:val="24"/>
              </w:rPr>
            </w:pPr>
          </w:p>
        </w:tc>
        <w:tc>
          <w:tcPr>
            <w:tcW w:w="2095" w:type="dxa"/>
          </w:tcPr>
          <w:p>
            <w:pPr>
              <w:pStyle w:val="4"/>
              <w:jc w:val="center"/>
              <w:rPr>
                <w:rFonts w:ascii="宋体" w:hAnsi="宋体" w:cs="宋体"/>
                <w:sz w:val="24"/>
              </w:rPr>
            </w:pPr>
          </w:p>
        </w:tc>
        <w:tc>
          <w:tcPr>
            <w:tcW w:w="781" w:type="dxa"/>
          </w:tcPr>
          <w:p>
            <w:pPr>
              <w:pStyle w:val="4"/>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4"/>
              <w:jc w:val="center"/>
              <w:rPr>
                <w:rFonts w:ascii="宋体" w:hAnsi="宋体" w:cs="宋体"/>
                <w:sz w:val="24"/>
              </w:rPr>
            </w:pPr>
            <w:r>
              <w:rPr>
                <w:rFonts w:hint="eastAsia" w:ascii="宋体" w:hAnsi="宋体" w:cs="宋体"/>
                <w:sz w:val="24"/>
              </w:rPr>
              <w:t>4</w:t>
            </w:r>
          </w:p>
        </w:tc>
        <w:tc>
          <w:tcPr>
            <w:tcW w:w="2618" w:type="dxa"/>
          </w:tcPr>
          <w:p>
            <w:pPr>
              <w:pStyle w:val="4"/>
              <w:jc w:val="center"/>
              <w:rPr>
                <w:rFonts w:ascii="宋体" w:hAnsi="宋体" w:cs="宋体"/>
                <w:sz w:val="24"/>
              </w:rPr>
            </w:pPr>
          </w:p>
        </w:tc>
        <w:tc>
          <w:tcPr>
            <w:tcW w:w="2062" w:type="dxa"/>
          </w:tcPr>
          <w:p>
            <w:pPr>
              <w:pStyle w:val="4"/>
              <w:jc w:val="center"/>
              <w:rPr>
                <w:rFonts w:ascii="宋体" w:hAnsi="宋体" w:cs="宋体"/>
                <w:sz w:val="24"/>
              </w:rPr>
            </w:pPr>
          </w:p>
        </w:tc>
        <w:tc>
          <w:tcPr>
            <w:tcW w:w="2095" w:type="dxa"/>
          </w:tcPr>
          <w:p>
            <w:pPr>
              <w:pStyle w:val="4"/>
              <w:jc w:val="center"/>
              <w:rPr>
                <w:rFonts w:ascii="宋体" w:hAnsi="宋体" w:cs="宋体"/>
                <w:sz w:val="24"/>
              </w:rPr>
            </w:pPr>
          </w:p>
        </w:tc>
        <w:tc>
          <w:tcPr>
            <w:tcW w:w="781" w:type="dxa"/>
          </w:tcPr>
          <w:p>
            <w:pPr>
              <w:pStyle w:val="4"/>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4"/>
              <w:jc w:val="center"/>
              <w:rPr>
                <w:rFonts w:ascii="宋体" w:hAnsi="宋体" w:cs="宋体"/>
                <w:sz w:val="24"/>
              </w:rPr>
            </w:pPr>
            <w:r>
              <w:rPr>
                <w:rFonts w:hint="eastAsia" w:ascii="宋体" w:hAnsi="宋体" w:cs="宋体"/>
                <w:sz w:val="24"/>
              </w:rPr>
              <w:t>5</w:t>
            </w:r>
          </w:p>
        </w:tc>
        <w:tc>
          <w:tcPr>
            <w:tcW w:w="2618" w:type="dxa"/>
          </w:tcPr>
          <w:p>
            <w:pPr>
              <w:pStyle w:val="4"/>
              <w:jc w:val="center"/>
              <w:rPr>
                <w:rFonts w:ascii="宋体" w:hAnsi="宋体" w:cs="宋体"/>
                <w:sz w:val="24"/>
              </w:rPr>
            </w:pPr>
          </w:p>
        </w:tc>
        <w:tc>
          <w:tcPr>
            <w:tcW w:w="2062" w:type="dxa"/>
          </w:tcPr>
          <w:p>
            <w:pPr>
              <w:pStyle w:val="4"/>
              <w:jc w:val="center"/>
              <w:rPr>
                <w:rFonts w:ascii="宋体" w:hAnsi="宋体" w:cs="宋体"/>
                <w:sz w:val="24"/>
              </w:rPr>
            </w:pPr>
          </w:p>
        </w:tc>
        <w:tc>
          <w:tcPr>
            <w:tcW w:w="2095" w:type="dxa"/>
          </w:tcPr>
          <w:p>
            <w:pPr>
              <w:pStyle w:val="4"/>
              <w:jc w:val="center"/>
              <w:rPr>
                <w:rFonts w:ascii="宋体" w:hAnsi="宋体" w:cs="宋体"/>
                <w:sz w:val="24"/>
              </w:rPr>
            </w:pPr>
          </w:p>
        </w:tc>
        <w:tc>
          <w:tcPr>
            <w:tcW w:w="781" w:type="dxa"/>
          </w:tcPr>
          <w:p>
            <w:pPr>
              <w:pStyle w:val="4"/>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pStyle w:val="4"/>
              <w:jc w:val="center"/>
              <w:rPr>
                <w:rFonts w:ascii="宋体" w:hAnsi="宋体" w:cs="宋体"/>
                <w:sz w:val="24"/>
              </w:rPr>
            </w:pPr>
            <w:r>
              <w:rPr>
                <w:rFonts w:hint="eastAsia" w:ascii="宋体" w:hAnsi="宋体" w:cs="宋体"/>
                <w:sz w:val="24"/>
              </w:rPr>
              <w:t>……</w:t>
            </w:r>
          </w:p>
        </w:tc>
        <w:tc>
          <w:tcPr>
            <w:tcW w:w="2618" w:type="dxa"/>
          </w:tcPr>
          <w:p>
            <w:pPr>
              <w:pStyle w:val="4"/>
              <w:jc w:val="center"/>
              <w:rPr>
                <w:rFonts w:ascii="宋体" w:hAnsi="宋体" w:cs="宋体"/>
                <w:sz w:val="24"/>
              </w:rPr>
            </w:pPr>
          </w:p>
        </w:tc>
        <w:tc>
          <w:tcPr>
            <w:tcW w:w="2062" w:type="dxa"/>
          </w:tcPr>
          <w:p>
            <w:pPr>
              <w:pStyle w:val="4"/>
              <w:jc w:val="center"/>
              <w:rPr>
                <w:rFonts w:ascii="宋体" w:hAnsi="宋体" w:cs="宋体"/>
                <w:sz w:val="24"/>
              </w:rPr>
            </w:pPr>
          </w:p>
        </w:tc>
        <w:tc>
          <w:tcPr>
            <w:tcW w:w="2095" w:type="dxa"/>
          </w:tcPr>
          <w:p>
            <w:pPr>
              <w:pStyle w:val="4"/>
              <w:jc w:val="center"/>
              <w:rPr>
                <w:rFonts w:ascii="宋体" w:hAnsi="宋体" w:cs="宋体"/>
                <w:sz w:val="24"/>
              </w:rPr>
            </w:pPr>
          </w:p>
        </w:tc>
        <w:tc>
          <w:tcPr>
            <w:tcW w:w="781" w:type="dxa"/>
          </w:tcPr>
          <w:p>
            <w:pPr>
              <w:pStyle w:val="4"/>
              <w:jc w:val="center"/>
              <w:rPr>
                <w:rFonts w:ascii="宋体" w:hAnsi="宋体" w:cs="宋体"/>
                <w:sz w:val="24"/>
              </w:rPr>
            </w:pPr>
          </w:p>
        </w:tc>
      </w:tr>
    </w:tbl>
    <w:p>
      <w:pPr>
        <w:pStyle w:val="4"/>
        <w:rPr>
          <w:rFonts w:ascii="仿宋_GB2312" w:hAnsi="仿宋_GB2312" w:eastAsia="仿宋_GB2312" w:cs="仿宋_GB2312"/>
          <w:sz w:val="24"/>
        </w:rPr>
      </w:pPr>
    </w:p>
    <w:p/>
    <w:p/>
    <w:p>
      <w:pPr>
        <w:jc w:val="center"/>
        <w:outlineLvl w:val="0"/>
        <w:rPr>
          <w:rFonts w:hint="eastAsia"/>
          <w:b/>
          <w:bCs/>
          <w:sz w:val="32"/>
          <w:szCs w:val="32"/>
        </w:rPr>
        <w:sectPr>
          <w:pgSz w:w="11906" w:h="16838"/>
          <w:pgMar w:top="1440" w:right="1800" w:bottom="1440" w:left="1800" w:header="851" w:footer="992" w:gutter="0"/>
          <w:cols w:space="720" w:num="1"/>
          <w:docGrid w:type="lines" w:linePitch="312" w:charSpace="0"/>
        </w:sectPr>
      </w:pPr>
    </w:p>
    <w:p>
      <w:pPr>
        <w:jc w:val="center"/>
        <w:outlineLvl w:val="0"/>
        <w:rPr>
          <w:b/>
          <w:bCs/>
          <w:sz w:val="32"/>
          <w:szCs w:val="32"/>
        </w:rPr>
      </w:pPr>
      <w:r>
        <w:rPr>
          <w:rFonts w:hint="eastAsia"/>
          <w:b/>
          <w:bCs/>
          <w:sz w:val="32"/>
          <w:szCs w:val="32"/>
        </w:rPr>
        <w:t>四、综合评价</w:t>
      </w:r>
    </w:p>
    <w:p>
      <w:pPr>
        <w:spacing w:line="480" w:lineRule="auto"/>
        <w:ind w:firstLine="640"/>
        <w:rPr>
          <w:sz w:val="28"/>
          <w:szCs w:val="28"/>
        </w:rPr>
      </w:pP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TW"/>
        </w:rPr>
        <w:t>关于本项目的实施方案、所投入的人员或产品情况</w:t>
      </w:r>
      <w:r>
        <w:rPr>
          <w:rFonts w:hint="eastAsia" w:ascii="仿宋_GB2312" w:hAnsi="仿宋_GB2312" w:eastAsia="仿宋_GB2312" w:cs="仿宋_GB2312"/>
          <w:sz w:val="32"/>
          <w:szCs w:val="32"/>
        </w:rPr>
        <w:t>，具体内容自拟）</w:t>
      </w:r>
    </w:p>
    <w:p>
      <w:pPr>
        <w:pStyle w:val="11"/>
      </w:pPr>
    </w:p>
    <w:p>
      <w:pPr>
        <w:spacing w:line="480" w:lineRule="auto"/>
        <w:ind w:firstLine="640"/>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DBE11"/>
    <w:multiLevelType w:val="singleLevel"/>
    <w:tmpl w:val="E4EDBE11"/>
    <w:lvl w:ilvl="0" w:tentative="0">
      <w:start w:val="5"/>
      <w:numFmt w:val="chineseCounting"/>
      <w:suff w:val="nothing"/>
      <w:lvlText w:val="%1、"/>
      <w:lvlJc w:val="left"/>
      <w:rPr>
        <w:rFonts w:hint="eastAsia"/>
      </w:rPr>
    </w:lvl>
  </w:abstractNum>
  <w:abstractNum w:abstractNumId="1">
    <w:nsid w:val="4E9451BB"/>
    <w:multiLevelType w:val="multilevel"/>
    <w:tmpl w:val="4E9451BB"/>
    <w:lvl w:ilvl="0" w:tentative="0">
      <w:start w:val="1"/>
      <w:numFmt w:val="decimal"/>
      <w:pStyle w:val="27"/>
      <w:lvlText w:val="%1"/>
      <w:lvlJc w:val="left"/>
      <w:pPr>
        <w:ind w:left="0" w:firstLine="0"/>
      </w:pPr>
      <w:rPr>
        <w:rFonts w:hint="eastAsia"/>
        <w:sz w:val="24"/>
        <w:szCs w:val="24"/>
      </w:rPr>
    </w:lvl>
    <w:lvl w:ilvl="1" w:tentative="0">
      <w:start w:val="1"/>
      <w:numFmt w:val="decimal"/>
      <w:lvlText w:val="%1.%2"/>
      <w:lvlJc w:val="left"/>
      <w:pPr>
        <w:ind w:left="624" w:hanging="624"/>
      </w:pPr>
      <w:rPr>
        <w:rFonts w:hint="eastAsia"/>
      </w:rPr>
    </w:lvl>
    <w:lvl w:ilvl="2" w:tentative="0">
      <w:start w:val="1"/>
      <w:numFmt w:val="decimal"/>
      <w:lvlText w:val="%1.%2.%3"/>
      <w:lvlJc w:val="left"/>
      <w:pPr>
        <w:ind w:left="624" w:hanging="624"/>
      </w:pPr>
      <w:rPr>
        <w:rFonts w:hint="eastAsia" w:ascii="黑体" w:hAnsi="黑体" w:eastAsia="黑体"/>
        <w:b w:val="0"/>
        <w:bCs w:val="0"/>
        <w:sz w:val="22"/>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NjM3ZTZhN2ZkZmY4MzQ5ZmNkOGFmZmJjYjBkYmYifQ=="/>
  </w:docVars>
  <w:rsids>
    <w:rsidRoot w:val="009976C1"/>
    <w:rsid w:val="0000305A"/>
    <w:rsid w:val="00051476"/>
    <w:rsid w:val="00190097"/>
    <w:rsid w:val="00241FCC"/>
    <w:rsid w:val="0026331C"/>
    <w:rsid w:val="00525E2A"/>
    <w:rsid w:val="00594E38"/>
    <w:rsid w:val="005D2A21"/>
    <w:rsid w:val="006613C1"/>
    <w:rsid w:val="008C5F25"/>
    <w:rsid w:val="008E2D99"/>
    <w:rsid w:val="00916BBD"/>
    <w:rsid w:val="009976C1"/>
    <w:rsid w:val="00A0024B"/>
    <w:rsid w:val="01382140"/>
    <w:rsid w:val="014F7F33"/>
    <w:rsid w:val="03F266D6"/>
    <w:rsid w:val="04DE3F3B"/>
    <w:rsid w:val="050765DC"/>
    <w:rsid w:val="051504DE"/>
    <w:rsid w:val="0536505F"/>
    <w:rsid w:val="053A0940"/>
    <w:rsid w:val="05987BB2"/>
    <w:rsid w:val="084942D5"/>
    <w:rsid w:val="095A712D"/>
    <w:rsid w:val="0B225DDA"/>
    <w:rsid w:val="0B7E3F5D"/>
    <w:rsid w:val="0E3411B0"/>
    <w:rsid w:val="0EF54800"/>
    <w:rsid w:val="0F80629E"/>
    <w:rsid w:val="0FFBDB4E"/>
    <w:rsid w:val="11C635C6"/>
    <w:rsid w:val="153A381E"/>
    <w:rsid w:val="164103CB"/>
    <w:rsid w:val="187807AA"/>
    <w:rsid w:val="1A3D0921"/>
    <w:rsid w:val="1AFF3DB9"/>
    <w:rsid w:val="1BFE6B5C"/>
    <w:rsid w:val="1CCF3E4B"/>
    <w:rsid w:val="1D321E32"/>
    <w:rsid w:val="1DD74C49"/>
    <w:rsid w:val="1F225957"/>
    <w:rsid w:val="1F5E3D85"/>
    <w:rsid w:val="1F7B5B41"/>
    <w:rsid w:val="1FDC333E"/>
    <w:rsid w:val="20B41591"/>
    <w:rsid w:val="21614A39"/>
    <w:rsid w:val="21B43AAC"/>
    <w:rsid w:val="21FD3507"/>
    <w:rsid w:val="22647184"/>
    <w:rsid w:val="22A38FCF"/>
    <w:rsid w:val="23AF63ED"/>
    <w:rsid w:val="26F430D5"/>
    <w:rsid w:val="27BB5E4F"/>
    <w:rsid w:val="27F70065"/>
    <w:rsid w:val="287E7A65"/>
    <w:rsid w:val="2B3A3CDB"/>
    <w:rsid w:val="2CEF0F4E"/>
    <w:rsid w:val="2DB22CEC"/>
    <w:rsid w:val="32D07781"/>
    <w:rsid w:val="32E0417F"/>
    <w:rsid w:val="33FFA638"/>
    <w:rsid w:val="341056F3"/>
    <w:rsid w:val="35315A0B"/>
    <w:rsid w:val="35B48A0C"/>
    <w:rsid w:val="35CFE812"/>
    <w:rsid w:val="35F570C3"/>
    <w:rsid w:val="36002913"/>
    <w:rsid w:val="36E903C3"/>
    <w:rsid w:val="37607715"/>
    <w:rsid w:val="390239BE"/>
    <w:rsid w:val="3AD78883"/>
    <w:rsid w:val="3B71D549"/>
    <w:rsid w:val="3BDB7D34"/>
    <w:rsid w:val="3BF0A45F"/>
    <w:rsid w:val="3C70C71E"/>
    <w:rsid w:val="3D956F6D"/>
    <w:rsid w:val="3DBFF08A"/>
    <w:rsid w:val="3DDC2B34"/>
    <w:rsid w:val="3DFEBB17"/>
    <w:rsid w:val="3E0449C0"/>
    <w:rsid w:val="3EB83CF6"/>
    <w:rsid w:val="42095A4A"/>
    <w:rsid w:val="42C25CD8"/>
    <w:rsid w:val="44B56E56"/>
    <w:rsid w:val="46A32024"/>
    <w:rsid w:val="474F0F57"/>
    <w:rsid w:val="47AB4E9E"/>
    <w:rsid w:val="48EB0843"/>
    <w:rsid w:val="498C335F"/>
    <w:rsid w:val="4B0B6702"/>
    <w:rsid w:val="4D3E1945"/>
    <w:rsid w:val="4DB62DB2"/>
    <w:rsid w:val="4DE79926"/>
    <w:rsid w:val="4F7E657D"/>
    <w:rsid w:val="4FA40D12"/>
    <w:rsid w:val="4FEB8225"/>
    <w:rsid w:val="4FEBF625"/>
    <w:rsid w:val="52666914"/>
    <w:rsid w:val="52AD4542"/>
    <w:rsid w:val="53DA328F"/>
    <w:rsid w:val="53FD7B1B"/>
    <w:rsid w:val="54134879"/>
    <w:rsid w:val="549F0DA2"/>
    <w:rsid w:val="54DF63DB"/>
    <w:rsid w:val="55551423"/>
    <w:rsid w:val="55FE7581"/>
    <w:rsid w:val="56E61621"/>
    <w:rsid w:val="56EB83CD"/>
    <w:rsid w:val="575124E3"/>
    <w:rsid w:val="57E7E87A"/>
    <w:rsid w:val="5A420945"/>
    <w:rsid w:val="5B2B5D50"/>
    <w:rsid w:val="5BCF6349"/>
    <w:rsid w:val="5BF34B52"/>
    <w:rsid w:val="5BFEE506"/>
    <w:rsid w:val="5D683B41"/>
    <w:rsid w:val="5D784C9D"/>
    <w:rsid w:val="5E784B6E"/>
    <w:rsid w:val="5EF562DE"/>
    <w:rsid w:val="5EFBBBF2"/>
    <w:rsid w:val="5EFF3D20"/>
    <w:rsid w:val="5F3F03AD"/>
    <w:rsid w:val="5F9F5E62"/>
    <w:rsid w:val="5FD516D1"/>
    <w:rsid w:val="5FDA17FD"/>
    <w:rsid w:val="5FDB7B87"/>
    <w:rsid w:val="5FEF93B3"/>
    <w:rsid w:val="5FFE3940"/>
    <w:rsid w:val="644B68FB"/>
    <w:rsid w:val="655E58F6"/>
    <w:rsid w:val="65B17B7B"/>
    <w:rsid w:val="664E7AA0"/>
    <w:rsid w:val="66890B8F"/>
    <w:rsid w:val="66FF1FC8"/>
    <w:rsid w:val="677F0B14"/>
    <w:rsid w:val="679FE8CA"/>
    <w:rsid w:val="68BF6A13"/>
    <w:rsid w:val="6A2037EC"/>
    <w:rsid w:val="6ABF663C"/>
    <w:rsid w:val="6AFFBD42"/>
    <w:rsid w:val="6B7B3900"/>
    <w:rsid w:val="6BBF6040"/>
    <w:rsid w:val="6CC931F9"/>
    <w:rsid w:val="6E797751"/>
    <w:rsid w:val="6EF6FA7A"/>
    <w:rsid w:val="6F7B4DAD"/>
    <w:rsid w:val="6FB7B390"/>
    <w:rsid w:val="6FBFC87F"/>
    <w:rsid w:val="6FDF0A26"/>
    <w:rsid w:val="6FDFB02F"/>
    <w:rsid w:val="6FDFF3A0"/>
    <w:rsid w:val="6FEF2C70"/>
    <w:rsid w:val="6FF48B2D"/>
    <w:rsid w:val="70454B52"/>
    <w:rsid w:val="72C15774"/>
    <w:rsid w:val="72EE42DB"/>
    <w:rsid w:val="73B7DC86"/>
    <w:rsid w:val="73CA6007"/>
    <w:rsid w:val="73F50B97"/>
    <w:rsid w:val="73F75F7D"/>
    <w:rsid w:val="73FE9CEA"/>
    <w:rsid w:val="747F77CB"/>
    <w:rsid w:val="74CC0965"/>
    <w:rsid w:val="74FA46DF"/>
    <w:rsid w:val="75EEFA61"/>
    <w:rsid w:val="777E6F9A"/>
    <w:rsid w:val="779F80B5"/>
    <w:rsid w:val="77B57EBB"/>
    <w:rsid w:val="77DB19D6"/>
    <w:rsid w:val="77DDC04E"/>
    <w:rsid w:val="77DF3CC8"/>
    <w:rsid w:val="77F78BFF"/>
    <w:rsid w:val="793F44F4"/>
    <w:rsid w:val="798F9F27"/>
    <w:rsid w:val="79DDA191"/>
    <w:rsid w:val="79FD0771"/>
    <w:rsid w:val="7A8F644D"/>
    <w:rsid w:val="7AFB3A7A"/>
    <w:rsid w:val="7AFB6966"/>
    <w:rsid w:val="7B974FAC"/>
    <w:rsid w:val="7BD731C4"/>
    <w:rsid w:val="7BD79335"/>
    <w:rsid w:val="7BDF0514"/>
    <w:rsid w:val="7BF12D9E"/>
    <w:rsid w:val="7BF36B68"/>
    <w:rsid w:val="7C464F3C"/>
    <w:rsid w:val="7C7F5CF6"/>
    <w:rsid w:val="7C8410D5"/>
    <w:rsid w:val="7C9FD4B7"/>
    <w:rsid w:val="7CBE3CFD"/>
    <w:rsid w:val="7CFC038B"/>
    <w:rsid w:val="7D0C1F3D"/>
    <w:rsid w:val="7D4FF0BF"/>
    <w:rsid w:val="7D572F2A"/>
    <w:rsid w:val="7DAF174F"/>
    <w:rsid w:val="7DE7658F"/>
    <w:rsid w:val="7DF55056"/>
    <w:rsid w:val="7DFEF9AA"/>
    <w:rsid w:val="7DFF211F"/>
    <w:rsid w:val="7DFF361D"/>
    <w:rsid w:val="7DFFAB96"/>
    <w:rsid w:val="7E7F0761"/>
    <w:rsid w:val="7EB446C2"/>
    <w:rsid w:val="7EEDF5F3"/>
    <w:rsid w:val="7EFF2095"/>
    <w:rsid w:val="7EFFCF27"/>
    <w:rsid w:val="7F2D1C5C"/>
    <w:rsid w:val="7F3D5235"/>
    <w:rsid w:val="7F5F2E08"/>
    <w:rsid w:val="7F672F2B"/>
    <w:rsid w:val="7FAFFD18"/>
    <w:rsid w:val="7FBB6FA9"/>
    <w:rsid w:val="7FBC2B21"/>
    <w:rsid w:val="7FBDAD50"/>
    <w:rsid w:val="7FBE7976"/>
    <w:rsid w:val="7FBFB6D2"/>
    <w:rsid w:val="7FD48FF0"/>
    <w:rsid w:val="7FDBF6E3"/>
    <w:rsid w:val="7FDF26FC"/>
    <w:rsid w:val="7FDF84FA"/>
    <w:rsid w:val="7FE1FAC2"/>
    <w:rsid w:val="7FED1B18"/>
    <w:rsid w:val="7FF3C1C5"/>
    <w:rsid w:val="7FF603DB"/>
    <w:rsid w:val="7FF77BE2"/>
    <w:rsid w:val="7FFD254C"/>
    <w:rsid w:val="7FFF5F01"/>
    <w:rsid w:val="7FFF89BD"/>
    <w:rsid w:val="8E27B675"/>
    <w:rsid w:val="8FECD63A"/>
    <w:rsid w:val="957F07CA"/>
    <w:rsid w:val="9B7AF3CF"/>
    <w:rsid w:val="9B7E40FF"/>
    <w:rsid w:val="9EDEFCBB"/>
    <w:rsid w:val="9FDD54AC"/>
    <w:rsid w:val="A35C31DD"/>
    <w:rsid w:val="A3E4F8B0"/>
    <w:rsid w:val="A58EAE77"/>
    <w:rsid w:val="A6F66617"/>
    <w:rsid w:val="A7F6154B"/>
    <w:rsid w:val="AA57956F"/>
    <w:rsid w:val="AB8FA9B6"/>
    <w:rsid w:val="AFBF654B"/>
    <w:rsid w:val="B5BAF310"/>
    <w:rsid w:val="B5BB9C88"/>
    <w:rsid w:val="B7BF4153"/>
    <w:rsid w:val="B7E8BA1C"/>
    <w:rsid w:val="BA9FA69A"/>
    <w:rsid w:val="BB4F26E5"/>
    <w:rsid w:val="BBB79CEA"/>
    <w:rsid w:val="BBFB36C2"/>
    <w:rsid w:val="BC6FC06D"/>
    <w:rsid w:val="BCDDE035"/>
    <w:rsid w:val="BDEFF6A9"/>
    <w:rsid w:val="BE9F6281"/>
    <w:rsid w:val="BF62C985"/>
    <w:rsid w:val="BF7D6038"/>
    <w:rsid w:val="BFBBC968"/>
    <w:rsid w:val="BFEFC222"/>
    <w:rsid w:val="BFEFE27B"/>
    <w:rsid w:val="BFF7F292"/>
    <w:rsid w:val="BFFBA97B"/>
    <w:rsid w:val="BFFC6CB1"/>
    <w:rsid w:val="BFFE3733"/>
    <w:rsid w:val="BFFFA520"/>
    <w:rsid w:val="C3F4CE1B"/>
    <w:rsid w:val="CEFF9A23"/>
    <w:rsid w:val="D27F293E"/>
    <w:rsid w:val="D2EE69BF"/>
    <w:rsid w:val="D2FD074E"/>
    <w:rsid w:val="D54F6E1A"/>
    <w:rsid w:val="D59A9370"/>
    <w:rsid w:val="D5F57C3E"/>
    <w:rsid w:val="D6B326FD"/>
    <w:rsid w:val="D6E9F013"/>
    <w:rsid w:val="D7FD7697"/>
    <w:rsid w:val="D7FF5ABA"/>
    <w:rsid w:val="D8DFAE08"/>
    <w:rsid w:val="DAE375D0"/>
    <w:rsid w:val="DBEDAFE1"/>
    <w:rsid w:val="DBFEA1C3"/>
    <w:rsid w:val="DCE08E92"/>
    <w:rsid w:val="DCFB68EB"/>
    <w:rsid w:val="DD7F0765"/>
    <w:rsid w:val="DD7FF16B"/>
    <w:rsid w:val="DDB5B60A"/>
    <w:rsid w:val="DDFD5662"/>
    <w:rsid w:val="DEDFD4D5"/>
    <w:rsid w:val="DF3B7A81"/>
    <w:rsid w:val="DF75E2FC"/>
    <w:rsid w:val="DF7F6FFD"/>
    <w:rsid w:val="DF7FEA22"/>
    <w:rsid w:val="DFAC9D2D"/>
    <w:rsid w:val="DFCD74A5"/>
    <w:rsid w:val="DFED12DE"/>
    <w:rsid w:val="DFF6C21E"/>
    <w:rsid w:val="E5ADDDE4"/>
    <w:rsid w:val="E6BB0156"/>
    <w:rsid w:val="E7BE4770"/>
    <w:rsid w:val="E7DF4D2D"/>
    <w:rsid w:val="E7FDFE94"/>
    <w:rsid w:val="E8E7603B"/>
    <w:rsid w:val="EAEFF153"/>
    <w:rsid w:val="EBFD4EFE"/>
    <w:rsid w:val="ECE79133"/>
    <w:rsid w:val="ECFBCD10"/>
    <w:rsid w:val="ED9D8BD2"/>
    <w:rsid w:val="EDC231D3"/>
    <w:rsid w:val="EDFDCE3F"/>
    <w:rsid w:val="EDFF33E0"/>
    <w:rsid w:val="EDFF72DC"/>
    <w:rsid w:val="EE7F7154"/>
    <w:rsid w:val="EEBAA24D"/>
    <w:rsid w:val="EFAF0169"/>
    <w:rsid w:val="EFBE64A8"/>
    <w:rsid w:val="EFBFBBE4"/>
    <w:rsid w:val="EFFA132B"/>
    <w:rsid w:val="EFFBE6A0"/>
    <w:rsid w:val="EFFF0CB0"/>
    <w:rsid w:val="F2FEC7FF"/>
    <w:rsid w:val="F39F2B37"/>
    <w:rsid w:val="F39F7E07"/>
    <w:rsid w:val="F3B7C77F"/>
    <w:rsid w:val="F3DFE417"/>
    <w:rsid w:val="F5EF83EC"/>
    <w:rsid w:val="F70F66C7"/>
    <w:rsid w:val="F73F8965"/>
    <w:rsid w:val="F7BFEFAF"/>
    <w:rsid w:val="F837EF8B"/>
    <w:rsid w:val="F94ECB11"/>
    <w:rsid w:val="FAFBD06F"/>
    <w:rsid w:val="FAFF5EF1"/>
    <w:rsid w:val="FAFFE485"/>
    <w:rsid w:val="FAFFE7F0"/>
    <w:rsid w:val="FBB9D79E"/>
    <w:rsid w:val="FBEE6109"/>
    <w:rsid w:val="FBFBAA3A"/>
    <w:rsid w:val="FBFC8D84"/>
    <w:rsid w:val="FBFD2BA5"/>
    <w:rsid w:val="FCFF22DA"/>
    <w:rsid w:val="FD6AC818"/>
    <w:rsid w:val="FDBBA776"/>
    <w:rsid w:val="FDBBE3F6"/>
    <w:rsid w:val="FDBF2AF3"/>
    <w:rsid w:val="FDBF3031"/>
    <w:rsid w:val="FDBF57DE"/>
    <w:rsid w:val="FDF3E63D"/>
    <w:rsid w:val="FE7D2910"/>
    <w:rsid w:val="FE9FAF2D"/>
    <w:rsid w:val="FECBA5F3"/>
    <w:rsid w:val="FEE29471"/>
    <w:rsid w:val="FEE5BF09"/>
    <w:rsid w:val="FEEB35D7"/>
    <w:rsid w:val="FEEE1462"/>
    <w:rsid w:val="FEFFBB0E"/>
    <w:rsid w:val="FF49729F"/>
    <w:rsid w:val="FF5E13D8"/>
    <w:rsid w:val="FF7912CF"/>
    <w:rsid w:val="FF79D33B"/>
    <w:rsid w:val="FF9C70BA"/>
    <w:rsid w:val="FF9FC309"/>
    <w:rsid w:val="FFABB4FA"/>
    <w:rsid w:val="FFB94A15"/>
    <w:rsid w:val="FFBC19A1"/>
    <w:rsid w:val="FFBE0901"/>
    <w:rsid w:val="FFD7597E"/>
    <w:rsid w:val="FFD7FFC6"/>
    <w:rsid w:val="FFDF34E5"/>
    <w:rsid w:val="FFEF959E"/>
    <w:rsid w:val="FFEFF2ED"/>
    <w:rsid w:val="FFF72F14"/>
    <w:rsid w:val="FFF96B9D"/>
    <w:rsid w:val="FFFDBA56"/>
    <w:rsid w:val="FFFF547C"/>
    <w:rsid w:val="FFFF8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line="360" w:lineRule="auto"/>
      <w:outlineLvl w:val="1"/>
    </w:pPr>
    <w:rPr>
      <w:rFonts w:ascii="Times New Roman" w:hAnsi="Times New Roman"/>
      <w:b/>
      <w:bCs/>
      <w:sz w:val="3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style>
  <w:style w:type="paragraph" w:styleId="6">
    <w:name w:val="Balloon Text"/>
    <w:basedOn w:val="1"/>
    <w:link w:val="17"/>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annotation subject"/>
    <w:basedOn w:val="3"/>
    <w:next w:val="3"/>
    <w:link w:val="20"/>
    <w:qFormat/>
    <w:uiPriority w:val="0"/>
    <w:rPr>
      <w:b/>
      <w:bCs/>
    </w:rPr>
  </w:style>
  <w:style w:type="paragraph" w:styleId="11">
    <w:name w:val="Body Text First Indent 2"/>
    <w:basedOn w:val="5"/>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qFormat/>
    <w:uiPriority w:val="0"/>
    <w:rPr>
      <w:sz w:val="21"/>
      <w:szCs w:val="21"/>
    </w:rPr>
  </w:style>
  <w:style w:type="character" w:customStyle="1" w:styleId="16">
    <w:name w:val="批注文字 Char"/>
    <w:link w:val="3"/>
    <w:qFormat/>
    <w:uiPriority w:val="0"/>
    <w:rPr>
      <w:rFonts w:ascii="Calibri" w:hAnsi="Calibri"/>
      <w:kern w:val="2"/>
      <w:sz w:val="21"/>
      <w:szCs w:val="24"/>
    </w:rPr>
  </w:style>
  <w:style w:type="character" w:customStyle="1" w:styleId="17">
    <w:name w:val="批注框文本 Char"/>
    <w:link w:val="6"/>
    <w:qFormat/>
    <w:uiPriority w:val="0"/>
    <w:rPr>
      <w:rFonts w:ascii="Calibri" w:hAnsi="Calibri"/>
      <w:kern w:val="2"/>
      <w:sz w:val="18"/>
      <w:szCs w:val="18"/>
    </w:rPr>
  </w:style>
  <w:style w:type="character" w:customStyle="1" w:styleId="18">
    <w:name w:val="页脚 Char"/>
    <w:link w:val="7"/>
    <w:qFormat/>
    <w:uiPriority w:val="0"/>
    <w:rPr>
      <w:rFonts w:ascii="Calibri" w:hAnsi="Calibri"/>
      <w:kern w:val="2"/>
      <w:sz w:val="18"/>
      <w:szCs w:val="18"/>
    </w:rPr>
  </w:style>
  <w:style w:type="character" w:customStyle="1" w:styleId="19">
    <w:name w:val="页眉 Char"/>
    <w:link w:val="8"/>
    <w:qFormat/>
    <w:uiPriority w:val="0"/>
    <w:rPr>
      <w:rFonts w:ascii="Calibri" w:hAnsi="Calibri"/>
      <w:kern w:val="2"/>
      <w:sz w:val="18"/>
      <w:szCs w:val="18"/>
    </w:rPr>
  </w:style>
  <w:style w:type="character" w:customStyle="1" w:styleId="20">
    <w:name w:val="批注主题 Char"/>
    <w:link w:val="10"/>
    <w:qFormat/>
    <w:uiPriority w:val="0"/>
    <w:rPr>
      <w:rFonts w:ascii="Calibri" w:hAnsi="Calibri"/>
      <w:b/>
      <w:bCs/>
      <w:kern w:val="2"/>
      <w:sz w:val="21"/>
      <w:szCs w:val="24"/>
    </w:rPr>
  </w:style>
  <w:style w:type="paragraph" w:customStyle="1" w:styleId="21">
    <w:name w:val="样式 宋体 行距: 1.5 倍行距"/>
    <w:basedOn w:val="1"/>
    <w:qFormat/>
    <w:uiPriority w:val="99"/>
    <w:pPr>
      <w:jc w:val="center"/>
    </w:pPr>
    <w:rPr>
      <w:b/>
      <w:bCs/>
    </w:rPr>
  </w:style>
  <w:style w:type="paragraph" w:customStyle="1" w:styleId="22">
    <w:name w:val="List Paragraph1"/>
    <w:basedOn w:val="1"/>
    <w:qFormat/>
    <w:uiPriority w:val="99"/>
    <w:pPr>
      <w:ind w:firstLine="420" w:firstLineChars="200"/>
    </w:pPr>
  </w:style>
  <w:style w:type="paragraph" w:customStyle="1" w:styleId="23">
    <w:name w:val="列出段落1"/>
    <w:basedOn w:val="1"/>
    <w:qFormat/>
    <w:uiPriority w:val="0"/>
    <w:pPr>
      <w:ind w:firstLine="420" w:firstLineChars="200"/>
    </w:pPr>
  </w:style>
  <w:style w:type="table" w:customStyle="1" w:styleId="24">
    <w:name w:val="Table Normal"/>
    <w:unhideWhenUsed/>
    <w:qFormat/>
    <w:uiPriority w:val="0"/>
    <w:tblPr>
      <w:tblCellMar>
        <w:top w:w="0" w:type="dxa"/>
        <w:left w:w="0" w:type="dxa"/>
        <w:bottom w:w="0" w:type="dxa"/>
        <w:right w:w="0" w:type="dxa"/>
      </w:tblCellMar>
    </w:tblPr>
  </w:style>
  <w:style w:type="character" w:customStyle="1" w:styleId="25">
    <w:name w:val="fontstyle01"/>
    <w:qFormat/>
    <w:uiPriority w:val="0"/>
    <w:rPr>
      <w:rFonts w:ascii="仿宋_GB2312" w:hAnsi="仿宋_GB2312" w:eastAsia="仿宋_GB2312" w:cs="仿宋_GB2312"/>
      <w:color w:val="000000"/>
      <w:sz w:val="32"/>
      <w:szCs w:val="32"/>
    </w:rPr>
  </w:style>
  <w:style w:type="paragraph" w:customStyle="1" w:styleId="26">
    <w:name w:val="正文文本1"/>
    <w:basedOn w:val="1"/>
    <w:qFormat/>
    <w:uiPriority w:val="0"/>
    <w:pPr>
      <w:spacing w:after="120"/>
    </w:pPr>
  </w:style>
  <w:style w:type="paragraph" w:customStyle="1" w:styleId="27">
    <w:name w:val="标题 21"/>
    <w:basedOn w:val="1"/>
    <w:qFormat/>
    <w:uiPriority w:val="0"/>
    <w:pPr>
      <w:keepNext/>
      <w:keepLines/>
      <w:numPr>
        <w:ilvl w:val="0"/>
        <w:numId w:val="1"/>
      </w:numPr>
      <w:spacing w:before="360"/>
      <w:outlineLvl w:val="1"/>
    </w:pPr>
    <w:rPr>
      <w:b/>
      <w:bCs/>
      <w:sz w:val="30"/>
      <w:szCs w:val="32"/>
    </w:rPr>
  </w:style>
  <w:style w:type="table" w:customStyle="1" w:styleId="28">
    <w:name w:val="网格型1"/>
    <w:basedOn w:val="29"/>
    <w:qFormat/>
    <w:uiPriority w:val="0"/>
    <w:pPr>
      <w:widowControl w:val="0"/>
      <w:jc w:val="both"/>
    </w:pPr>
    <w:tblPr>
      <w:tblCellMar>
        <w:top w:w="0" w:type="dxa"/>
        <w:left w:w="0" w:type="dxa"/>
        <w:bottom w:w="0" w:type="dxa"/>
        <w:right w:w="0" w:type="dxa"/>
      </w:tblCellMar>
    </w:tblPr>
  </w:style>
  <w:style w:type="table" w:customStyle="1" w:styleId="29">
    <w:name w:val="普通表格1"/>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10981</Words>
  <Characters>12547</Characters>
  <Lines>68</Lines>
  <Paragraphs>19</Paragraphs>
  <TotalTime>12</TotalTime>
  <ScaleCrop>false</ScaleCrop>
  <LinksUpToDate>false</LinksUpToDate>
  <CharactersWithSpaces>12652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2024-10-23T08:12:00Z</dcterms:created>
  <dc:creator>huawei004</dc:creator>
  <cp:lastModifiedBy>毕楚楠</cp:lastModifiedBy>
  <cp:lastPrinted>2024-06-12T17:12:00Z</cp:lastPrinted>
  <dcterms:modified xsi:type="dcterms:W3CDTF">2024-10-29T03:55:25Z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37CC1786996B4FCEBD4439AEB4BB1432_13</vt:lpwstr>
  </property>
</Properties>
</file>