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72"/>
          <w:szCs w:val="72"/>
          <w:highlight w:val="none"/>
        </w:rPr>
      </w:pPr>
    </w:p>
    <w:p>
      <w:pPr>
        <w:jc w:val="center"/>
        <w:rPr>
          <w:rFonts w:ascii="宋体" w:hAnsi="宋体" w:cs="宋体"/>
          <w:b/>
          <w:color w:val="auto"/>
          <w:sz w:val="72"/>
          <w:szCs w:val="72"/>
          <w:highlight w:val="none"/>
        </w:rPr>
      </w:pPr>
      <w:r>
        <w:rPr>
          <w:rFonts w:hint="eastAsia" w:ascii="宋体" w:hAnsi="宋体" w:cs="宋体"/>
          <w:b/>
          <w:color w:val="auto"/>
          <w:sz w:val="72"/>
          <w:szCs w:val="72"/>
          <w:highlight w:val="none"/>
        </w:rPr>
        <w:t>简易招标文件</w:t>
      </w:r>
    </w:p>
    <w:p>
      <w:pPr>
        <w:jc w:val="center"/>
        <w:rPr>
          <w:rFonts w:ascii="宋体" w:hAnsi="宋体" w:cs="宋体"/>
          <w:color w:val="auto"/>
          <w:highlight w:val="none"/>
        </w:rPr>
      </w:pPr>
    </w:p>
    <w:p>
      <w:pPr>
        <w:rPr>
          <w:rFonts w:ascii="宋体" w:hAnsi="宋体" w:cs="宋体"/>
          <w:color w:val="auto"/>
          <w:highlight w:val="none"/>
        </w:rPr>
      </w:pPr>
    </w:p>
    <w:p>
      <w:pPr>
        <w:pStyle w:val="42"/>
        <w:ind w:firstLine="420"/>
        <w:rPr>
          <w:rFonts w:ascii="宋体" w:hAnsi="宋体" w:cs="宋体"/>
          <w:color w:val="auto"/>
          <w:highlight w:val="none"/>
        </w:rPr>
      </w:pPr>
    </w:p>
    <w:p>
      <w:pPr>
        <w:pStyle w:val="42"/>
        <w:ind w:firstLine="420"/>
        <w:rPr>
          <w:rFonts w:ascii="宋体" w:hAnsi="宋体" w:cs="宋体"/>
          <w:color w:val="auto"/>
          <w:highlight w:val="none"/>
        </w:rPr>
      </w:pPr>
    </w:p>
    <w:p>
      <w:pPr>
        <w:rPr>
          <w:rFonts w:ascii="宋体" w:hAnsi="宋体" w:cs="宋体"/>
          <w:b/>
          <w:color w:val="auto"/>
          <w:sz w:val="44"/>
          <w:highlight w:val="none"/>
        </w:rPr>
      </w:pPr>
    </w:p>
    <w:p>
      <w:pPr>
        <w:ind w:left="2326" w:leftChars="247" w:hanging="1807" w:hangingChars="500"/>
        <w:rPr>
          <w:rFonts w:hint="eastAsia" w:ascii="宋体" w:hAnsi="宋体" w:cs="宋体"/>
          <w:b/>
          <w:color w:val="auto"/>
          <w:sz w:val="36"/>
          <w:szCs w:val="36"/>
          <w:highlight w:val="none"/>
        </w:rPr>
      </w:pPr>
      <w:r>
        <w:rPr>
          <w:rFonts w:hint="eastAsia" w:ascii="宋体" w:hAnsi="宋体" w:cs="宋体"/>
          <w:b/>
          <w:color w:val="auto"/>
          <w:sz w:val="36"/>
          <w:szCs w:val="36"/>
          <w:highlight w:val="none"/>
        </w:rPr>
        <w:t>招标编号：QH2024102</w:t>
      </w:r>
    </w:p>
    <w:p>
      <w:pPr>
        <w:ind w:left="2326" w:leftChars="247" w:hanging="1807" w:hangingChars="500"/>
        <w:rPr>
          <w:rFonts w:hint="default" w:ascii="宋体" w:hAnsi="宋体" w:eastAsia="宋体" w:cs="宋体"/>
          <w:b/>
          <w:color w:val="auto"/>
          <w:sz w:val="36"/>
          <w:szCs w:val="36"/>
          <w:highlight w:val="none"/>
          <w:lang w:val="en-US" w:eastAsia="zh-CN"/>
        </w:rPr>
      </w:pPr>
    </w:p>
    <w:p>
      <w:pPr>
        <w:ind w:firstLine="723" w:firstLineChars="200"/>
        <w:rPr>
          <w:rFonts w:ascii="宋体" w:hAnsi="宋体" w:cs="宋体"/>
          <w:b/>
          <w:color w:val="auto"/>
          <w:sz w:val="36"/>
          <w:szCs w:val="36"/>
          <w:highlight w:val="none"/>
        </w:rPr>
      </w:pPr>
    </w:p>
    <w:p>
      <w:pPr>
        <w:ind w:firstLine="723" w:firstLineChars="200"/>
        <w:rPr>
          <w:rFonts w:ascii="宋体" w:hAnsi="宋体" w:cs="宋体"/>
          <w:b/>
          <w:color w:val="auto"/>
          <w:sz w:val="36"/>
          <w:szCs w:val="36"/>
          <w:highlight w:val="none"/>
        </w:rPr>
      </w:pPr>
    </w:p>
    <w:p>
      <w:pPr>
        <w:pStyle w:val="42"/>
        <w:ind w:firstLine="420"/>
        <w:rPr>
          <w:rFonts w:ascii="宋体" w:hAnsi="宋体" w:cs="宋体"/>
          <w:color w:val="auto"/>
          <w:highlight w:val="none"/>
        </w:rPr>
      </w:pPr>
    </w:p>
    <w:p>
      <w:pPr>
        <w:pStyle w:val="42"/>
        <w:ind w:firstLine="420"/>
        <w:rPr>
          <w:rFonts w:ascii="宋体" w:hAnsi="宋体" w:cs="宋体"/>
          <w:color w:val="auto"/>
          <w:highlight w:val="none"/>
        </w:rPr>
      </w:pPr>
    </w:p>
    <w:p>
      <w:pPr>
        <w:ind w:left="2326" w:leftChars="247" w:right="-319" w:rightChars="-152" w:hanging="1807" w:hangingChars="500"/>
        <w:rPr>
          <w:rFonts w:hint="default" w:ascii="宋体" w:hAnsi="宋体" w:cs="宋体"/>
          <w:b/>
          <w:color w:val="auto"/>
          <w:sz w:val="36"/>
          <w:szCs w:val="36"/>
          <w:highlight w:val="none"/>
        </w:rPr>
      </w:pPr>
      <w:r>
        <w:rPr>
          <w:rFonts w:hint="eastAsia" w:ascii="宋体" w:hAnsi="宋体" w:cs="宋体"/>
          <w:b/>
          <w:color w:val="auto"/>
          <w:sz w:val="36"/>
          <w:szCs w:val="36"/>
          <w:highlight w:val="none"/>
        </w:rPr>
        <w:t>招标项目：前海政务活动物料设计制作采购项目</w:t>
      </w:r>
    </w:p>
    <w:p>
      <w:pPr>
        <w:ind w:firstLine="3264" w:firstLineChars="739"/>
        <w:rPr>
          <w:rFonts w:ascii="宋体" w:hAnsi="宋体" w:cs="宋体"/>
          <w:b/>
          <w:color w:val="auto"/>
          <w:sz w:val="44"/>
          <w:highlight w:val="none"/>
        </w:rPr>
      </w:pPr>
    </w:p>
    <w:p>
      <w:pPr>
        <w:pStyle w:val="42"/>
        <w:ind w:firstLine="0" w:firstLineChars="0"/>
        <w:rPr>
          <w:rFonts w:ascii="宋体" w:hAnsi="宋体" w:cs="宋体"/>
          <w:color w:val="auto"/>
          <w:highlight w:val="none"/>
        </w:rPr>
      </w:pPr>
    </w:p>
    <w:p>
      <w:pPr>
        <w:rPr>
          <w:rFonts w:ascii="宋体" w:hAnsi="宋体" w:cs="宋体"/>
          <w:b/>
          <w:color w:val="auto"/>
          <w:sz w:val="44"/>
          <w:highlight w:val="none"/>
        </w:rPr>
      </w:pPr>
    </w:p>
    <w:p>
      <w:pPr>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深圳市前海深港现代服务业合作区管理局</w:t>
      </w: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202</w:t>
      </w:r>
      <w:r>
        <w:rPr>
          <w:rFonts w:hint="default" w:ascii="宋体" w:hAnsi="宋体" w:cs="宋体"/>
          <w:b/>
          <w:bCs/>
          <w:color w:val="auto"/>
          <w:sz w:val="36"/>
          <w:szCs w:val="36"/>
          <w:highlight w:val="none"/>
        </w:rPr>
        <w:t>4</w:t>
      </w:r>
      <w:r>
        <w:rPr>
          <w:rFonts w:hint="eastAsia" w:ascii="宋体" w:hAnsi="宋体" w:cs="宋体"/>
          <w:b/>
          <w:bCs/>
          <w:color w:val="auto"/>
          <w:sz w:val="36"/>
          <w:szCs w:val="36"/>
          <w:highlight w:val="none"/>
        </w:rPr>
        <w:t>年</w:t>
      </w:r>
      <w:r>
        <w:rPr>
          <w:rFonts w:hint="default" w:ascii="宋体" w:hAnsi="宋体" w:cs="宋体"/>
          <w:b/>
          <w:bCs/>
          <w:color w:val="auto"/>
          <w:sz w:val="36"/>
          <w:szCs w:val="36"/>
          <w:highlight w:val="none"/>
        </w:rPr>
        <w:t>10</w:t>
      </w:r>
      <w:r>
        <w:rPr>
          <w:rFonts w:hint="eastAsia" w:ascii="宋体" w:hAnsi="宋体" w:cs="宋体"/>
          <w:b/>
          <w:bCs/>
          <w:color w:val="auto"/>
          <w:sz w:val="36"/>
          <w:szCs w:val="36"/>
          <w:highlight w:val="none"/>
        </w:rPr>
        <w:t>月</w:t>
      </w:r>
    </w:p>
    <w:p>
      <w:pPr>
        <w:autoSpaceDE w:val="0"/>
        <w:autoSpaceDN w:val="0"/>
        <w:adjustRightInd w:val="0"/>
        <w:spacing w:line="360" w:lineRule="auto"/>
        <w:jc w:val="center"/>
        <w:rPr>
          <w:rFonts w:ascii="宋体" w:hAnsi="宋体" w:cs="宋体"/>
          <w:b/>
          <w:bCs/>
          <w:color w:val="auto"/>
          <w:kern w:val="0"/>
          <w:sz w:val="36"/>
          <w:szCs w:val="36"/>
          <w:highlight w:val="none"/>
        </w:rPr>
      </w:pPr>
      <w:bookmarkStart w:id="0" w:name="_Toc12932"/>
      <w:r>
        <w:rPr>
          <w:rFonts w:ascii="宋体" w:hAnsi="宋体"/>
          <w:b/>
          <w:bCs/>
          <w:color w:val="auto"/>
          <w:sz w:val="32"/>
          <w:szCs w:val="40"/>
          <w:highlight w:val="none"/>
          <w:u w:val="single"/>
        </w:rPr>
        <w:br w:type="page"/>
      </w:r>
      <w:r>
        <w:rPr>
          <w:rFonts w:hint="eastAsia" w:ascii="宋体" w:hAnsi="宋体" w:cs="宋体"/>
          <w:b/>
          <w:bCs/>
          <w:color w:val="auto"/>
          <w:kern w:val="0"/>
          <w:sz w:val="36"/>
          <w:szCs w:val="36"/>
          <w:highlight w:val="none"/>
        </w:rPr>
        <w:t>特别警示条款</w:t>
      </w:r>
    </w:p>
    <w:p>
      <w:pPr>
        <w:pStyle w:val="2"/>
        <w:rPr>
          <w:color w:val="auto"/>
          <w:highlight w:val="none"/>
        </w:rPr>
      </w:pP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（一）在采购活动中应当回避而未回避的；</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（二）未按本条例规定签订、履行采购合同，造成严重后果的；</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（三）隐瞒真实情况，提供虚假资料的；</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（四）以非法手段排斥其他供应商参与竞争的；</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（五）与其他采购参加人串通投标的；</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（六）恶意投诉的；</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（七）向采购项目相关人行贿或者提供其他不当利益的；</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（八）阻碍、抗拒主管部门监督检查的；</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（九）其他违反本条例规定的行为。</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二、《深圳经济特区政府采购条例实施细则》第七十五条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napToGrid w:val="0"/>
        <w:spacing w:line="360" w:lineRule="auto"/>
        <w:ind w:firstLine="470" w:firstLineChars="196"/>
        <w:rPr>
          <w:rFonts w:hint="default" w:ascii="宋体" w:hAnsi="宋体" w:cs="宋体"/>
          <w:color w:val="auto"/>
          <w:sz w:val="24"/>
          <w:highlight w:val="none"/>
        </w:rPr>
      </w:pPr>
      <w:r>
        <w:rPr>
          <w:rFonts w:hint="eastAsia" w:ascii="宋体" w:hAnsi="宋体" w:cs="宋体"/>
          <w:color w:val="auto"/>
          <w:sz w:val="24"/>
          <w:highlight w:val="none"/>
        </w:rPr>
        <w:t>三、《深圳经济特区政府采购条例实施细则》第七十七条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r>
        <w:rPr>
          <w:rFonts w:hint="default" w:ascii="宋体" w:hAnsi="宋体" w:cs="宋体"/>
          <w:color w:val="auto"/>
          <w:sz w:val="24"/>
          <w:highlight w:val="none"/>
        </w:rPr>
        <w:t>。</w:t>
      </w:r>
    </w:p>
    <w:p>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jc w:val="center"/>
        <w:outlineLvl w:val="0"/>
        <w:rPr>
          <w:b/>
          <w:bCs/>
          <w:color w:val="auto"/>
          <w:sz w:val="32"/>
          <w:szCs w:val="40"/>
          <w:highlight w:val="none"/>
        </w:rPr>
      </w:pPr>
      <w:r>
        <w:rPr>
          <w:rFonts w:ascii="宋体" w:hAnsi="宋体"/>
          <w:b/>
          <w:bCs/>
          <w:color w:val="auto"/>
          <w:sz w:val="32"/>
          <w:szCs w:val="40"/>
          <w:highlight w:val="none"/>
          <w:u w:val="single"/>
        </w:rPr>
        <w:br w:type="page"/>
      </w:r>
      <w:bookmarkStart w:id="1" w:name="_Toc30761"/>
      <w:r>
        <w:rPr>
          <w:rFonts w:ascii="宋体" w:hAnsi="宋体"/>
          <w:b/>
          <w:bCs/>
          <w:color w:val="auto"/>
          <w:sz w:val="32"/>
          <w:szCs w:val="40"/>
          <w:highlight w:val="none"/>
        </w:rPr>
        <w:t>目录</w:t>
      </w:r>
      <w:bookmarkEnd w:id="0"/>
      <w:bookmarkEnd w:id="1"/>
    </w:p>
    <w:p>
      <w:pPr>
        <w:pStyle w:val="18"/>
        <w:tabs>
          <w:tab w:val="right" w:leader="dot" w:pos="8306"/>
        </w:tabs>
        <w:spacing w:line="480" w:lineRule="auto"/>
        <w:rPr>
          <w:b/>
          <w:bCs/>
          <w:color w:val="auto"/>
          <w:sz w:val="24"/>
          <w:szCs w:val="32"/>
          <w:highlight w:val="none"/>
        </w:rPr>
      </w:pPr>
    </w:p>
    <w:p>
      <w:pPr>
        <w:pStyle w:val="18"/>
        <w:tabs>
          <w:tab w:val="right" w:leader="dot" w:pos="8306"/>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"_Toc28255" </w:instrText>
      </w:r>
      <w:r>
        <w:rPr>
          <w:color w:val="auto"/>
          <w:highlight w:val="none"/>
        </w:rPr>
        <w:fldChar w:fldCharType="separate"/>
      </w:r>
      <w:r>
        <w:rPr>
          <w:rFonts w:hint="eastAsia" w:ascii="宋体" w:hAnsi="宋体" w:cs="宋体"/>
          <w:b/>
          <w:bCs/>
          <w:color w:val="auto"/>
          <w:sz w:val="24"/>
          <w:highlight w:val="none"/>
        </w:rPr>
        <w:t>第一章 招标邀请书（招标公告）</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_Toc28255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5</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8"/>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"_Toc16734" </w:instrText>
      </w:r>
      <w:r>
        <w:rPr>
          <w:color w:val="auto"/>
          <w:highlight w:val="none"/>
        </w:rPr>
        <w:fldChar w:fldCharType="separate"/>
      </w:r>
      <w:r>
        <w:rPr>
          <w:rFonts w:hint="eastAsia" w:ascii="宋体" w:hAnsi="宋体" w:cs="宋体"/>
          <w:b/>
          <w:bCs/>
          <w:color w:val="auto"/>
          <w:sz w:val="24"/>
          <w:highlight w:val="none"/>
        </w:rPr>
        <w:t>第二章 投标须知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_Toc16734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9</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8"/>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"_Toc18857" </w:instrText>
      </w:r>
      <w:r>
        <w:rPr>
          <w:color w:val="auto"/>
          <w:highlight w:val="none"/>
        </w:rPr>
        <w:fldChar w:fldCharType="separate"/>
      </w:r>
      <w:r>
        <w:rPr>
          <w:rFonts w:hint="eastAsia" w:ascii="宋体" w:hAnsi="宋体" w:cs="宋体"/>
          <w:b/>
          <w:bCs/>
          <w:color w:val="auto"/>
          <w:sz w:val="24"/>
          <w:highlight w:val="none"/>
        </w:rPr>
        <w:t>第三章 评标程序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_Toc18857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12</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8"/>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"_Toc1635" </w:instrText>
      </w:r>
      <w:r>
        <w:rPr>
          <w:color w:val="auto"/>
          <w:highlight w:val="none"/>
        </w:rPr>
        <w:fldChar w:fldCharType="separate"/>
      </w:r>
      <w:r>
        <w:rPr>
          <w:rFonts w:hint="eastAsia" w:ascii="宋体" w:hAnsi="宋体" w:cs="宋体"/>
          <w:b/>
          <w:bCs/>
          <w:color w:val="auto"/>
          <w:sz w:val="24"/>
          <w:highlight w:val="none"/>
        </w:rPr>
        <w:t>第四章 合同格式及合同条款</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_Toc1635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14</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8"/>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"_Toc793" </w:instrText>
      </w:r>
      <w:r>
        <w:rPr>
          <w:color w:val="auto"/>
          <w:highlight w:val="none"/>
        </w:rPr>
        <w:fldChar w:fldCharType="separate"/>
      </w:r>
      <w:r>
        <w:rPr>
          <w:rFonts w:hint="eastAsia" w:ascii="宋体" w:hAnsi="宋体" w:cs="宋体"/>
          <w:b/>
          <w:bCs/>
          <w:color w:val="auto"/>
          <w:sz w:val="24"/>
          <w:highlight w:val="none"/>
        </w:rPr>
        <w:t>第五章 用户需求书</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_Toc793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26</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8"/>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"_Toc6457" </w:instrText>
      </w:r>
      <w:r>
        <w:rPr>
          <w:color w:val="auto"/>
          <w:highlight w:val="none"/>
        </w:rPr>
        <w:fldChar w:fldCharType="separate"/>
      </w:r>
      <w:r>
        <w:rPr>
          <w:rFonts w:hint="eastAsia" w:ascii="宋体" w:hAnsi="宋体" w:cs="宋体"/>
          <w:b/>
          <w:bCs/>
          <w:color w:val="auto"/>
          <w:sz w:val="24"/>
          <w:highlight w:val="none"/>
        </w:rPr>
        <w:t>第六章 投标文件初审及招标项目评分表</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_Toc6457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31</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8"/>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"_Toc834" </w:instrText>
      </w:r>
      <w:r>
        <w:rPr>
          <w:color w:val="auto"/>
          <w:highlight w:val="none"/>
        </w:rPr>
        <w:fldChar w:fldCharType="separate"/>
      </w:r>
      <w:r>
        <w:rPr>
          <w:rFonts w:hint="eastAsia" w:ascii="宋体" w:hAnsi="宋体" w:cs="宋体"/>
          <w:b/>
          <w:bCs/>
          <w:color w:val="auto"/>
          <w:sz w:val="24"/>
          <w:highlight w:val="none"/>
        </w:rPr>
        <w:t>第七章 附件（投标文件格式）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_Toc834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35</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8"/>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"_Toc3166" </w:instrText>
      </w:r>
      <w:r>
        <w:rPr>
          <w:color w:val="auto"/>
          <w:highlight w:val="none"/>
        </w:rPr>
        <w:fldChar w:fldCharType="separate"/>
      </w:r>
      <w:r>
        <w:rPr>
          <w:rFonts w:hint="eastAsia" w:ascii="宋体" w:hAnsi="宋体" w:cs="宋体"/>
          <w:b/>
          <w:bCs/>
          <w:color w:val="auto"/>
          <w:sz w:val="24"/>
          <w:highlight w:val="none"/>
        </w:rPr>
        <w:t>附件：相关政策</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_Toc3166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57</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spacing w:line="360" w:lineRule="auto"/>
        <w:rPr>
          <w:color w:val="auto"/>
          <w:highlight w:val="none"/>
        </w:rPr>
      </w:pPr>
      <w:r>
        <w:rPr>
          <w:rFonts w:hint="eastAsia" w:ascii="宋体" w:hAnsi="宋体" w:cs="宋体"/>
          <w:b/>
          <w:bCs/>
          <w:color w:val="auto"/>
          <w:sz w:val="24"/>
          <w:highlight w:val="none"/>
        </w:rPr>
        <w:fldChar w:fldCharType="end"/>
      </w:r>
    </w:p>
    <w:p>
      <w:pPr>
        <w:numPr>
          <w:ilvl w:val="0"/>
          <w:numId w:val="1"/>
        </w:numPr>
        <w:wordWrap/>
        <w:spacing w:line="360" w:lineRule="auto"/>
        <w:ind w:firstLine="0" w:firstLineChars="0"/>
        <w:jc w:val="center"/>
        <w:outlineLvl w:val="0"/>
        <w:rPr>
          <w:rFonts w:ascii="宋体" w:hAnsi="宋体" w:cs="宋体"/>
          <w:color w:val="auto"/>
          <w:sz w:val="24"/>
          <w:highlight w:val="none"/>
        </w:rPr>
      </w:pPr>
      <w:r>
        <w:rPr>
          <w:rFonts w:ascii="宋体"/>
          <w:b/>
          <w:bCs/>
          <w:color w:val="auto"/>
          <w:sz w:val="32"/>
          <w:szCs w:val="28"/>
          <w:highlight w:val="none"/>
        </w:rPr>
        <w:br w:type="page"/>
      </w:r>
      <w:r>
        <w:rPr>
          <w:rFonts w:hint="eastAsia" w:ascii="宋体"/>
          <w:b/>
          <w:bCs/>
          <w:color w:val="auto"/>
          <w:sz w:val="32"/>
          <w:szCs w:val="28"/>
          <w:highlight w:val="none"/>
        </w:rPr>
        <w:t xml:space="preserve"> </w:t>
      </w:r>
      <w:bookmarkStart w:id="2" w:name="_Toc28255"/>
      <w:r>
        <w:rPr>
          <w:rFonts w:hint="eastAsia" w:ascii="宋体" w:hAnsi="宋体" w:cs="宋体"/>
          <w:b/>
          <w:bCs/>
          <w:color w:val="auto"/>
          <w:sz w:val="24"/>
          <w:highlight w:val="none"/>
        </w:rPr>
        <w:t>招标公告</w:t>
      </w:r>
      <w:bookmarkEnd w:id="2"/>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前海政务活动物料设计制作采购项目（招标编号：QH2024102）采用公开征集供应商简易招标方式采购，欢迎符合投标人资格要求的专业供应商积极参加投标。</w:t>
      </w:r>
    </w:p>
    <w:tbl>
      <w:tblPr>
        <w:tblStyle w:val="24"/>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shd w:val="clear"/>
              </w:rPr>
              <w:t>招标文件编号</w:t>
            </w:r>
          </w:p>
        </w:tc>
        <w:tc>
          <w:tcPr>
            <w:tcW w:w="7015" w:type="dxa"/>
            <w:vAlign w:val="center"/>
          </w:tcPr>
          <w:p>
            <w:pPr>
              <w:rPr>
                <w:rFonts w:hint="default" w:eastAsia="宋体"/>
                <w:color w:val="auto"/>
                <w:highlight w:val="none"/>
                <w:lang w:val="en-US" w:eastAsia="zh-CN"/>
              </w:rPr>
            </w:pPr>
            <w:r>
              <w:rPr>
                <w:rFonts w:hint="default" w:eastAsia="宋体"/>
                <w:color w:val="auto"/>
                <w:highlight w:val="none"/>
                <w:lang w:val="en-US" w:eastAsia="zh-CN"/>
              </w:rPr>
              <w:t>QH2024102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7015"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前海政务活动物料设计制作采购项目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标的内容</w:t>
            </w:r>
          </w:p>
        </w:tc>
        <w:tc>
          <w:tcPr>
            <w:tcW w:w="7015" w:type="dxa"/>
            <w:vAlign w:val="center"/>
          </w:tcPr>
          <w:p>
            <w:pPr>
              <w:widowControl/>
              <w:spacing w:line="360" w:lineRule="auto"/>
              <w:ind w:firstLine="482" w:firstLineChars="200"/>
              <w:jc w:val="left"/>
              <w:rPr>
                <w:rFonts w:hint="eastAsia" w:ascii="宋体" w:hAnsi="宋体" w:cs="宋体"/>
                <w:color w:val="auto"/>
                <w:kern w:val="2"/>
                <w:sz w:val="24"/>
                <w:szCs w:val="24"/>
                <w:highlight w:val="none"/>
              </w:rPr>
            </w:pPr>
            <w:bookmarkStart w:id="3" w:name="_Hlk109907681"/>
            <w:r>
              <w:rPr>
                <w:rFonts w:hint="eastAsia" w:ascii="宋体" w:hAnsi="宋体" w:cs="宋体"/>
                <w:b/>
                <w:bCs/>
                <w:color w:val="auto"/>
                <w:kern w:val="0"/>
                <w:sz w:val="24"/>
                <w:szCs w:val="20"/>
                <w:highlight w:val="none"/>
              </w:rPr>
              <w:t>1</w:t>
            </w:r>
            <w:r>
              <w:rPr>
                <w:rFonts w:hint="eastAsia" w:ascii="宋体" w:hAnsi="宋体" w:cs="宋体"/>
                <w:b w:val="0"/>
                <w:bCs w:val="0"/>
                <w:color w:val="auto"/>
                <w:kern w:val="2"/>
                <w:sz w:val="24"/>
                <w:szCs w:val="24"/>
                <w:highlight w:val="none"/>
              </w:rPr>
              <w:t>、项目背景</w:t>
            </w:r>
          </w:p>
          <w:p>
            <w:pPr>
              <w:widowControl/>
              <w:overflowPunct/>
              <w:autoSpaceDE/>
              <w:autoSpaceDN/>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海方案》《前海规划》印发以来，赋予前海一系列改革开放任务，前海努力实现“一年一个样”的发展成效，相继出台“金融30条”“海关18条”“海事18条”等政策。同时为奋力打造现代服务业高质量发展高地，前海积极招引八大类“前海全球服务商”，打造深港国际金融城、深港国际法务区、前海国际人才港三大国际化高质量发展平台，高标准建设18个产业集聚区。</w:t>
            </w:r>
          </w:p>
          <w:p>
            <w:pPr>
              <w:widowControl/>
              <w:overflowPunct/>
              <w:autoSpaceDE/>
              <w:autoSpaceDN/>
              <w:adjustRightInd/>
              <w:snapToGrid/>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为全方位、立体化呈现前海发展态势，服务于招商引资工作，拟</w:t>
            </w:r>
            <w:r>
              <w:rPr>
                <w:rFonts w:hint="eastAsia" w:ascii="宋体" w:hAnsi="宋体" w:eastAsia="宋体" w:cs="宋体"/>
                <w:color w:val="auto"/>
                <w:sz w:val="24"/>
                <w:szCs w:val="24"/>
                <w:highlight w:val="none"/>
                <w:lang w:eastAsia="zh-Hans"/>
              </w:rPr>
              <w:t>采购前海政务活动物料设计制作服务，提供展板、招商手册、小型商务活动物料设计制作服务。</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项目内容</w:t>
            </w:r>
          </w:p>
          <w:bookmarkEnd w:id="3"/>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）负责合同期间内前海开发开放成果展板</w:t>
            </w:r>
            <w:r>
              <w:rPr>
                <w:rFonts w:hint="default" w:ascii="宋体" w:hAnsi="宋体" w:cs="宋体"/>
                <w:color w:val="auto"/>
                <w:sz w:val="24"/>
                <w:szCs w:val="24"/>
                <w:highlight w:val="none"/>
                <w:lang w:eastAsia="zh-CN"/>
              </w:rPr>
              <w:t>（15m</w:t>
            </w:r>
            <w:r>
              <w:rPr>
                <w:rFonts w:hint="default" w:ascii="宋体" w:hAnsi="宋体" w:eastAsia="宋体" w:cs="宋体"/>
                <w:i w:val="0"/>
                <w:iCs w:val="0"/>
                <w:color w:val="auto"/>
                <w:kern w:val="2"/>
                <w:sz w:val="24"/>
                <w:szCs w:val="24"/>
                <w:highlight w:val="none"/>
                <w:u w:val="none"/>
                <w:lang w:val="en-US" w:eastAsia="zh-CN" w:bidi="ar"/>
              </w:rPr>
              <w:t>*</w:t>
            </w:r>
            <w:r>
              <w:rPr>
                <w:rFonts w:hint="default" w:ascii="宋体" w:hAnsi="宋体" w:cs="宋体"/>
                <w:i w:val="0"/>
                <w:iCs w:val="0"/>
                <w:color w:val="auto"/>
                <w:kern w:val="2"/>
                <w:sz w:val="24"/>
                <w:szCs w:val="24"/>
                <w:highlight w:val="none"/>
                <w:u w:val="none"/>
                <w:lang w:eastAsia="zh-CN" w:bidi="ar"/>
              </w:rPr>
              <w:t>3</w:t>
            </w:r>
            <w:r>
              <w:rPr>
                <w:rFonts w:hint="default" w:ascii="宋体" w:hAnsi="宋体" w:eastAsia="宋体" w:cs="宋体"/>
                <w:i w:val="0"/>
                <w:iCs w:val="0"/>
                <w:color w:val="auto"/>
                <w:kern w:val="2"/>
                <w:sz w:val="24"/>
                <w:szCs w:val="24"/>
                <w:highlight w:val="none"/>
                <w:u w:val="none"/>
                <w:lang w:val="en-US" w:eastAsia="zh-CN" w:bidi="ar"/>
              </w:rPr>
              <w:t>m</w:t>
            </w:r>
            <w:r>
              <w:rPr>
                <w:rFonts w:hint="default" w:ascii="宋体" w:hAnsi="宋体" w:cs="宋体"/>
                <w:i w:val="0"/>
                <w:iCs w:val="0"/>
                <w:color w:val="auto"/>
                <w:kern w:val="2"/>
                <w:sz w:val="24"/>
                <w:szCs w:val="24"/>
                <w:highlight w:val="none"/>
                <w:u w:val="none"/>
                <w:lang w:eastAsia="zh-CN" w:bidi="ar"/>
              </w:rPr>
              <w:t>喷绘</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的设计制作</w:t>
            </w:r>
            <w:r>
              <w:rPr>
                <w:rFonts w:hint="default" w:ascii="宋体" w:hAnsi="宋体" w:cs="宋体"/>
                <w:color w:val="auto"/>
                <w:sz w:val="24"/>
                <w:szCs w:val="24"/>
                <w:highlight w:val="none"/>
                <w:lang w:eastAsia="zh-CN"/>
              </w:rPr>
              <w:t>上墙，不少于15次，</w:t>
            </w:r>
            <w:r>
              <w:rPr>
                <w:rFonts w:hint="eastAsia" w:ascii="宋体" w:hAnsi="宋体" w:eastAsia="宋体" w:cs="宋体"/>
                <w:color w:val="auto"/>
                <w:sz w:val="24"/>
                <w:szCs w:val="24"/>
                <w:highlight w:val="none"/>
                <w:lang w:eastAsia="zh-CN"/>
              </w:rPr>
              <w:t>生动全面呈现前海全面深化改革开放成果。</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）根据工作需要协助完成前海各类招商推介活动宣传手册</w:t>
            </w:r>
            <w:r>
              <w:rPr>
                <w:rFonts w:hint="default" w:ascii="宋体" w:hAnsi="宋体" w:cs="宋体"/>
                <w:color w:val="auto"/>
                <w:sz w:val="24"/>
                <w:szCs w:val="24"/>
                <w:highlight w:val="none"/>
                <w:lang w:eastAsia="zh-CN"/>
              </w:rPr>
              <w:t>（A4大小，30页，彩色胶装）设计制作不少于1000本</w:t>
            </w:r>
            <w:r>
              <w:rPr>
                <w:rFonts w:hint="eastAsia" w:ascii="宋体" w:hAnsi="宋体" w:eastAsia="宋体" w:cs="宋体"/>
                <w:color w:val="auto"/>
                <w:sz w:val="24"/>
                <w:szCs w:val="24"/>
                <w:highlight w:val="none"/>
                <w:lang w:eastAsia="zh-CN"/>
              </w:rPr>
              <w:t>、指示牌</w:t>
            </w:r>
            <w:r>
              <w:rPr>
                <w:rFonts w:hint="default" w:ascii="宋体" w:hAnsi="宋体" w:cs="宋体"/>
                <w:color w:val="auto"/>
                <w:sz w:val="24"/>
                <w:szCs w:val="24"/>
                <w:highlight w:val="none"/>
                <w:lang w:eastAsia="zh-CN"/>
              </w:rPr>
              <w:t>（</w:t>
            </w:r>
            <w:r>
              <w:rPr>
                <w:rFonts w:hint="default" w:ascii="宋体" w:hAnsi="宋体" w:eastAsia="宋体" w:cs="宋体"/>
                <w:i w:val="0"/>
                <w:iCs w:val="0"/>
                <w:color w:val="auto"/>
                <w:kern w:val="2"/>
                <w:sz w:val="24"/>
                <w:szCs w:val="24"/>
                <w:highlight w:val="none"/>
                <w:u w:val="none"/>
                <w:lang w:val="en-US" w:eastAsia="zh-CN" w:bidi="ar"/>
              </w:rPr>
              <w:t>200*0.8mT型木质或画架0.6*0.8m KT板指引</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的设计制作</w:t>
            </w:r>
            <w:r>
              <w:rPr>
                <w:rFonts w:hint="default" w:ascii="宋体" w:hAnsi="宋体" w:cs="宋体"/>
                <w:color w:val="auto"/>
                <w:sz w:val="24"/>
                <w:szCs w:val="24"/>
                <w:highlight w:val="none"/>
                <w:lang w:eastAsia="zh-CN"/>
              </w:rPr>
              <w:t>不少于30次</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按</w:t>
            </w:r>
            <w:r>
              <w:rPr>
                <w:rFonts w:hint="default" w:ascii="宋体" w:hAnsi="宋体" w:cs="宋体"/>
                <w:color w:val="auto"/>
                <w:sz w:val="24"/>
                <w:szCs w:val="24"/>
                <w:highlight w:val="none"/>
                <w:lang w:eastAsia="zh-CN"/>
              </w:rPr>
              <w:t>采购方要求随时响应需求，在规定时间内</w:t>
            </w:r>
            <w:r>
              <w:rPr>
                <w:rFonts w:hint="eastAsia" w:ascii="宋体" w:hAnsi="宋体" w:eastAsia="宋体" w:cs="宋体"/>
                <w:color w:val="auto"/>
                <w:sz w:val="24"/>
                <w:szCs w:val="24"/>
                <w:highlight w:val="none"/>
                <w:lang w:eastAsia="zh-CN"/>
              </w:rPr>
              <w:t>完成提升修改</w:t>
            </w:r>
            <w:r>
              <w:rPr>
                <w:rFonts w:hint="default" w:ascii="宋体" w:hAnsi="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长城仿宋" w:hAnsi="Calibri" w:cs="Times New Roman"/>
                <w:b/>
                <w:bCs/>
                <w:color w:val="auto"/>
                <w:kern w:val="0"/>
                <w:sz w:val="24"/>
                <w:szCs w:val="24"/>
                <w:highlight w:val="none"/>
                <w:lang w:val="en-US" w:eastAsia="zh-CN"/>
              </w:rPr>
            </w:pPr>
            <w:r>
              <w:rPr>
                <w:rFonts w:hint="default" w:ascii="长城仿宋" w:hAnsi="Calibri" w:cs="Times New Roman"/>
                <w:b/>
                <w:bCs/>
                <w:color w:val="auto"/>
                <w:kern w:val="0"/>
                <w:sz w:val="24"/>
                <w:szCs w:val="24"/>
                <w:highlight w:val="none"/>
                <w:lang w:eastAsia="zh-CN"/>
              </w:rPr>
              <w:t>3、</w:t>
            </w:r>
            <w:r>
              <w:rPr>
                <w:rFonts w:hint="default" w:ascii="长城仿宋" w:hAnsi="Calibri" w:cs="Times New Roman"/>
                <w:b/>
                <w:bCs/>
                <w:color w:val="auto"/>
                <w:kern w:val="0"/>
                <w:sz w:val="24"/>
                <w:szCs w:val="24"/>
                <w:highlight w:val="none"/>
                <w:lang w:val="en-US" w:eastAsia="zh-CN"/>
              </w:rPr>
              <w:t>成果验收</w:t>
            </w:r>
          </w:p>
          <w:p>
            <w:pPr>
              <w:widowControl/>
              <w:adjustRightInd/>
              <w:spacing w:line="360" w:lineRule="auto"/>
              <w:ind w:firstLine="480" w:firstLineChars="200"/>
              <w:jc w:val="left"/>
              <w:textAlignment w:val="auto"/>
              <w:rPr>
                <w:color w:val="auto"/>
                <w:sz w:val="24"/>
                <w:szCs w:val="24"/>
                <w:highlight w:val="none"/>
              </w:rPr>
            </w:pPr>
            <w:r>
              <w:rPr>
                <w:rFonts w:hint="default" w:ascii="宋体" w:hAnsi="宋体" w:cs="宋体"/>
                <w:color w:val="auto"/>
                <w:sz w:val="24"/>
                <w:szCs w:val="24"/>
                <w:highlight w:val="none"/>
                <w:lang w:eastAsia="zh-CN"/>
              </w:rPr>
              <w:t>提交由采购方确认的成果验收表，视为验收合格。采购方需对中标人在合同服务期限内完成展板、物料设计制作的数量，服务质量予以验收确认。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项目预算</w:t>
            </w:r>
          </w:p>
        </w:tc>
        <w:tc>
          <w:tcPr>
            <w:tcW w:w="7015"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shd w:val="clear"/>
              </w:rPr>
              <w:t>¥</w:t>
            </w:r>
            <w:r>
              <w:rPr>
                <w:rFonts w:hint="eastAsia" w:ascii="宋体" w:hAnsi="宋体" w:eastAsia="宋体" w:cs="宋体"/>
                <w:i w:val="0"/>
                <w:iCs w:val="0"/>
                <w:color w:val="auto"/>
                <w:kern w:val="2"/>
                <w:sz w:val="24"/>
                <w:szCs w:val="24"/>
                <w:highlight w:val="none"/>
                <w:u w:val="none"/>
                <w:lang w:val="en-US" w:eastAsia="zh-CN" w:bidi="ar"/>
              </w:rPr>
              <w:t>299,450</w:t>
            </w:r>
            <w:r>
              <w:rPr>
                <w:rFonts w:hint="eastAsia" w:ascii="宋体" w:hAnsi="宋体" w:cs="宋体"/>
                <w:color w:val="auto"/>
                <w:sz w:val="24"/>
                <w:highlight w:val="none"/>
                <w:shd w:val="clear"/>
              </w:rPr>
              <w:t>.00（人民币</w:t>
            </w:r>
            <w:r>
              <w:rPr>
                <w:rFonts w:hint="eastAsia" w:ascii="宋体" w:hAnsi="宋体" w:cs="宋体"/>
                <w:color w:val="auto"/>
                <w:sz w:val="24"/>
                <w:highlight w:val="none"/>
                <w:shd w:val="clear"/>
                <w:lang w:val="en-US" w:eastAsia="zh-CN"/>
              </w:rPr>
              <w:t>贰拾玖万玖仟肆佰伍拾元整</w:t>
            </w:r>
            <w:r>
              <w:rPr>
                <w:rFonts w:hint="eastAsia" w:ascii="宋体" w:hAnsi="宋体" w:cs="宋体"/>
                <w:color w:val="auto"/>
                <w:sz w:val="24"/>
                <w:highlight w:val="none"/>
                <w:shd w:val="cle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76"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招标文件为电子版，投标人可在前海管理局官网（信息公开-招标公告栏目）(http://qh.sz.gov.cn/)官网免费下载。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报名方式</w:t>
            </w:r>
          </w:p>
        </w:tc>
        <w:tc>
          <w:tcPr>
            <w:tcW w:w="7015" w:type="dxa"/>
            <w:vAlign w:val="center"/>
          </w:tcPr>
          <w:p>
            <w:pPr>
              <w:adjustRightInd w:val="0"/>
              <w:snapToGrid w:val="0"/>
              <w:spacing w:line="560" w:lineRule="exact"/>
              <w:jc w:val="left"/>
              <w:rPr>
                <w:rFonts w:ascii="宋体" w:hAnsi="宋体" w:cs="宋体"/>
                <w:b/>
                <w:color w:val="auto"/>
                <w:kern w:val="0"/>
                <w:sz w:val="24"/>
                <w:highlight w:val="none"/>
              </w:rPr>
            </w:pPr>
            <w:r>
              <w:rPr>
                <w:rFonts w:hint="eastAsia" w:ascii="宋体" w:hAnsi="宋体" w:cs="宋体"/>
                <w:color w:val="auto"/>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color w:val="auto"/>
                <w:kern w:val="0"/>
                <w:sz w:val="24"/>
                <w:highlight w:val="none"/>
                <w:lang w:bidi="ar"/>
              </w:rPr>
              <w:t>202</w:t>
            </w:r>
            <w:r>
              <w:rPr>
                <w:rFonts w:hint="default" w:ascii="宋体" w:hAnsi="宋体" w:cs="宋体"/>
                <w:b/>
                <w:color w:val="auto"/>
                <w:kern w:val="0"/>
                <w:sz w:val="24"/>
                <w:highlight w:val="none"/>
                <w:lang w:bidi="ar"/>
              </w:rPr>
              <w:t>4</w:t>
            </w:r>
            <w:r>
              <w:rPr>
                <w:rFonts w:hint="eastAsia" w:ascii="宋体" w:hAnsi="宋体" w:cs="宋体"/>
                <w:b/>
                <w:color w:val="auto"/>
                <w:kern w:val="0"/>
                <w:sz w:val="24"/>
                <w:highlight w:val="none"/>
                <w:lang w:bidi="ar"/>
              </w:rPr>
              <w:t>年</w:t>
            </w:r>
            <w:r>
              <w:rPr>
                <w:rFonts w:hint="eastAsia" w:ascii="宋体" w:hAnsi="宋体" w:cs="宋体"/>
                <w:b/>
                <w:color w:val="auto"/>
                <w:kern w:val="0"/>
                <w:sz w:val="24"/>
                <w:highlight w:val="none"/>
                <w:lang w:val="en-US" w:eastAsia="zh-CN" w:bidi="ar"/>
              </w:rPr>
              <w:t>10</w:t>
            </w:r>
            <w:r>
              <w:rPr>
                <w:rFonts w:hint="eastAsia" w:ascii="宋体" w:hAnsi="宋体" w:cs="宋体"/>
                <w:b/>
                <w:color w:val="auto"/>
                <w:kern w:val="0"/>
                <w:sz w:val="24"/>
                <w:highlight w:val="none"/>
                <w:lang w:bidi="ar"/>
              </w:rPr>
              <w:t>月</w:t>
            </w:r>
            <w:r>
              <w:rPr>
                <w:rFonts w:hint="eastAsia" w:ascii="宋体" w:hAnsi="宋体" w:cs="宋体"/>
                <w:b/>
                <w:color w:val="auto"/>
                <w:kern w:val="0"/>
                <w:sz w:val="24"/>
                <w:highlight w:val="none"/>
                <w:lang w:val="en-US" w:eastAsia="zh-CN" w:bidi="ar"/>
              </w:rPr>
              <w:t>31</w:t>
            </w:r>
            <w:r>
              <w:rPr>
                <w:rFonts w:hint="eastAsia" w:ascii="宋体" w:hAnsi="宋体" w:cs="宋体"/>
                <w:b/>
                <w:color w:val="auto"/>
                <w:kern w:val="0"/>
                <w:sz w:val="24"/>
                <w:highlight w:val="none"/>
                <w:lang w:bidi="ar"/>
              </w:rPr>
              <w:t>日</w:t>
            </w:r>
            <w:r>
              <w:rPr>
                <w:rFonts w:hint="eastAsia" w:ascii="宋体" w:hAnsi="宋体" w:cs="宋体"/>
                <w:b/>
                <w:color w:val="auto"/>
                <w:kern w:val="0"/>
                <w:sz w:val="24"/>
                <w:highlight w:val="none"/>
                <w:lang w:val="en-US" w:eastAsia="zh-CN" w:bidi="ar"/>
              </w:rPr>
              <w:t>下</w:t>
            </w:r>
            <w:r>
              <w:rPr>
                <w:rFonts w:hint="eastAsia" w:ascii="宋体" w:hAnsi="宋体" w:cs="宋体"/>
                <w:b/>
                <w:color w:val="auto"/>
                <w:kern w:val="0"/>
                <w:sz w:val="24"/>
                <w:highlight w:val="none"/>
                <w:lang w:bidi="ar"/>
              </w:rPr>
              <w:t>午</w:t>
            </w:r>
            <w:r>
              <w:rPr>
                <w:rFonts w:hint="eastAsia" w:ascii="宋体" w:hAnsi="宋体" w:cs="宋体"/>
                <w:b/>
                <w:color w:val="auto"/>
                <w:kern w:val="0"/>
                <w:sz w:val="24"/>
                <w:highlight w:val="none"/>
                <w:lang w:val="en-US" w:eastAsia="zh-CN" w:bidi="ar"/>
              </w:rPr>
              <w:t>14</w:t>
            </w:r>
            <w:r>
              <w:rPr>
                <w:rFonts w:hint="eastAsia" w:ascii="宋体" w:hAnsi="宋体" w:cs="宋体"/>
                <w:b/>
                <w:color w:val="auto"/>
                <w:kern w:val="0"/>
                <w:sz w:val="24"/>
                <w:highlight w:val="none"/>
                <w:lang w:bidi="ar"/>
              </w:rPr>
              <w:t>:</w:t>
            </w:r>
            <w:r>
              <w:rPr>
                <w:rFonts w:hint="eastAsia" w:ascii="宋体" w:hAnsi="宋体" w:cs="宋体"/>
                <w:b/>
                <w:color w:val="auto"/>
                <w:kern w:val="0"/>
                <w:sz w:val="24"/>
                <w:highlight w:val="none"/>
                <w:lang w:val="en-US" w:eastAsia="zh-CN" w:bidi="ar"/>
              </w:rPr>
              <w:t>3</w:t>
            </w:r>
            <w:r>
              <w:rPr>
                <w:rFonts w:hint="eastAsia" w:ascii="宋体" w:hAnsi="宋体" w:cs="宋体"/>
                <w:b/>
                <w:color w:val="auto"/>
                <w:kern w:val="0"/>
                <w:sz w:val="24"/>
                <w:highlight w:val="none"/>
                <w:lang w:bidi="ar"/>
              </w:rPr>
              <w:t>0时（北京时间）前送达（现场递交</w:t>
            </w:r>
            <w:r>
              <w:rPr>
                <w:rFonts w:hint="eastAsia" w:ascii="宋体" w:hAnsi="宋体" w:cs="宋体"/>
                <w:b/>
                <w:color w:val="auto"/>
                <w:kern w:val="0"/>
                <w:sz w:val="24"/>
                <w:highlight w:val="none"/>
                <w:lang w:val="en-US" w:eastAsia="zh-CN" w:bidi="ar"/>
              </w:rPr>
              <w:t>或邮寄</w:t>
            </w:r>
            <w:r>
              <w:rPr>
                <w:rFonts w:hint="eastAsia" w:ascii="宋体" w:hAnsi="宋体" w:cs="宋体"/>
                <w:b/>
                <w:color w:val="auto"/>
                <w:kern w:val="0"/>
                <w:sz w:val="24"/>
                <w:highlight w:val="none"/>
                <w:lang w:bidi="ar"/>
              </w:rPr>
              <w:t>）</w:t>
            </w:r>
            <w:r>
              <w:rPr>
                <w:rFonts w:hint="eastAsia" w:ascii="宋体" w:hAnsi="宋体" w:cs="宋体"/>
                <w:color w:val="auto"/>
                <w:kern w:val="0"/>
                <w:sz w:val="24"/>
                <w:highlight w:val="none"/>
                <w:lang w:bidi="ar"/>
              </w:rPr>
              <w:t>至</w:t>
            </w:r>
            <w:r>
              <w:rPr>
                <w:rFonts w:hint="eastAsia" w:ascii="宋体" w:hAnsi="宋体" w:cs="宋体"/>
                <w:b/>
                <w:color w:val="auto"/>
                <w:kern w:val="0"/>
                <w:sz w:val="24"/>
                <w:highlight w:val="none"/>
                <w:lang w:bidi="ar"/>
              </w:rPr>
              <w:t>深圳市前海深港现代服务业合作区桂湾五路123号前海大厦T1栋</w:t>
            </w:r>
            <w:r>
              <w:rPr>
                <w:rFonts w:hint="default" w:ascii="宋体" w:hAnsi="宋体" w:cs="宋体"/>
                <w:b/>
                <w:color w:val="auto"/>
                <w:kern w:val="0"/>
                <w:sz w:val="24"/>
                <w:highlight w:val="none"/>
                <w:lang w:bidi="ar"/>
              </w:rPr>
              <w:t>3108</w:t>
            </w:r>
            <w:r>
              <w:rPr>
                <w:rFonts w:hint="eastAsia" w:ascii="宋体" w:hAnsi="宋体" w:cs="宋体"/>
                <w:b/>
                <w:color w:val="auto"/>
                <w:kern w:val="0"/>
                <w:sz w:val="24"/>
                <w:highlight w:val="none"/>
                <w:lang w:bidi="ar"/>
              </w:rPr>
              <w:t>室。</w:t>
            </w:r>
          </w:p>
          <w:p>
            <w:pPr>
              <w:adjustRightInd w:val="0"/>
              <w:snapToGrid w:val="0"/>
              <w:spacing w:line="56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bidi="ar"/>
              </w:rPr>
              <w:t>联系人：</w:t>
            </w:r>
            <w:r>
              <w:rPr>
                <w:rFonts w:hint="eastAsia" w:ascii="宋体" w:hAnsi="宋体" w:cs="宋体"/>
                <w:color w:val="auto"/>
                <w:kern w:val="0"/>
                <w:sz w:val="24"/>
                <w:highlight w:val="none"/>
                <w:lang w:eastAsia="zh-CN" w:bidi="ar"/>
              </w:rPr>
              <w:t>马主任</w:t>
            </w:r>
          </w:p>
          <w:p>
            <w:pPr>
              <w:adjustRightInd w:val="0"/>
              <w:snapToGrid w:val="0"/>
              <w:spacing w:line="560" w:lineRule="exact"/>
              <w:jc w:val="left"/>
              <w:rPr>
                <w:rFonts w:hint="default" w:ascii="宋体" w:hAnsi="宋体" w:eastAsia="宋体" w:cs="宋体"/>
                <w:color w:val="auto"/>
                <w:kern w:val="0"/>
                <w:sz w:val="24"/>
                <w:highlight w:val="none"/>
                <w:lang w:eastAsia="zh-CN"/>
              </w:rPr>
            </w:pPr>
            <w:r>
              <w:rPr>
                <w:rFonts w:hint="eastAsia" w:ascii="宋体" w:hAnsi="宋体" w:cs="宋体"/>
                <w:color w:val="auto"/>
                <w:kern w:val="0"/>
                <w:sz w:val="24"/>
                <w:highlight w:val="none"/>
                <w:lang w:bidi="ar"/>
              </w:rPr>
              <w:t>联系电话：</w:t>
            </w:r>
            <w:r>
              <w:rPr>
                <w:rFonts w:ascii="宋体" w:hAnsi="宋体" w:cs="宋体"/>
                <w:color w:val="auto"/>
                <w:kern w:val="0"/>
                <w:sz w:val="24"/>
                <w:highlight w:val="none"/>
              </w:rPr>
              <w:t>0755-</w:t>
            </w:r>
            <w:r>
              <w:rPr>
                <w:rFonts w:hint="default" w:ascii="宋体" w:hAnsi="宋体" w:cs="宋体"/>
                <w:color w:val="auto"/>
                <w:kern w:val="0"/>
                <w:sz w:val="24"/>
                <w:highlight w:val="none"/>
              </w:rPr>
              <w:t>88105012</w:t>
            </w:r>
          </w:p>
          <w:p>
            <w:pPr>
              <w:widowControl/>
              <w:jc w:val="left"/>
              <w:rPr>
                <w:rFonts w:ascii="宋体" w:hAnsi="宋体" w:cs="宋体"/>
                <w:color w:val="auto"/>
                <w:kern w:val="0"/>
                <w:sz w:val="24"/>
                <w:highlight w:val="none"/>
              </w:rPr>
            </w:pPr>
            <w:r>
              <w:rPr>
                <w:rFonts w:hint="eastAsia" w:ascii="宋体" w:hAnsi="宋体" w:cs="宋体"/>
                <w:color w:val="auto"/>
                <w:sz w:val="24"/>
                <w:highlight w:val="none"/>
                <w:lang w:bidi="ar"/>
              </w:rPr>
              <w:t>注：本项目要求投标人需现场投标</w:t>
            </w:r>
            <w:r>
              <w:rPr>
                <w:rFonts w:hint="eastAsia" w:ascii="宋体" w:hAnsi="宋体" w:cs="宋体"/>
                <w:color w:val="auto"/>
                <w:sz w:val="24"/>
                <w:highlight w:val="none"/>
                <w:lang w:val="en-US" w:eastAsia="zh-CN" w:bidi="ar"/>
              </w:rPr>
              <w:t>或邮寄投标</w:t>
            </w:r>
            <w:r>
              <w:rPr>
                <w:rFonts w:hint="eastAsia" w:ascii="宋体" w:hAnsi="宋体" w:cs="宋体"/>
                <w:color w:val="auto"/>
                <w:sz w:val="24"/>
                <w:highlight w:val="none"/>
                <w:lang w:bidi="ar"/>
              </w:rPr>
              <w:t>，如遇特殊情况，请联系采购代理机构。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vAlign w:val="center"/>
          </w:tcPr>
          <w:p>
            <w:pPr>
              <w:numPr>
                <w:ilvl w:val="-1"/>
                <w:numId w:val="0"/>
              </w:numPr>
              <w:spacing w:line="500" w:lineRule="exact"/>
              <w:rPr>
                <w:rFonts w:ascii="宋体" w:hAnsi="宋体" w:cs="宋体"/>
                <w:color w:val="auto"/>
                <w:kern w:val="0"/>
                <w:sz w:val="24"/>
                <w:highlight w:val="none"/>
              </w:rPr>
            </w:pPr>
            <w:r>
              <w:rPr>
                <w:rFonts w:hint="default" w:ascii="宋体" w:hAnsi="宋体" w:cs="宋体"/>
                <w:color w:val="auto"/>
                <w:kern w:val="0"/>
                <w:sz w:val="24"/>
                <w:highlight w:val="none"/>
              </w:rPr>
              <w:t>（1）</w:t>
            </w:r>
            <w:r>
              <w:rPr>
                <w:rFonts w:hint="eastAsia" w:ascii="宋体" w:hAnsi="宋体" w:cs="宋体"/>
                <w:color w:val="auto"/>
                <w:kern w:val="0"/>
                <w:sz w:val="24"/>
                <w:highlight w:val="none"/>
              </w:rPr>
              <w:t>在中华人民共和国境内注册的具有独立法人资格或具有独立承担民事责任的能力的其</w:t>
            </w:r>
            <w:r>
              <w:rPr>
                <w:rFonts w:hint="eastAsia" w:ascii="宋体" w:hAnsi="宋体" w:cs="宋体"/>
                <w:color w:val="auto"/>
                <w:kern w:val="0"/>
                <w:sz w:val="24"/>
                <w:highlight w:val="none"/>
                <w:lang w:val="en-US" w:eastAsia="zh-CN"/>
              </w:rPr>
              <w:t>他</w:t>
            </w:r>
            <w:r>
              <w:rPr>
                <w:rFonts w:hint="eastAsia" w:ascii="宋体" w:hAnsi="宋体" w:cs="宋体"/>
                <w:color w:val="auto"/>
                <w:kern w:val="0"/>
                <w:sz w:val="24"/>
                <w:highlight w:val="none"/>
              </w:rPr>
              <w:t>组织</w:t>
            </w:r>
            <w:r>
              <w:rPr>
                <w:rFonts w:hint="eastAsia" w:ascii="宋体" w:hAnsi="宋体" w:cs="宋体"/>
                <w:b/>
                <w:bCs/>
                <w:color w:val="auto"/>
                <w:kern w:val="0"/>
                <w:sz w:val="24"/>
                <w:highlight w:val="none"/>
              </w:rPr>
              <w:t>（提供营业执照或事业单位法人证等法人证明复印件加盖投标人公章）</w:t>
            </w:r>
            <w:r>
              <w:rPr>
                <w:rFonts w:hint="eastAsia" w:ascii="宋体" w:hAnsi="宋体" w:cs="宋体"/>
                <w:color w:val="auto"/>
                <w:kern w:val="0"/>
                <w:sz w:val="24"/>
                <w:highlight w:val="none"/>
              </w:rPr>
              <w:t>。</w:t>
            </w:r>
          </w:p>
          <w:p>
            <w:pPr>
              <w:numPr>
                <w:ilvl w:val="-1"/>
                <w:numId w:val="0"/>
              </w:numPr>
              <w:spacing w:line="500" w:lineRule="exact"/>
              <w:rPr>
                <w:rFonts w:ascii="宋体" w:hAnsi="宋体" w:cs="宋体"/>
                <w:color w:val="auto"/>
                <w:kern w:val="0"/>
                <w:sz w:val="24"/>
                <w:highlight w:val="none"/>
              </w:rPr>
            </w:pPr>
            <w:r>
              <w:rPr>
                <w:rFonts w:hint="default" w:ascii="宋体" w:hAnsi="宋体" w:cs="宋体"/>
                <w:color w:val="auto"/>
                <w:kern w:val="0"/>
                <w:sz w:val="24"/>
                <w:highlight w:val="none"/>
              </w:rPr>
              <w:t>（2）</w:t>
            </w:r>
            <w:r>
              <w:rPr>
                <w:rFonts w:hint="eastAsia" w:ascii="宋体" w:hAnsi="宋体" w:cs="宋体"/>
                <w:color w:val="auto"/>
                <w:kern w:val="0"/>
                <w:sz w:val="24"/>
                <w:highlight w:val="none"/>
              </w:rPr>
              <w:t>参与政府采购项目投标的供应商近三年（投标人成立不足三年的可从成立之日起算</w:t>
            </w:r>
            <w:r>
              <w:rPr>
                <w:rFonts w:ascii="宋体" w:hAnsi="宋体" w:cs="宋体"/>
                <w:color w:val="auto"/>
                <w:kern w:val="0"/>
                <w:sz w:val="24"/>
                <w:highlight w:val="none"/>
              </w:rPr>
              <w:t>)</w:t>
            </w:r>
            <w:r>
              <w:rPr>
                <w:rFonts w:hint="eastAsia" w:ascii="宋体" w:hAnsi="宋体" w:cs="宋体"/>
                <w:color w:val="auto"/>
                <w:kern w:val="0"/>
                <w:sz w:val="24"/>
                <w:highlight w:val="none"/>
              </w:rPr>
              <w:t>内无行贿犯罪记录</w:t>
            </w:r>
            <w:r>
              <w:rPr>
                <w:rFonts w:hint="eastAsia" w:ascii="宋体" w:hAnsi="宋体" w:cs="宋体"/>
                <w:b/>
                <w:bCs/>
                <w:color w:val="auto"/>
                <w:kern w:val="0"/>
                <w:sz w:val="24"/>
                <w:highlight w:val="none"/>
              </w:rPr>
              <w:t>（由投标</w:t>
            </w:r>
            <w:r>
              <w:rPr>
                <w:rFonts w:ascii="宋体" w:hAnsi="宋体" w:cs="宋体"/>
                <w:b/>
                <w:bCs/>
                <w:color w:val="auto"/>
                <w:kern w:val="0"/>
                <w:sz w:val="24"/>
                <w:szCs w:val="20"/>
                <w:highlight w:val="none"/>
              </w:rPr>
              <w:t>单位</w:t>
            </w:r>
            <w:r>
              <w:rPr>
                <w:rFonts w:hint="eastAsia" w:ascii="宋体" w:hAnsi="宋体" w:cs="宋体"/>
                <w:b/>
                <w:bCs/>
                <w:color w:val="auto"/>
                <w:kern w:val="0"/>
                <w:sz w:val="24"/>
                <w:highlight w:val="none"/>
              </w:rPr>
              <w:t>在《政府采购投标及履约承诺函》中作出声明</w:t>
            </w:r>
            <w:r>
              <w:rPr>
                <w:rFonts w:hint="eastAsia" w:ascii="宋体" w:hAnsi="宋体" w:cs="宋体"/>
                <w:b/>
                <w:bCs/>
                <w:color w:val="auto"/>
                <w:kern w:val="0"/>
                <w:sz w:val="24"/>
                <w:highlight w:val="none"/>
                <w:lang w:val="en-US" w:eastAsia="zh-CN"/>
              </w:rPr>
              <w:t>并</w:t>
            </w:r>
            <w:r>
              <w:rPr>
                <w:rFonts w:hint="eastAsia" w:ascii="宋体" w:hAnsi="宋体" w:cs="宋体"/>
                <w:b/>
                <w:bCs/>
                <w:color w:val="auto"/>
                <w:kern w:val="0"/>
                <w:sz w:val="24"/>
                <w:highlight w:val="none"/>
              </w:rPr>
              <w:t>加盖投标人公章）</w:t>
            </w:r>
            <w:r>
              <w:rPr>
                <w:rFonts w:hint="eastAsia" w:ascii="宋体" w:hAnsi="宋体" w:cs="宋体"/>
                <w:color w:val="auto"/>
                <w:kern w:val="0"/>
                <w:sz w:val="24"/>
                <w:highlight w:val="none"/>
              </w:rPr>
              <w:t>；</w:t>
            </w:r>
          </w:p>
          <w:p>
            <w:pPr>
              <w:numPr>
                <w:ilvl w:val="-1"/>
                <w:numId w:val="0"/>
              </w:numPr>
              <w:spacing w:line="500" w:lineRule="exact"/>
              <w:rPr>
                <w:rFonts w:ascii="宋体" w:hAnsi="宋体" w:cs="宋体"/>
                <w:color w:val="auto"/>
                <w:kern w:val="0"/>
                <w:sz w:val="24"/>
                <w:highlight w:val="none"/>
              </w:rPr>
            </w:pPr>
            <w:r>
              <w:rPr>
                <w:rFonts w:hint="default" w:ascii="宋体" w:hAnsi="宋体" w:cs="宋体"/>
                <w:color w:val="auto"/>
                <w:kern w:val="0"/>
                <w:sz w:val="24"/>
                <w:highlight w:val="none"/>
              </w:rPr>
              <w:t>（3）</w:t>
            </w:r>
            <w:r>
              <w:rPr>
                <w:rFonts w:hint="eastAsia" w:ascii="宋体" w:hAnsi="宋体" w:cs="宋体"/>
                <w:color w:val="auto"/>
                <w:kern w:val="0"/>
                <w:sz w:val="24"/>
                <w:highlight w:val="none"/>
              </w:rPr>
              <w:t>参与本项目投标前三年内（投标人成立不足三年的可从成立之日起算</w:t>
            </w:r>
            <w:r>
              <w:rPr>
                <w:rFonts w:ascii="宋体" w:hAnsi="宋体" w:cs="宋体"/>
                <w:color w:val="auto"/>
                <w:kern w:val="0"/>
                <w:sz w:val="24"/>
                <w:highlight w:val="none"/>
              </w:rPr>
              <w:t>)</w:t>
            </w:r>
            <w:r>
              <w:rPr>
                <w:rFonts w:hint="eastAsia" w:ascii="宋体" w:hAnsi="宋体" w:cs="宋体"/>
                <w:color w:val="auto"/>
                <w:kern w:val="0"/>
                <w:sz w:val="24"/>
                <w:highlight w:val="none"/>
              </w:rPr>
              <w:t>，在经营活动中没有重大违法记录以及不存在被有关部门禁止参与政府采购活动且在有效期内的情况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w:t>
            </w:r>
            <w:r>
              <w:rPr>
                <w:rFonts w:ascii="宋体" w:hAnsi="宋体" w:cs="宋体"/>
                <w:b/>
                <w:bCs/>
                <w:color w:val="auto"/>
                <w:kern w:val="0"/>
                <w:sz w:val="24"/>
                <w:szCs w:val="20"/>
                <w:highlight w:val="none"/>
              </w:rPr>
              <w:t>单位</w:t>
            </w:r>
            <w:r>
              <w:rPr>
                <w:rFonts w:hint="eastAsia" w:ascii="宋体" w:hAnsi="宋体" w:cs="宋体"/>
                <w:b/>
                <w:bCs/>
                <w:color w:val="auto"/>
                <w:kern w:val="0"/>
                <w:sz w:val="24"/>
                <w:highlight w:val="none"/>
              </w:rPr>
              <w:t>在《政府采购投标及履约承诺函》中作出声明</w:t>
            </w:r>
            <w:r>
              <w:rPr>
                <w:rFonts w:hint="eastAsia" w:ascii="宋体" w:hAnsi="宋体" w:cs="宋体"/>
                <w:b/>
                <w:bCs/>
                <w:color w:val="auto"/>
                <w:kern w:val="0"/>
                <w:sz w:val="24"/>
                <w:highlight w:val="none"/>
                <w:lang w:val="en-US" w:eastAsia="zh-CN"/>
              </w:rPr>
              <w:t>并</w:t>
            </w:r>
            <w:r>
              <w:rPr>
                <w:rFonts w:hint="eastAsia" w:ascii="宋体" w:hAnsi="宋体" w:cs="宋体"/>
                <w:b/>
                <w:bCs/>
                <w:color w:val="auto"/>
                <w:kern w:val="0"/>
                <w:sz w:val="24"/>
                <w:highlight w:val="none"/>
              </w:rPr>
              <w:t>加盖投标人公章）</w:t>
            </w:r>
            <w:r>
              <w:rPr>
                <w:rFonts w:hint="eastAsia" w:ascii="宋体" w:hAnsi="宋体" w:cs="宋体"/>
                <w:color w:val="auto"/>
                <w:kern w:val="0"/>
                <w:sz w:val="24"/>
                <w:highlight w:val="none"/>
              </w:rPr>
              <w:t>；</w:t>
            </w:r>
          </w:p>
          <w:p>
            <w:pPr>
              <w:numPr>
                <w:ilvl w:val="-1"/>
                <w:numId w:val="0"/>
              </w:numPr>
              <w:spacing w:line="500" w:lineRule="exact"/>
              <w:rPr>
                <w:rFonts w:ascii="宋体" w:hAnsi="宋体" w:cs="宋体"/>
                <w:color w:val="auto"/>
                <w:kern w:val="0"/>
                <w:sz w:val="24"/>
                <w:highlight w:val="none"/>
              </w:rPr>
            </w:pPr>
            <w:r>
              <w:rPr>
                <w:rFonts w:hint="default" w:ascii="宋体" w:hAnsi="宋体" w:cs="宋体"/>
                <w:color w:val="auto"/>
                <w:kern w:val="0"/>
                <w:sz w:val="24"/>
                <w:highlight w:val="none"/>
              </w:rPr>
              <w:t>（4）</w:t>
            </w:r>
            <w:r>
              <w:rPr>
                <w:rFonts w:hint="eastAsia" w:ascii="宋体" w:hAnsi="宋体" w:cs="宋体"/>
                <w:color w:val="auto"/>
                <w:kern w:val="0"/>
                <w:sz w:val="24"/>
                <w:highlight w:val="none"/>
              </w:rPr>
              <w:t>符合国家法规政策关于诚信管理的要求，至投标截止时间，投标人未有在“信用中国”网（www.creditchina.gov.cn）、中国政府采购网（www.ccgp.gov.cn）、深圳市政府采购监督管理网（zfcg.sz.gov.cn）和国家企业信用信息公示系统（www.gsxt.gov.cn）等</w:t>
            </w:r>
            <w:r>
              <w:rPr>
                <w:rFonts w:ascii="宋体" w:hAnsi="宋体" w:cs="宋体"/>
                <w:color w:val="auto"/>
                <w:kern w:val="0"/>
                <w:sz w:val="24"/>
                <w:highlight w:val="none"/>
              </w:rPr>
              <w:t>4</w:t>
            </w:r>
            <w:r>
              <w:rPr>
                <w:rFonts w:hint="eastAsia" w:ascii="宋体" w:hAnsi="宋体" w:cs="宋体"/>
                <w:color w:val="auto"/>
                <w:kern w:val="0"/>
                <w:sz w:val="24"/>
                <w:highlight w:val="none"/>
              </w:rPr>
              <w:t xml:space="preserve">个官网中列入“失信被执行人、重大税收违法失信主体、政府采购严重违法失信行为记录名单” </w:t>
            </w:r>
            <w:r>
              <w:rPr>
                <w:rFonts w:hint="eastAsia" w:ascii="宋体" w:hAnsi="宋体" w:cs="宋体"/>
                <w:b/>
                <w:bCs/>
                <w:color w:val="auto"/>
                <w:kern w:val="0"/>
                <w:sz w:val="24"/>
                <w:highlight w:val="none"/>
              </w:rPr>
              <w:t>（由投标</w:t>
            </w:r>
            <w:r>
              <w:rPr>
                <w:rFonts w:ascii="宋体" w:hAnsi="宋体" w:cs="宋体"/>
                <w:b/>
                <w:bCs/>
                <w:color w:val="auto"/>
                <w:kern w:val="0"/>
                <w:sz w:val="24"/>
                <w:szCs w:val="20"/>
                <w:highlight w:val="none"/>
              </w:rPr>
              <w:t>单位</w:t>
            </w:r>
            <w:r>
              <w:rPr>
                <w:rFonts w:hint="eastAsia" w:ascii="宋体" w:hAnsi="宋体" w:cs="宋体"/>
                <w:b/>
                <w:bCs/>
                <w:color w:val="auto"/>
                <w:kern w:val="0"/>
                <w:sz w:val="24"/>
                <w:highlight w:val="none"/>
              </w:rPr>
              <w:t>在《政府采购投标及履约承诺函》中作出声明</w:t>
            </w:r>
            <w:r>
              <w:rPr>
                <w:rFonts w:hint="eastAsia" w:ascii="宋体" w:hAnsi="宋体" w:cs="宋体"/>
                <w:b/>
                <w:bCs/>
                <w:color w:val="auto"/>
                <w:kern w:val="0"/>
                <w:sz w:val="24"/>
                <w:highlight w:val="none"/>
                <w:lang w:val="en-US" w:eastAsia="zh-CN"/>
              </w:rPr>
              <w:t>并</w:t>
            </w:r>
            <w:r>
              <w:rPr>
                <w:rFonts w:hint="eastAsia" w:ascii="宋体" w:hAnsi="宋体" w:cs="宋体"/>
                <w:b/>
                <w:bCs/>
                <w:color w:val="auto"/>
                <w:kern w:val="0"/>
                <w:sz w:val="24"/>
                <w:highlight w:val="none"/>
              </w:rPr>
              <w:t>加盖投标人公章）</w:t>
            </w:r>
            <w:r>
              <w:rPr>
                <w:rFonts w:hint="eastAsia" w:ascii="宋体" w:hAnsi="宋体" w:cs="宋体"/>
                <w:color w:val="auto"/>
                <w:kern w:val="0"/>
                <w:sz w:val="24"/>
                <w:highlight w:val="none"/>
              </w:rPr>
              <w:t>；</w:t>
            </w:r>
          </w:p>
          <w:p>
            <w:pPr>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50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本项目不接受联合体投标，不允许转包、分包。</w:t>
            </w:r>
          </w:p>
          <w:p>
            <w:pPr>
              <w:numPr>
                <w:ilvl w:val="0"/>
                <w:numId w:val="2"/>
              </w:numPr>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投标人承诺“本单位（公司）不存在《深圳市财政局政府采购供应商信用信息管理办法》（深财规〔2023〕3 号）列明的严重违法失信行为”</w:t>
            </w:r>
            <w:r>
              <w:rPr>
                <w:rFonts w:hint="eastAsia" w:ascii="宋体" w:hAnsi="宋体" w:cs="宋体"/>
                <w:b/>
                <w:bCs/>
                <w:color w:val="auto"/>
                <w:kern w:val="0"/>
                <w:sz w:val="24"/>
                <w:highlight w:val="none"/>
              </w:rPr>
              <w:t>（由投标</w:t>
            </w:r>
            <w:r>
              <w:rPr>
                <w:rFonts w:ascii="宋体" w:hAnsi="宋体" w:cs="宋体"/>
                <w:b/>
                <w:bCs/>
                <w:color w:val="auto"/>
                <w:kern w:val="0"/>
                <w:sz w:val="24"/>
                <w:szCs w:val="20"/>
                <w:highlight w:val="none"/>
              </w:rPr>
              <w:t>单位</w:t>
            </w:r>
            <w:r>
              <w:rPr>
                <w:rFonts w:hint="eastAsia" w:ascii="宋体" w:hAnsi="宋体" w:cs="宋体"/>
                <w:b/>
                <w:bCs/>
                <w:color w:val="auto"/>
                <w:kern w:val="0"/>
                <w:sz w:val="24"/>
                <w:highlight w:val="none"/>
              </w:rPr>
              <w:t>在《政府采购投标及履约承诺函》中作出声明</w:t>
            </w:r>
            <w:r>
              <w:rPr>
                <w:rFonts w:hint="eastAsia" w:ascii="宋体" w:hAnsi="宋体" w:cs="宋体"/>
                <w:b/>
                <w:bCs/>
                <w:color w:val="auto"/>
                <w:kern w:val="0"/>
                <w:sz w:val="24"/>
                <w:highlight w:val="none"/>
                <w:lang w:val="en-US" w:eastAsia="zh-CN"/>
              </w:rPr>
              <w:t>并</w:t>
            </w:r>
            <w:r>
              <w:rPr>
                <w:rFonts w:hint="eastAsia" w:ascii="宋体" w:hAnsi="宋体" w:cs="宋体"/>
                <w:b/>
                <w:bCs/>
                <w:color w:val="auto"/>
                <w:kern w:val="0"/>
                <w:sz w:val="24"/>
                <w:highlight w:val="none"/>
              </w:rPr>
              <w:t>加盖投标人公章）</w:t>
            </w:r>
            <w:r>
              <w:rPr>
                <w:rFonts w:hint="eastAsia" w:ascii="宋体" w:hAnsi="宋体" w:cs="宋体"/>
                <w:color w:val="auto"/>
                <w:kern w:val="0"/>
                <w:sz w:val="24"/>
                <w:highlight w:val="none"/>
              </w:rPr>
              <w:t>；</w:t>
            </w:r>
          </w:p>
          <w:p>
            <w:pPr>
              <w:pStyle w:val="2"/>
              <w:rPr>
                <w:rFonts w:hint="default" w:eastAsia="宋体"/>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vAlign w:val="center"/>
          </w:tcPr>
          <w:p>
            <w:pPr>
              <w:numPr>
                <w:ilvl w:val="-1"/>
                <w:numId w:val="0"/>
              </w:numPr>
              <w:spacing w:line="360" w:lineRule="auto"/>
              <w:rPr>
                <w:rFonts w:ascii="宋体" w:hAnsi="宋体" w:cs="宋体"/>
                <w:color w:val="auto"/>
                <w:kern w:val="0"/>
                <w:sz w:val="24"/>
                <w:highlight w:val="none"/>
              </w:rPr>
            </w:pPr>
            <w:r>
              <w:rPr>
                <w:rFonts w:hint="default" w:ascii="宋体" w:hAnsi="宋体" w:cs="宋体"/>
                <w:color w:val="auto"/>
                <w:kern w:val="0"/>
                <w:sz w:val="24"/>
                <w:highlight w:val="none"/>
              </w:rPr>
              <w:t>（1）</w:t>
            </w:r>
            <w:r>
              <w:rPr>
                <w:rFonts w:hint="eastAsia" w:ascii="宋体" w:hAnsi="宋体" w:cs="宋体"/>
                <w:color w:val="auto"/>
                <w:kern w:val="0"/>
                <w:sz w:val="24"/>
                <w:highlight w:val="none"/>
              </w:rPr>
              <w:t>本次投标为总价包干，投标报价总价作为中标人与采购人签订的合同金额。投标人</w:t>
            </w:r>
            <w:r>
              <w:rPr>
                <w:rFonts w:hint="eastAsia" w:ascii="宋体" w:hAnsi="宋体" w:cs="宋体"/>
                <w:color w:val="auto"/>
                <w:kern w:val="0"/>
                <w:sz w:val="24"/>
                <w:highlight w:val="none"/>
                <w:lang w:val="zh-CN"/>
              </w:rPr>
              <w:t>的报价不可高于限价，否则</w:t>
            </w:r>
            <w:r>
              <w:rPr>
                <w:rFonts w:hint="eastAsia" w:ascii="宋体" w:hAnsi="宋体" w:cs="宋体"/>
                <w:color w:val="auto"/>
                <w:kern w:val="0"/>
                <w:sz w:val="24"/>
                <w:highlight w:val="none"/>
              </w:rPr>
              <w:t>投标人</w:t>
            </w:r>
            <w:r>
              <w:rPr>
                <w:rFonts w:hint="eastAsia" w:ascii="宋体" w:hAnsi="宋体" w:cs="宋体"/>
                <w:color w:val="auto"/>
                <w:kern w:val="0"/>
                <w:sz w:val="24"/>
                <w:highlight w:val="none"/>
                <w:lang w:val="zh-CN"/>
              </w:rPr>
              <w:t>的投标文件视同无效。项目服务费包括项目实施过程中有关</w:t>
            </w:r>
            <w:r>
              <w:rPr>
                <w:rFonts w:hint="default" w:ascii="宋体" w:hAnsi="宋体" w:cs="宋体"/>
                <w:color w:val="auto"/>
                <w:kern w:val="0"/>
                <w:sz w:val="24"/>
                <w:highlight w:val="none"/>
              </w:rPr>
              <w:t>展板设计制作、相关物料保障</w:t>
            </w:r>
            <w:r>
              <w:rPr>
                <w:rFonts w:hint="eastAsia" w:ascii="宋体" w:hAnsi="宋体" w:cs="宋体"/>
                <w:color w:val="auto"/>
                <w:kern w:val="0"/>
                <w:sz w:val="24"/>
                <w:highlight w:val="none"/>
                <w:lang w:val="zh-CN"/>
              </w:rPr>
              <w:t>打印、人员车辆、资料、税费等一切费用</w:t>
            </w:r>
            <w:r>
              <w:rPr>
                <w:rFonts w:hint="eastAsia" w:ascii="宋体" w:hAnsi="宋体" w:cs="宋体"/>
                <w:color w:val="auto"/>
                <w:kern w:val="0"/>
                <w:sz w:val="24"/>
                <w:highlight w:val="none"/>
              </w:rPr>
              <w:t>。</w:t>
            </w:r>
          </w:p>
          <w:p>
            <w:pPr>
              <w:numPr>
                <w:ilvl w:val="-1"/>
                <w:numId w:val="0"/>
              </w:numPr>
              <w:spacing w:line="360" w:lineRule="auto"/>
              <w:rPr>
                <w:rFonts w:ascii="宋体" w:hAnsi="宋体" w:cs="宋体"/>
                <w:color w:val="auto"/>
                <w:kern w:val="0"/>
                <w:sz w:val="24"/>
                <w:highlight w:val="none"/>
              </w:rPr>
            </w:pPr>
            <w:r>
              <w:rPr>
                <w:rFonts w:hint="default" w:ascii="宋体" w:hAnsi="宋体" w:cs="宋体"/>
                <w:color w:val="auto"/>
                <w:kern w:val="0"/>
                <w:sz w:val="24"/>
                <w:highlight w:val="none"/>
              </w:rPr>
              <w:t>（2）</w:t>
            </w:r>
            <w:r>
              <w:rPr>
                <w:rFonts w:hint="eastAsia" w:ascii="宋体" w:hAnsi="宋体" w:cs="宋体"/>
                <w:color w:val="auto"/>
                <w:kern w:val="0"/>
                <w:sz w:val="24"/>
                <w:highlight w:val="none"/>
              </w:rPr>
              <w:t>投标人应根据本机构的成本自行决定报价，不得以低于服务成本的报价投标。</w:t>
            </w:r>
          </w:p>
          <w:p>
            <w:pPr>
              <w:numPr>
                <w:ilvl w:val="-1"/>
                <w:numId w:val="0"/>
              </w:numPr>
              <w:spacing w:line="360" w:lineRule="auto"/>
              <w:rPr>
                <w:rFonts w:ascii="宋体" w:hAnsi="宋体" w:cs="宋体"/>
                <w:color w:val="auto"/>
                <w:sz w:val="24"/>
                <w:highlight w:val="none"/>
              </w:rPr>
            </w:pPr>
            <w:r>
              <w:rPr>
                <w:rFonts w:hint="default" w:ascii="宋体" w:hAnsi="宋体" w:cs="宋体"/>
                <w:color w:val="auto"/>
                <w:kern w:val="0"/>
                <w:sz w:val="24"/>
                <w:highlight w:val="none"/>
              </w:rPr>
              <w:t>（3）</w:t>
            </w:r>
            <w:r>
              <w:rPr>
                <w:rFonts w:hint="eastAsia" w:ascii="宋体" w:hAnsi="宋体" w:cs="宋体"/>
                <w:color w:val="auto"/>
                <w:kern w:val="0"/>
                <w:sz w:val="24"/>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vAlign w:val="center"/>
          </w:tcPr>
          <w:p>
            <w:pPr>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采购人信息：</w:t>
            </w:r>
          </w:p>
          <w:p>
            <w:pPr>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名      称： 深圳市前海深港现代服务业合作区管理局</w:t>
            </w:r>
          </w:p>
          <w:p>
            <w:pPr>
              <w:spacing w:line="50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联  系  人： </w:t>
            </w:r>
            <w:r>
              <w:rPr>
                <w:rFonts w:hint="eastAsia" w:ascii="宋体" w:hAnsi="宋体" w:cs="宋体"/>
                <w:color w:val="auto"/>
                <w:kern w:val="0"/>
                <w:sz w:val="24"/>
                <w:highlight w:val="none"/>
                <w:lang w:eastAsia="zh-CN"/>
              </w:rPr>
              <w:t>马主任</w:t>
            </w:r>
          </w:p>
          <w:p>
            <w:pPr>
              <w:spacing w:line="500" w:lineRule="exact"/>
              <w:rPr>
                <w:rFonts w:hint="default" w:ascii="宋体" w:hAnsi="宋体" w:cs="宋体"/>
                <w:color w:val="auto"/>
                <w:kern w:val="0"/>
                <w:sz w:val="24"/>
                <w:highlight w:val="none"/>
              </w:rPr>
            </w:pPr>
            <w:r>
              <w:rPr>
                <w:rFonts w:hint="eastAsia" w:ascii="宋体" w:hAnsi="宋体" w:cs="宋体"/>
                <w:color w:val="auto"/>
                <w:kern w:val="0"/>
                <w:sz w:val="24"/>
                <w:highlight w:val="none"/>
              </w:rPr>
              <w:t xml:space="preserve">电      话： </w:t>
            </w:r>
            <w:r>
              <w:rPr>
                <w:rFonts w:ascii="宋体" w:hAnsi="宋体" w:cs="宋体"/>
                <w:color w:val="auto"/>
                <w:kern w:val="0"/>
                <w:sz w:val="24"/>
                <w:highlight w:val="none"/>
              </w:rPr>
              <w:t>0755-</w:t>
            </w:r>
            <w:r>
              <w:rPr>
                <w:rFonts w:hint="default" w:ascii="宋体" w:hAnsi="宋体" w:cs="宋体"/>
                <w:color w:val="auto"/>
                <w:kern w:val="0"/>
                <w:sz w:val="24"/>
                <w:highlight w:val="none"/>
              </w:rPr>
              <w:t>88105012</w:t>
            </w:r>
          </w:p>
          <w:p>
            <w:pPr>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采购代理机构信息：</w:t>
            </w:r>
          </w:p>
          <w:p>
            <w:pPr>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名      称： 深圳交易咨询集团有限公司</w:t>
            </w:r>
          </w:p>
          <w:p>
            <w:pPr>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地      址： 深圳市南山区沙河西路3157号南山智谷产业园A座21楼</w:t>
            </w:r>
          </w:p>
          <w:p>
            <w:pPr>
              <w:spacing w:line="50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 xml:space="preserve">曹茜、黎子帅       </w:t>
            </w:r>
          </w:p>
          <w:p>
            <w:pPr>
              <w:spacing w:line="500" w:lineRule="exact"/>
              <w:rPr>
                <w:rFonts w:hint="default" w:ascii="宋体" w:hAnsi="宋体" w:cs="宋体"/>
                <w:color w:val="auto"/>
                <w:kern w:val="0"/>
                <w:sz w:val="24"/>
                <w:highlight w:val="none"/>
                <w:lang w:val="en-US"/>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18599127733、18598091126</w:t>
            </w:r>
            <w:r>
              <w:rPr>
                <w:rFonts w:hint="eastAsia" w:ascii="宋体" w:hAnsi="宋体" w:cs="宋体"/>
                <w:color w:val="auto"/>
                <w:kern w:val="0"/>
                <w:sz w:val="24"/>
                <w:highlight w:val="none"/>
              </w:rPr>
              <w:t>　</w:t>
            </w:r>
          </w:p>
        </w:tc>
      </w:tr>
    </w:tbl>
    <w:p>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深圳交易咨询集团有限公司</w:t>
      </w:r>
    </w:p>
    <w:p>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202</w:t>
      </w:r>
      <w:r>
        <w:rPr>
          <w:rFonts w:hint="default" w:ascii="宋体" w:hAnsi="宋体" w:cs="宋体"/>
          <w:color w:val="auto"/>
          <w:sz w:val="24"/>
          <w:highlight w:val="none"/>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w:t>
      </w:r>
    </w:p>
    <w:p>
      <w:pPr>
        <w:numPr>
          <w:ilvl w:val="0"/>
          <w:numId w:val="1"/>
        </w:numPr>
        <w:spacing w:line="360" w:lineRule="auto"/>
        <w:jc w:val="center"/>
        <w:outlineLvl w:val="0"/>
        <w:rPr>
          <w:rFonts w:ascii="宋体" w:hAnsi="宋体" w:cs="宋体"/>
          <w:b/>
          <w:bCs/>
          <w:sz w:val="24"/>
          <w:highlight w:val="none"/>
        </w:rPr>
      </w:pPr>
      <w:r>
        <w:rPr>
          <w:rFonts w:hint="eastAsia" w:ascii="宋体" w:hAnsi="宋体" w:cs="宋体"/>
          <w:b/>
          <w:bCs/>
          <w:color w:val="auto"/>
          <w:sz w:val="24"/>
          <w:highlight w:val="none"/>
        </w:rPr>
        <w:br w:type="page"/>
      </w:r>
      <w:r>
        <w:rPr>
          <w:rFonts w:hint="eastAsia" w:ascii="宋体" w:hAnsi="宋体" w:cs="宋体"/>
          <w:b/>
          <w:bCs/>
          <w:sz w:val="24"/>
          <w:highlight w:val="none"/>
        </w:rPr>
        <w:t xml:space="preserve"> 投标须知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1、本项目是深圳市前海深港现代服务业合作区管理局的</w:t>
      </w:r>
      <w:r>
        <w:rPr>
          <w:rFonts w:hint="eastAsia" w:ascii="宋体" w:hAnsi="宋体" w:cs="宋体"/>
          <w:color w:val="auto"/>
          <w:sz w:val="24"/>
          <w:highlight w:val="none"/>
          <w:lang w:eastAsia="zh-CN"/>
        </w:rPr>
        <w:t>前海</w:t>
      </w:r>
      <w:r>
        <w:rPr>
          <w:rFonts w:hint="default" w:ascii="宋体" w:hAnsi="宋体" w:cs="宋体"/>
          <w:color w:val="auto"/>
          <w:sz w:val="24"/>
          <w:highlight w:val="none"/>
        </w:rPr>
        <w:t>政务活动物料设计制作项目</w:t>
      </w:r>
      <w:r>
        <w:rPr>
          <w:rFonts w:hint="eastAsia" w:ascii="宋体" w:hAnsi="宋体" w:cs="宋体"/>
          <w:color w:val="auto"/>
          <w:sz w:val="24"/>
          <w:highlight w:val="none"/>
        </w:rPr>
        <w:t>。</w:t>
      </w:r>
    </w:p>
    <w:p>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2、本项目不属于《深圳市2023—2024年政府集中采购目录及限额标准》规定应集中采购项目，根据《中华人民共和国政府采购法》、《深圳经济特区政府采购条例》及采购单位的有关规定，深圳交易咨询集团有限公司受深圳市前海深港现代服务业合作区管理局委托以简易招标方式组织采购，本次采购公开征集供应商，报名且符合招标文件初审的供应商满足3家或3家以上的，采用综合评分法的方式进行。</w:t>
      </w:r>
      <w:r>
        <w:rPr>
          <w:rFonts w:hint="eastAsia" w:ascii="宋体" w:hAnsi="宋体" w:cs="宋体"/>
          <w:b/>
          <w:bCs/>
          <w:color w:val="auto"/>
          <w:sz w:val="24"/>
          <w:highlight w:val="none"/>
        </w:rPr>
        <w:t>报名且符合招标文件初审的供应商不足3家而致招标失败的，按以下流程执行：</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a.有效投标人为2家的，可在2家有效投标人中取得分最高者为中标供应商；</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b.如参与投标且符合招标文件要求的供应商仅有1家，评审委员会应与投标供应商进行谈判，原则上成交价应为最初报价的95%。</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3、本项目根据项目的实际情况，公开征集符合投标人资格的供应商。请各供应商根据本文件的要求，准备</w:t>
      </w:r>
      <w:r>
        <w:rPr>
          <w:rFonts w:hint="eastAsia" w:ascii="宋体" w:hAnsi="宋体" w:cs="宋体"/>
          <w:b/>
          <w:bCs/>
          <w:color w:val="auto"/>
          <w:sz w:val="24"/>
          <w:highlight w:val="none"/>
        </w:rPr>
        <w:t>5套（1套正本，4套副本，附电子版，电子版是以光盘、U盘或硬盘等移动存储介质提交的加盖公章的PDF电子投标文件）</w:t>
      </w:r>
      <w:r>
        <w:rPr>
          <w:rFonts w:hint="eastAsia" w:ascii="宋体" w:hAnsi="宋体" w:cs="宋体"/>
          <w:color w:val="auto"/>
          <w:sz w:val="24"/>
          <w:highlight w:val="none"/>
        </w:rPr>
        <w:t>完备的资料进行投标，副本可以是正本的复印件。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5、响应文件要包括如下内容：</w:t>
      </w:r>
    </w:p>
    <w:p>
      <w:pPr>
        <w:numPr>
          <w:ilvl w:val="0"/>
          <w:numId w:val="3"/>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价格部分；</w:t>
      </w:r>
    </w:p>
    <w:p>
      <w:pPr>
        <w:numPr>
          <w:ilvl w:val="0"/>
          <w:numId w:val="3"/>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商务部分；</w:t>
      </w:r>
    </w:p>
    <w:p>
      <w:pPr>
        <w:numPr>
          <w:ilvl w:val="0"/>
          <w:numId w:val="3"/>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技术部分。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6、项目的报价要求。本次投标为总价包干，投标报价总价作为中标人与采购人签订的合同金额。投标人</w:t>
      </w:r>
      <w:r>
        <w:rPr>
          <w:rFonts w:hint="eastAsia" w:ascii="宋体" w:hAnsi="宋体" w:cs="宋体"/>
          <w:color w:val="auto"/>
          <w:sz w:val="24"/>
          <w:highlight w:val="none"/>
          <w:lang w:val="zh-CN"/>
        </w:rPr>
        <w:t>的报价不可高于限价，否则</w:t>
      </w:r>
      <w:r>
        <w:rPr>
          <w:rFonts w:hint="eastAsia" w:ascii="宋体" w:hAnsi="宋体" w:cs="宋体"/>
          <w:color w:val="auto"/>
          <w:sz w:val="24"/>
          <w:highlight w:val="none"/>
        </w:rPr>
        <w:t>投标人</w:t>
      </w:r>
      <w:r>
        <w:rPr>
          <w:rFonts w:hint="eastAsia" w:ascii="宋体" w:hAnsi="宋体" w:cs="宋体"/>
          <w:color w:val="auto"/>
          <w:sz w:val="24"/>
          <w:highlight w:val="none"/>
          <w:lang w:val="zh-CN"/>
        </w:rPr>
        <w:t>的投标文件视同无效。项目服务费包括项目实施过程中有关</w:t>
      </w:r>
      <w:r>
        <w:rPr>
          <w:rFonts w:hint="default" w:ascii="宋体" w:hAnsi="宋体" w:cs="宋体"/>
          <w:color w:val="auto"/>
          <w:kern w:val="0"/>
          <w:sz w:val="24"/>
          <w:highlight w:val="none"/>
        </w:rPr>
        <w:t>展板设计制作、相关物料保障</w:t>
      </w:r>
      <w:r>
        <w:rPr>
          <w:rFonts w:hint="default" w:ascii="宋体" w:hAnsi="宋体" w:cs="宋体"/>
          <w:color w:val="auto"/>
          <w:sz w:val="24"/>
          <w:highlight w:val="none"/>
        </w:rPr>
        <w:t>、</w:t>
      </w:r>
      <w:r>
        <w:rPr>
          <w:rFonts w:hint="eastAsia" w:ascii="宋体" w:hAnsi="宋体" w:cs="宋体"/>
          <w:color w:val="auto"/>
          <w:sz w:val="24"/>
          <w:highlight w:val="none"/>
          <w:lang w:val="zh-CN"/>
        </w:rPr>
        <w:t>打印、人员车辆、资料、税费等一切费用</w:t>
      </w:r>
      <w:r>
        <w:rPr>
          <w:rFonts w:hint="eastAsia" w:ascii="宋体" w:hAnsi="宋体" w:cs="宋体"/>
          <w:color w:val="auto"/>
          <w:sz w:val="24"/>
          <w:highlight w:val="none"/>
        </w:rPr>
        <w:t>。投标人应根据本机构的成本自行决定报价，不得以低于服务成本的报价投标。</w:t>
      </w:r>
    </w:p>
    <w:p>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采购人会对本次招标的项目确定一个最高限价，最终成交价格超出最高限价将会被当作无效投标处理。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10、本次采购凡涉及知识产权问题，由项目供应商负责。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11、采购人将组成评审委员会，评审工作由评审委员会独立负责。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12、供应商应在规定的时间内现场递交投标文件，采购代理机构在投标截止时间前半小时开始接收投标文件。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13、采用综合评分法的情况：评审委员会将分别对供应商递交的投标文件进行评审。</w:t>
      </w:r>
    </w:p>
    <w:p>
      <w:pPr>
        <w:pStyle w:val="42"/>
        <w:numPr>
          <w:ilvl w:val="1"/>
          <w:numId w:val="4"/>
        </w:numPr>
        <w:snapToGrid w:val="0"/>
        <w:spacing w:line="360" w:lineRule="auto"/>
        <w:ind w:firstLineChars="0"/>
        <w:rPr>
          <w:rFonts w:ascii="宋体" w:hAnsi="宋体" w:cs="宋体"/>
          <w:color w:val="auto"/>
          <w:sz w:val="24"/>
          <w:highlight w:val="none"/>
        </w:rPr>
      </w:pPr>
      <w:r>
        <w:rPr>
          <w:rFonts w:hint="eastAsia" w:ascii="宋体" w:hAnsi="宋体" w:cs="宋体"/>
          <w:color w:val="auto"/>
          <w:kern w:val="2"/>
          <w:sz w:val="24"/>
          <w:szCs w:val="24"/>
          <w:highlight w:val="none"/>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color w:val="auto"/>
          <w:sz w:val="24"/>
          <w:szCs w:val="24"/>
          <w:highlight w:val="none"/>
        </w:rPr>
        <w:t>第一</w:t>
      </w:r>
      <w:r>
        <w:rPr>
          <w:rFonts w:hint="eastAsia" w:ascii="宋体" w:hAnsi="宋体" w:cs="宋体"/>
          <w:color w:val="auto"/>
          <w:kern w:val="2"/>
          <w:sz w:val="24"/>
          <w:szCs w:val="24"/>
          <w:highlight w:val="none"/>
        </w:rPr>
        <w:t>中标候选人；</w:t>
      </w:r>
    </w:p>
    <w:p>
      <w:pPr>
        <w:pStyle w:val="42"/>
        <w:numPr>
          <w:ilvl w:val="1"/>
          <w:numId w:val="4"/>
        </w:numPr>
        <w:snapToGrid w:val="0"/>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如果二个及以上供应商的综合评分相同时，取投标价格低者为第一中标候选人；</w:t>
      </w:r>
    </w:p>
    <w:p>
      <w:pPr>
        <w:numPr>
          <w:ilvl w:val="1"/>
          <w:numId w:val="4"/>
        </w:num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如果二个及以上供应商的综合评分相同，且投标价格也相同时，取技术部分得分高者为第一中标候选人。</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14、采用谈判的情况：如参与投标且符合招标文件要求的供应商仅有1家，</w:t>
      </w:r>
    </w:p>
    <w:p>
      <w:pPr>
        <w:numPr>
          <w:ilvl w:val="0"/>
          <w:numId w:val="5"/>
        </w:num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供应商在谈判时由项目负责人与评审委员会进行谈判；</w:t>
      </w:r>
    </w:p>
    <w:p>
      <w:pPr>
        <w:numPr>
          <w:ilvl w:val="0"/>
          <w:numId w:val="5"/>
        </w:numPr>
        <w:snapToGrid w:val="0"/>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原则上成交价应为最初报价的95%</w:t>
      </w:r>
      <w:r>
        <w:rPr>
          <w:rFonts w:hint="eastAsia" w:ascii="宋体" w:hAnsi="宋体" w:cs="宋体"/>
          <w:color w:val="auto"/>
          <w:sz w:val="24"/>
          <w:highlight w:val="none"/>
        </w:rPr>
        <w:t>。</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15、供应商不得将本项目转包给其他人。</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16、所有的评审/谈判内容都必须保密。</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17、招标代理服务收费：</w:t>
      </w:r>
    </w:p>
    <w:p>
      <w:pPr>
        <w:adjustRightInd/>
        <w:snapToGrid w:val="0"/>
        <w:spacing w:line="500" w:lineRule="exact"/>
        <w:ind w:right="0"/>
        <w:jc w:val="left"/>
        <w:rPr>
          <w:rFonts w:ascii="宋体" w:hAnsi="宋体" w:cs="宋体"/>
          <w:color w:val="auto"/>
          <w:sz w:val="24"/>
          <w:highlight w:val="none"/>
        </w:rPr>
      </w:pPr>
      <w:r>
        <w:rPr>
          <w:rFonts w:hint="eastAsia" w:ascii="宋体" w:hAnsi="宋体" w:cs="宋体"/>
          <w:color w:val="auto"/>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500" w:lineRule="exact"/>
        <w:ind w:right="26"/>
        <w:jc w:val="left"/>
        <w:rPr>
          <w:rFonts w:ascii="宋体" w:hAnsi="宋体" w:cs="宋体"/>
          <w:color w:val="auto"/>
          <w:sz w:val="24"/>
          <w:highlight w:val="none"/>
        </w:rPr>
      </w:pPr>
      <w:r>
        <w:rPr>
          <w:rFonts w:hint="eastAsia" w:ascii="宋体" w:hAnsi="宋体" w:cs="宋体"/>
          <w:color w:val="auto"/>
          <w:sz w:val="24"/>
          <w:highlight w:val="none"/>
        </w:rPr>
        <w:t>具体计取费率标准如下表所示：</w:t>
      </w:r>
    </w:p>
    <w:tbl>
      <w:tblPr>
        <w:tblStyle w:val="24"/>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r>
              <w:rPr>
                <w:rFonts w:hint="eastAsia" w:ascii="宋体" w:hAnsi="宋体" w:cs="宋体"/>
                <w:b/>
                <w:bCs/>
                <w:color w:val="auto"/>
                <w:sz w:val="24"/>
                <w:highlight w:val="none"/>
              </w:rPr>
              <w:t>中标金额</w:t>
            </w:r>
          </w:p>
        </w:tc>
        <w:tc>
          <w:tcPr>
            <w:tcW w:w="5495" w:type="dxa"/>
            <w:gridSpan w:val="3"/>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r>
              <w:rPr>
                <w:rFonts w:hint="eastAsia" w:ascii="宋体" w:hAnsi="宋体" w:cs="宋体"/>
                <w:b/>
                <w:bCs/>
                <w:color w:val="auto"/>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p>
        </w:tc>
        <w:tc>
          <w:tcPr>
            <w:tcW w:w="1843" w:type="dxa"/>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r>
              <w:rPr>
                <w:rFonts w:hint="eastAsia" w:ascii="宋体" w:hAnsi="宋体" w:cs="宋体"/>
                <w:b/>
                <w:bCs/>
                <w:color w:val="auto"/>
                <w:sz w:val="24"/>
                <w:highlight w:val="none"/>
              </w:rPr>
              <w:t>货物招标</w:t>
            </w:r>
          </w:p>
        </w:tc>
        <w:tc>
          <w:tcPr>
            <w:tcW w:w="1755" w:type="dxa"/>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r>
              <w:rPr>
                <w:rFonts w:hint="eastAsia" w:ascii="宋体" w:hAnsi="宋体" w:cs="宋体"/>
                <w:b/>
                <w:bCs/>
                <w:color w:val="auto"/>
                <w:sz w:val="24"/>
                <w:highlight w:val="none"/>
              </w:rPr>
              <w:t>服务招标</w:t>
            </w:r>
          </w:p>
        </w:tc>
        <w:tc>
          <w:tcPr>
            <w:tcW w:w="1897" w:type="dxa"/>
            <w:shd w:val="clear" w:color="auto" w:fill="D7D7D7"/>
            <w:vAlign w:val="center"/>
          </w:tcPr>
          <w:p>
            <w:pPr>
              <w:adjustRightInd w:val="0"/>
              <w:snapToGrid w:val="0"/>
              <w:spacing w:line="360" w:lineRule="auto"/>
              <w:ind w:right="26"/>
              <w:jc w:val="center"/>
              <w:rPr>
                <w:rFonts w:ascii="宋体" w:hAnsi="宋体" w:cs="宋体"/>
                <w:b/>
                <w:bCs/>
                <w:color w:val="auto"/>
                <w:sz w:val="24"/>
                <w:highlight w:val="none"/>
              </w:rPr>
            </w:pPr>
            <w:r>
              <w:rPr>
                <w:rFonts w:hint="eastAsia" w:ascii="宋体" w:hAnsi="宋体" w:cs="宋体"/>
                <w:b/>
                <w:bCs/>
                <w:color w:val="auto"/>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1.5%</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1.5%</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100万元（含）-500万元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1.1%</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0.8%</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500万元（含）-1000万元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0.8%</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0.45%</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1000万元（含）-5000万元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0.5%</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0.25%</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5000万元（含）-1亿元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0.25%</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0.1%</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1亿元（含）-5亿元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0.05%</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0.05%</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5亿元（含）-10亿元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0.035%</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0.035%</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10亿元（含）-50亿元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0.008%</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0.008%</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50亿元（含）-100亿元</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0.006%</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0.006%</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100亿元（含）以上</w:t>
            </w:r>
          </w:p>
        </w:tc>
        <w:tc>
          <w:tcPr>
            <w:tcW w:w="1843" w:type="dxa"/>
            <w:vAlign w:val="center"/>
          </w:tcPr>
          <w:p>
            <w:pPr>
              <w:adjustRightInd w:val="0"/>
              <w:snapToGrid w:val="0"/>
              <w:spacing w:line="360" w:lineRule="auto"/>
              <w:jc w:val="center"/>
              <w:textAlignment w:val="center"/>
              <w:rPr>
                <w:rFonts w:ascii="宋体" w:hAnsi="宋体" w:cs="宋体"/>
                <w:color w:val="auto"/>
                <w:sz w:val="24"/>
                <w:highlight w:val="none"/>
              </w:rPr>
            </w:pPr>
            <w:r>
              <w:rPr>
                <w:rFonts w:hint="eastAsia" w:ascii="宋体" w:hAnsi="宋体" w:cs="宋体"/>
                <w:color w:val="auto"/>
                <w:sz w:val="24"/>
                <w:highlight w:val="none"/>
              </w:rPr>
              <w:t>0.004%</w:t>
            </w:r>
          </w:p>
        </w:tc>
        <w:tc>
          <w:tcPr>
            <w:tcW w:w="1755"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0.004%</w:t>
            </w:r>
          </w:p>
        </w:tc>
        <w:tc>
          <w:tcPr>
            <w:tcW w:w="1897" w:type="dxa"/>
            <w:vAlign w:val="center"/>
          </w:tcPr>
          <w:p>
            <w:pPr>
              <w:adjustRightInd w:val="0"/>
              <w:snapToGrid w:val="0"/>
              <w:spacing w:line="360" w:lineRule="auto"/>
              <w:ind w:right="28"/>
              <w:jc w:val="center"/>
              <w:rPr>
                <w:rFonts w:ascii="宋体" w:hAnsi="宋体" w:cs="宋体"/>
                <w:color w:val="auto"/>
                <w:sz w:val="24"/>
                <w:highlight w:val="none"/>
              </w:rPr>
            </w:pPr>
            <w:r>
              <w:rPr>
                <w:rFonts w:hint="eastAsia" w:ascii="宋体" w:hAnsi="宋体" w:cs="宋体"/>
                <w:color w:val="auto"/>
                <w:sz w:val="24"/>
                <w:highlight w:val="none"/>
              </w:rPr>
              <w:t>0.004%</w:t>
            </w:r>
          </w:p>
        </w:tc>
      </w:tr>
    </w:tbl>
    <w:p>
      <w:pPr>
        <w:spacing w:line="460" w:lineRule="exact"/>
        <w:rPr>
          <w:rFonts w:ascii="宋体" w:hAnsi="宋体" w:cs="宋体"/>
          <w:color w:val="auto"/>
          <w:sz w:val="24"/>
          <w:highlight w:val="none"/>
        </w:rPr>
      </w:pPr>
      <w:r>
        <w:rPr>
          <w:rFonts w:hint="eastAsia" w:ascii="宋体" w:hAnsi="宋体" w:cs="宋体"/>
          <w:color w:val="auto"/>
          <w:sz w:val="24"/>
          <w:highlight w:val="none"/>
        </w:rPr>
        <w:t>招标代理服务费缴纳至：</w:t>
      </w:r>
    </w:p>
    <w:p>
      <w:pPr>
        <w:spacing w:line="460" w:lineRule="exact"/>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kern w:val="0"/>
          <w:sz w:val="24"/>
          <w:highlight w:val="none"/>
        </w:rPr>
        <w:t>深圳交易咨询集团有限公司</w:t>
      </w:r>
    </w:p>
    <w:p>
      <w:pPr>
        <w:spacing w:line="460" w:lineRule="exact"/>
        <w:rPr>
          <w:rFonts w:ascii="宋体" w:hAnsi="宋体" w:cs="宋体"/>
          <w:color w:val="auto"/>
          <w:sz w:val="24"/>
          <w:highlight w:val="none"/>
        </w:rPr>
      </w:pPr>
      <w:r>
        <w:rPr>
          <w:rFonts w:hint="eastAsia" w:ascii="宋体" w:hAnsi="宋体" w:cs="宋体"/>
          <w:color w:val="auto"/>
          <w:sz w:val="24"/>
          <w:highlight w:val="none"/>
        </w:rPr>
        <w:t>银行</w:t>
      </w:r>
      <w:r>
        <w:rPr>
          <w:rFonts w:hint="eastAsia" w:ascii="宋体" w:hAnsi="宋体" w:cs="宋体"/>
          <w:color w:val="auto"/>
          <w:sz w:val="24"/>
          <w:highlight w:val="none"/>
          <w:lang w:val="en-US" w:eastAsia="zh-CN"/>
        </w:rPr>
        <w:t>账</w:t>
      </w:r>
      <w:r>
        <w:rPr>
          <w:rFonts w:hint="eastAsia" w:ascii="宋体" w:hAnsi="宋体" w:cs="宋体"/>
          <w:color w:val="auto"/>
          <w:sz w:val="24"/>
          <w:highlight w:val="none"/>
        </w:rPr>
        <w:t>号：</w:t>
      </w:r>
      <w:r>
        <w:rPr>
          <w:rFonts w:ascii="宋体" w:hAnsi="宋体" w:cs="宋体"/>
          <w:color w:val="auto"/>
          <w:sz w:val="24"/>
          <w:highlight w:val="none"/>
        </w:rPr>
        <w:t>11002982389701</w:t>
      </w:r>
    </w:p>
    <w:p>
      <w:pPr>
        <w:spacing w:line="460" w:lineRule="exact"/>
        <w:rPr>
          <w:rFonts w:ascii="宋体" w:hAnsi="宋体" w:cs="宋体"/>
          <w:b/>
          <w:bCs/>
          <w:color w:val="auto"/>
          <w:sz w:val="24"/>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highlight w:val="none"/>
        </w:rPr>
        <w:t>开户银行：平安银行深圳江苏大厦支行</w:t>
      </w:r>
    </w:p>
    <w:p>
      <w:pPr>
        <w:numPr>
          <w:ilvl w:val="0"/>
          <w:numId w:val="1"/>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 </w:t>
      </w:r>
      <w:bookmarkStart w:id="4" w:name="_Toc18857"/>
      <w:r>
        <w:rPr>
          <w:rFonts w:hint="eastAsia" w:ascii="宋体" w:hAnsi="宋体" w:cs="宋体"/>
          <w:b/>
          <w:bCs/>
          <w:color w:val="auto"/>
          <w:sz w:val="24"/>
          <w:highlight w:val="none"/>
        </w:rPr>
        <w:t>评标程序</w:t>
      </w:r>
      <w:bookmarkEnd w:id="4"/>
    </w:p>
    <w:p>
      <w:pPr>
        <w:spacing w:line="360" w:lineRule="auto"/>
        <w:rPr>
          <w:rFonts w:ascii="宋体" w:hAnsi="宋体" w:cs="宋体"/>
          <w:color w:val="auto"/>
          <w:sz w:val="24"/>
          <w:highlight w:val="none"/>
        </w:rPr>
      </w:pPr>
      <w:r>
        <w:rPr>
          <w:rFonts w:hint="eastAsia" w:ascii="宋体" w:hAnsi="宋体" w:cs="宋体"/>
          <w:color w:val="auto"/>
          <w:sz w:val="24"/>
          <w:highlight w:val="none"/>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rPr>
          <w:rFonts w:ascii="宋体" w:hAnsi="宋体" w:cs="宋体"/>
          <w:color w:val="auto"/>
          <w:sz w:val="24"/>
          <w:highlight w:val="none"/>
        </w:rPr>
      </w:pPr>
      <w:r>
        <w:rPr>
          <w:rFonts w:hint="eastAsia" w:ascii="宋体" w:hAnsi="宋体" w:cs="宋体"/>
          <w:color w:val="auto"/>
          <w:sz w:val="24"/>
          <w:highlight w:val="none"/>
        </w:rPr>
        <w:t>二、参加会议人员：项目负责代表、评审委员会成员、监督部门代表（如有）。</w:t>
      </w:r>
    </w:p>
    <w:p>
      <w:pPr>
        <w:spacing w:line="360" w:lineRule="auto"/>
        <w:rPr>
          <w:rFonts w:ascii="宋体" w:hAnsi="宋体" w:cs="宋体"/>
          <w:color w:val="auto"/>
          <w:sz w:val="24"/>
          <w:highlight w:val="none"/>
        </w:rPr>
      </w:pPr>
      <w:r>
        <w:rPr>
          <w:rFonts w:hint="eastAsia" w:ascii="宋体" w:hAnsi="宋体" w:cs="宋体"/>
          <w:color w:val="auto"/>
          <w:sz w:val="24"/>
          <w:highlight w:val="none"/>
        </w:rPr>
        <w:t>三、会议主持人：</w:t>
      </w:r>
      <w:r>
        <w:rPr>
          <w:rFonts w:hint="eastAsia" w:ascii="宋体" w:hAnsi="宋体" w:cs="宋体"/>
          <w:color w:val="auto"/>
          <w:kern w:val="0"/>
          <w:sz w:val="24"/>
          <w:highlight w:val="none"/>
        </w:rPr>
        <w:t>开标评标会议由招标代理机构主持</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四、开标时间：202</w:t>
      </w:r>
      <w:r>
        <w:rPr>
          <w:rFonts w:hint="default" w:ascii="宋体" w:hAnsi="宋体" w:cs="宋体"/>
          <w:color w:val="auto"/>
          <w:sz w:val="24"/>
          <w:highlight w:val="none"/>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w:t>
      </w:r>
      <w:r>
        <w:rPr>
          <w:rFonts w:hint="eastAsia" w:ascii="宋体" w:hAnsi="宋体" w:cs="宋体"/>
          <w:color w:val="auto"/>
          <w:sz w:val="24"/>
          <w:highlight w:val="none"/>
        </w:rPr>
        <w:t>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时（北京时间）。</w:t>
      </w:r>
    </w:p>
    <w:p>
      <w:pPr>
        <w:spacing w:line="360" w:lineRule="auto"/>
        <w:rPr>
          <w:rFonts w:ascii="宋体" w:hAnsi="宋体" w:cs="宋体"/>
          <w:color w:val="auto"/>
          <w:sz w:val="24"/>
          <w:highlight w:val="none"/>
        </w:rPr>
      </w:pPr>
      <w:r>
        <w:rPr>
          <w:rFonts w:hint="eastAsia" w:ascii="宋体" w:hAnsi="宋体" w:cs="宋体"/>
          <w:color w:val="auto"/>
          <w:sz w:val="24"/>
          <w:highlight w:val="none"/>
        </w:rPr>
        <w:t>五、投标文件的递交。投标人应将投标文件正本和副本密封，并标明项目编号、招标项目名称及“正本”或“副本”，采购单位业务处室工作人员接收投标人递交的投标文件，投标人应在202</w:t>
      </w:r>
      <w:r>
        <w:rPr>
          <w:rFonts w:hint="default" w:ascii="宋体" w:hAnsi="宋体" w:cs="宋体"/>
          <w:color w:val="auto"/>
          <w:sz w:val="24"/>
          <w:highlight w:val="none"/>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w:t>
      </w:r>
      <w:r>
        <w:rPr>
          <w:rFonts w:hint="eastAsia" w:ascii="宋体" w:hAnsi="宋体" w:cs="宋体"/>
          <w:color w:val="auto"/>
          <w:sz w:val="24"/>
          <w:highlight w:val="none"/>
        </w:rPr>
        <w:t>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0时（北京时间）前送达（现场递交</w:t>
      </w:r>
      <w:r>
        <w:rPr>
          <w:rFonts w:hint="eastAsia" w:ascii="宋体" w:hAnsi="宋体" w:cs="宋体"/>
          <w:color w:val="auto"/>
          <w:sz w:val="24"/>
          <w:highlight w:val="none"/>
          <w:lang w:val="en-US" w:eastAsia="zh-CN"/>
        </w:rPr>
        <w:t>或邮寄至</w:t>
      </w:r>
      <w:r>
        <w:rPr>
          <w:rFonts w:hint="eastAsia" w:ascii="宋体" w:hAnsi="宋体" w:cs="宋体"/>
          <w:color w:val="auto"/>
          <w:sz w:val="24"/>
          <w:highlight w:val="none"/>
        </w:rPr>
        <w:t>前海大厦T1栋</w:t>
      </w:r>
      <w:r>
        <w:rPr>
          <w:rFonts w:hint="default" w:ascii="宋体" w:hAnsi="宋体" w:cs="宋体"/>
          <w:color w:val="auto"/>
          <w:sz w:val="24"/>
          <w:highlight w:val="none"/>
        </w:rPr>
        <w:t>3108</w:t>
      </w:r>
      <w:r>
        <w:rPr>
          <w:rFonts w:hint="eastAsia" w:ascii="宋体" w:hAnsi="宋体" w:cs="宋体"/>
          <w:color w:val="auto"/>
          <w:sz w:val="24"/>
          <w:highlight w:val="none"/>
        </w:rPr>
        <w:t>室）。截标后不再接收任何投标文件。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六、开标。招标代理机构组</w:t>
      </w:r>
      <w:bookmarkStart w:id="34" w:name="_GoBack"/>
      <w:bookmarkEnd w:id="34"/>
      <w:r>
        <w:rPr>
          <w:rFonts w:hint="eastAsia" w:ascii="宋体" w:hAnsi="宋体" w:cs="宋体"/>
          <w:color w:val="auto"/>
          <w:sz w:val="24"/>
          <w:highlight w:val="none"/>
        </w:rPr>
        <w:t>织开标会。投标人</w:t>
      </w:r>
      <w:r>
        <w:rPr>
          <w:rFonts w:hint="eastAsia" w:ascii="宋体" w:hAnsi="宋体" w:cs="宋体"/>
          <w:color w:val="auto"/>
          <w:sz w:val="24"/>
          <w:highlight w:val="none"/>
          <w:lang w:eastAsia="zh-CN"/>
        </w:rPr>
        <w:t>如需</w:t>
      </w:r>
      <w:r>
        <w:rPr>
          <w:rFonts w:hint="eastAsia" w:ascii="宋体" w:hAnsi="宋体" w:cs="宋体"/>
          <w:color w:val="auto"/>
          <w:sz w:val="24"/>
          <w:highlight w:val="none"/>
        </w:rPr>
        <w:t>委派代表参加，参加开标的代表应签名报到以证明出席。开标时，招标代理机构将当众宣读投标人名称、开标一览表（以招标文件规定的开标一览表内容为准）并做开标记录。</w:t>
      </w:r>
    </w:p>
    <w:p>
      <w:pPr>
        <w:spacing w:line="360" w:lineRule="auto"/>
        <w:rPr>
          <w:rFonts w:ascii="宋体" w:hAnsi="宋体" w:cs="宋体"/>
          <w:color w:val="auto"/>
          <w:sz w:val="24"/>
          <w:highlight w:val="none"/>
        </w:rPr>
      </w:pPr>
      <w:r>
        <w:rPr>
          <w:rFonts w:hint="eastAsia" w:ascii="宋体" w:hAnsi="宋体" w:cs="宋体"/>
          <w:color w:val="auto"/>
          <w:sz w:val="24"/>
          <w:highlight w:val="none"/>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rPr>
          <w:rFonts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560" w:lineRule="exact"/>
        <w:rPr>
          <w:rFonts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560" w:lineRule="exact"/>
        <w:rPr>
          <w:rFonts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560" w:lineRule="exact"/>
        <w:rPr>
          <w:rFonts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560" w:lineRule="exact"/>
        <w:rPr>
          <w:rFonts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560" w:lineRule="exact"/>
        <w:rPr>
          <w:rFonts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560" w:lineRule="exact"/>
        <w:rPr>
          <w:rFonts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rPr>
          <w:rFonts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560" w:lineRule="exact"/>
        <w:rPr>
          <w:rFonts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numPr>
          <w:ilvl w:val="-1"/>
          <w:numId w:val="0"/>
        </w:numPr>
        <w:spacing w:line="560" w:lineRule="exact"/>
        <w:rPr>
          <w:rFonts w:ascii="宋体" w:hAnsi="宋体" w:cs="宋体"/>
          <w:color w:val="auto"/>
          <w:sz w:val="24"/>
          <w:highlight w:val="none"/>
        </w:rPr>
      </w:pPr>
      <w:r>
        <w:rPr>
          <w:rFonts w:hint="default" w:ascii="宋体" w:hAnsi="宋体" w:cs="宋体"/>
          <w:color w:val="auto"/>
          <w:sz w:val="24"/>
          <w:highlight w:val="none"/>
        </w:rPr>
        <w:t>5、</w:t>
      </w:r>
      <w:r>
        <w:rPr>
          <w:rFonts w:hint="eastAsia" w:ascii="宋体" w:hAnsi="宋体" w:cs="宋体"/>
          <w:color w:val="auto"/>
          <w:sz w:val="24"/>
          <w:highlight w:val="none"/>
        </w:rPr>
        <w:t>采用谈判的情况：如参与投标且符合招标文件要求的供应商仅有1家，评审委员会将与投标供应商进行谈判。</w:t>
      </w:r>
    </w:p>
    <w:p>
      <w:pPr>
        <w:spacing w:line="560" w:lineRule="exact"/>
        <w:rPr>
          <w:rFonts w:ascii="宋体" w:hAnsi="宋体" w:cs="宋体"/>
          <w:color w:val="auto"/>
          <w:sz w:val="24"/>
          <w:highlight w:val="none"/>
        </w:rPr>
      </w:pPr>
      <w:r>
        <w:rPr>
          <w:rFonts w:hint="eastAsia" w:ascii="宋体" w:hAnsi="宋体" w:cs="宋体"/>
          <w:color w:val="auto"/>
          <w:sz w:val="24"/>
          <w:highlight w:val="none"/>
        </w:rPr>
        <w:t>5.1 供应商在谈判时由项目负责人与评审委员会进行谈判；</w:t>
      </w:r>
    </w:p>
    <w:p>
      <w:pPr>
        <w:spacing w:line="560" w:lineRule="exact"/>
        <w:rPr>
          <w:rFonts w:ascii="宋体" w:hAnsi="宋体" w:cs="宋体"/>
          <w:color w:val="auto"/>
          <w:sz w:val="24"/>
          <w:highlight w:val="none"/>
        </w:rPr>
      </w:pPr>
      <w:r>
        <w:rPr>
          <w:rFonts w:hint="eastAsia" w:ascii="宋体" w:hAnsi="宋体" w:cs="宋体"/>
          <w:color w:val="auto"/>
          <w:sz w:val="24"/>
          <w:highlight w:val="none"/>
        </w:rPr>
        <w:t>5.2 原则上成交价应为最初报价的95%。</w:t>
      </w:r>
    </w:p>
    <w:p>
      <w:pPr>
        <w:spacing w:line="560" w:lineRule="exact"/>
        <w:rPr>
          <w:rFonts w:ascii="宋体" w:hAnsi="宋体" w:cs="宋体"/>
          <w:color w:val="auto"/>
          <w:sz w:val="24"/>
          <w:highlight w:val="none"/>
        </w:rPr>
      </w:pPr>
      <w:r>
        <w:rPr>
          <w:rFonts w:hint="eastAsia" w:ascii="宋体" w:hAnsi="宋体" w:cs="宋体"/>
          <w:color w:val="auto"/>
          <w:sz w:val="24"/>
          <w:highlight w:val="none"/>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360" w:lineRule="auto"/>
        <w:rPr>
          <w:rFonts w:ascii="宋体" w:hAnsi="宋体" w:cs="宋体"/>
          <w:color w:val="auto"/>
          <w:sz w:val="24"/>
          <w:highlight w:val="none"/>
        </w:rPr>
      </w:pPr>
      <w:r>
        <w:rPr>
          <w:rFonts w:hint="eastAsia" w:ascii="宋体" w:hAnsi="宋体" w:cs="宋体"/>
          <w:color w:val="auto"/>
          <w:sz w:val="24"/>
          <w:highlight w:val="none"/>
        </w:rPr>
        <w:t>十、根据本次采购的结果，10个工作日内与中标供应商签订合同。</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widowControl/>
        <w:spacing w:line="240" w:lineRule="auto"/>
        <w:jc w:val="left"/>
        <w:rPr>
          <w:rFonts w:ascii="宋体" w:hAnsi="宋体" w:cs="宋体"/>
          <w:color w:val="auto"/>
          <w:sz w:val="24"/>
          <w:highlight w:val="none"/>
        </w:rPr>
      </w:pPr>
      <w:r>
        <w:rPr>
          <w:rFonts w:ascii="宋体" w:hAnsi="宋体" w:cs="宋体"/>
          <w:color w:val="auto"/>
          <w:sz w:val="24"/>
          <w:highlight w:val="none"/>
        </w:rPr>
        <w:br w:type="page"/>
      </w:r>
    </w:p>
    <w:p>
      <w:pPr>
        <w:numPr>
          <w:ilvl w:val="0"/>
          <w:numId w:val="1"/>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 </w:t>
      </w:r>
      <w:bookmarkStart w:id="5" w:name="_Toc1635"/>
      <w:r>
        <w:rPr>
          <w:rFonts w:hint="eastAsia" w:ascii="宋体" w:hAnsi="宋体" w:cs="宋体"/>
          <w:b/>
          <w:bCs/>
          <w:color w:val="auto"/>
          <w:sz w:val="24"/>
          <w:highlight w:val="none"/>
        </w:rPr>
        <w:t>合同格式及合同条款</w:t>
      </w:r>
      <w:bookmarkEnd w:id="5"/>
    </w:p>
    <w:p>
      <w:pPr>
        <w:spacing w:line="360" w:lineRule="auto"/>
        <w:ind w:firstLine="470" w:firstLineChars="196"/>
        <w:jc w:val="center"/>
        <w:rPr>
          <w:rFonts w:ascii="宋体" w:hAnsi="宋体" w:cs="宋体"/>
          <w:color w:val="auto"/>
          <w:sz w:val="24"/>
          <w:highlight w:val="none"/>
        </w:rPr>
      </w:pPr>
      <w:bookmarkStart w:id="6" w:name="_Toc73521680"/>
      <w:bookmarkStart w:id="7" w:name="_Toc100052414"/>
      <w:bookmarkStart w:id="8" w:name="_Toc84303603"/>
      <w:bookmarkStart w:id="9" w:name="_Toc73517685"/>
      <w:bookmarkStart w:id="10" w:name="_Toc73521592"/>
      <w:bookmarkStart w:id="11" w:name="_Toc73518163"/>
      <w:bookmarkStart w:id="12" w:name="_Toc101074886"/>
    </w:p>
    <w:bookmarkEnd w:id="6"/>
    <w:bookmarkEnd w:id="7"/>
    <w:bookmarkEnd w:id="8"/>
    <w:bookmarkEnd w:id="9"/>
    <w:bookmarkEnd w:id="10"/>
    <w:bookmarkEnd w:id="11"/>
    <w:bookmarkEnd w:id="12"/>
    <w:p>
      <w:pPr>
        <w:spacing w:line="360" w:lineRule="auto"/>
        <w:ind w:firstLine="470" w:firstLineChars="196"/>
        <w:rPr>
          <w:rFonts w:ascii="宋体" w:hAnsi="宋体" w:cs="宋体"/>
          <w:color w:val="auto"/>
          <w:sz w:val="24"/>
          <w:highlight w:val="none"/>
        </w:rPr>
      </w:pPr>
    </w:p>
    <w:p>
      <w:pPr>
        <w:pStyle w:val="42"/>
        <w:spacing w:line="360" w:lineRule="auto"/>
        <w:ind w:left="1475" w:right="1470" w:hanging="1475" w:hangingChars="612"/>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合同编号（甲方）：            </w:t>
      </w:r>
    </w:p>
    <w:p>
      <w:pPr>
        <w:pStyle w:val="42"/>
        <w:spacing w:line="360" w:lineRule="auto"/>
        <w:ind w:left="1675" w:right="1470" w:hanging="1675" w:hangingChars="695"/>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合同编号（乙方）：            </w:t>
      </w:r>
    </w:p>
    <w:p>
      <w:pPr>
        <w:pStyle w:val="42"/>
        <w:spacing w:line="360" w:lineRule="auto"/>
        <w:ind w:left="1470" w:right="1470" w:firstLine="482"/>
        <w:jc w:val="center"/>
        <w:rPr>
          <w:rFonts w:ascii="宋体" w:hAnsi="宋体" w:cs="宋体"/>
          <w:b/>
          <w:color w:val="auto"/>
          <w:sz w:val="24"/>
          <w:szCs w:val="24"/>
          <w:highlight w:val="none"/>
        </w:rPr>
      </w:pPr>
    </w:p>
    <w:p>
      <w:pPr>
        <w:pStyle w:val="42"/>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42"/>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42"/>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spacing w:line="360" w:lineRule="auto"/>
        <w:ind w:firstLine="1807" w:firstLineChars="500"/>
        <w:outlineLvl w:val="1"/>
        <w:rPr>
          <w:rFonts w:ascii="宋体" w:hAnsi="宋体" w:cs="宋体"/>
          <w:color w:val="auto"/>
          <w:sz w:val="24"/>
          <w:highlight w:val="none"/>
        </w:rPr>
      </w:pPr>
      <w:r>
        <w:rPr>
          <w:rFonts w:hint="default" w:ascii="宋体" w:hAnsi="宋体" w:cs="宋体"/>
          <w:b/>
          <w:color w:val="auto"/>
          <w:sz w:val="36"/>
          <w:szCs w:val="36"/>
          <w:highlight w:val="none"/>
        </w:rPr>
        <w:t>前海政务活动物料设计制作采购项目</w:t>
      </w:r>
      <w:r>
        <w:rPr>
          <w:rFonts w:hint="eastAsia" w:ascii="宋体" w:hAnsi="宋体" w:cs="宋体"/>
          <w:color w:val="auto"/>
          <w:sz w:val="24"/>
          <w:highlight w:val="none"/>
        </w:rPr>
        <w:t xml:space="preserve"> </w:t>
      </w:r>
    </w:p>
    <w:p>
      <w:pPr>
        <w:pStyle w:val="42"/>
        <w:spacing w:line="360" w:lineRule="auto"/>
        <w:ind w:right="1470" w:firstLine="482"/>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前海政务活动物料设计制作</w:t>
      </w:r>
      <w:r>
        <w:rPr>
          <w:rFonts w:hint="default" w:ascii="宋体" w:hAnsi="宋体" w:cs="宋体"/>
          <w:color w:val="auto"/>
          <w:sz w:val="24"/>
          <w:highlight w:val="none"/>
          <w:u w:val="single"/>
        </w:rPr>
        <w:t>采购</w:t>
      </w:r>
      <w:r>
        <w:rPr>
          <w:rFonts w:hint="eastAsia" w:ascii="宋体" w:hAnsi="宋体" w:cs="宋体"/>
          <w:color w:val="auto"/>
          <w:sz w:val="24"/>
          <w:highlight w:val="none"/>
          <w:u w:val="single"/>
        </w:rPr>
        <w:t xml:space="preserve">项目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委托方（甲方）：</w:t>
      </w:r>
      <w:r>
        <w:rPr>
          <w:rFonts w:hint="eastAsia" w:ascii="宋体" w:hAnsi="宋体" w:cs="宋体"/>
          <w:color w:val="auto"/>
          <w:sz w:val="24"/>
          <w:highlight w:val="none"/>
          <w:u w:val="single"/>
        </w:rPr>
        <w:t xml:space="preserve">  深圳市前海深港现代服务业合作区管理局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承接方（乙方）：</w:t>
      </w:r>
      <w:r>
        <w:rPr>
          <w:rFonts w:hint="eastAsia" w:ascii="宋体" w:hAnsi="宋体" w:cs="宋体"/>
          <w:color w:val="auto"/>
          <w:sz w:val="24"/>
          <w:highlight w:val="none"/>
          <w:u w:val="single"/>
        </w:rPr>
        <w:t xml:space="preserve">                                        </w:t>
      </w:r>
    </w:p>
    <w:p>
      <w:pPr>
        <w:spacing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jc w:val="center"/>
        <w:outlineLvl w:val="1"/>
        <w:rPr>
          <w:rFonts w:ascii="宋体" w:hAnsi="宋体" w:cs="宋体"/>
          <w:color w:val="auto"/>
          <w:sz w:val="24"/>
          <w:highlight w:val="none"/>
        </w:rPr>
      </w:pPr>
      <w:r>
        <w:rPr>
          <w:rFonts w:hint="eastAsia" w:ascii="宋体" w:hAnsi="宋体" w:cs="宋体"/>
          <w:color w:val="auto"/>
          <w:sz w:val="24"/>
          <w:highlight w:val="none"/>
        </w:rPr>
        <w:t>二〇二</w:t>
      </w:r>
      <w:r>
        <w:rPr>
          <w:rFonts w:hint="default" w:ascii="宋体" w:hAnsi="宋体" w:cs="宋体"/>
          <w:color w:val="auto"/>
          <w:sz w:val="24"/>
          <w:highlight w:val="none"/>
        </w:rPr>
        <w:t>四</w:t>
      </w:r>
      <w:r>
        <w:rPr>
          <w:rFonts w:hint="eastAsia" w:ascii="宋体" w:hAnsi="宋体" w:cs="宋体"/>
          <w:color w:val="auto"/>
          <w:sz w:val="24"/>
          <w:highlight w:val="none"/>
        </w:rPr>
        <w:t>年  月</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甲方： </w:t>
      </w:r>
      <w:r>
        <w:rPr>
          <w:rFonts w:hint="eastAsia" w:ascii="宋体" w:hAnsi="宋体" w:cs="宋体"/>
          <w:color w:val="auto"/>
          <w:sz w:val="24"/>
          <w:highlight w:val="none"/>
          <w:u w:val="single"/>
        </w:rPr>
        <w:t>深圳市前海深港现代服务业合作区管理局</w:t>
      </w:r>
    </w:p>
    <w:p>
      <w:pPr>
        <w:spacing w:line="360" w:lineRule="auto"/>
        <w:rPr>
          <w:rFonts w:hint="default" w:ascii="宋体" w:hAnsi="宋体" w:cs="宋体"/>
          <w:color w:val="auto"/>
          <w:sz w:val="24"/>
          <w:highlight w:val="none"/>
          <w:u w:val="single"/>
        </w:rPr>
      </w:pPr>
      <w:r>
        <w:rPr>
          <w:rFonts w:hint="eastAsia" w:ascii="宋体" w:hAnsi="宋体" w:cs="宋体"/>
          <w:b/>
          <w:bCs/>
          <w:color w:val="auto"/>
          <w:sz w:val="24"/>
          <w:highlight w:val="none"/>
        </w:rPr>
        <w:t xml:space="preserve">地址： </w:t>
      </w:r>
      <w:r>
        <w:rPr>
          <w:rFonts w:hint="default" w:ascii="宋体" w:hAnsi="宋体" w:cs="宋体"/>
          <w:color w:val="auto"/>
          <w:sz w:val="24"/>
          <w:highlight w:val="none"/>
          <w:u w:val="single"/>
        </w:rPr>
        <w:t>深圳市南山区桂湾五路123号前海大厦T1栋</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法定代表人：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乙方：</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地址：</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法定代表人：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以下甲方和乙方合称“双方”。</w:t>
      </w:r>
    </w:p>
    <w:p>
      <w:pPr>
        <w:spacing w:line="360" w:lineRule="auto"/>
        <w:ind w:firstLine="0" w:firstLineChars="0"/>
        <w:jc w:val="left"/>
        <w:rPr>
          <w:rFonts w:ascii="宋体" w:hAnsi="宋体" w:cs="宋体"/>
          <w:color w:val="auto"/>
          <w:sz w:val="24"/>
          <w:highlight w:val="none"/>
        </w:rPr>
      </w:pPr>
      <w:r>
        <w:rPr>
          <w:rFonts w:hint="eastAsia" w:ascii="宋体" w:hAnsi="宋体" w:cs="宋体"/>
          <w:color w:val="auto"/>
          <w:sz w:val="24"/>
          <w:highlight w:val="none"/>
        </w:rPr>
        <w:t>根据《中华人民共和国民法典》等法律、法规的相关规定和编号为【】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val="0"/>
          <w:bCs w:val="0"/>
          <w:color w:val="auto"/>
          <w:sz w:val="24"/>
          <w:highlight w:val="none"/>
          <w:u w:val="none"/>
        </w:rPr>
        <w:t>乙</w:t>
      </w:r>
      <w:r>
        <w:rPr>
          <w:rFonts w:hint="eastAsia" w:ascii="宋体" w:hAnsi="宋体" w:cs="宋体"/>
          <w:b w:val="0"/>
          <w:bCs w:val="0"/>
          <w:color w:val="auto"/>
          <w:sz w:val="24"/>
          <w:highlight w:val="none"/>
          <w:u w:val="none"/>
          <w:lang w:eastAsia="zh-CN"/>
        </w:rPr>
        <w:t>方</w:t>
      </w:r>
      <w:r>
        <w:rPr>
          <w:rFonts w:hint="eastAsia" w:ascii="宋体" w:hAnsi="宋体" w:cs="宋体"/>
          <w:color w:val="auto"/>
          <w:sz w:val="24"/>
          <w:highlight w:val="none"/>
        </w:rPr>
        <w:t>共同承担前海政务活动物料设计制作</w:t>
      </w:r>
      <w:r>
        <w:rPr>
          <w:rFonts w:hint="default" w:ascii="宋体" w:hAnsi="宋体" w:cs="宋体"/>
          <w:color w:val="auto"/>
          <w:sz w:val="24"/>
          <w:highlight w:val="none"/>
        </w:rPr>
        <w:t>采购</w:t>
      </w:r>
      <w:r>
        <w:rPr>
          <w:rFonts w:hint="eastAsia" w:ascii="宋体" w:hAnsi="宋体" w:cs="宋体"/>
          <w:b w:val="0"/>
          <w:color w:val="auto"/>
          <w:sz w:val="24"/>
          <w:szCs w:val="24"/>
          <w:highlight w:val="none"/>
          <w:lang w:eastAsia="zh-Hans"/>
        </w:rPr>
        <w:t>项目</w:t>
      </w:r>
      <w:r>
        <w:rPr>
          <w:rFonts w:hint="eastAsia" w:ascii="宋体" w:hAnsi="宋体" w:cs="宋体"/>
          <w:b/>
          <w:bCs/>
          <w:color w:val="auto"/>
          <w:kern w:val="0"/>
          <w:sz w:val="24"/>
          <w:highlight w:val="none"/>
          <w:u w:val="single"/>
        </w:rPr>
        <w:t>（以下简称本项目）</w:t>
      </w:r>
      <w:r>
        <w:rPr>
          <w:rFonts w:hint="eastAsia" w:ascii="宋体" w:hAnsi="宋体" w:cs="宋体"/>
          <w:color w:val="auto"/>
          <w:sz w:val="24"/>
          <w:highlight w:val="none"/>
        </w:rPr>
        <w:t>，达成以下合同条款：</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第一条 项目研究内容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项目名称：前海政务活动物料设计制作</w:t>
      </w:r>
      <w:r>
        <w:rPr>
          <w:rFonts w:hint="default" w:ascii="宋体" w:hAnsi="宋体" w:cs="宋体"/>
          <w:color w:val="auto"/>
          <w:sz w:val="24"/>
          <w:highlight w:val="none"/>
        </w:rPr>
        <w:t>采购</w:t>
      </w:r>
      <w:r>
        <w:rPr>
          <w:rFonts w:hint="eastAsia" w:ascii="宋体" w:hAnsi="宋体" w:cs="宋体"/>
          <w:color w:val="auto"/>
          <w:sz w:val="24"/>
          <w:highlight w:val="none"/>
        </w:rPr>
        <w:t>项目</w:t>
      </w:r>
    </w:p>
    <w:p>
      <w:pPr>
        <w:spacing w:line="360" w:lineRule="auto"/>
        <w:ind w:firstLine="482" w:firstLineChars="200"/>
        <w:outlineLvl w:val="2"/>
        <w:rPr>
          <w:rFonts w:ascii="宋体" w:hAnsi="宋体" w:cs="宋体"/>
          <w:color w:val="auto"/>
          <w:kern w:val="0"/>
          <w:sz w:val="24"/>
          <w:szCs w:val="20"/>
          <w:highlight w:val="none"/>
        </w:rPr>
      </w:pPr>
      <w:r>
        <w:rPr>
          <w:rFonts w:hint="eastAsia" w:ascii="宋体" w:hAnsi="宋体" w:cs="宋体"/>
          <w:b/>
          <w:bCs/>
          <w:color w:val="auto"/>
          <w:kern w:val="0"/>
          <w:sz w:val="24"/>
          <w:szCs w:val="20"/>
          <w:highlight w:val="none"/>
        </w:rPr>
        <w:t>1、项目背景</w:t>
      </w:r>
    </w:p>
    <w:p>
      <w:pPr>
        <w:widowControl/>
        <w:overflowPunct/>
        <w:autoSpaceDE/>
        <w:autoSpaceDN/>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海方案》《前海规划》印发以来，赋予前海一系列改革开放任务，前海努力实现“一年一个样”的发展成效，相继出台“金融30条”“海关18条”“海事18条”等政策。同时为奋力打造现代服务业高质量发展高地，前海积极招引八大类“前海全球服务商”，打造深港国际金融城、深港国际法务区、前海国际人才港三大国际化高质量发展平台，高标准建设18个产业集聚区。</w:t>
      </w:r>
    </w:p>
    <w:p>
      <w:pPr>
        <w:overflowPunct w:val="0"/>
        <w:autoSpaceDE w:val="0"/>
        <w:autoSpaceDN w:val="0"/>
        <w:adjustRightInd w:val="0"/>
        <w:snapToGrid w:val="0"/>
        <w:spacing w:line="400" w:lineRule="exact"/>
        <w:ind w:firstLine="480" w:firstLineChars="200"/>
        <w:rPr>
          <w:rFonts w:ascii="宋体" w:hAnsi="宋体" w:cs="宋体"/>
          <w:color w:val="auto"/>
          <w:kern w:val="0"/>
          <w:sz w:val="24"/>
          <w:highlight w:val="none"/>
        </w:rPr>
      </w:pPr>
      <w:r>
        <w:rPr>
          <w:rFonts w:hint="eastAsia" w:ascii="宋体" w:hAnsi="宋体" w:eastAsia="宋体" w:cs="宋体"/>
          <w:color w:val="auto"/>
          <w:sz w:val="24"/>
          <w:szCs w:val="24"/>
          <w:highlight w:val="none"/>
        </w:rPr>
        <w:t>为全方位、立体化呈现前海发展态势，服务于招商引资工作，拟</w:t>
      </w:r>
      <w:r>
        <w:rPr>
          <w:rFonts w:hint="eastAsia" w:ascii="宋体" w:hAnsi="宋体" w:eastAsia="宋体" w:cs="宋体"/>
          <w:color w:val="auto"/>
          <w:sz w:val="24"/>
          <w:szCs w:val="24"/>
          <w:highlight w:val="none"/>
          <w:lang w:eastAsia="zh-Hans"/>
        </w:rPr>
        <w:t>采购前海政务活动物料设计制作服务，提供展板、招商手册、小型商务活动物料设计制作服务。</w:t>
      </w:r>
    </w:p>
    <w:p>
      <w:pPr>
        <w:pStyle w:val="42"/>
        <w:ind w:firstLine="482"/>
        <w:outlineLvl w:val="2"/>
        <w:rPr>
          <w:color w:val="auto"/>
          <w:sz w:val="24"/>
          <w:szCs w:val="24"/>
          <w:highlight w:val="none"/>
        </w:rPr>
      </w:pPr>
      <w:r>
        <w:rPr>
          <w:b/>
          <w:bCs/>
          <w:color w:val="auto"/>
          <w:sz w:val="24"/>
          <w:szCs w:val="24"/>
          <w:highlight w:val="none"/>
        </w:rPr>
        <w:t>2、</w:t>
      </w:r>
      <w:r>
        <w:rPr>
          <w:rFonts w:hint="eastAsia"/>
          <w:b/>
          <w:bCs/>
          <w:color w:val="auto"/>
          <w:sz w:val="24"/>
          <w:szCs w:val="24"/>
          <w:highlight w:val="none"/>
        </w:rPr>
        <w:t>项目内容</w:t>
      </w:r>
      <w:r>
        <w:rPr>
          <w:rFonts w:hint="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）负责合同期间内前海开发开放成果展板</w:t>
      </w:r>
      <w:r>
        <w:rPr>
          <w:rFonts w:hint="default" w:ascii="宋体" w:hAnsi="宋体" w:cs="宋体"/>
          <w:color w:val="auto"/>
          <w:sz w:val="24"/>
          <w:szCs w:val="24"/>
          <w:highlight w:val="none"/>
          <w:lang w:eastAsia="zh-CN"/>
        </w:rPr>
        <w:t>（15m</w:t>
      </w:r>
      <w:r>
        <w:rPr>
          <w:rFonts w:hint="default" w:ascii="宋体" w:hAnsi="宋体" w:eastAsia="宋体" w:cs="宋体"/>
          <w:i w:val="0"/>
          <w:iCs w:val="0"/>
          <w:color w:val="auto"/>
          <w:kern w:val="2"/>
          <w:sz w:val="24"/>
          <w:szCs w:val="24"/>
          <w:highlight w:val="none"/>
          <w:u w:val="none"/>
          <w:lang w:val="en-US" w:eastAsia="zh-CN" w:bidi="ar"/>
        </w:rPr>
        <w:t>*</w:t>
      </w:r>
      <w:r>
        <w:rPr>
          <w:rFonts w:hint="default" w:ascii="宋体" w:hAnsi="宋体" w:cs="宋体"/>
          <w:i w:val="0"/>
          <w:iCs w:val="0"/>
          <w:color w:val="auto"/>
          <w:kern w:val="2"/>
          <w:sz w:val="24"/>
          <w:szCs w:val="24"/>
          <w:highlight w:val="none"/>
          <w:u w:val="none"/>
          <w:lang w:eastAsia="zh-CN" w:bidi="ar"/>
        </w:rPr>
        <w:t>3</w:t>
      </w:r>
      <w:r>
        <w:rPr>
          <w:rFonts w:hint="default" w:ascii="宋体" w:hAnsi="宋体" w:eastAsia="宋体" w:cs="宋体"/>
          <w:i w:val="0"/>
          <w:iCs w:val="0"/>
          <w:color w:val="auto"/>
          <w:kern w:val="2"/>
          <w:sz w:val="24"/>
          <w:szCs w:val="24"/>
          <w:highlight w:val="none"/>
          <w:u w:val="none"/>
          <w:lang w:val="en-US" w:eastAsia="zh-CN" w:bidi="ar"/>
        </w:rPr>
        <w:t>m</w:t>
      </w:r>
      <w:r>
        <w:rPr>
          <w:rFonts w:hint="default" w:ascii="宋体" w:hAnsi="宋体" w:cs="宋体"/>
          <w:i w:val="0"/>
          <w:iCs w:val="0"/>
          <w:color w:val="auto"/>
          <w:kern w:val="2"/>
          <w:sz w:val="24"/>
          <w:szCs w:val="24"/>
          <w:highlight w:val="none"/>
          <w:u w:val="none"/>
          <w:lang w:eastAsia="zh-CN" w:bidi="ar"/>
        </w:rPr>
        <w:t>喷绘</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的设计制作</w:t>
      </w:r>
      <w:r>
        <w:rPr>
          <w:rFonts w:hint="default" w:ascii="宋体" w:hAnsi="宋体" w:cs="宋体"/>
          <w:color w:val="auto"/>
          <w:sz w:val="24"/>
          <w:szCs w:val="24"/>
          <w:highlight w:val="none"/>
          <w:lang w:eastAsia="zh-CN"/>
        </w:rPr>
        <w:t>上墙，不少于15次，</w:t>
      </w:r>
      <w:r>
        <w:rPr>
          <w:rFonts w:hint="eastAsia" w:ascii="宋体" w:hAnsi="宋体" w:eastAsia="宋体" w:cs="宋体"/>
          <w:color w:val="auto"/>
          <w:sz w:val="24"/>
          <w:szCs w:val="24"/>
          <w:highlight w:val="none"/>
          <w:lang w:eastAsia="zh-CN"/>
        </w:rPr>
        <w:t>生动全面呈现前海全面深化改革开放成果。</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）根据工作需要协助完成前海各类招商推介活动宣传手册</w:t>
      </w:r>
      <w:r>
        <w:rPr>
          <w:rFonts w:hint="default" w:ascii="宋体" w:hAnsi="宋体" w:cs="宋体"/>
          <w:color w:val="auto"/>
          <w:sz w:val="24"/>
          <w:szCs w:val="24"/>
          <w:highlight w:val="none"/>
          <w:lang w:eastAsia="zh-CN"/>
        </w:rPr>
        <w:t>（A4大小，30页，彩色胶装）设计制作不少于1000本</w:t>
      </w:r>
      <w:r>
        <w:rPr>
          <w:rFonts w:hint="eastAsia" w:ascii="宋体" w:hAnsi="宋体" w:eastAsia="宋体" w:cs="宋体"/>
          <w:color w:val="auto"/>
          <w:sz w:val="24"/>
          <w:szCs w:val="24"/>
          <w:highlight w:val="none"/>
          <w:lang w:eastAsia="zh-CN"/>
        </w:rPr>
        <w:t>、指示牌</w:t>
      </w:r>
      <w:r>
        <w:rPr>
          <w:rFonts w:hint="default" w:ascii="宋体" w:hAnsi="宋体" w:cs="宋体"/>
          <w:color w:val="auto"/>
          <w:sz w:val="24"/>
          <w:szCs w:val="24"/>
          <w:highlight w:val="none"/>
          <w:lang w:eastAsia="zh-CN"/>
        </w:rPr>
        <w:t>（</w:t>
      </w:r>
      <w:r>
        <w:rPr>
          <w:rFonts w:hint="default" w:ascii="宋体" w:hAnsi="宋体" w:eastAsia="宋体" w:cs="宋体"/>
          <w:i w:val="0"/>
          <w:iCs w:val="0"/>
          <w:color w:val="auto"/>
          <w:kern w:val="2"/>
          <w:sz w:val="24"/>
          <w:szCs w:val="24"/>
          <w:highlight w:val="none"/>
          <w:u w:val="none"/>
          <w:lang w:val="en-US" w:eastAsia="zh-CN" w:bidi="ar"/>
        </w:rPr>
        <w:t>200*0.8mT型木质或画架0.6*0.8m KT板指引</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的设计制作</w:t>
      </w:r>
      <w:r>
        <w:rPr>
          <w:rFonts w:hint="default" w:ascii="宋体" w:hAnsi="宋体" w:cs="宋体"/>
          <w:color w:val="auto"/>
          <w:sz w:val="24"/>
          <w:szCs w:val="24"/>
          <w:highlight w:val="none"/>
          <w:lang w:eastAsia="zh-CN"/>
        </w:rPr>
        <w:t>不少于30次</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按</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eastAsia="zh-CN"/>
        </w:rPr>
        <w:t>要求随时响应需求，在规定时间内</w:t>
      </w:r>
      <w:r>
        <w:rPr>
          <w:rFonts w:hint="eastAsia" w:ascii="宋体" w:hAnsi="宋体" w:eastAsia="宋体" w:cs="宋体"/>
          <w:color w:val="auto"/>
          <w:sz w:val="24"/>
          <w:szCs w:val="24"/>
          <w:highlight w:val="none"/>
          <w:lang w:eastAsia="zh-CN"/>
        </w:rPr>
        <w:t>完成提升修改</w:t>
      </w:r>
      <w:r>
        <w:rPr>
          <w:rFonts w:hint="default" w:ascii="宋体" w:hAnsi="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长城仿宋" w:hAnsi="Calibri" w:cs="Times New Roman"/>
          <w:b/>
          <w:bCs/>
          <w:color w:val="auto"/>
          <w:kern w:val="0"/>
          <w:sz w:val="24"/>
          <w:szCs w:val="24"/>
          <w:highlight w:val="none"/>
          <w:lang w:val="en-US" w:eastAsia="zh-CN"/>
        </w:rPr>
      </w:pPr>
      <w:r>
        <w:rPr>
          <w:rFonts w:hint="default" w:ascii="长城仿宋" w:hAnsi="Calibri" w:cs="Times New Roman"/>
          <w:b/>
          <w:bCs/>
          <w:color w:val="auto"/>
          <w:kern w:val="0"/>
          <w:sz w:val="24"/>
          <w:szCs w:val="24"/>
          <w:highlight w:val="none"/>
          <w:lang w:eastAsia="zh-CN"/>
        </w:rPr>
        <w:t>3、</w:t>
      </w:r>
      <w:r>
        <w:rPr>
          <w:rFonts w:hint="default" w:ascii="长城仿宋" w:hAnsi="Calibri" w:cs="Times New Roman"/>
          <w:b/>
          <w:bCs/>
          <w:color w:val="auto"/>
          <w:kern w:val="0"/>
          <w:sz w:val="24"/>
          <w:szCs w:val="24"/>
          <w:highlight w:val="none"/>
          <w:lang w:val="en-US" w:eastAsia="zh-CN"/>
        </w:rPr>
        <w:t>成果验收</w:t>
      </w:r>
    </w:p>
    <w:p>
      <w:pPr>
        <w:pStyle w:val="42"/>
        <w:ind w:firstLine="480"/>
        <w:rPr>
          <w:rFonts w:hint="eastAsia" w:ascii="宋体" w:hAnsi="宋体" w:cs="宋体"/>
          <w:color w:val="auto"/>
          <w:kern w:val="2"/>
          <w:sz w:val="24"/>
          <w:szCs w:val="24"/>
          <w:highlight w:val="none"/>
        </w:rPr>
      </w:pPr>
      <w:r>
        <w:rPr>
          <w:rFonts w:hint="default" w:ascii="宋体" w:hAnsi="宋体" w:cs="宋体"/>
          <w:color w:val="auto"/>
          <w:sz w:val="24"/>
          <w:szCs w:val="24"/>
          <w:highlight w:val="none"/>
          <w:lang w:eastAsia="zh-CN"/>
        </w:rPr>
        <w:t>提交由</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eastAsia="zh-CN"/>
        </w:rPr>
        <w:t>确认的成果验收表，视为验收合格。</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eastAsia="zh-CN"/>
        </w:rPr>
        <w:t>需对中标人在合同服务期限内完成展板、物料设计制作的数量，服务质量予以验收确认。</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第二条  项目资料归属</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1、所有提交给甲方的项目文件及相关的资料的最后文本，包括为展板、PPT以及总结报告等资料，都归甲方所有，乙方在提交给甲方之前应将上述资料进行整理归类和编制索引。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2、乙方未经甲方的书面同意，不得将上述资料用于与本项目之外的任何项目。</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第三条  服务期限</w:t>
      </w:r>
    </w:p>
    <w:p>
      <w:pPr>
        <w:spacing w:line="360" w:lineRule="auto"/>
        <w:ind w:firstLine="480" w:firstLineChars="200"/>
        <w:rPr>
          <w:rFonts w:hint="default" w:ascii="宋体" w:hAnsi="宋体" w:cs="宋体"/>
          <w:b w:val="0"/>
          <w:bCs w:val="0"/>
          <w:color w:val="auto"/>
          <w:sz w:val="24"/>
          <w:highlight w:val="none"/>
        </w:rPr>
      </w:pPr>
      <w:r>
        <w:rPr>
          <w:rFonts w:hint="default" w:ascii="宋体" w:hAnsi="宋体" w:cs="宋体"/>
          <w:b w:val="0"/>
          <w:bCs w:val="0"/>
          <w:color w:val="auto"/>
          <w:sz w:val="24"/>
          <w:highlight w:val="none"/>
        </w:rPr>
        <w:t>服务期限为一年，自本合同签署之日起算。本项目属于长期服务项目，采购人可以根据项目需要和中标供应商的履约情况确定合同期限是否延长，但最长不得超过三十六个月。服务期限届满前，甲方组织进行履约评价，乙方经履约评价为优秀的，可续签本合同。如续期，一次续期不应超过12个月，续期最多不超过两次。续期的合同实质性内容不得改变。</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条  甲方的义务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1、负责与本项目有关的第三方的协调，提供开展项目服务工作的外部条件。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2、向乙方提供与本项目服务工作有关的资料。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3、负责组织项目验收。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4、根据合同的条款按时支付合同价款。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5、甲方指定专人与乙方对接项目，并及时确认需求，在项目实施过程中，提出业务指导意见。</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条 乙方的义务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1、应按照【】号招标文件、乙方投标文件以及本合同的要求按期完成本项目服务工作。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2、在履行合同期间或合同规定期限内，不得泄露与本合同规定业务活动有关的保密资料。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3、乙方应按国家、省及深圳的有关法律法规、设计标准、技术规范以及本合同约定的工作内容、工作进度等要求提供数据分析服务，并对其提交的服务成果负责。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应接受甲方对工作进展的询问、监督和指导，严格按本合同约定的内容、标准和期限完成项目服务工作，并向甲方提交项目成果。项目工作完成后，乙方应按照甲方要求将完成本项目的工作总结和相关台账资料交给甲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5、乙方应配合甲方</w:t>
      </w:r>
      <w:r>
        <w:rPr>
          <w:rFonts w:hint="default" w:ascii="宋体" w:hAnsi="宋体" w:cs="宋体"/>
          <w:color w:val="auto"/>
          <w:sz w:val="24"/>
          <w:highlight w:val="none"/>
        </w:rPr>
        <w:t>定期</w:t>
      </w:r>
      <w:r>
        <w:rPr>
          <w:rFonts w:hint="eastAsia" w:ascii="宋体" w:hAnsi="宋体" w:cs="宋体"/>
          <w:color w:val="auto"/>
          <w:sz w:val="24"/>
          <w:highlight w:val="none"/>
        </w:rPr>
        <w:t>开展验收工作,对于验收过程中发现的问题，乙方应在发现问题之日起</w:t>
      </w:r>
      <w:r>
        <w:rPr>
          <w:rFonts w:hint="default" w:ascii="宋体" w:hAnsi="宋体" w:cs="宋体"/>
          <w:color w:val="auto"/>
          <w:sz w:val="24"/>
          <w:highlight w:val="none"/>
        </w:rPr>
        <w:t>1</w:t>
      </w:r>
      <w:r>
        <w:rPr>
          <w:rFonts w:hint="eastAsia" w:ascii="宋体" w:hAnsi="宋体" w:cs="宋体"/>
          <w:color w:val="auto"/>
          <w:sz w:val="24"/>
          <w:highlight w:val="none"/>
        </w:rPr>
        <w:t>天内进行改正，以符合甲方的需要。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6、如乙方提供的成果文件不符合本合同要求，必须在甲方提出要求后无条件修改，其费用由乙方自行承担。修改期间，甲方付款时间相应顺延。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7、乙方应独立完成本项目。未经甲方书面在先同意，乙方不得向任何第三方全部或部分转让本项目。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乙方对其参与本项目的工作人员在合同履行期间的工作行为负责，期间发生的一切安全事故责任、其它人身损害及因此发生的人身损害赔偿和其他费用由乙方根据国家相关法律规定承担相应责任，与甲方无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9、为保证项目成果的质量，乙方在合同履行期间，应按照服务内容要求安排专门的项目服务团队，并保障项目正常交付及验收。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10、乙方有维护甲方声誉的义务，乙方不能以甲方名义从事与本项目无关的任何事务，否则甲方有权追究其相关责任。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本合同期满或提前解除、终止后，乙方应将甲方的档案资料、信息数据等交还甲方，并应销毁或删除所有备份。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14、乙方指定项目联系人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乙方：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姓名：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联系方式： </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条  甲方的权利</w:t>
      </w:r>
    </w:p>
    <w:p>
      <w:pPr>
        <w:pStyle w:val="13"/>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1、甲方对项目实施过程进行协调、监督和指导，按时进行项目成果验收。</w:t>
      </w:r>
    </w:p>
    <w:p>
      <w:pPr>
        <w:pStyle w:val="13"/>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2、甲方有权向乙方询问项目工作进展及相关情况，并要求乙方在指定时间内做出答复。</w:t>
      </w:r>
    </w:p>
    <w:p>
      <w:pPr>
        <w:pStyle w:val="13"/>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3、甲方有权对乙方提交的阶段性成果、最终成果送审稿等相关工作文件进行审核并提出修改意见。</w:t>
      </w:r>
    </w:p>
    <w:p>
      <w:pPr>
        <w:pStyle w:val="13"/>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4、如乙方所提供的实施方案及项目成果文件不满足甲方的工作要求，甲方有权要求乙方重新执行相应的工作服务，由此产生的全部费用由乙方自行承担。</w:t>
      </w:r>
    </w:p>
    <w:p>
      <w:pPr>
        <w:pStyle w:val="13"/>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5、甲方对乙方在委托权限范围内完成委托事项有指导、监督权利。</w:t>
      </w:r>
    </w:p>
    <w:p>
      <w:pPr>
        <w:pStyle w:val="13"/>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6、甲方有权要求乙方全面履行合同。甲方不接受部分履行，如本合同项下部分成果文件未能按时交付则视为整体延误。</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条  乙方的权利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1、乙方在本项目服务过程中，如甲方提供的资料不明确时可向甲方提出书面报告。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2、乙方在本项目服务过程中，乙方有权协调甲方提供真实准确的数据和具体需求。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3、乙方在本项目服务过程中，有到现场勘察、调研并要求甲方协调的权利。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4、根据合同约定收取相应的合同价款。</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条 成果权属与知识产权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确定，甲方有权利用乙方按照本合同约定提供的项目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4、未经甲方书面在先同意，乙方不得将本项目的中间成果和最终成果文件及任何数据、资料、软件向任何第三方转让、授权任何第三方使用或用于本合同项目外的其他项目。</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条  保密条款</w:t>
      </w:r>
    </w:p>
    <w:p>
      <w:pPr>
        <w:widowControl/>
        <w:spacing w:line="360" w:lineRule="auto"/>
        <w:ind w:firstLine="480" w:firstLineChars="200"/>
        <w:rPr>
          <w:rFonts w:ascii="宋体" w:hAnsi="宋体" w:cs="宋体"/>
          <w:color w:val="auto"/>
          <w:sz w:val="24"/>
          <w:highlight w:val="none"/>
        </w:rPr>
      </w:pPr>
      <w:bookmarkStart w:id="13" w:name="_Toc216520223"/>
      <w:r>
        <w:rPr>
          <w:rFonts w:hint="eastAsia" w:ascii="宋体" w:hAnsi="宋体" w:cs="宋体"/>
          <w:color w:val="auto"/>
          <w:sz w:val="24"/>
          <w:highlight w:val="none"/>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3"/>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项目人员使用。</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须以保密方式处理在编制本项目成果文件过程中自甲方、甲方工作人员或甲方关联机构获得的相关信息、资料、数据等，或由甲方在履行本合同过程中明确指明为秘密的任何信息,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4、乙方实施项目的程序应符合国家安全、保密的有关规定和标准。</w:t>
      </w:r>
    </w:p>
    <w:p>
      <w:pPr>
        <w:widowControl/>
        <w:spacing w:line="360" w:lineRule="auto"/>
        <w:ind w:firstLine="480" w:firstLineChars="200"/>
        <w:rPr>
          <w:rFonts w:ascii="宋体" w:hAnsi="宋体" w:cs="宋体"/>
          <w:color w:val="auto"/>
          <w:sz w:val="24"/>
          <w:highlight w:val="none"/>
        </w:rPr>
      </w:pPr>
      <w:bookmarkStart w:id="14" w:name="_Toc216520224"/>
      <w:r>
        <w:rPr>
          <w:rFonts w:hint="eastAsia" w:ascii="宋体" w:hAnsi="宋体" w:cs="宋体"/>
          <w:color w:val="auto"/>
          <w:sz w:val="24"/>
          <w:highlight w:val="none"/>
        </w:rPr>
        <w:t>5</w:t>
      </w:r>
      <w:bookmarkEnd w:id="14"/>
      <w:bookmarkStart w:id="15" w:name="_Toc216520226"/>
      <w:r>
        <w:rPr>
          <w:rFonts w:hint="eastAsia" w:ascii="宋体" w:hAnsi="宋体" w:cs="宋体"/>
          <w:color w:val="auto"/>
          <w:sz w:val="24"/>
          <w:highlight w:val="none"/>
        </w:rPr>
        <w:t>、上述保密义务不适用以下情况：</w:t>
      </w:r>
      <w:bookmarkEnd w:id="15"/>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（1）获取的信息已被合法公开；</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（2）获得信息拥有方书面许可并在该许可范围内披露；</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（3）国家法律、法规规定的情形。</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十</w:t>
      </w:r>
      <w:r>
        <w:rPr>
          <w:rFonts w:hint="eastAsia" w:ascii="宋体" w:hAnsi="宋体" w:cs="宋体"/>
          <w:b/>
          <w:bCs/>
          <w:color w:val="auto"/>
          <w:sz w:val="24"/>
          <w:highlight w:val="none"/>
        </w:rPr>
        <w:t xml:space="preserve">条  验收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olor w:val="auto"/>
          <w:sz w:val="24"/>
          <w:highlight w:val="none"/>
        </w:rPr>
        <w:t>甲方负责对乙方提交的</w:t>
      </w:r>
      <w:r>
        <w:rPr>
          <w:rFonts w:ascii="宋体" w:hAnsi="宋体"/>
          <w:color w:val="auto"/>
          <w:sz w:val="24"/>
          <w:highlight w:val="none"/>
        </w:rPr>
        <w:t>工作</w:t>
      </w:r>
      <w:r>
        <w:rPr>
          <w:rFonts w:hint="eastAsia" w:ascii="宋体" w:hAnsi="宋体"/>
          <w:color w:val="auto"/>
          <w:sz w:val="24"/>
          <w:highlight w:val="none"/>
        </w:rPr>
        <w:t>成果</w:t>
      </w:r>
      <w:r>
        <w:rPr>
          <w:rFonts w:ascii="宋体" w:hAnsi="宋体"/>
          <w:color w:val="auto"/>
          <w:sz w:val="24"/>
          <w:highlight w:val="none"/>
        </w:rPr>
        <w:t>进行书面</w:t>
      </w:r>
      <w:r>
        <w:rPr>
          <w:rFonts w:hint="eastAsia" w:ascii="宋体" w:hAnsi="宋体" w:cs="宋体"/>
          <w:color w:val="auto"/>
          <w:sz w:val="24"/>
          <w:highlight w:val="none"/>
        </w:rPr>
        <w:t>验收</w:t>
      </w:r>
      <w:r>
        <w:rPr>
          <w:rFonts w:hint="default" w:ascii="宋体" w:hAnsi="宋体" w:cs="宋体"/>
          <w:color w:val="auto"/>
          <w:sz w:val="24"/>
          <w:highlight w:val="none"/>
        </w:rPr>
        <w:t>确认</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2、甲方按照双方约定确认项目最终成果。甲方如需乙方增加交付成果的数量，应由双方协商解决</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、验收依据为【】号招标文件和乙方投标文件约定的相关内容。</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十一</w:t>
      </w:r>
      <w:r>
        <w:rPr>
          <w:rFonts w:hint="eastAsia" w:ascii="宋体" w:hAnsi="宋体" w:cs="宋体"/>
          <w:b/>
          <w:bCs/>
          <w:color w:val="auto"/>
          <w:sz w:val="24"/>
          <w:highlight w:val="none"/>
        </w:rPr>
        <w:t>条  付款方式</w:t>
      </w:r>
    </w:p>
    <w:p>
      <w:pPr>
        <w:snapToGrid w:val="0"/>
        <w:spacing w:line="360" w:lineRule="auto"/>
        <w:ind w:firstLine="480" w:firstLineChars="200"/>
        <w:rPr>
          <w:rFonts w:ascii="宋体" w:hAnsi="宋体"/>
          <w:color w:val="auto"/>
          <w:sz w:val="24"/>
          <w:highlight w:val="none"/>
        </w:rPr>
      </w:pPr>
      <w:bookmarkStart w:id="16" w:name="_Hlk32923729"/>
      <w:r>
        <w:rPr>
          <w:rFonts w:hint="eastAsia" w:ascii="宋体" w:hAnsi="宋体"/>
          <w:color w:val="auto"/>
          <w:sz w:val="24"/>
          <w:highlight w:val="none"/>
        </w:rPr>
        <w:t>1、合同签订后15个工作日内，</w:t>
      </w:r>
      <w:r>
        <w:rPr>
          <w:rFonts w:hint="default" w:ascii="宋体" w:hAnsi="宋体"/>
          <w:color w:val="auto"/>
          <w:sz w:val="24"/>
          <w:highlight w:val="none"/>
        </w:rPr>
        <w:t>甲方</w:t>
      </w:r>
      <w:r>
        <w:rPr>
          <w:rFonts w:hint="eastAsia" w:ascii="宋体" w:hAnsi="宋体"/>
          <w:color w:val="auto"/>
          <w:sz w:val="24"/>
          <w:highlight w:val="none"/>
        </w:rPr>
        <w:t>收到</w:t>
      </w:r>
      <w:r>
        <w:rPr>
          <w:rFonts w:hint="default" w:ascii="宋体" w:hAnsi="宋体"/>
          <w:color w:val="auto"/>
          <w:sz w:val="24"/>
          <w:highlight w:val="none"/>
        </w:rPr>
        <w:t>乙方</w:t>
      </w:r>
      <w:r>
        <w:rPr>
          <w:rFonts w:hint="eastAsia" w:ascii="宋体" w:hAnsi="宋体"/>
          <w:color w:val="auto"/>
          <w:sz w:val="24"/>
          <w:highlight w:val="none"/>
        </w:rPr>
        <w:t>出具的正规发票后，支付合同总金额的</w:t>
      </w:r>
      <w:r>
        <w:rPr>
          <w:rFonts w:hint="default" w:ascii="宋体" w:hAnsi="宋体"/>
          <w:color w:val="auto"/>
          <w:sz w:val="24"/>
          <w:highlight w:val="none"/>
        </w:rPr>
        <w:t>50</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s="宋体"/>
          <w:color w:val="auto"/>
          <w:sz w:val="24"/>
          <w:highlight w:val="none"/>
        </w:rPr>
        <w:t>即人民币  整（¥  元）</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default" w:ascii="宋体" w:hAnsi="宋体"/>
          <w:color w:val="auto"/>
          <w:sz w:val="24"/>
          <w:highlight w:val="none"/>
        </w:rPr>
        <w:t>2、</w:t>
      </w:r>
      <w:r>
        <w:rPr>
          <w:rFonts w:ascii="宋体" w:hAnsi="宋体"/>
          <w:color w:val="auto"/>
          <w:sz w:val="24"/>
          <w:highlight w:val="none"/>
        </w:rPr>
        <w:t>项目服务期限到期前30</w:t>
      </w:r>
      <w:r>
        <w:rPr>
          <w:rFonts w:hint="eastAsia" w:ascii="宋体" w:hAnsi="宋体"/>
          <w:color w:val="auto"/>
          <w:sz w:val="24"/>
          <w:highlight w:val="none"/>
        </w:rPr>
        <w:t>个工作日内再次启动付款程序，</w:t>
      </w:r>
      <w:r>
        <w:rPr>
          <w:rFonts w:hint="default" w:ascii="宋体" w:hAnsi="宋体"/>
          <w:color w:val="auto"/>
          <w:sz w:val="24"/>
          <w:highlight w:val="none"/>
        </w:rPr>
        <w:t>在乙方完成项目服务所有内容，且经甲方书面验收确认合格后，甲方向乙方</w:t>
      </w:r>
      <w:r>
        <w:rPr>
          <w:rFonts w:hint="eastAsia" w:ascii="宋体" w:hAnsi="宋体"/>
          <w:color w:val="auto"/>
          <w:sz w:val="24"/>
          <w:highlight w:val="none"/>
        </w:rPr>
        <w:t>支付</w:t>
      </w:r>
      <w:r>
        <w:rPr>
          <w:rFonts w:ascii="宋体" w:hAnsi="宋体"/>
          <w:color w:val="auto"/>
          <w:sz w:val="24"/>
          <w:highlight w:val="none"/>
        </w:rPr>
        <w:t>剩余50</w:t>
      </w:r>
      <w:r>
        <w:rPr>
          <w:rFonts w:hint="eastAsia" w:ascii="宋体" w:hAnsi="宋体"/>
          <w:color w:val="auto"/>
          <w:sz w:val="24"/>
          <w:highlight w:val="none"/>
        </w:rPr>
        <w:t>%合同款</w:t>
      </w:r>
      <w:r>
        <w:rPr>
          <w:rFonts w:ascii="宋体" w:hAnsi="宋体"/>
          <w:color w:val="auto"/>
          <w:sz w:val="24"/>
          <w:highlight w:val="none"/>
        </w:rPr>
        <w:t>，</w:t>
      </w:r>
      <w:r>
        <w:rPr>
          <w:rFonts w:hint="eastAsia" w:ascii="宋体" w:hAnsi="宋体" w:cs="宋体"/>
          <w:color w:val="auto"/>
          <w:sz w:val="24"/>
          <w:highlight w:val="none"/>
        </w:rPr>
        <w:t>即人民币  整（¥  元）</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上述每期款项均在</w:t>
      </w:r>
      <w:r>
        <w:rPr>
          <w:rFonts w:hint="eastAsia" w:ascii="宋体" w:hAnsi="宋体"/>
          <w:color w:val="auto"/>
          <w:sz w:val="24"/>
          <w:highlight w:val="none"/>
        </w:rPr>
        <w:t>满足付款条件，且甲方</w:t>
      </w:r>
      <w:r>
        <w:rPr>
          <w:rFonts w:ascii="宋体" w:hAnsi="宋体"/>
          <w:color w:val="auto"/>
          <w:sz w:val="24"/>
          <w:highlight w:val="none"/>
        </w:rPr>
        <w:t>收到</w:t>
      </w:r>
      <w:r>
        <w:rPr>
          <w:rFonts w:hint="eastAsia" w:ascii="宋体" w:hAnsi="宋体"/>
          <w:color w:val="auto"/>
          <w:sz w:val="24"/>
          <w:highlight w:val="none"/>
        </w:rPr>
        <w:t>乙方开具的载</w:t>
      </w:r>
      <w:r>
        <w:rPr>
          <w:rFonts w:ascii="宋体" w:hAnsi="宋体"/>
          <w:color w:val="auto"/>
          <w:sz w:val="24"/>
          <w:highlight w:val="none"/>
        </w:rPr>
        <w:t>明相应金额的合格发票后15个工作日内</w:t>
      </w:r>
      <w:r>
        <w:rPr>
          <w:rFonts w:hint="eastAsia" w:ascii="宋体" w:hAnsi="宋体"/>
          <w:color w:val="auto"/>
          <w:sz w:val="24"/>
          <w:highlight w:val="none"/>
        </w:rPr>
        <w:t>付至乙方指定银行账户</w:t>
      </w:r>
      <w:r>
        <w:rPr>
          <w:rFonts w:ascii="宋体" w:hAnsi="宋体"/>
          <w:color w:val="auto"/>
          <w:sz w:val="24"/>
          <w:highlight w:val="none"/>
        </w:rPr>
        <w:t>。如未及时收到发票，则</w:t>
      </w:r>
      <w:r>
        <w:rPr>
          <w:rFonts w:hint="eastAsia" w:ascii="宋体" w:hAnsi="宋体"/>
          <w:color w:val="auto"/>
          <w:sz w:val="24"/>
          <w:highlight w:val="none"/>
        </w:rPr>
        <w:t>甲方</w:t>
      </w:r>
      <w:r>
        <w:rPr>
          <w:rFonts w:ascii="宋体" w:hAnsi="宋体"/>
          <w:color w:val="auto"/>
          <w:sz w:val="24"/>
          <w:highlight w:val="none"/>
        </w:rPr>
        <w:t>相应付款时间顺延。</w:t>
      </w:r>
      <w:r>
        <w:rPr>
          <w:rFonts w:hint="eastAsia" w:ascii="宋体" w:hAnsi="宋体"/>
          <w:color w:val="auto"/>
          <w:sz w:val="24"/>
          <w:highlight w:val="none"/>
        </w:rPr>
        <w:t>若因甲方付款审批影响支付进度，请乙方予以谅解，并不得就此向甲方索赔。</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甲方将合同款项转账支付至乙方指定银行账户：</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户名：</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银行账号：</w:t>
      </w:r>
    </w:p>
    <w:p>
      <w:pPr>
        <w:tabs>
          <w:tab w:val="left" w:pos="720"/>
        </w:tabs>
        <w:autoSpaceDE w:val="0"/>
        <w:autoSpaceDN w:val="0"/>
        <w:adjustRightInd w:val="0"/>
        <w:spacing w:line="360" w:lineRule="auto"/>
        <w:ind w:right="17" w:firstLine="480" w:firstLineChars="200"/>
        <w:rPr>
          <w:color w:val="auto"/>
          <w:highlight w:val="none"/>
        </w:rPr>
      </w:pPr>
      <w:r>
        <w:rPr>
          <w:rFonts w:hint="eastAsia" w:ascii="宋体" w:hAnsi="宋体" w:cs="宋体"/>
          <w:color w:val="auto"/>
          <w:sz w:val="24"/>
          <w:highlight w:val="none"/>
        </w:rPr>
        <w:t>开户银行：</w:t>
      </w:r>
      <w:bookmarkEnd w:id="16"/>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条 合同提前终止</w:t>
      </w:r>
    </w:p>
    <w:p>
      <w:pPr>
        <w:pStyle w:val="42"/>
        <w:spacing w:line="360" w:lineRule="auto"/>
        <w:ind w:firstLine="480"/>
        <w:rPr>
          <w:rFonts w:ascii="宋体" w:hAnsi="宋体" w:cs="宋体"/>
          <w:color w:val="auto"/>
          <w:sz w:val="24"/>
          <w:szCs w:val="24"/>
          <w:highlight w:val="none"/>
        </w:rPr>
      </w:pPr>
      <w:r>
        <w:rPr>
          <w:rFonts w:hint="eastAsia" w:ascii="宋体" w:hAnsi="宋体" w:cs="宋体"/>
          <w:color w:val="auto"/>
          <w:sz w:val="24"/>
          <w:highlight w:val="none"/>
        </w:rPr>
        <w:t>1、</w:t>
      </w:r>
      <w:r>
        <w:rPr>
          <w:rFonts w:hint="eastAsia" w:ascii="宋体" w:hAnsi="宋体" w:cs="宋体"/>
          <w:color w:val="auto"/>
          <w:sz w:val="24"/>
          <w:szCs w:val="24"/>
          <w:highlight w:val="none"/>
        </w:rPr>
        <w:t>双方协商同意提前终止本合同的，按双方协商约定的方式进行清算执行。</w:t>
      </w:r>
    </w:p>
    <w:p>
      <w:pPr>
        <w:pStyle w:val="42"/>
        <w:spacing w:line="360" w:lineRule="auto"/>
        <w:ind w:firstLine="480"/>
        <w:rPr>
          <w:rFonts w:ascii="宋体" w:hAnsi="宋体" w:cs="宋体"/>
          <w:color w:val="auto"/>
          <w:sz w:val="24"/>
          <w:szCs w:val="24"/>
          <w:highlight w:val="none"/>
        </w:rPr>
      </w:pPr>
      <w:r>
        <w:rPr>
          <w:rFonts w:hint="eastAsia" w:ascii="宋体" w:hAnsi="宋体"/>
          <w:color w:val="auto"/>
          <w:sz w:val="24"/>
          <w:highlight w:val="none"/>
        </w:rPr>
        <w:t>2</w:t>
      </w:r>
      <w:r>
        <w:rPr>
          <w:rFonts w:hint="eastAsia" w:ascii="宋体" w:hAnsi="宋体" w:cs="宋体"/>
          <w:color w:val="auto"/>
          <w:sz w:val="24"/>
          <w:highlight w:val="none"/>
        </w:rPr>
        <w:t>、</w:t>
      </w:r>
      <w:r>
        <w:rPr>
          <w:rFonts w:hint="eastAsia" w:ascii="宋体" w:hAnsi="宋体" w:cs="宋体"/>
          <w:color w:val="auto"/>
          <w:sz w:val="24"/>
          <w:szCs w:val="24"/>
          <w:highlight w:val="none"/>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42"/>
        <w:spacing w:line="360" w:lineRule="auto"/>
        <w:ind w:firstLine="480"/>
        <w:rPr>
          <w:rFonts w:ascii="宋体" w:hAnsi="宋体" w:cs="宋体"/>
          <w:color w:val="auto"/>
          <w:sz w:val="24"/>
          <w:szCs w:val="24"/>
          <w:highlight w:val="none"/>
        </w:rPr>
      </w:pPr>
      <w:r>
        <w:rPr>
          <w:rFonts w:hint="eastAsia" w:ascii="宋体" w:hAnsi="宋体"/>
          <w:color w:val="auto"/>
          <w:sz w:val="24"/>
          <w:highlight w:val="none"/>
        </w:rPr>
        <w:t>3</w:t>
      </w:r>
      <w:r>
        <w:rPr>
          <w:rFonts w:hint="eastAsia" w:ascii="宋体" w:hAnsi="宋体" w:cs="宋体"/>
          <w:color w:val="auto"/>
          <w:sz w:val="24"/>
          <w:highlight w:val="none"/>
        </w:rPr>
        <w:t>、</w:t>
      </w:r>
      <w:r>
        <w:rPr>
          <w:rFonts w:hint="eastAsia" w:ascii="宋体" w:hAnsi="宋体" w:cs="宋体"/>
          <w:color w:val="auto"/>
          <w:sz w:val="24"/>
          <w:szCs w:val="24"/>
          <w:highlight w:val="none"/>
        </w:rPr>
        <w:t>有下列情形之一的，本合同自甲方向乙方发出书面通知之日起终止：</w:t>
      </w:r>
    </w:p>
    <w:p>
      <w:pPr>
        <w:pStyle w:val="4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（1）甲方的职能发生转变，不再具有委托职能；</w:t>
      </w:r>
    </w:p>
    <w:p>
      <w:pPr>
        <w:pStyle w:val="4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（2）本合同签订时适用的法律法规或政策发生变化，且对本合同的继续履行造成重大影响；</w:t>
      </w:r>
    </w:p>
    <w:p>
      <w:pPr>
        <w:pStyle w:val="4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（3）发生以上情形，甲方已向乙方支付的款项不退还，尚未支付的款项不再支付，同时乙方应向甲方提交在合同终止日前完成的所有项目文件和相关资料。</w:t>
      </w:r>
    </w:p>
    <w:p>
      <w:pPr>
        <w:pStyle w:val="42"/>
        <w:spacing w:line="360" w:lineRule="auto"/>
        <w:ind w:firstLine="480"/>
        <w:rPr>
          <w:rFonts w:ascii="宋体" w:hAnsi="宋体" w:cs="宋体"/>
          <w:color w:val="auto"/>
          <w:sz w:val="24"/>
          <w:szCs w:val="24"/>
          <w:highlight w:val="none"/>
        </w:rPr>
      </w:pPr>
      <w:r>
        <w:rPr>
          <w:rFonts w:hint="eastAsia" w:ascii="宋体" w:hAnsi="宋体" w:cs="宋体"/>
          <w:color w:val="auto"/>
          <w:sz w:val="24"/>
          <w:highlight w:val="none"/>
        </w:rPr>
        <w:t>4、</w:t>
      </w:r>
      <w:r>
        <w:rPr>
          <w:rFonts w:hint="eastAsia" w:ascii="宋体" w:hAnsi="宋体" w:cs="宋体"/>
          <w:color w:val="auto"/>
          <w:sz w:val="24"/>
          <w:szCs w:val="24"/>
          <w:highlight w:val="none"/>
        </w:rPr>
        <w:t>如发生不可抗力或其他超出合同双方控制的事件，致使一方无法履行合同，本合同解除：</w:t>
      </w:r>
    </w:p>
    <w:p>
      <w:pPr>
        <w:pStyle w:val="4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4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（2）发生不可抗力，甲乙双方承担各自的损失。由于其中一方迟延履行合同义务后发生不可抗力的，其违约责任不能免除；</w:t>
      </w:r>
    </w:p>
    <w:p>
      <w:pPr>
        <w:pStyle w:val="42"/>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条  争议解决办法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条  风险责任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１、乙方应完全地按照【】号招标文件的要求和乙方投标文件的承诺完成本项目，出于自身财务、技术、人力等原因导致项目失败的，应承担全部责任。</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条  违约责任</w:t>
      </w:r>
    </w:p>
    <w:p>
      <w:pPr>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1、甲方违约责任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（1）甲方无故未按本合同约定支付合同价款，经乙方书面催告后15个工作日内仍未支付合同款项的，从合同约定的付款期限届满之日起，每逾期1天，甲方应向乙方偿付合同总金额1‰的违约金。</w:t>
      </w:r>
    </w:p>
    <w:p>
      <w:pPr>
        <w:spacing w:line="500" w:lineRule="exact"/>
        <w:ind w:firstLine="480" w:firstLineChars="200"/>
        <w:rPr>
          <w:rFonts w:ascii="宋体" w:hAnsi="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甲方无正当理由拒绝项目验收或拒绝支付合同款项的，除应支付对应阶段的款项外，甲方应向乙方偿付合同总金额5%的违约金。</w:t>
      </w:r>
    </w:p>
    <w:p>
      <w:pPr>
        <w:spacing w:line="500" w:lineRule="exact"/>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2、乙方违约责任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olor w:val="auto"/>
          <w:sz w:val="24"/>
          <w:highlight w:val="none"/>
        </w:rPr>
        <w:t>如因乙方原因，</w:t>
      </w:r>
      <w:r>
        <w:rPr>
          <w:rFonts w:hint="eastAsia" w:ascii="宋体" w:hAnsi="宋体" w:cs="宋体"/>
          <w:color w:val="auto"/>
          <w:sz w:val="24"/>
          <w:highlight w:val="none"/>
        </w:rPr>
        <w:t>乙方未按照本合同约定的时间完成本项目各阶段工作，每延迟一日，</w:t>
      </w:r>
      <w:r>
        <w:rPr>
          <w:rFonts w:hint="eastAsia" w:ascii="宋体" w:hAnsi="宋体"/>
          <w:color w:val="auto"/>
          <w:sz w:val="24"/>
          <w:highlight w:val="none"/>
        </w:rPr>
        <w:t>甲方有权在付款时扣除合同余款</w:t>
      </w:r>
      <w:r>
        <w:rPr>
          <w:rFonts w:hint="eastAsia" w:ascii="宋体" w:hAnsi="宋体" w:cs="宋体"/>
          <w:color w:val="auto"/>
          <w:sz w:val="24"/>
          <w:highlight w:val="none"/>
        </w:rPr>
        <w:t>1‰的逾期违约金。</w:t>
      </w:r>
      <w:r>
        <w:rPr>
          <w:rFonts w:hint="eastAsia" w:ascii="宋体" w:hAnsi="宋体"/>
          <w:color w:val="auto"/>
          <w:sz w:val="24"/>
          <w:highlight w:val="none"/>
        </w:rPr>
        <w:t>如乙方已完成阶段性成果且经甲方验收合格的，乙方有权要求甲方支付该阶段成果的费用。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如因乙方原因，造成乙方提供的成果或服务不符合本合同规定或者招标文件要求的，甲方有权拒收，乙方必须采取补救措施，费用由乙方承担，如因此造成时间延误的，乙方须按本合同的约定承担相应的违约责任。</w:t>
      </w:r>
    </w:p>
    <w:p>
      <w:pPr>
        <w:spacing w:line="50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条  其他</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（1）合同书及补充协议；</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（2）中标通知书；</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（3）招标文件（编号：）及其澄清、补正公告；</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（4）投标书。</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2、本合同附件（如有）为合同不可分割的组成部分，与本合同一并加盖骑缝章后具有同等法律效力。若附件与合同正文有任何冲突，以合同正文为准。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3、本合同各条标题仅为提示之用，应以条文内容确定各方的权利义务。</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4、本合同未尽事宜，由双方协商签订补充协议进行约定。补充协议应以书面形式作成，经双方法定代表人或其授权代表签字、盖章后与本合同具有同等法律效力。</w:t>
      </w:r>
    </w:p>
    <w:p>
      <w:pPr>
        <w:pStyle w:val="42"/>
        <w:spacing w:line="5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5、本合同约定的权利和义务不因合同双方发生收购、兼并、重组、分立而发生变化。如果发生上述情形，则本合同约定的权利和义务随之转移至收购、兼并、重组或分立后成立的单位。</w:t>
      </w:r>
    </w:p>
    <w:p>
      <w:pPr>
        <w:pStyle w:val="42"/>
        <w:spacing w:line="5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6、本合同在国家法律、法规和规章规定的范围内执行。当国家法律、法规和规章发生变化导致本合同有关条款与之抵触时，双方协商变更或废止该条款，在此情况下，双方互不承担责任。</w:t>
      </w:r>
    </w:p>
    <w:p>
      <w:pPr>
        <w:pStyle w:val="42"/>
        <w:spacing w:line="5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7、如果本合同的任何条款在任何时候变成不合法、无效或不可强制执行而不从根本上影响本合同的效力时，本合同的其他条款不受影响。</w:t>
      </w:r>
    </w:p>
    <w:p>
      <w:pPr>
        <w:pStyle w:val="42"/>
        <w:spacing w:line="5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42"/>
        <w:spacing w:line="5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9、任何一方未经另一方同意不得向任何第三方透露本合同的签订及其内容。甲方向其关联公司透露前述内容的，不受此限。</w:t>
      </w:r>
    </w:p>
    <w:p>
      <w:pPr>
        <w:pStyle w:val="42"/>
        <w:spacing w:line="50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11、本合同自双方法定代表人或其授权代表签字、盖章之日起生效，有效期至最终成果通过甲方验收期满之日止。</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12、本合同一式六份，甲、乙方各执三份，均具有同等法律效力。</w:t>
      </w:r>
    </w:p>
    <w:p>
      <w:pPr>
        <w:adjustRightInd/>
        <w:snapToGrid/>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（以下无正文，为签章栏）</w:t>
      </w:r>
    </w:p>
    <w:p>
      <w:pPr>
        <w:adjustRightInd w:val="0"/>
        <w:snapToGrid w:val="0"/>
        <w:spacing w:line="500" w:lineRule="exact"/>
        <w:ind w:left="8312" w:hanging="8312" w:hangingChars="3450"/>
        <w:rPr>
          <w:rFonts w:ascii="宋体" w:hAnsi="宋体" w:cs="宋体"/>
          <w:b/>
          <w:color w:val="auto"/>
          <w:sz w:val="24"/>
          <w:highlight w:val="none"/>
        </w:rPr>
      </w:pPr>
      <w:r>
        <w:rPr>
          <w:rFonts w:hint="eastAsia" w:ascii="宋体" w:hAnsi="宋体" w:cs="宋体"/>
          <w:b/>
          <w:color w:val="auto"/>
          <w:sz w:val="24"/>
          <w:highlight w:val="none"/>
        </w:rPr>
        <w:t>甲方名称：                                 乙方名称：</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深圳市前海深港现代服务业合作区管理局</w:t>
      </w:r>
      <w:r>
        <w:rPr>
          <w:rFonts w:hint="eastAsia" w:ascii="宋体" w:hAnsi="宋体" w:cs="宋体"/>
          <w:color w:val="auto"/>
          <w:sz w:val="24"/>
          <w:highlight w:val="none"/>
        </w:rPr>
        <w:tab/>
      </w:r>
      <w:r>
        <w:rPr>
          <w:rFonts w:hint="eastAsia" w:ascii="宋体" w:hAnsi="宋体" w:cs="宋体"/>
          <w:color w:val="auto"/>
          <w:sz w:val="24"/>
          <w:highlight w:val="none"/>
        </w:rPr>
        <w:t xml:space="preserve">     xxxxxxxxxx有限公司</w:t>
      </w:r>
    </w:p>
    <w:p>
      <w:pPr>
        <w:adjustRightInd w:val="0"/>
        <w:snapToGrid w:val="0"/>
        <w:spacing w:line="500" w:lineRule="exact"/>
        <w:ind w:firstLine="200"/>
        <w:rPr>
          <w:rFonts w:ascii="宋体" w:hAnsi="宋体" w:cs="宋体"/>
          <w:color w:val="auto"/>
          <w:sz w:val="24"/>
          <w:highlight w:val="none"/>
        </w:rPr>
      </w:pPr>
      <w:r>
        <w:rPr>
          <w:rFonts w:hint="eastAsia" w:ascii="宋体" w:hAnsi="宋体" w:cs="宋体"/>
          <w:color w:val="auto"/>
          <w:sz w:val="24"/>
          <w:highlight w:val="none"/>
        </w:rPr>
        <w:t>（盖章）</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（盖章）</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法定代表人或授权代表：（签字）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法定代表人或授权代表：（签字）</w:t>
      </w:r>
    </w:p>
    <w:p>
      <w:pPr>
        <w:widowControl/>
        <w:adjustRightInd w:val="0"/>
        <w:snapToGrid w:val="0"/>
        <w:spacing w:line="500" w:lineRule="exact"/>
        <w:ind w:firstLine="200"/>
        <w:jc w:val="left"/>
        <w:rPr>
          <w:rFonts w:ascii="宋体" w:hAnsi="宋体" w:cs="宋体"/>
          <w:color w:val="auto"/>
          <w:sz w:val="24"/>
          <w:highlight w:val="none"/>
        </w:rPr>
      </w:pP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日期：                                       日期：</w:t>
      </w:r>
    </w:p>
    <w:p>
      <w:pPr>
        <w:adjustRightInd w:val="0"/>
        <w:snapToGrid w:val="0"/>
        <w:spacing w:line="500" w:lineRule="exact"/>
        <w:rPr>
          <w:rFonts w:ascii="宋体" w:hAnsi="宋体" w:cs="宋体"/>
          <w:color w:val="auto"/>
          <w:sz w:val="24"/>
          <w:highlight w:val="none"/>
        </w:rPr>
      </w:pPr>
      <w:r>
        <w:rPr>
          <w:rFonts w:hint="eastAsia" w:ascii="宋体" w:hAnsi="宋体" w:cs="宋体"/>
          <w:color w:val="auto"/>
          <w:sz w:val="24"/>
          <w:highlight w:val="none"/>
        </w:rPr>
        <w:t>注：本合同样本仅供参考，非实质性条款内容可由采购单位和中标单位协商确定。</w:t>
      </w:r>
    </w:p>
    <w:p>
      <w:pPr>
        <w:numPr>
          <w:ilvl w:val="0"/>
          <w:numId w:val="1"/>
        </w:numPr>
        <w:spacing w:line="360" w:lineRule="auto"/>
        <w:jc w:val="center"/>
        <w:outlineLvl w:val="0"/>
        <w:rPr>
          <w:rFonts w:ascii="宋体" w:hAnsi="宋体" w:cs="宋体"/>
          <w:b/>
          <w:bCs/>
          <w:color w:val="auto"/>
          <w:sz w:val="24"/>
          <w:highlight w:val="none"/>
        </w:rPr>
        <w:sectPr>
          <w:pgSz w:w="11906" w:h="16838"/>
          <w:pgMar w:top="1440" w:right="1633" w:bottom="1440" w:left="1633" w:header="851" w:footer="992" w:gutter="0"/>
          <w:cols w:space="720" w:num="1"/>
          <w:docGrid w:type="lines" w:linePitch="312" w:charSpace="0"/>
        </w:sectPr>
      </w:pPr>
    </w:p>
    <w:p>
      <w:pPr>
        <w:numPr>
          <w:ilvl w:val="0"/>
          <w:numId w:val="1"/>
        </w:numPr>
        <w:spacing w:line="360" w:lineRule="auto"/>
        <w:jc w:val="center"/>
        <w:outlineLvl w:val="0"/>
        <w:rPr>
          <w:rFonts w:ascii="宋体" w:hAnsi="宋体" w:cs="宋体"/>
          <w:b/>
          <w:bCs/>
          <w:color w:val="auto"/>
          <w:sz w:val="24"/>
          <w:highlight w:val="none"/>
        </w:rPr>
      </w:pPr>
      <w:r>
        <w:rPr>
          <w:rFonts w:hint="eastAsia" w:ascii="宋体" w:hAnsi="宋体" w:cs="宋体"/>
          <w:color w:val="auto"/>
          <w:sz w:val="24"/>
          <w:highlight w:val="none"/>
        </w:rPr>
        <w:t xml:space="preserve"> </w:t>
      </w:r>
      <w:bookmarkStart w:id="17" w:name="_Toc793"/>
      <w:r>
        <w:rPr>
          <w:rFonts w:hint="eastAsia" w:ascii="宋体" w:hAnsi="宋体" w:cs="宋体"/>
          <w:b/>
          <w:bCs/>
          <w:color w:val="auto"/>
          <w:sz w:val="24"/>
          <w:highlight w:val="none"/>
        </w:rPr>
        <w:t>用户需求书</w:t>
      </w:r>
      <w:bookmarkEnd w:id="17"/>
    </w:p>
    <w:p>
      <w:pPr>
        <w:pStyle w:val="55"/>
        <w:tabs>
          <w:tab w:val="left" w:pos="720"/>
        </w:tabs>
        <w:autoSpaceDE w:val="0"/>
        <w:autoSpaceDN w:val="0"/>
        <w:adjustRightInd w:val="0"/>
        <w:spacing w:line="360" w:lineRule="auto"/>
        <w:ind w:right="17" w:firstLine="482"/>
        <w:jc w:val="center"/>
        <w:outlineLvl w:val="1"/>
        <w:rPr>
          <w:rFonts w:ascii="宋体" w:hAnsi="宋体" w:cs="宋体"/>
          <w:b/>
          <w:color w:val="auto"/>
          <w:sz w:val="24"/>
          <w:highlight w:val="none"/>
        </w:rPr>
      </w:pPr>
      <w:bookmarkStart w:id="18" w:name="_Toc23726"/>
      <w:bookmarkStart w:id="19" w:name="_Toc11045"/>
      <w:r>
        <w:rPr>
          <w:rFonts w:hint="eastAsia" w:ascii="宋体" w:hAnsi="宋体" w:cs="宋体"/>
          <w:b/>
          <w:color w:val="auto"/>
          <w:sz w:val="24"/>
          <w:highlight w:val="none"/>
        </w:rPr>
        <w:t>一、</w:t>
      </w:r>
      <w:bookmarkEnd w:id="18"/>
      <w:bookmarkEnd w:id="19"/>
      <w:bookmarkStart w:id="20" w:name="_Toc96337997"/>
      <w:bookmarkStart w:id="21" w:name="_Toc51746099"/>
      <w:r>
        <w:rPr>
          <w:rFonts w:hint="eastAsia" w:ascii="宋体" w:hAnsi="宋体" w:cs="宋体"/>
          <w:b/>
          <w:color w:val="auto"/>
          <w:sz w:val="24"/>
          <w:highlight w:val="none"/>
        </w:rPr>
        <w:t>项目背景</w:t>
      </w:r>
      <w:bookmarkEnd w:id="20"/>
      <w:r>
        <w:rPr>
          <w:rFonts w:hint="eastAsia" w:ascii="宋体" w:hAnsi="宋体" w:cs="宋体"/>
          <w:b/>
          <w:color w:val="auto"/>
          <w:sz w:val="24"/>
          <w:highlight w:val="none"/>
        </w:rPr>
        <w:t>及内容</w:t>
      </w:r>
    </w:p>
    <w:p>
      <w:pPr>
        <w:spacing w:line="360" w:lineRule="auto"/>
        <w:ind w:firstLine="482" w:firstLineChars="200"/>
        <w:outlineLvl w:val="2"/>
        <w:rPr>
          <w:rFonts w:ascii="宋体" w:hAnsi="宋体" w:cs="宋体"/>
          <w:color w:val="auto"/>
          <w:kern w:val="0"/>
          <w:sz w:val="24"/>
          <w:szCs w:val="20"/>
          <w:highlight w:val="none"/>
        </w:rPr>
      </w:pPr>
      <w:r>
        <w:rPr>
          <w:rFonts w:hint="eastAsia" w:ascii="宋体" w:hAnsi="宋体" w:cs="宋体"/>
          <w:b/>
          <w:bCs/>
          <w:color w:val="auto"/>
          <w:kern w:val="0"/>
          <w:sz w:val="24"/>
          <w:szCs w:val="20"/>
          <w:highlight w:val="none"/>
        </w:rPr>
        <w:t>（一）项目背景</w:t>
      </w:r>
    </w:p>
    <w:p>
      <w:pPr>
        <w:widowControl/>
        <w:overflowPunct/>
        <w:autoSpaceDE/>
        <w:autoSpaceDN/>
        <w:adjustRightInd/>
        <w:snapToGrid/>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海方案》《前海规划》印发以来，赋予前海一系列改革开放任务，前海努力实现“一年一个样”的发展成效，相继出台“金融30条”“海关18条”“海事18条”等政策。同时为奋力打造现代服务业高质量发展高地，前海积极招引八大类“前海全球服务商”，打造深港国际金融城、深港国际法务区、前海国际人才港三大国际化高质量发展平台，高标准建设18个产业集聚区。</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eastAsia="宋体" w:cs="宋体"/>
          <w:color w:val="auto"/>
          <w:sz w:val="24"/>
          <w:szCs w:val="24"/>
          <w:highlight w:val="none"/>
        </w:rPr>
        <w:t>为全方位、立体化呈现前海发展态势，服务于招商引资工作，拟</w:t>
      </w:r>
      <w:r>
        <w:rPr>
          <w:rFonts w:hint="eastAsia" w:ascii="宋体" w:hAnsi="宋体" w:eastAsia="宋体" w:cs="宋体"/>
          <w:color w:val="auto"/>
          <w:sz w:val="24"/>
          <w:szCs w:val="24"/>
          <w:highlight w:val="none"/>
          <w:lang w:eastAsia="zh-Hans"/>
        </w:rPr>
        <w:t>采购前海政务活动物料设计制作服务，提供展板、招商手册、小型商务活动物料设计制作服务。</w:t>
      </w:r>
    </w:p>
    <w:p>
      <w:pPr>
        <w:pStyle w:val="42"/>
        <w:ind w:firstLine="482"/>
        <w:outlineLvl w:val="2"/>
        <w:rPr>
          <w:color w:val="auto"/>
          <w:sz w:val="24"/>
          <w:szCs w:val="24"/>
          <w:highlight w:val="none"/>
        </w:rPr>
      </w:pPr>
      <w:r>
        <w:rPr>
          <w:b/>
          <w:bCs/>
          <w:color w:val="auto"/>
          <w:sz w:val="24"/>
          <w:szCs w:val="24"/>
          <w:highlight w:val="none"/>
        </w:rPr>
        <w:t>（</w:t>
      </w:r>
      <w:r>
        <w:rPr>
          <w:rFonts w:hint="eastAsia"/>
          <w:b/>
          <w:bCs/>
          <w:color w:val="auto"/>
          <w:sz w:val="24"/>
          <w:szCs w:val="24"/>
          <w:highlight w:val="none"/>
          <w:lang w:eastAsia="zh-Hans"/>
        </w:rPr>
        <w:t>二</w:t>
      </w:r>
      <w:r>
        <w:rPr>
          <w:b/>
          <w:bCs/>
          <w:color w:val="auto"/>
          <w:sz w:val="24"/>
          <w:szCs w:val="24"/>
          <w:highlight w:val="none"/>
          <w:lang w:eastAsia="zh-Hans"/>
        </w:rPr>
        <w:t>）</w:t>
      </w:r>
      <w:r>
        <w:rPr>
          <w:rFonts w:hint="eastAsia"/>
          <w:b/>
          <w:bCs/>
          <w:color w:val="auto"/>
          <w:sz w:val="24"/>
          <w:szCs w:val="24"/>
          <w:highlight w:val="none"/>
        </w:rPr>
        <w:t>项目内容</w:t>
      </w:r>
    </w:p>
    <w:bookmarkEnd w:id="21"/>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）负责合同期间内前海开发开放成果展板</w:t>
      </w:r>
      <w:r>
        <w:rPr>
          <w:rFonts w:hint="default" w:ascii="宋体" w:hAnsi="宋体" w:cs="宋体"/>
          <w:color w:val="auto"/>
          <w:sz w:val="24"/>
          <w:szCs w:val="24"/>
          <w:highlight w:val="none"/>
          <w:lang w:eastAsia="zh-CN"/>
        </w:rPr>
        <w:t>（15m</w:t>
      </w:r>
      <w:r>
        <w:rPr>
          <w:rFonts w:hint="default" w:ascii="宋体" w:hAnsi="宋体" w:eastAsia="宋体" w:cs="宋体"/>
          <w:i w:val="0"/>
          <w:iCs w:val="0"/>
          <w:color w:val="auto"/>
          <w:kern w:val="2"/>
          <w:sz w:val="24"/>
          <w:szCs w:val="24"/>
          <w:highlight w:val="none"/>
          <w:u w:val="none"/>
          <w:lang w:val="en-US" w:eastAsia="zh-CN" w:bidi="ar"/>
        </w:rPr>
        <w:t>*</w:t>
      </w:r>
      <w:r>
        <w:rPr>
          <w:rFonts w:hint="default" w:ascii="宋体" w:hAnsi="宋体" w:cs="宋体"/>
          <w:i w:val="0"/>
          <w:iCs w:val="0"/>
          <w:color w:val="auto"/>
          <w:kern w:val="2"/>
          <w:sz w:val="24"/>
          <w:szCs w:val="24"/>
          <w:highlight w:val="none"/>
          <w:u w:val="none"/>
          <w:lang w:eastAsia="zh-CN" w:bidi="ar"/>
        </w:rPr>
        <w:t>3</w:t>
      </w:r>
      <w:r>
        <w:rPr>
          <w:rFonts w:hint="default" w:ascii="宋体" w:hAnsi="宋体" w:eastAsia="宋体" w:cs="宋体"/>
          <w:i w:val="0"/>
          <w:iCs w:val="0"/>
          <w:color w:val="auto"/>
          <w:kern w:val="2"/>
          <w:sz w:val="24"/>
          <w:szCs w:val="24"/>
          <w:highlight w:val="none"/>
          <w:u w:val="none"/>
          <w:lang w:val="en-US" w:eastAsia="zh-CN" w:bidi="ar"/>
        </w:rPr>
        <w:t>m</w:t>
      </w:r>
      <w:r>
        <w:rPr>
          <w:rFonts w:hint="default" w:ascii="宋体" w:hAnsi="宋体" w:cs="宋体"/>
          <w:i w:val="0"/>
          <w:iCs w:val="0"/>
          <w:color w:val="auto"/>
          <w:kern w:val="2"/>
          <w:sz w:val="24"/>
          <w:szCs w:val="24"/>
          <w:highlight w:val="none"/>
          <w:u w:val="none"/>
          <w:lang w:eastAsia="zh-CN" w:bidi="ar"/>
        </w:rPr>
        <w:t>喷绘</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的设计制作</w:t>
      </w:r>
      <w:r>
        <w:rPr>
          <w:rFonts w:hint="default" w:ascii="宋体" w:hAnsi="宋体" w:cs="宋体"/>
          <w:color w:val="auto"/>
          <w:sz w:val="24"/>
          <w:szCs w:val="24"/>
          <w:highlight w:val="none"/>
          <w:lang w:eastAsia="zh-CN"/>
        </w:rPr>
        <w:t>上墙，不少于15次，</w:t>
      </w:r>
      <w:r>
        <w:rPr>
          <w:rFonts w:hint="eastAsia" w:ascii="宋体" w:hAnsi="宋体" w:eastAsia="宋体" w:cs="宋体"/>
          <w:color w:val="auto"/>
          <w:sz w:val="24"/>
          <w:szCs w:val="24"/>
          <w:highlight w:val="none"/>
          <w:lang w:eastAsia="zh-CN"/>
        </w:rPr>
        <w:t>生动全面呈现前海全面深化改革开放成果。</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）根据工作需要协助完成前海各类招商推介活动宣传手册</w:t>
      </w:r>
      <w:r>
        <w:rPr>
          <w:rFonts w:hint="default" w:ascii="宋体" w:hAnsi="宋体" w:cs="宋体"/>
          <w:color w:val="auto"/>
          <w:sz w:val="24"/>
          <w:szCs w:val="24"/>
          <w:highlight w:val="none"/>
          <w:lang w:eastAsia="zh-CN"/>
        </w:rPr>
        <w:t>（A4大小，30页，彩色胶装）设计制作不少于1000本</w:t>
      </w:r>
      <w:r>
        <w:rPr>
          <w:rFonts w:hint="eastAsia" w:ascii="宋体" w:hAnsi="宋体" w:eastAsia="宋体" w:cs="宋体"/>
          <w:color w:val="auto"/>
          <w:sz w:val="24"/>
          <w:szCs w:val="24"/>
          <w:highlight w:val="none"/>
          <w:lang w:eastAsia="zh-CN"/>
        </w:rPr>
        <w:t>、指示牌</w:t>
      </w:r>
      <w:r>
        <w:rPr>
          <w:rFonts w:hint="default" w:ascii="宋体" w:hAnsi="宋体" w:cs="宋体"/>
          <w:color w:val="auto"/>
          <w:sz w:val="24"/>
          <w:szCs w:val="24"/>
          <w:highlight w:val="none"/>
          <w:lang w:eastAsia="zh-CN"/>
        </w:rPr>
        <w:t>（</w:t>
      </w:r>
      <w:r>
        <w:rPr>
          <w:rFonts w:hint="default" w:ascii="宋体" w:hAnsi="宋体" w:eastAsia="宋体" w:cs="宋体"/>
          <w:i w:val="0"/>
          <w:iCs w:val="0"/>
          <w:color w:val="auto"/>
          <w:kern w:val="2"/>
          <w:sz w:val="24"/>
          <w:szCs w:val="24"/>
          <w:highlight w:val="none"/>
          <w:u w:val="none"/>
          <w:lang w:val="en-US" w:eastAsia="zh-CN" w:bidi="ar"/>
        </w:rPr>
        <w:t>200*0.8mT型木质或画架0.6*0.8m KT板指引</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的设计制作</w:t>
      </w:r>
      <w:r>
        <w:rPr>
          <w:rFonts w:hint="default" w:ascii="宋体" w:hAnsi="宋体" w:cs="宋体"/>
          <w:color w:val="auto"/>
          <w:sz w:val="24"/>
          <w:szCs w:val="24"/>
          <w:highlight w:val="none"/>
          <w:lang w:eastAsia="zh-CN"/>
        </w:rPr>
        <w:t>不少于30次</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按</w:t>
      </w:r>
      <w:r>
        <w:rPr>
          <w:rFonts w:hint="default" w:ascii="宋体" w:hAnsi="宋体" w:cs="宋体"/>
          <w:color w:val="auto"/>
          <w:sz w:val="24"/>
          <w:szCs w:val="24"/>
          <w:highlight w:val="none"/>
          <w:lang w:eastAsia="zh-CN"/>
        </w:rPr>
        <w:t>采购方要求随时响应需求，在规定时间内</w:t>
      </w:r>
      <w:r>
        <w:rPr>
          <w:rFonts w:hint="eastAsia" w:ascii="宋体" w:hAnsi="宋体" w:eastAsia="宋体" w:cs="宋体"/>
          <w:color w:val="auto"/>
          <w:sz w:val="24"/>
          <w:szCs w:val="24"/>
          <w:highlight w:val="none"/>
          <w:lang w:eastAsia="zh-CN"/>
        </w:rPr>
        <w:t>完成提升修改</w:t>
      </w:r>
      <w:r>
        <w:rPr>
          <w:rFonts w:hint="default" w:ascii="宋体" w:hAnsi="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长城仿宋" w:hAnsi="Calibri" w:cs="Times New Roman"/>
          <w:b/>
          <w:bCs/>
          <w:color w:val="auto"/>
          <w:kern w:val="0"/>
          <w:sz w:val="24"/>
          <w:szCs w:val="24"/>
          <w:highlight w:val="none"/>
          <w:lang w:val="en-US" w:eastAsia="zh-CN"/>
        </w:rPr>
      </w:pPr>
      <w:r>
        <w:rPr>
          <w:rFonts w:hint="default" w:ascii="长城仿宋" w:hAnsi="Calibri" w:cs="Times New Roman"/>
          <w:b/>
          <w:bCs/>
          <w:color w:val="auto"/>
          <w:kern w:val="0"/>
          <w:sz w:val="24"/>
          <w:szCs w:val="24"/>
          <w:highlight w:val="none"/>
          <w:lang w:eastAsia="zh-CN"/>
        </w:rPr>
        <w:t>（三）成果验收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default" w:ascii="宋体" w:hAnsi="宋体" w:cs="宋体"/>
          <w:color w:val="auto"/>
          <w:sz w:val="24"/>
          <w:szCs w:val="24"/>
          <w:highlight w:val="none"/>
          <w:lang w:eastAsia="zh-CN"/>
        </w:rPr>
        <w:t>提交由采购方确认的成果验收表，视为验收合格。采购方需对中标人在合同服务期限内完成展板、物料设计制作的数量，服务质量予以验收确认。</w:t>
      </w:r>
    </w:p>
    <w:p>
      <w:pPr>
        <w:pStyle w:val="55"/>
        <w:tabs>
          <w:tab w:val="left" w:pos="720"/>
        </w:tabs>
        <w:autoSpaceDE w:val="0"/>
        <w:autoSpaceDN w:val="0"/>
        <w:adjustRightInd w:val="0"/>
        <w:spacing w:line="360" w:lineRule="auto"/>
        <w:ind w:right="17" w:firstLine="0" w:firstLineChars="0"/>
        <w:jc w:val="center"/>
        <w:outlineLvl w:val="1"/>
        <w:rPr>
          <w:rFonts w:ascii="宋体" w:hAnsi="宋体" w:cs="宋体"/>
          <w:b/>
          <w:color w:val="auto"/>
          <w:sz w:val="24"/>
          <w:highlight w:val="none"/>
        </w:rPr>
      </w:pPr>
      <w:r>
        <w:rPr>
          <w:rFonts w:hint="eastAsia" w:ascii="宋体" w:hAnsi="宋体" w:cs="宋体"/>
          <w:b/>
          <w:color w:val="auto"/>
          <w:sz w:val="24"/>
          <w:highlight w:val="none"/>
        </w:rPr>
        <w:t>二、商务要求</w:t>
      </w:r>
    </w:p>
    <w:p>
      <w:pPr>
        <w:spacing w:line="360" w:lineRule="auto"/>
        <w:ind w:firstLine="482" w:firstLineChars="200"/>
        <w:outlineLvl w:val="2"/>
        <w:rPr>
          <w:rFonts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（一）服务期限</w:t>
      </w:r>
    </w:p>
    <w:p>
      <w:pPr>
        <w:spacing w:line="360" w:lineRule="auto"/>
        <w:ind w:firstLine="480" w:firstLineChars="200"/>
        <w:rPr>
          <w:rFonts w:hint="default" w:ascii="宋体" w:hAnsi="宋体" w:cs="宋体"/>
          <w:bCs/>
          <w:color w:val="auto"/>
          <w:kern w:val="0"/>
          <w:sz w:val="24"/>
          <w:szCs w:val="20"/>
          <w:highlight w:val="none"/>
        </w:rPr>
      </w:pPr>
      <w:r>
        <w:rPr>
          <w:rFonts w:hint="default"/>
          <w:color w:val="auto"/>
          <w:sz w:val="24"/>
          <w:highlight w:val="none"/>
        </w:rPr>
        <w:t>服务期限为一年，自本合同签署之日起算。本项目属于长期服务项目，采购人可以根据项目需要和中标供应商的履约情况确定合同期限是否延长，但最长不得超过三十六个月。服务期限届满前，</w:t>
      </w:r>
      <w:r>
        <w:rPr>
          <w:rFonts w:hint="eastAsia"/>
          <w:color w:val="auto"/>
          <w:sz w:val="24"/>
          <w:highlight w:val="none"/>
          <w:lang w:eastAsia="zh-CN"/>
        </w:rPr>
        <w:t>采购方</w:t>
      </w:r>
      <w:r>
        <w:rPr>
          <w:rFonts w:hint="default"/>
          <w:color w:val="auto"/>
          <w:sz w:val="24"/>
          <w:highlight w:val="none"/>
        </w:rPr>
        <w:t>组织进行履约评价，</w:t>
      </w:r>
      <w:r>
        <w:rPr>
          <w:rFonts w:hint="eastAsia"/>
          <w:color w:val="auto"/>
          <w:sz w:val="24"/>
          <w:highlight w:val="none"/>
          <w:lang w:eastAsia="zh-CN"/>
        </w:rPr>
        <w:t>供应商</w:t>
      </w:r>
      <w:r>
        <w:rPr>
          <w:rFonts w:hint="default"/>
          <w:color w:val="auto"/>
          <w:sz w:val="24"/>
          <w:highlight w:val="none"/>
        </w:rPr>
        <w:t>经履约评价为优秀的，可续签本合同。如续期，一次续期不应超过12个月，续期最多不超过两次。续期的合同实质性内容不得改变。</w:t>
      </w:r>
    </w:p>
    <w:p>
      <w:pPr>
        <w:spacing w:line="360" w:lineRule="auto"/>
        <w:ind w:firstLine="482" w:firstLineChars="200"/>
        <w:outlineLvl w:val="2"/>
        <w:rPr>
          <w:rFonts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（二）报价要求</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1、本次投标为总价包干，投标报价总价作为中标单位与采购单位签订的合同金额。参加单位的报价不可高于限价，否则参加单位的投标文件视同无效，项目服务费包括项目实施过程中有关</w:t>
      </w:r>
      <w:r>
        <w:rPr>
          <w:rFonts w:hint="default" w:ascii="宋体" w:hAnsi="宋体" w:cs="宋体"/>
          <w:color w:val="auto"/>
          <w:kern w:val="0"/>
          <w:sz w:val="24"/>
          <w:highlight w:val="none"/>
        </w:rPr>
        <w:t>展板设计制作、相关物料保障、</w:t>
      </w:r>
      <w:r>
        <w:rPr>
          <w:rFonts w:hint="eastAsia" w:ascii="宋体" w:hAnsi="宋体" w:cs="宋体"/>
          <w:color w:val="auto"/>
          <w:kern w:val="0"/>
          <w:sz w:val="24"/>
          <w:szCs w:val="20"/>
          <w:highlight w:val="none"/>
        </w:rPr>
        <w:t>打印、人员车辆、资料、税费等一切费用；</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2、投标人应根据本机构的成本自行决定报价，不得以低于服务成本的报价投标；</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3、投标人不得期望通过索赔等方式获取补偿，否则，除可能遭到拒绝外，还可能将被作为不良行为记录在案，并可能影响其以后参加政府采购的项目投标。各投标人在投标报价时，应充分考虑投标报价的风险。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2" w:firstLineChars="200"/>
        <w:outlineLvl w:val="2"/>
        <w:rPr>
          <w:rFonts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（三）付款方式</w:t>
      </w:r>
    </w:p>
    <w:p>
      <w:pPr>
        <w:snapToGrid w:val="0"/>
        <w:spacing w:line="360" w:lineRule="auto"/>
        <w:ind w:firstLine="480" w:firstLineChars="200"/>
        <w:rPr>
          <w:rFonts w:ascii="宋体" w:hAnsi="宋体"/>
          <w:color w:val="auto"/>
          <w:sz w:val="24"/>
          <w:highlight w:val="none"/>
        </w:rPr>
      </w:pPr>
      <w:r>
        <w:rPr>
          <w:rFonts w:hint="default" w:ascii="宋体" w:hAnsi="宋体"/>
          <w:color w:val="auto"/>
          <w:sz w:val="24"/>
          <w:highlight w:val="none"/>
        </w:rPr>
        <w:t>1、</w:t>
      </w:r>
      <w:r>
        <w:rPr>
          <w:rFonts w:hint="eastAsia" w:ascii="宋体" w:hAnsi="宋体"/>
          <w:color w:val="auto"/>
          <w:sz w:val="24"/>
          <w:highlight w:val="none"/>
        </w:rPr>
        <w:t>合同签订后15个工作日内，采购人收到中标人出具的正规发票后，支付合同总金额的</w:t>
      </w:r>
      <w:r>
        <w:rPr>
          <w:rFonts w:hint="default" w:ascii="宋体" w:hAnsi="宋体"/>
          <w:color w:val="auto"/>
          <w:sz w:val="24"/>
          <w:highlight w:val="none"/>
        </w:rPr>
        <w:t>50</w:t>
      </w:r>
      <w:r>
        <w:rPr>
          <w:rFonts w:hint="eastAsia" w:ascii="宋体" w:hAnsi="宋体"/>
          <w:color w:val="auto"/>
          <w:sz w:val="24"/>
          <w:highlight w:val="none"/>
        </w:rPr>
        <w:t>%</w:t>
      </w:r>
      <w:r>
        <w:rPr>
          <w:rFonts w:ascii="宋体" w:hAnsi="宋体"/>
          <w:color w:val="auto"/>
          <w:sz w:val="24"/>
          <w:highlight w:val="none"/>
        </w:rPr>
        <w:t>，具体金额视中标金额确定</w:t>
      </w:r>
      <w:r>
        <w:rPr>
          <w:rFonts w:hint="eastAsia" w:ascii="宋体" w:hAnsi="宋体"/>
          <w:color w:val="auto"/>
          <w:sz w:val="24"/>
          <w:highlight w:val="none"/>
        </w:rPr>
        <w:t>。</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项目服务期限到期前30</w:t>
      </w:r>
      <w:r>
        <w:rPr>
          <w:rFonts w:hint="eastAsia" w:ascii="宋体" w:hAnsi="宋体"/>
          <w:color w:val="auto"/>
          <w:sz w:val="24"/>
          <w:highlight w:val="none"/>
        </w:rPr>
        <w:t>个工作日内再次启动付款程序，</w:t>
      </w:r>
      <w:r>
        <w:rPr>
          <w:rFonts w:hint="default" w:ascii="宋体" w:hAnsi="宋体"/>
          <w:color w:val="auto"/>
          <w:sz w:val="24"/>
          <w:highlight w:val="none"/>
        </w:rPr>
        <w:t>在</w:t>
      </w:r>
      <w:r>
        <w:rPr>
          <w:rFonts w:hint="eastAsia" w:ascii="宋体" w:hAnsi="宋体"/>
          <w:color w:val="auto"/>
          <w:sz w:val="24"/>
          <w:highlight w:val="none"/>
          <w:lang w:val="en-US" w:eastAsia="zh-CN"/>
        </w:rPr>
        <w:t>中标人</w:t>
      </w:r>
      <w:r>
        <w:rPr>
          <w:rFonts w:hint="default" w:ascii="宋体" w:hAnsi="宋体"/>
          <w:color w:val="auto"/>
          <w:sz w:val="24"/>
          <w:highlight w:val="none"/>
        </w:rPr>
        <w:t>完成项目服务所有内容，且经</w:t>
      </w:r>
      <w:r>
        <w:rPr>
          <w:rFonts w:hint="eastAsia" w:ascii="宋体" w:hAnsi="宋体"/>
          <w:color w:val="auto"/>
          <w:sz w:val="24"/>
          <w:highlight w:val="none"/>
          <w:lang w:val="en-US" w:eastAsia="zh-CN"/>
        </w:rPr>
        <w:t>采购人</w:t>
      </w:r>
      <w:r>
        <w:rPr>
          <w:rFonts w:hint="default" w:ascii="宋体" w:hAnsi="宋体"/>
          <w:color w:val="auto"/>
          <w:sz w:val="24"/>
          <w:highlight w:val="none"/>
        </w:rPr>
        <w:t>书面验收确认合格后，</w:t>
      </w:r>
      <w:r>
        <w:rPr>
          <w:rFonts w:hint="eastAsia" w:ascii="宋体" w:hAnsi="宋体"/>
          <w:color w:val="auto"/>
          <w:sz w:val="24"/>
          <w:highlight w:val="none"/>
        </w:rPr>
        <w:t>支付</w:t>
      </w:r>
      <w:r>
        <w:rPr>
          <w:rFonts w:ascii="宋体" w:hAnsi="宋体"/>
          <w:color w:val="auto"/>
          <w:sz w:val="24"/>
          <w:highlight w:val="none"/>
        </w:rPr>
        <w:t>剩余50</w:t>
      </w:r>
      <w:r>
        <w:rPr>
          <w:rFonts w:hint="eastAsia" w:ascii="宋体" w:hAnsi="宋体"/>
          <w:color w:val="auto"/>
          <w:sz w:val="24"/>
          <w:highlight w:val="none"/>
        </w:rPr>
        <w:t>%合同款</w:t>
      </w:r>
      <w:r>
        <w:rPr>
          <w:rFonts w:ascii="宋体" w:hAnsi="宋体"/>
          <w:color w:val="auto"/>
          <w:sz w:val="24"/>
          <w:highlight w:val="none"/>
        </w:rPr>
        <w:t>，具体金额视中标金额确定</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s="宋体"/>
          <w:color w:val="auto"/>
          <w:kern w:val="0"/>
          <w:sz w:val="24"/>
          <w:szCs w:val="20"/>
          <w:highlight w:val="none"/>
        </w:rPr>
      </w:pPr>
      <w:r>
        <w:rPr>
          <w:rFonts w:ascii="宋体" w:hAnsi="宋体"/>
          <w:color w:val="auto"/>
          <w:sz w:val="24"/>
          <w:highlight w:val="none"/>
        </w:rPr>
        <w:t>上述每期款项均在</w:t>
      </w:r>
      <w:r>
        <w:rPr>
          <w:rFonts w:hint="eastAsia" w:ascii="宋体" w:hAnsi="宋体"/>
          <w:color w:val="auto"/>
          <w:sz w:val="24"/>
          <w:highlight w:val="none"/>
        </w:rPr>
        <w:t>满足付款条件，且采购人</w:t>
      </w:r>
      <w:r>
        <w:rPr>
          <w:rFonts w:ascii="宋体" w:hAnsi="宋体"/>
          <w:color w:val="auto"/>
          <w:sz w:val="24"/>
          <w:highlight w:val="none"/>
        </w:rPr>
        <w:t>收到</w:t>
      </w:r>
      <w:r>
        <w:rPr>
          <w:rFonts w:hint="eastAsia" w:ascii="宋体" w:hAnsi="宋体"/>
          <w:color w:val="auto"/>
          <w:sz w:val="24"/>
          <w:highlight w:val="none"/>
        </w:rPr>
        <w:t>中标人开具的载</w:t>
      </w:r>
      <w:r>
        <w:rPr>
          <w:rFonts w:ascii="宋体" w:hAnsi="宋体"/>
          <w:color w:val="auto"/>
          <w:sz w:val="24"/>
          <w:highlight w:val="none"/>
        </w:rPr>
        <w:t>明相应金额的合格发票后15个工作日内</w:t>
      </w:r>
      <w:r>
        <w:rPr>
          <w:rFonts w:hint="eastAsia" w:ascii="宋体" w:hAnsi="宋体"/>
          <w:color w:val="auto"/>
          <w:sz w:val="24"/>
          <w:highlight w:val="none"/>
        </w:rPr>
        <w:t>付至中标人指定银行账户</w:t>
      </w:r>
      <w:r>
        <w:rPr>
          <w:rFonts w:ascii="宋体" w:hAnsi="宋体"/>
          <w:color w:val="auto"/>
          <w:sz w:val="24"/>
          <w:highlight w:val="none"/>
        </w:rPr>
        <w:t>。如未及时收到发票，则</w:t>
      </w:r>
      <w:r>
        <w:rPr>
          <w:rFonts w:hint="eastAsia" w:ascii="宋体" w:hAnsi="宋体"/>
          <w:color w:val="auto"/>
          <w:sz w:val="24"/>
          <w:highlight w:val="none"/>
        </w:rPr>
        <w:t>采购人</w:t>
      </w:r>
      <w:r>
        <w:rPr>
          <w:rFonts w:ascii="宋体" w:hAnsi="宋体"/>
          <w:color w:val="auto"/>
          <w:sz w:val="24"/>
          <w:highlight w:val="none"/>
        </w:rPr>
        <w:t>相应付款时间顺延。</w:t>
      </w:r>
      <w:r>
        <w:rPr>
          <w:rFonts w:hint="eastAsia" w:ascii="宋体" w:hAnsi="宋体"/>
          <w:color w:val="auto"/>
          <w:sz w:val="24"/>
          <w:highlight w:val="none"/>
        </w:rPr>
        <w:t>若因采购人付款审批影响支付进度，中标单位不得就此向索赔</w:t>
      </w:r>
      <w:r>
        <w:rPr>
          <w:rFonts w:ascii="宋体" w:hAnsi="宋体"/>
          <w:color w:val="auto"/>
          <w:sz w:val="24"/>
          <w:highlight w:val="none"/>
        </w:rPr>
        <w:t>。</w:t>
      </w:r>
    </w:p>
    <w:p>
      <w:pPr>
        <w:spacing w:line="360" w:lineRule="auto"/>
        <w:ind w:firstLine="482" w:firstLineChars="200"/>
        <w:outlineLvl w:val="2"/>
        <w:rPr>
          <w:rFonts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（四）成果权属与知识产权</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1、双方对本合同有关的知识产权以及与之相关的所有权利归属约定如下： 本项目全部阶段性成果和最终成果（包括为后续服务范围所编制的文件）的知识产权以及与之相关的所有权利归采购人所有；本合同签署前双方已经拥有的知识产权权利，仍归各自所有。</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2、双方确定，采购人有权利用中标人按照本合同约定提供的项目成果，进行后续改进。由此产生的具有实质性或创造性技术进步特征的新的技术成果及其权利归属，全部由采购人享有。具体相关利益的分配办法如下：采购人100%。</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3、中标人所提交的全部中间成果和最终成果文件及任何数据、资料、软件等不得侵犯任何第三方的知识产权或其他权利，由于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4、未经采购人书面在先同意，中标人不得将本项目的中间成果和最终成果文件及任何数据、资料、软件向任何第三方转让、授权任何第三方使用或用于本合同项目外的其他项目。</w:t>
      </w:r>
    </w:p>
    <w:p>
      <w:pPr>
        <w:spacing w:line="360" w:lineRule="auto"/>
        <w:ind w:firstLine="482" w:firstLineChars="200"/>
        <w:outlineLvl w:val="2"/>
        <w:rPr>
          <w:rFonts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（五）保密条款</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中标人在履行本合同过程中所获得或接触到的任何采购人内部数据资料。</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项目人员使用。</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3、中标人须以保密方式处理在编制本项目成果文件过程中自采购人、采购人工作人员或采购人关联机构获得的相关信息、资料、数据等，或由采购人在履行本合同过程中明确指明为秘密的任何信息,以及中标人因本项目工作所直接或间接取得、处理或接触的任何其他资料。未经采购人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4、中标人实施项目的程序应符合国家安全、保密的有关规定和标准。</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5、上述保密义务不适用以下情况：</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（1）获取的信息已被合法公开；</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（2）获得信息拥有方书面许可并在该许可范围内披露；</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（3）国家法律、法规规定的情形。</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8、无论本合同或本合同其他条款是否有效，本保密条款始终约束双方。国家秘密的保密期限由国家有关部门确定，工作秘密的保密期限由采购人确定。</w:t>
      </w:r>
    </w:p>
    <w:p>
      <w:pPr>
        <w:spacing w:line="360" w:lineRule="auto"/>
        <w:ind w:firstLine="482" w:firstLineChars="200"/>
        <w:outlineLvl w:val="2"/>
        <w:rPr>
          <w:rFonts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（六）违约责任</w:t>
      </w:r>
    </w:p>
    <w:p>
      <w:pPr>
        <w:spacing w:line="360" w:lineRule="auto"/>
        <w:ind w:firstLine="480" w:firstLineChars="200"/>
        <w:rPr>
          <w:rFonts w:ascii="宋体" w:hAnsi="宋体" w:cs="宋体"/>
          <w:color w:val="auto"/>
          <w:kern w:val="0"/>
          <w:sz w:val="24"/>
          <w:szCs w:val="20"/>
          <w:highlight w:val="none"/>
        </w:rPr>
      </w:pPr>
      <w:r>
        <w:rPr>
          <w:rFonts w:hint="default" w:ascii="宋体" w:hAnsi="宋体" w:cs="宋体"/>
          <w:color w:val="auto"/>
          <w:kern w:val="0"/>
          <w:sz w:val="24"/>
          <w:szCs w:val="20"/>
          <w:highlight w:val="none"/>
        </w:rPr>
        <w:t>1、</w:t>
      </w:r>
      <w:r>
        <w:rPr>
          <w:rFonts w:hint="eastAsia" w:ascii="宋体" w:hAnsi="宋体" w:cs="宋体"/>
          <w:color w:val="auto"/>
          <w:kern w:val="0"/>
          <w:sz w:val="24"/>
          <w:szCs w:val="20"/>
          <w:highlight w:val="none"/>
        </w:rPr>
        <w:t>如因中标人原因，中标人未按照本合同约定的时间完成本项目各阶段工作，每延迟一日，采购人有权在付款时扣除合同余款1‰的逾期违约金。如中标人已完成阶段性成果且经采购人验收合格的，中标人有权要求采购人支付该阶段成果的费用。</w:t>
      </w:r>
    </w:p>
    <w:p>
      <w:pPr>
        <w:spacing w:line="360" w:lineRule="auto"/>
        <w:ind w:firstLine="480" w:firstLineChars="200"/>
        <w:rPr>
          <w:rFonts w:ascii="宋体" w:hAnsi="宋体" w:cs="宋体"/>
          <w:color w:val="auto"/>
          <w:kern w:val="0"/>
          <w:sz w:val="24"/>
          <w:szCs w:val="20"/>
          <w:highlight w:val="none"/>
        </w:rPr>
      </w:pPr>
      <w:r>
        <w:rPr>
          <w:rFonts w:hint="default" w:ascii="宋体" w:hAnsi="宋体" w:cs="宋体"/>
          <w:color w:val="auto"/>
          <w:kern w:val="0"/>
          <w:sz w:val="24"/>
          <w:szCs w:val="20"/>
          <w:highlight w:val="none"/>
        </w:rPr>
        <w:t>2、</w:t>
      </w:r>
      <w:r>
        <w:rPr>
          <w:rFonts w:hint="eastAsia" w:ascii="宋体" w:hAnsi="宋体" w:cs="宋体"/>
          <w:color w:val="auto"/>
          <w:kern w:val="0"/>
          <w:sz w:val="24"/>
          <w:szCs w:val="20"/>
          <w:highlight w:val="none"/>
        </w:rPr>
        <w:t>如因中标人原因，造成中标人提供的成果或服务不符合本合同规定或者招标文件要求的，采购人有权拒收，中标人必须采取补救措施，费用由中标人承担，如因此造成时间延误的，中标人须按本合同的约定承担相应的违约责任。</w:t>
      </w:r>
    </w:p>
    <w:p>
      <w:pPr>
        <w:pStyle w:val="21"/>
        <w:spacing w:before="0" w:beforeAutospacing="0" w:after="0" w:afterAutospacing="0" w:line="360" w:lineRule="auto"/>
        <w:jc w:val="center"/>
        <w:outlineLvl w:val="1"/>
        <w:rPr>
          <w:b/>
          <w:color w:val="auto"/>
          <w:highlight w:val="none"/>
        </w:rPr>
      </w:pPr>
      <w:r>
        <w:rPr>
          <w:rFonts w:hint="eastAsia"/>
          <w:b/>
          <w:color w:val="auto"/>
          <w:highlight w:val="none"/>
        </w:rPr>
        <w:t>三、其他要求</w:t>
      </w:r>
    </w:p>
    <w:p>
      <w:pPr>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CN"/>
        </w:rPr>
        <w:t>1、供应商不得将项目非法分包或转包给任何单位和个人。否则，采购单位有权即刻终止合同，并要求供应商赔偿相应损失</w:t>
      </w:r>
      <w:r>
        <w:rPr>
          <w:rFonts w:hint="eastAsia" w:ascii="宋体" w:hAnsi="宋体" w:cs="宋体"/>
          <w:color w:val="auto"/>
          <w:sz w:val="24"/>
          <w:highlight w:val="none"/>
          <w:lang w:val="zh-TW"/>
        </w:rPr>
        <w:t>。</w:t>
      </w:r>
    </w:p>
    <w:p>
      <w:pPr>
        <w:spacing w:line="360" w:lineRule="auto"/>
        <w:rPr>
          <w:rFonts w:ascii="宋体" w:hAnsi="宋体" w:cs="宋体"/>
          <w:color w:val="auto"/>
          <w:sz w:val="24"/>
          <w:highlight w:val="none"/>
        </w:rPr>
      </w:pPr>
    </w:p>
    <w:p>
      <w:pPr>
        <w:spacing w:line="360" w:lineRule="auto"/>
        <w:jc w:val="center"/>
        <w:outlineLvl w:val="0"/>
        <w:rPr>
          <w:rFonts w:ascii="宋体" w:cs="宋体"/>
          <w:b/>
          <w:bCs/>
          <w:color w:val="auto"/>
          <w:sz w:val="24"/>
          <w:highlight w:val="none"/>
        </w:rPr>
      </w:pPr>
      <w:r>
        <w:rPr>
          <w:rFonts w:hint="eastAsia" w:ascii="宋体" w:hAnsi="宋体" w:cs="宋体"/>
          <w:color w:val="auto"/>
          <w:sz w:val="24"/>
          <w:highlight w:val="none"/>
        </w:rPr>
        <w:br w:type="page"/>
      </w:r>
      <w:bookmarkStart w:id="22" w:name="_Toc6457"/>
      <w:r>
        <w:rPr>
          <w:rFonts w:hint="eastAsia" w:ascii="宋体" w:cs="宋体"/>
          <w:b/>
          <w:bCs/>
          <w:color w:val="auto"/>
          <w:sz w:val="24"/>
          <w:highlight w:val="none"/>
        </w:rPr>
        <w:t>第六章 投标文件初审及招标项目评分表</w:t>
      </w:r>
      <w:bookmarkEnd w:id="22"/>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投标文件初审表（不可偏离条款）</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（凡有下列情形之一的，投标文件无效，投标作废标处理）</w:t>
      </w:r>
    </w:p>
    <w:tbl>
      <w:tblPr>
        <w:tblStyle w:val="24"/>
        <w:tblW w:w="8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7950"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投标人不具备招标文件所列的资格要求，或未提交相应的资格证明资料（详见招标公告 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1" w:type="dxa"/>
            <w:gridSpan w:val="2"/>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795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795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795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未提供法定代表人证明书、法定代表人授权委托书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795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795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795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795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795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795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795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法律、法规规定的其他情形</w:t>
            </w:r>
          </w:p>
        </w:tc>
      </w:tr>
    </w:tbl>
    <w:p>
      <w:pPr>
        <w:spacing w:line="360" w:lineRule="auto"/>
        <w:rPr>
          <w:rFonts w:ascii="宋体" w:hAnsi="宋体" w:cs="宋体"/>
          <w:color w:val="auto"/>
          <w:sz w:val="24"/>
          <w:highlight w:val="none"/>
        </w:rPr>
      </w:pPr>
    </w:p>
    <w:p>
      <w:pPr>
        <w:spacing w:line="360" w:lineRule="auto"/>
        <w:jc w:val="center"/>
        <w:rPr>
          <w:rFonts w:ascii="宋体" w:cs="宋体"/>
          <w:b/>
          <w:bCs/>
          <w:color w:val="auto"/>
          <w:sz w:val="24"/>
          <w:highlight w:val="none"/>
        </w:rPr>
      </w:pPr>
      <w:r>
        <w:rPr>
          <w:rFonts w:hint="eastAsia" w:ascii="宋体" w:hAnsi="宋体" w:cs="宋体"/>
          <w:b/>
          <w:bCs/>
          <w:color w:val="auto"/>
          <w:sz w:val="24"/>
          <w:highlight w:val="none"/>
        </w:rPr>
        <w:t>招标项目评分表</w:t>
      </w:r>
    </w:p>
    <w:tbl>
      <w:tblPr>
        <w:tblStyle w:val="24"/>
        <w:tblW w:w="9702" w:type="dxa"/>
        <w:jc w:val="center"/>
        <w:tblLayout w:type="fixed"/>
        <w:tblCellMar>
          <w:top w:w="0" w:type="dxa"/>
          <w:left w:w="108" w:type="dxa"/>
          <w:bottom w:w="0" w:type="dxa"/>
          <w:right w:w="108" w:type="dxa"/>
        </w:tblCellMar>
      </w:tblPr>
      <w:tblGrid>
        <w:gridCol w:w="713"/>
        <w:gridCol w:w="791"/>
        <w:gridCol w:w="5836"/>
        <w:gridCol w:w="682"/>
        <w:gridCol w:w="873"/>
        <w:gridCol w:w="807"/>
      </w:tblGrid>
      <w:tr>
        <w:tblPrEx>
          <w:tblCellMar>
            <w:top w:w="0" w:type="dxa"/>
            <w:left w:w="108" w:type="dxa"/>
            <w:bottom w:w="0" w:type="dxa"/>
            <w:right w:w="108" w:type="dxa"/>
          </w:tblCellMar>
        </w:tblPrEx>
        <w:trPr>
          <w:trHeight w:val="359"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一、价格部分（</w:t>
            </w:r>
            <w:r>
              <w:rPr>
                <w:rFonts w:hint="default" w:ascii="宋体" w:hAnsi="宋体" w:cs="宋体"/>
                <w:b/>
                <w:bCs/>
                <w:color w:val="auto"/>
                <w:kern w:val="0"/>
                <w:sz w:val="22"/>
                <w:szCs w:val="22"/>
                <w:highlight w:val="none"/>
                <w:lang w:bidi="ar"/>
              </w:rPr>
              <w:t>10</w:t>
            </w:r>
            <w:r>
              <w:rPr>
                <w:rFonts w:hint="eastAsia" w:ascii="宋体" w:hAnsi="宋体" w:cs="宋体"/>
                <w:b/>
                <w:bCs/>
                <w:color w:val="auto"/>
                <w:kern w:val="0"/>
                <w:sz w:val="22"/>
                <w:szCs w:val="22"/>
                <w:highlight w:val="none"/>
                <w:lang w:bidi="ar"/>
              </w:rPr>
              <w:t>分）</w:t>
            </w: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内容</w:t>
            </w:r>
          </w:p>
        </w:tc>
        <w:tc>
          <w:tcPr>
            <w:tcW w:w="5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评分规则</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分值</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评分方式</w:t>
            </w:r>
          </w:p>
        </w:tc>
        <w:tc>
          <w:tcPr>
            <w:tcW w:w="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得分</w:t>
            </w:r>
          </w:p>
        </w:tc>
      </w:tr>
      <w:tr>
        <w:tblPrEx>
          <w:tblCellMar>
            <w:top w:w="0" w:type="dxa"/>
            <w:left w:w="108" w:type="dxa"/>
            <w:bottom w:w="0" w:type="dxa"/>
            <w:right w:w="108" w:type="dxa"/>
          </w:tblCellMar>
        </w:tblPrEx>
        <w:trPr>
          <w:trHeight w:val="1796"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投标报价</w:t>
            </w:r>
          </w:p>
        </w:tc>
        <w:tc>
          <w:tcPr>
            <w:tcW w:w="5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auto"/>
                <w:highlight w:val="none"/>
              </w:rPr>
            </w:pPr>
            <w:r>
              <w:rPr>
                <w:rFonts w:hint="eastAsia"/>
                <w:color w:val="auto"/>
                <w:highlight w:val="none"/>
              </w:rPr>
              <w:t>价格分计算方法：满足招标文件要求且投标价格最低的投标报价为评标基准价，其价格分为满分。其他投标人的价格分统一按照下列公式计算：</w:t>
            </w:r>
          </w:p>
          <w:p>
            <w:pPr>
              <w:widowControl/>
              <w:jc w:val="left"/>
              <w:textAlignment w:val="center"/>
              <w:rPr>
                <w:rFonts w:hint="eastAsia"/>
                <w:color w:val="auto"/>
                <w:highlight w:val="none"/>
              </w:rPr>
            </w:pPr>
            <w:r>
              <w:rPr>
                <w:rFonts w:hint="eastAsia"/>
                <w:color w:val="auto"/>
                <w:highlight w:val="none"/>
              </w:rPr>
              <w:t>投标报价得分=(评标基准价／投标报价)×</w:t>
            </w:r>
            <w:r>
              <w:rPr>
                <w:rFonts w:hint="eastAsia"/>
                <w:color w:val="auto"/>
                <w:highlight w:val="none"/>
                <w:lang w:val="en-US" w:eastAsia="zh-CN"/>
              </w:rPr>
              <w:t>10</w:t>
            </w:r>
            <w:r>
              <w:rPr>
                <w:rFonts w:hint="eastAsia"/>
                <w:color w:val="auto"/>
                <w:highlight w:val="none"/>
              </w:rPr>
              <w:t xml:space="preserve">    </w:t>
            </w:r>
          </w:p>
          <w:p>
            <w:pPr>
              <w:widowControl/>
              <w:jc w:val="left"/>
              <w:rPr>
                <w:color w:val="auto"/>
                <w:highlight w:val="none"/>
              </w:rPr>
            </w:pPr>
            <w:r>
              <w:rPr>
                <w:rFonts w:hint="eastAsia"/>
                <w:color w:val="auto"/>
                <w:highlight w:val="none"/>
              </w:rPr>
              <w:t>备注：1、因落实政府采购政策进行价格调整的，以调整后的价格计算评标基准价和投标报价。根财库〔2020〕46号、财库[2014]68号、财库[2017]141号文件规定：本项目非专门面向中小企业的项目，对小型和微型企业、监狱企业或残疾人福利性企业产品的价格给予10%的扣除，用扣除后的价格即为“经评审合格的投标报价”参与价格评审。监狱企业应当提供由省级以上监狱管理局、戒毒管理局（含新疆生产建设兵团）出具的属于监狱企业的证明文件，中小企业提供中小企业声明函，残疾人福利性企业提供残疾人福利性企业声明函。对于同时属于小微企业、监狱企业或残疾人福利性单位的，不重复进行投标报价扣除。如有其它政策支持因素（如鼓励创新等）需一并列出。</w:t>
            </w:r>
          </w:p>
          <w:p>
            <w:pPr>
              <w:pStyle w:val="2"/>
              <w:numPr>
                <w:ilvl w:val="0"/>
                <w:numId w:val="6"/>
              </w:numPr>
              <w:rPr>
                <w:rFonts w:hint="eastAsia"/>
                <w:color w:val="auto"/>
                <w:highlight w:val="none"/>
              </w:rPr>
            </w:pPr>
            <w:r>
              <w:rPr>
                <w:rFonts w:hint="eastAsia"/>
                <w:color w:val="auto"/>
                <w:highlight w:val="none"/>
              </w:rPr>
              <w:t>投标报价得分四舍五入后，小数点后保留两位有效数；</w:t>
            </w:r>
          </w:p>
          <w:p>
            <w:pPr>
              <w:numPr>
                <w:ilvl w:val="0"/>
                <w:numId w:val="6"/>
              </w:numPr>
              <w:rPr>
                <w:color w:val="auto"/>
                <w:highlight w:val="none"/>
              </w:rPr>
            </w:pPr>
            <w:r>
              <w:rPr>
                <w:rFonts w:hint="eastAsia" w:ascii="Arial" w:hAnsi="Arial" w:cs="Arial"/>
                <w:color w:val="auto"/>
                <w:szCs w:val="20"/>
                <w:highlight w:val="none"/>
                <w:lang w:eastAsia="zh-CN"/>
              </w:rPr>
              <w:t>本项目所属行业：其他未列明行业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2"/>
                <w:szCs w:val="22"/>
                <w:highlight w:val="none"/>
                <w:lang w:eastAsia="zh-CN"/>
              </w:rPr>
            </w:pPr>
            <w:r>
              <w:rPr>
                <w:rFonts w:hint="default" w:ascii="宋体" w:hAnsi="宋体" w:cs="宋体"/>
                <w:color w:val="auto"/>
                <w:kern w:val="0"/>
                <w:sz w:val="22"/>
                <w:szCs w:val="22"/>
                <w:highlight w:val="none"/>
                <w:lang w:eastAsia="zh-CN" w:bidi="ar"/>
              </w:rPr>
              <w:t>10</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59"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color w:val="auto"/>
                <w:sz w:val="22"/>
                <w:szCs w:val="22"/>
                <w:highlight w:val="none"/>
              </w:rPr>
            </w:pPr>
            <w:r>
              <w:rPr>
                <w:rFonts w:hint="eastAsia" w:ascii="宋体" w:hAnsi="宋体" w:cs="宋体"/>
                <w:b/>
                <w:bCs/>
                <w:color w:val="auto"/>
                <w:kern w:val="0"/>
                <w:sz w:val="22"/>
                <w:szCs w:val="22"/>
                <w:highlight w:val="none"/>
                <w:lang w:bidi="ar"/>
              </w:rPr>
              <w:t>二、商务部分（</w:t>
            </w:r>
            <w:r>
              <w:rPr>
                <w:rFonts w:hint="eastAsia" w:ascii="宋体" w:hAnsi="宋体" w:cs="宋体"/>
                <w:b/>
                <w:bCs/>
                <w:color w:val="auto"/>
                <w:kern w:val="0"/>
                <w:sz w:val="22"/>
                <w:szCs w:val="22"/>
                <w:highlight w:val="none"/>
                <w:lang w:val="en-US" w:eastAsia="zh-CN" w:bidi="ar"/>
              </w:rPr>
              <w:t>15</w:t>
            </w:r>
            <w:r>
              <w:rPr>
                <w:rFonts w:hint="eastAsia" w:ascii="宋体" w:hAnsi="宋体" w:cs="宋体"/>
                <w:b/>
                <w:bCs/>
                <w:color w:val="auto"/>
                <w:kern w:val="0"/>
                <w:sz w:val="22"/>
                <w:szCs w:val="22"/>
                <w:highlight w:val="none"/>
                <w:lang w:bidi="ar"/>
              </w:rPr>
              <w:t>分）</w:t>
            </w:r>
          </w:p>
        </w:tc>
      </w:tr>
      <w:tr>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内容</w:t>
            </w:r>
          </w:p>
        </w:tc>
        <w:tc>
          <w:tcPr>
            <w:tcW w:w="583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评分规则</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评分方式</w:t>
            </w:r>
          </w:p>
        </w:tc>
        <w:tc>
          <w:tcPr>
            <w:tcW w:w="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得分</w:t>
            </w:r>
          </w:p>
        </w:tc>
      </w:tr>
      <w:tr>
        <w:tblPrEx>
          <w:tblCellMar>
            <w:top w:w="0" w:type="dxa"/>
            <w:left w:w="108" w:type="dxa"/>
            <w:bottom w:w="0" w:type="dxa"/>
            <w:right w:w="108" w:type="dxa"/>
          </w:tblCellMar>
        </w:tblPrEx>
        <w:trPr>
          <w:trHeight w:val="1259"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79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资质证书</w:t>
            </w:r>
          </w:p>
        </w:tc>
        <w:tc>
          <w:tcPr>
            <w:tcW w:w="5836" w:type="dxa"/>
            <w:tcBorders>
              <w:top w:val="single" w:color="000000" w:sz="4" w:space="0"/>
              <w:left w:val="single" w:color="000000" w:sz="4" w:space="0"/>
              <w:right w:val="single" w:color="000000" w:sz="4" w:space="0"/>
            </w:tcBorders>
            <w:vAlign w:val="center"/>
          </w:tcPr>
          <w:p>
            <w:pPr>
              <w:textAlignment w:val="center"/>
              <w:rPr>
                <w:rFonts w:hint="eastAsia" w:eastAsia="宋体"/>
                <w:color w:val="auto"/>
                <w:highlight w:val="none"/>
                <w:lang w:eastAsia="zh-CN"/>
              </w:rPr>
            </w:pPr>
            <w:r>
              <w:rPr>
                <w:rFonts w:hint="eastAsia" w:ascii="宋体" w:hAnsi="宋体" w:cs="宋体"/>
                <w:color w:val="auto"/>
                <w:kern w:val="0"/>
                <w:sz w:val="22"/>
                <w:szCs w:val="22"/>
                <w:highlight w:val="none"/>
                <w:lang w:bidi="ar"/>
              </w:rPr>
              <w:t>具有</w:t>
            </w:r>
            <w:r>
              <w:rPr>
                <w:rFonts w:ascii="宋体" w:hAnsi="宋体" w:cs="宋体"/>
                <w:color w:val="auto"/>
                <w:kern w:val="0"/>
                <w:sz w:val="22"/>
                <w:szCs w:val="22"/>
                <w:highlight w:val="none"/>
                <w:lang w:bidi="ar"/>
              </w:rPr>
              <w:t>质量管理体系</w:t>
            </w:r>
            <w:r>
              <w:rPr>
                <w:rFonts w:hint="eastAsia" w:ascii="宋体" w:hAnsi="宋体" w:cs="宋体"/>
                <w:color w:val="auto"/>
                <w:kern w:val="0"/>
                <w:sz w:val="22"/>
                <w:szCs w:val="22"/>
                <w:highlight w:val="none"/>
                <w:lang w:bidi="ar"/>
              </w:rPr>
              <w:t>认证证书</w:t>
            </w:r>
            <w:r>
              <w:rPr>
                <w:rFonts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bidi="ar"/>
              </w:rPr>
              <w:t>提供上述证书复印件</w:t>
            </w:r>
            <w:r>
              <w:rPr>
                <w:rFonts w:hint="eastAsia" w:ascii="宋体" w:hAnsi="宋体" w:cs="宋体"/>
                <w:color w:val="auto"/>
                <w:kern w:val="0"/>
                <w:sz w:val="22"/>
                <w:szCs w:val="22"/>
                <w:highlight w:val="none"/>
                <w:lang w:val="en-US" w:eastAsia="zh-CN" w:bidi="ar"/>
              </w:rPr>
              <w:t>或扫描件</w:t>
            </w:r>
            <w:r>
              <w:rPr>
                <w:rFonts w:hint="eastAsia" w:ascii="宋体" w:hAnsi="宋体" w:cs="宋体"/>
                <w:color w:val="auto"/>
                <w:kern w:val="0"/>
                <w:sz w:val="22"/>
                <w:szCs w:val="22"/>
                <w:highlight w:val="none"/>
                <w:lang w:bidi="ar"/>
              </w:rPr>
              <w:t>以及中国国家认证认可监督管理委员会(http://www.cnca.gov.cn/)查询截图加盖投标人公章</w:t>
            </w:r>
            <w:r>
              <w:rPr>
                <w:rFonts w:hint="eastAsia"/>
                <w:color w:val="auto"/>
                <w:highlight w:val="none"/>
              </w:rPr>
              <w:t>。</w:t>
            </w:r>
            <w:r>
              <w:rPr>
                <w:color w:val="auto"/>
                <w:highlight w:val="none"/>
              </w:rPr>
              <w:t>符合条件得5分，不符合不得分</w:t>
            </w:r>
            <w:r>
              <w:rPr>
                <w:rFonts w:hint="eastAsia"/>
                <w:color w:val="auto"/>
                <w:highlight w:val="none"/>
                <w:lang w:eastAsia="zh-CN"/>
              </w:rPr>
              <w:t>。</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2"/>
                <w:szCs w:val="22"/>
                <w:highlight w:val="none"/>
                <w:lang w:eastAsia="zh-CN"/>
              </w:rPr>
            </w:pPr>
            <w:r>
              <w:rPr>
                <w:rFonts w:hint="default" w:ascii="宋体" w:hAnsi="宋体" w:cs="宋体"/>
                <w:color w:val="auto"/>
                <w:kern w:val="0"/>
                <w:sz w:val="22"/>
                <w:szCs w:val="22"/>
                <w:highlight w:val="none"/>
                <w:lang w:eastAsia="zh-CN" w:bidi="ar"/>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703"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79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同类业绩</w:t>
            </w:r>
          </w:p>
        </w:tc>
        <w:tc>
          <w:tcPr>
            <w:tcW w:w="5836" w:type="dxa"/>
            <w:tcBorders>
              <w:top w:val="single" w:color="auto" w:sz="4" w:space="0"/>
              <w:left w:val="single" w:color="000000" w:sz="4" w:space="0"/>
              <w:right w:val="single" w:color="000000" w:sz="4" w:space="0"/>
            </w:tcBorders>
            <w:vAlign w:val="center"/>
          </w:tcPr>
          <w:p>
            <w:pP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近两年（202</w:t>
            </w:r>
            <w:r>
              <w:rPr>
                <w:rFonts w:hint="default"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bidi="ar"/>
              </w:rPr>
              <w:t>年</w:t>
            </w:r>
            <w:r>
              <w:rPr>
                <w:rFonts w:hint="default" w:ascii="宋体" w:hAnsi="宋体" w:cs="宋体"/>
                <w:color w:val="auto"/>
                <w:kern w:val="0"/>
                <w:sz w:val="22"/>
                <w:szCs w:val="22"/>
                <w:highlight w:val="none"/>
                <w:lang w:bidi="ar"/>
              </w:rPr>
              <w:t>10</w:t>
            </w:r>
            <w:r>
              <w:rPr>
                <w:rFonts w:hint="eastAsia" w:ascii="宋体" w:hAnsi="宋体" w:cs="宋体"/>
                <w:color w:val="auto"/>
                <w:kern w:val="0"/>
                <w:sz w:val="22"/>
                <w:szCs w:val="22"/>
                <w:highlight w:val="none"/>
                <w:lang w:bidi="ar"/>
              </w:rPr>
              <w:t>月1日至本项目投标截止时间，以合同签订时间为准）有独立策划和完成过类似项目的业绩，每</w:t>
            </w:r>
            <w:r>
              <w:rPr>
                <w:rFonts w:hint="default" w:ascii="宋体" w:hAnsi="宋体" w:cs="宋体"/>
                <w:color w:val="auto"/>
                <w:kern w:val="0"/>
                <w:sz w:val="22"/>
                <w:szCs w:val="22"/>
                <w:highlight w:val="none"/>
                <w:lang w:bidi="ar"/>
              </w:rPr>
              <w:t>提供一项业绩证明</w:t>
            </w:r>
            <w:r>
              <w:rPr>
                <w:rFonts w:hint="eastAsia" w:ascii="宋体" w:hAnsi="宋体" w:cs="宋体"/>
                <w:color w:val="auto"/>
                <w:kern w:val="0"/>
                <w:sz w:val="22"/>
                <w:szCs w:val="22"/>
                <w:highlight w:val="none"/>
                <w:lang w:val="en-US" w:eastAsia="zh-CN" w:bidi="ar"/>
              </w:rPr>
              <w:t>得</w:t>
            </w:r>
            <w:r>
              <w:rPr>
                <w:rFonts w:hint="default" w:ascii="宋体" w:hAnsi="宋体" w:cs="宋体"/>
                <w:color w:val="auto"/>
                <w:kern w:val="0"/>
                <w:sz w:val="22"/>
                <w:szCs w:val="22"/>
                <w:highlight w:val="none"/>
                <w:lang w:eastAsia="zh-CN" w:bidi="ar"/>
              </w:rPr>
              <w:t>2</w:t>
            </w:r>
            <w:r>
              <w:rPr>
                <w:rFonts w:hint="eastAsia" w:ascii="宋体" w:hAnsi="宋体" w:cs="宋体"/>
                <w:color w:val="auto"/>
                <w:kern w:val="0"/>
                <w:sz w:val="22"/>
                <w:szCs w:val="22"/>
                <w:highlight w:val="none"/>
                <w:lang w:bidi="ar"/>
              </w:rPr>
              <w:t>分，本项最高得</w:t>
            </w:r>
            <w:r>
              <w:rPr>
                <w:rFonts w:hint="default" w:ascii="宋体" w:hAnsi="宋体" w:cs="宋体"/>
                <w:color w:val="auto"/>
                <w:kern w:val="0"/>
                <w:sz w:val="22"/>
                <w:szCs w:val="22"/>
                <w:highlight w:val="none"/>
                <w:lang w:bidi="ar"/>
              </w:rPr>
              <w:t>10</w:t>
            </w:r>
            <w:r>
              <w:rPr>
                <w:rFonts w:hint="eastAsia" w:ascii="宋体" w:hAnsi="宋体" w:cs="宋体"/>
                <w:color w:val="auto"/>
                <w:kern w:val="0"/>
                <w:sz w:val="22"/>
                <w:szCs w:val="22"/>
                <w:highlight w:val="none"/>
                <w:lang w:bidi="ar"/>
              </w:rPr>
              <w:t>分。</w:t>
            </w:r>
          </w:p>
          <w:p>
            <w:pP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评分标准：</w:t>
            </w:r>
          </w:p>
          <w:p>
            <w:pP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1、投标人须提供合同关键页，合同关键页要求包含签订合同双方的单位名称、合同项目名称、双方的落款盖章和签订日期等信息。</w:t>
            </w:r>
          </w:p>
          <w:p>
            <w:pP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2、以上资料均要求提供复印件</w:t>
            </w:r>
            <w:r>
              <w:rPr>
                <w:rFonts w:hint="eastAsia" w:ascii="宋体" w:hAnsi="宋体" w:cs="宋体"/>
                <w:color w:val="auto"/>
                <w:kern w:val="0"/>
                <w:sz w:val="22"/>
                <w:szCs w:val="22"/>
                <w:highlight w:val="none"/>
                <w:lang w:val="en-US" w:eastAsia="zh-CN" w:bidi="ar"/>
              </w:rPr>
              <w:t>或扫描件</w:t>
            </w:r>
            <w:r>
              <w:rPr>
                <w:rFonts w:hint="eastAsia" w:ascii="宋体" w:hAnsi="宋体" w:cs="宋体"/>
                <w:color w:val="auto"/>
                <w:kern w:val="0"/>
                <w:sz w:val="22"/>
                <w:szCs w:val="22"/>
                <w:highlight w:val="none"/>
                <w:lang w:bidi="ar"/>
              </w:rPr>
              <w:t>，加盖投标人公章。评分中出现无证明资料或专家无法凭所提供资料判断是否得分的情况，一律不得分。</w:t>
            </w:r>
          </w:p>
        </w:tc>
        <w:tc>
          <w:tcPr>
            <w:tcW w:w="682" w:type="dxa"/>
            <w:tcBorders>
              <w:top w:val="single" w:color="auto"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2"/>
                <w:szCs w:val="22"/>
                <w:highlight w:val="none"/>
                <w:lang w:eastAsia="zh-CN"/>
              </w:rPr>
            </w:pPr>
            <w:r>
              <w:rPr>
                <w:rFonts w:hint="default" w:ascii="宋体" w:hAnsi="宋体" w:cs="宋体"/>
                <w:color w:val="auto"/>
                <w:kern w:val="0"/>
                <w:sz w:val="22"/>
                <w:szCs w:val="22"/>
                <w:highlight w:val="none"/>
                <w:lang w:eastAsia="zh-CN" w:bidi="ar"/>
              </w:rPr>
              <w:t>10</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73"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r>
              <w:rPr>
                <w:rFonts w:hint="eastAsia" w:ascii="宋体" w:hAnsi="宋体" w:cs="宋体"/>
                <w:b/>
                <w:bCs/>
                <w:color w:val="auto"/>
                <w:kern w:val="0"/>
                <w:sz w:val="22"/>
                <w:szCs w:val="22"/>
                <w:highlight w:val="none"/>
                <w:lang w:bidi="ar"/>
              </w:rPr>
              <w:t>三、技术部分（</w:t>
            </w:r>
            <w:r>
              <w:rPr>
                <w:rFonts w:hint="eastAsia" w:ascii="宋体" w:hAnsi="宋体" w:cs="宋体"/>
                <w:b/>
                <w:bCs/>
                <w:color w:val="auto"/>
                <w:kern w:val="0"/>
                <w:sz w:val="22"/>
                <w:szCs w:val="22"/>
                <w:highlight w:val="none"/>
                <w:lang w:val="en-US" w:eastAsia="zh-CN" w:bidi="ar"/>
              </w:rPr>
              <w:t>70</w:t>
            </w:r>
            <w:r>
              <w:rPr>
                <w:rFonts w:hint="eastAsia" w:ascii="宋体" w:hAnsi="宋体" w:cs="宋体"/>
                <w:b/>
                <w:bCs/>
                <w:color w:val="auto"/>
                <w:kern w:val="0"/>
                <w:sz w:val="22"/>
                <w:szCs w:val="22"/>
                <w:highlight w:val="none"/>
                <w:lang w:bidi="ar"/>
              </w:rPr>
              <w:t>分）</w:t>
            </w:r>
          </w:p>
        </w:tc>
      </w:tr>
      <w:tr>
        <w:tblPrEx>
          <w:tblCellMar>
            <w:top w:w="0" w:type="dxa"/>
            <w:left w:w="108" w:type="dxa"/>
            <w:bottom w:w="0" w:type="dxa"/>
            <w:right w:w="108" w:type="dxa"/>
          </w:tblCellMar>
        </w:tblPrEx>
        <w:trPr>
          <w:trHeight w:val="432"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4</w:t>
            </w:r>
          </w:p>
        </w:tc>
        <w:tc>
          <w:tcPr>
            <w:tcW w:w="79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设计思路</w:t>
            </w:r>
          </w:p>
        </w:tc>
        <w:tc>
          <w:tcPr>
            <w:tcW w:w="5836" w:type="dxa"/>
            <w:tcBorders>
              <w:top w:val="single" w:color="000000" w:sz="4" w:space="0"/>
              <w:left w:val="single" w:color="000000" w:sz="4" w:space="0"/>
              <w:right w:val="single" w:color="000000" w:sz="4" w:space="0"/>
            </w:tcBorders>
            <w:vAlign w:val="center"/>
          </w:tcPr>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评审内容：</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投标人对项目提出设计思路</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包括但不限于以下内容：</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1、对项目的、背景、需求的解读；</w:t>
            </w:r>
          </w:p>
          <w:p>
            <w:pPr>
              <w:pStyle w:val="2"/>
              <w:spacing w:after="0"/>
              <w:rPr>
                <w:rFonts w:hint="default"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2、本项目</w:t>
            </w:r>
            <w:r>
              <w:rPr>
                <w:rFonts w:hint="default" w:ascii="宋体" w:hAnsi="宋体" w:cs="宋体"/>
                <w:color w:val="auto"/>
                <w:kern w:val="0"/>
                <w:sz w:val="22"/>
                <w:szCs w:val="22"/>
                <w:highlight w:val="none"/>
                <w:lang w:bidi="ar"/>
              </w:rPr>
              <w:t>实施的途径及难点分析；</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w:t>
            </w:r>
            <w:r>
              <w:rPr>
                <w:rFonts w:hint="default" w:ascii="宋体" w:hAnsi="宋体" w:cs="宋体"/>
                <w:color w:val="auto"/>
                <w:kern w:val="0"/>
                <w:sz w:val="22"/>
                <w:szCs w:val="22"/>
                <w:highlight w:val="none"/>
                <w:lang w:bidi="ar"/>
              </w:rPr>
              <w:t>解决本项目存在难点的思路</w:t>
            </w:r>
            <w:r>
              <w:rPr>
                <w:rFonts w:hint="eastAsia" w:ascii="宋体" w:hAnsi="宋体" w:cs="宋体"/>
                <w:color w:val="auto"/>
                <w:kern w:val="0"/>
                <w:sz w:val="22"/>
                <w:szCs w:val="22"/>
                <w:highlight w:val="none"/>
                <w:lang w:bidi="ar"/>
              </w:rPr>
              <w:t>。</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评分标准：</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1、满足3点得</w:t>
            </w:r>
            <w:r>
              <w:rPr>
                <w:rFonts w:hint="default" w:ascii="宋体" w:hAnsi="宋体" w:cs="宋体"/>
                <w:color w:val="auto"/>
                <w:kern w:val="0"/>
                <w:sz w:val="22"/>
                <w:szCs w:val="22"/>
                <w:highlight w:val="none"/>
                <w:lang w:bidi="ar"/>
              </w:rPr>
              <w:t>5</w:t>
            </w:r>
            <w:r>
              <w:rPr>
                <w:rFonts w:hint="eastAsia" w:ascii="宋体" w:hAnsi="宋体" w:cs="宋体"/>
                <w:color w:val="auto"/>
                <w:kern w:val="0"/>
                <w:sz w:val="22"/>
                <w:szCs w:val="22"/>
                <w:highlight w:val="none"/>
                <w:lang w:bidi="ar"/>
              </w:rPr>
              <w:t>分，满足2点得</w:t>
            </w:r>
            <w:r>
              <w:rPr>
                <w:rFonts w:hint="default" w:ascii="宋体" w:hAnsi="宋体" w:cs="宋体"/>
                <w:color w:val="auto"/>
                <w:kern w:val="0"/>
                <w:sz w:val="22"/>
                <w:szCs w:val="22"/>
                <w:highlight w:val="none"/>
                <w:lang w:bidi="ar"/>
              </w:rPr>
              <w:t>3</w:t>
            </w:r>
            <w:r>
              <w:rPr>
                <w:rFonts w:hint="eastAsia" w:ascii="宋体" w:hAnsi="宋体" w:cs="宋体"/>
                <w:color w:val="auto"/>
                <w:kern w:val="0"/>
                <w:sz w:val="22"/>
                <w:szCs w:val="22"/>
                <w:highlight w:val="none"/>
                <w:lang w:bidi="ar"/>
              </w:rPr>
              <w:t>分，满足1点得</w:t>
            </w:r>
            <w:r>
              <w:rPr>
                <w:rFonts w:hint="default"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分，未满足不得分。</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2、在此基础上，评审专家根据投标人的具体相应内容按照量化的评审因素指标进一步评审：（1）对项目的目的、背景、需求解读正确，（2）思路策略有前瞻性洞察力，（3）设计规划易于落地实施。</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满足以上3点的评审为优，加</w:t>
            </w:r>
            <w:r>
              <w:rPr>
                <w:rFonts w:hint="default" w:ascii="宋体" w:hAnsi="宋体" w:cs="宋体"/>
                <w:color w:val="auto"/>
                <w:kern w:val="0"/>
                <w:sz w:val="22"/>
                <w:szCs w:val="22"/>
                <w:highlight w:val="none"/>
                <w:lang w:bidi="ar"/>
              </w:rPr>
              <w:t>5</w:t>
            </w:r>
            <w:r>
              <w:rPr>
                <w:rFonts w:hint="eastAsia" w:ascii="宋体" w:hAnsi="宋体" w:cs="宋体"/>
                <w:color w:val="auto"/>
                <w:kern w:val="0"/>
                <w:sz w:val="22"/>
                <w:szCs w:val="22"/>
                <w:highlight w:val="none"/>
                <w:lang w:bidi="ar"/>
              </w:rPr>
              <w:t>分；满足以上2点的评审为良，加</w:t>
            </w:r>
            <w:r>
              <w:rPr>
                <w:rFonts w:hint="default" w:ascii="宋体" w:hAnsi="宋体" w:cs="宋体"/>
                <w:color w:val="auto"/>
                <w:kern w:val="0"/>
                <w:sz w:val="22"/>
                <w:szCs w:val="22"/>
                <w:highlight w:val="none"/>
                <w:lang w:bidi="ar"/>
              </w:rPr>
              <w:t>3</w:t>
            </w:r>
            <w:r>
              <w:rPr>
                <w:rFonts w:hint="eastAsia" w:ascii="宋体" w:hAnsi="宋体" w:cs="宋体"/>
                <w:color w:val="auto"/>
                <w:kern w:val="0"/>
                <w:sz w:val="22"/>
                <w:szCs w:val="22"/>
                <w:highlight w:val="none"/>
                <w:lang w:bidi="ar"/>
              </w:rPr>
              <w:t>分；满足以上1点的评审为中，加</w:t>
            </w:r>
            <w:r>
              <w:rPr>
                <w:rFonts w:hint="default"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分；未提供或</w:t>
            </w:r>
            <w:r>
              <w:rPr>
                <w:rFonts w:hint="eastAsia" w:ascii="宋体" w:hAnsi="宋体" w:cs="宋体"/>
                <w:color w:val="auto"/>
                <w:kern w:val="0"/>
                <w:sz w:val="22"/>
                <w:szCs w:val="22"/>
                <w:highlight w:val="none"/>
                <w:lang w:val="en-US" w:eastAsia="zh-CN" w:bidi="ar"/>
              </w:rPr>
              <w:t>未</w:t>
            </w:r>
            <w:r>
              <w:rPr>
                <w:rFonts w:hint="eastAsia" w:ascii="宋体" w:hAnsi="宋体" w:cs="宋体"/>
                <w:color w:val="auto"/>
                <w:kern w:val="0"/>
                <w:sz w:val="22"/>
                <w:szCs w:val="22"/>
                <w:highlight w:val="none"/>
                <w:lang w:bidi="ar"/>
              </w:rPr>
              <w:t>满足以上内容的评审为差，不加分。</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default" w:ascii="宋体" w:hAnsi="宋体" w:cs="宋体"/>
                <w:color w:val="auto"/>
                <w:kern w:val="0"/>
                <w:sz w:val="22"/>
                <w:szCs w:val="22"/>
                <w:highlight w:val="none"/>
                <w:lang w:eastAsia="zh-CN" w:bidi="ar"/>
              </w:rPr>
              <w:t>10</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975"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5</w:t>
            </w:r>
          </w:p>
        </w:tc>
        <w:tc>
          <w:tcPr>
            <w:tcW w:w="79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整体定位</w:t>
            </w:r>
          </w:p>
        </w:tc>
        <w:tc>
          <w:tcPr>
            <w:tcW w:w="5836" w:type="dxa"/>
            <w:tcBorders>
              <w:top w:val="single" w:color="000000" w:sz="4" w:space="0"/>
              <w:left w:val="single" w:color="000000" w:sz="4" w:space="0"/>
              <w:right w:val="single" w:color="000000" w:sz="4" w:space="0"/>
            </w:tcBorders>
            <w:vAlign w:val="center"/>
          </w:tcPr>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评审内容：</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投标人对项目提出设计思路</w:t>
            </w:r>
            <w:r>
              <w:rPr>
                <w:rFonts w:hint="eastAsia" w:ascii="宋体" w:hAnsi="宋体" w:cs="宋体"/>
                <w:color w:val="auto"/>
                <w:kern w:val="0"/>
                <w:sz w:val="22"/>
                <w:szCs w:val="22"/>
                <w:highlight w:val="none"/>
                <w:lang w:val="en-US" w:eastAsia="zh-CN" w:bidi="ar"/>
              </w:rPr>
              <w:t>，</w:t>
            </w:r>
            <w:r>
              <w:rPr>
                <w:rFonts w:hint="eastAsia" w:ascii="宋体" w:hAnsi="宋体" w:cs="宋体"/>
                <w:color w:val="auto"/>
                <w:kern w:val="0"/>
                <w:sz w:val="22"/>
                <w:szCs w:val="22"/>
                <w:highlight w:val="none"/>
                <w:lang w:bidi="ar"/>
              </w:rPr>
              <w:t>包括但不限于以下内容：</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r>
              <w:rPr>
                <w:rFonts w:hint="default" w:ascii="宋体" w:hAnsi="宋体" w:cs="宋体"/>
                <w:color w:val="auto"/>
                <w:kern w:val="0"/>
                <w:sz w:val="22"/>
                <w:szCs w:val="22"/>
                <w:highlight w:val="none"/>
                <w:lang w:bidi="ar"/>
              </w:rPr>
              <w:t>展板及其他物料设计</w:t>
            </w:r>
            <w:r>
              <w:rPr>
                <w:rFonts w:hint="eastAsia" w:ascii="宋体" w:hAnsi="宋体" w:cs="宋体"/>
                <w:color w:val="auto"/>
                <w:kern w:val="0"/>
                <w:sz w:val="22"/>
                <w:szCs w:val="22"/>
                <w:highlight w:val="none"/>
                <w:lang w:bidi="ar"/>
              </w:rPr>
              <w:t>定位；</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2、整体创意、风格、表现形式。</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评分标准：</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1、满足2点得</w:t>
            </w:r>
            <w:r>
              <w:rPr>
                <w:rFonts w:hint="default" w:ascii="宋体" w:hAnsi="宋体" w:cs="宋体"/>
                <w:color w:val="auto"/>
                <w:kern w:val="0"/>
                <w:sz w:val="22"/>
                <w:szCs w:val="22"/>
                <w:highlight w:val="none"/>
                <w:lang w:bidi="ar"/>
              </w:rPr>
              <w:t>5</w:t>
            </w:r>
            <w:r>
              <w:rPr>
                <w:rFonts w:hint="eastAsia" w:ascii="宋体" w:hAnsi="宋体" w:cs="宋体"/>
                <w:color w:val="auto"/>
                <w:kern w:val="0"/>
                <w:sz w:val="22"/>
                <w:szCs w:val="22"/>
                <w:highlight w:val="none"/>
                <w:lang w:bidi="ar"/>
              </w:rPr>
              <w:t>分，满足1点得</w:t>
            </w:r>
            <w:r>
              <w:rPr>
                <w:rFonts w:hint="default" w:ascii="宋体" w:hAnsi="宋体" w:cs="宋体"/>
                <w:color w:val="auto"/>
                <w:kern w:val="0"/>
                <w:sz w:val="22"/>
                <w:szCs w:val="22"/>
                <w:highlight w:val="none"/>
                <w:lang w:bidi="ar"/>
              </w:rPr>
              <w:t>1分</w:t>
            </w:r>
            <w:r>
              <w:rPr>
                <w:rFonts w:hint="eastAsia" w:ascii="宋体" w:hAnsi="宋体" w:cs="宋体"/>
                <w:color w:val="auto"/>
                <w:kern w:val="0"/>
                <w:sz w:val="22"/>
                <w:szCs w:val="22"/>
                <w:highlight w:val="none"/>
                <w:lang w:bidi="ar"/>
              </w:rPr>
              <w:t>，未满足不得分。</w:t>
            </w:r>
          </w:p>
          <w:p>
            <w:pPr>
              <w:pStyle w:val="2"/>
              <w:spacing w:after="0"/>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2、在此基础上，评审专家根据投标人的具体相应内容按照量化的评审因素指标进一步评审：（1）对</w:t>
            </w:r>
            <w:r>
              <w:rPr>
                <w:rFonts w:hint="eastAsia" w:ascii="宋体" w:hAnsi="宋体" w:cs="宋体"/>
                <w:color w:val="auto"/>
                <w:kern w:val="0"/>
                <w:sz w:val="22"/>
                <w:szCs w:val="22"/>
                <w:highlight w:val="none"/>
                <w:lang w:eastAsia="zh-Hans" w:bidi="ar"/>
              </w:rPr>
              <w:t>展板</w:t>
            </w:r>
            <w:r>
              <w:rPr>
                <w:rFonts w:hint="default" w:ascii="宋体" w:hAnsi="宋体" w:cs="宋体"/>
                <w:color w:val="auto"/>
                <w:kern w:val="0"/>
                <w:sz w:val="22"/>
                <w:szCs w:val="22"/>
                <w:highlight w:val="none"/>
                <w:lang w:eastAsia="zh-Hans" w:bidi="ar"/>
              </w:rPr>
              <w:t>和其他物料</w:t>
            </w:r>
            <w:r>
              <w:rPr>
                <w:rFonts w:hint="eastAsia" w:ascii="宋体" w:hAnsi="宋体" w:cs="宋体"/>
                <w:color w:val="auto"/>
                <w:kern w:val="0"/>
                <w:sz w:val="22"/>
                <w:szCs w:val="22"/>
                <w:highlight w:val="none"/>
                <w:lang w:bidi="ar"/>
              </w:rPr>
              <w:t>定位精准，有明显的项目特色，有明确的引导性，能很好宣传本项目特点，（2）整体创意、风格、表现形式能结合本项目实际，满足未来发展需要。</w:t>
            </w:r>
          </w:p>
          <w:p>
            <w:pPr>
              <w:pStyle w:val="2"/>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满足以上2点的评审为优，加</w:t>
            </w:r>
            <w:r>
              <w:rPr>
                <w:rFonts w:hint="default" w:ascii="宋体" w:hAnsi="宋体" w:cs="宋体"/>
                <w:color w:val="auto"/>
                <w:kern w:val="0"/>
                <w:sz w:val="22"/>
                <w:szCs w:val="22"/>
                <w:highlight w:val="none"/>
                <w:lang w:bidi="ar"/>
              </w:rPr>
              <w:t>5</w:t>
            </w:r>
            <w:r>
              <w:rPr>
                <w:rFonts w:hint="eastAsia" w:ascii="宋体" w:hAnsi="宋体" w:cs="宋体"/>
                <w:color w:val="auto"/>
                <w:kern w:val="0"/>
                <w:sz w:val="22"/>
                <w:szCs w:val="22"/>
                <w:highlight w:val="none"/>
                <w:lang w:bidi="ar"/>
              </w:rPr>
              <w:t>分；满足以上任意1点的评审为良，加</w:t>
            </w:r>
            <w:r>
              <w:rPr>
                <w:rFonts w:hint="default"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分；未提供或</w:t>
            </w:r>
            <w:r>
              <w:rPr>
                <w:rFonts w:hint="eastAsia" w:ascii="宋体" w:hAnsi="宋体" w:cs="宋体"/>
                <w:color w:val="auto"/>
                <w:kern w:val="0"/>
                <w:sz w:val="22"/>
                <w:szCs w:val="22"/>
                <w:highlight w:val="none"/>
                <w:lang w:val="en-US" w:eastAsia="zh-CN" w:bidi="ar"/>
              </w:rPr>
              <w:t>未</w:t>
            </w:r>
            <w:r>
              <w:rPr>
                <w:rFonts w:hint="eastAsia" w:ascii="宋体" w:hAnsi="宋体" w:cs="宋体"/>
                <w:color w:val="auto"/>
                <w:kern w:val="0"/>
                <w:sz w:val="22"/>
                <w:szCs w:val="22"/>
                <w:highlight w:val="none"/>
                <w:lang w:bidi="ar"/>
              </w:rPr>
              <w:t>满足以上内容的评审为差，不加分。</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default" w:ascii="宋体" w:hAnsi="宋体" w:cs="宋体"/>
                <w:color w:val="auto"/>
                <w:kern w:val="0"/>
                <w:sz w:val="22"/>
                <w:szCs w:val="22"/>
                <w:highlight w:val="none"/>
                <w:lang w:eastAsia="zh-CN" w:bidi="ar"/>
              </w:rPr>
              <w:t>10</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498"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6</w:t>
            </w:r>
          </w:p>
        </w:tc>
        <w:tc>
          <w:tcPr>
            <w:tcW w:w="79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艺术表现</w:t>
            </w:r>
          </w:p>
        </w:tc>
        <w:tc>
          <w:tcPr>
            <w:tcW w:w="5836" w:type="dxa"/>
            <w:tcBorders>
              <w:top w:val="single" w:color="000000" w:sz="4" w:space="0"/>
              <w:left w:val="single" w:color="000000" w:sz="4" w:space="0"/>
              <w:right w:val="single" w:color="000000" w:sz="4" w:space="0"/>
            </w:tcBorders>
            <w:vAlign w:val="center"/>
          </w:tcPr>
          <w:p>
            <w:pPr>
              <w:pStyle w:val="2"/>
              <w:spacing w:after="0"/>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评审内容：</w:t>
            </w:r>
          </w:p>
          <w:p>
            <w:pPr>
              <w:pStyle w:val="2"/>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eastAsia="zh-Hans" w:bidi="ar"/>
              </w:rPr>
              <w:t>提供不少于三份往期设计制作展板样式或样板</w:t>
            </w:r>
            <w:r>
              <w:rPr>
                <w:rFonts w:hint="eastAsia" w:ascii="宋体" w:hAnsi="宋体" w:eastAsia="宋体" w:cs="宋体"/>
                <w:color w:val="auto"/>
                <w:kern w:val="0"/>
                <w:sz w:val="22"/>
                <w:szCs w:val="22"/>
                <w:highlight w:val="none"/>
                <w:lang w:eastAsia="zh-CN" w:bidi="ar"/>
              </w:rPr>
              <w:t>；</w:t>
            </w:r>
          </w:p>
          <w:p>
            <w:pPr>
              <w:pStyle w:val="2"/>
              <w:spacing w:after="0"/>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评分标准：</w:t>
            </w:r>
          </w:p>
          <w:p>
            <w:pPr>
              <w:pStyle w:val="2"/>
              <w:numPr>
                <w:ilvl w:val="-1"/>
                <w:numId w:val="0"/>
              </w:numPr>
              <w:rPr>
                <w:rFonts w:hint="eastAsia" w:ascii="宋体" w:hAnsi="宋体" w:eastAsia="宋体" w:cs="宋体"/>
                <w:color w:val="auto"/>
                <w:kern w:val="0"/>
                <w:sz w:val="22"/>
                <w:szCs w:val="22"/>
                <w:highlight w:val="none"/>
                <w:lang w:bidi="ar"/>
              </w:rPr>
            </w:pPr>
            <w:r>
              <w:rPr>
                <w:rFonts w:hint="default" w:ascii="宋体" w:hAnsi="宋体" w:cs="宋体"/>
                <w:color w:val="auto"/>
                <w:kern w:val="0"/>
                <w:sz w:val="22"/>
                <w:szCs w:val="22"/>
                <w:highlight w:val="none"/>
                <w:lang w:eastAsia="zh-CN" w:bidi="ar"/>
              </w:rPr>
              <w:t>1、</w:t>
            </w:r>
            <w:r>
              <w:rPr>
                <w:rFonts w:hint="eastAsia" w:ascii="宋体" w:hAnsi="宋体" w:eastAsia="宋体" w:cs="宋体"/>
                <w:color w:val="auto"/>
                <w:kern w:val="0"/>
                <w:sz w:val="22"/>
                <w:szCs w:val="22"/>
                <w:highlight w:val="none"/>
                <w:lang w:eastAsia="zh-CN" w:bidi="ar"/>
              </w:rPr>
              <w:t>满足</w:t>
            </w:r>
            <w:r>
              <w:rPr>
                <w:rFonts w:hint="eastAsia" w:ascii="宋体" w:hAnsi="宋体" w:eastAsia="宋体" w:cs="宋体"/>
                <w:color w:val="auto"/>
                <w:kern w:val="0"/>
                <w:sz w:val="22"/>
                <w:szCs w:val="22"/>
                <w:highlight w:val="none"/>
                <w:lang w:val="en-US" w:eastAsia="zh-CN" w:bidi="ar"/>
              </w:rPr>
              <w:t>上述要求</w:t>
            </w:r>
            <w:r>
              <w:rPr>
                <w:rFonts w:hint="eastAsia" w:ascii="宋体" w:hAnsi="宋体" w:eastAsia="宋体" w:cs="宋体"/>
                <w:color w:val="auto"/>
                <w:kern w:val="0"/>
                <w:sz w:val="22"/>
                <w:szCs w:val="22"/>
                <w:highlight w:val="none"/>
                <w:lang w:eastAsia="zh-CN" w:bidi="ar"/>
              </w:rPr>
              <w:t>得10分，不满足不得分</w:t>
            </w:r>
            <w:r>
              <w:rPr>
                <w:rFonts w:hint="eastAsia" w:ascii="宋体" w:hAnsi="宋体" w:eastAsia="宋体" w:cs="宋体"/>
                <w:color w:val="auto"/>
                <w:kern w:val="0"/>
                <w:sz w:val="22"/>
                <w:szCs w:val="22"/>
                <w:highlight w:val="none"/>
                <w:lang w:bidi="ar"/>
              </w:rPr>
              <w:t>；</w:t>
            </w:r>
          </w:p>
          <w:p>
            <w:pPr>
              <w:pStyle w:val="2"/>
              <w:numPr>
                <w:ilvl w:val="-1"/>
                <w:numId w:val="0"/>
              </w:numP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2、在此基础上</w:t>
            </w:r>
            <w:r>
              <w:rPr>
                <w:rFonts w:hint="eastAsia" w:ascii="宋体" w:hAnsi="宋体" w:cs="宋体"/>
                <w:color w:val="auto"/>
                <w:kern w:val="0"/>
                <w:sz w:val="22"/>
                <w:szCs w:val="22"/>
                <w:highlight w:val="none"/>
                <w:lang w:bidi="ar"/>
              </w:rPr>
              <w:t>，评审专家根据投标人的具体相应内容按照量化的评审因素指标进一步评审：</w:t>
            </w:r>
          </w:p>
          <w:p>
            <w:pPr>
              <w:pStyle w:val="2"/>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kern w:val="0"/>
                <w:sz w:val="22"/>
                <w:szCs w:val="22"/>
                <w:highlight w:val="none"/>
                <w:lang w:bidi="ar"/>
              </w:rPr>
              <w:t>对</w:t>
            </w:r>
            <w:r>
              <w:rPr>
                <w:rFonts w:hint="eastAsia" w:ascii="宋体" w:hAnsi="宋体" w:eastAsia="宋体" w:cs="宋体"/>
                <w:color w:val="auto"/>
                <w:kern w:val="0"/>
                <w:sz w:val="22"/>
                <w:szCs w:val="22"/>
                <w:highlight w:val="none"/>
                <w:lang w:eastAsia="zh-Hans" w:bidi="ar"/>
              </w:rPr>
              <w:t>展板和其他物料的结构清晰、逻辑严密</w:t>
            </w:r>
            <w:r>
              <w:rPr>
                <w:rFonts w:hint="eastAsia" w:ascii="宋体" w:hAnsi="宋体" w:eastAsia="宋体" w:cs="宋体"/>
                <w:color w:val="auto"/>
                <w:kern w:val="0"/>
                <w:sz w:val="22"/>
                <w:szCs w:val="22"/>
                <w:highlight w:val="none"/>
                <w:lang w:bidi="ar"/>
              </w:rPr>
              <w:t>，感染力较强，突出本项目特点</w:t>
            </w:r>
            <w:r>
              <w:rPr>
                <w:rFonts w:hint="eastAsia" w:ascii="宋体" w:hAnsi="宋体" w:eastAsia="宋体" w:cs="宋体"/>
                <w:color w:val="auto"/>
                <w:kern w:val="0"/>
                <w:sz w:val="22"/>
                <w:szCs w:val="22"/>
                <w:highlight w:val="none"/>
                <w:lang w:eastAsia="zh-CN" w:bidi="ar"/>
              </w:rPr>
              <w:t>，满足本小项得5分，不满足不得分</w:t>
            </w:r>
            <w:r>
              <w:rPr>
                <w:rFonts w:hint="eastAsia" w:ascii="宋体" w:hAnsi="宋体" w:eastAsia="宋体" w:cs="宋体"/>
                <w:color w:val="auto"/>
                <w:kern w:val="0"/>
                <w:sz w:val="22"/>
                <w:szCs w:val="22"/>
                <w:highlight w:val="none"/>
                <w:lang w:bidi="ar"/>
              </w:rPr>
              <w:t>；</w:t>
            </w:r>
          </w:p>
          <w:p>
            <w:pPr>
              <w:pStyle w:val="2"/>
              <w:rPr>
                <w:rFonts w:ascii="宋体" w:hAnsi="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eastAsia="zh-Hans" w:bidi="ar"/>
              </w:rPr>
              <w:t>图文设计</w:t>
            </w:r>
            <w:r>
              <w:rPr>
                <w:rFonts w:hint="eastAsia" w:ascii="宋体" w:hAnsi="宋体" w:eastAsia="宋体" w:cs="宋体"/>
                <w:color w:val="auto"/>
                <w:kern w:val="0"/>
                <w:sz w:val="22"/>
                <w:szCs w:val="22"/>
                <w:highlight w:val="none"/>
                <w:lang w:bidi="ar"/>
              </w:rPr>
              <w:t>震撼大气</w:t>
            </w:r>
            <w:r>
              <w:rPr>
                <w:rFonts w:hint="eastAsia" w:ascii="宋体" w:hAnsi="宋体" w:eastAsia="宋体" w:cs="宋体"/>
                <w:color w:val="auto"/>
                <w:kern w:val="0"/>
                <w:sz w:val="22"/>
                <w:szCs w:val="22"/>
                <w:highlight w:val="none"/>
                <w:lang w:eastAsia="zh-CN" w:bidi="ar"/>
              </w:rPr>
              <w:t>，满足本小项得3分，不满足不得分</w:t>
            </w: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kern w:val="0"/>
                <w:sz w:val="22"/>
                <w:szCs w:val="22"/>
                <w:highlight w:val="none"/>
                <w:lang w:val="en-US" w:eastAsia="zh-CN" w:bidi="ar"/>
              </w:rPr>
              <w:t>3、</w:t>
            </w:r>
            <w:r>
              <w:rPr>
                <w:rFonts w:hint="eastAsia" w:ascii="宋体" w:hAnsi="宋体" w:eastAsia="宋体" w:cs="宋体"/>
                <w:color w:val="auto"/>
                <w:kern w:val="0"/>
                <w:sz w:val="22"/>
                <w:szCs w:val="22"/>
                <w:highlight w:val="none"/>
                <w:lang w:eastAsia="zh-Hans" w:bidi="ar"/>
              </w:rPr>
              <w:t>章节内容各有特色、整体和谐</w:t>
            </w:r>
            <w:r>
              <w:rPr>
                <w:rFonts w:hint="eastAsia" w:ascii="宋体" w:hAnsi="宋体" w:eastAsia="宋体" w:cs="宋体"/>
                <w:color w:val="auto"/>
                <w:kern w:val="0"/>
                <w:sz w:val="22"/>
                <w:szCs w:val="22"/>
                <w:highlight w:val="none"/>
                <w:lang w:eastAsia="zh-CN" w:bidi="ar"/>
              </w:rPr>
              <w:t>，满足本小项得</w:t>
            </w:r>
            <w:r>
              <w:rPr>
                <w:rFonts w:hint="eastAsia" w:ascii="宋体" w:hAnsi="宋体" w:eastAsia="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eastAsia="zh-CN" w:bidi="ar"/>
              </w:rPr>
              <w:t>分，不满足不得分</w:t>
            </w:r>
            <w:r>
              <w:rPr>
                <w:rFonts w:hint="eastAsia" w:ascii="宋体" w:hAnsi="宋体" w:eastAsia="宋体" w:cs="宋体"/>
                <w:color w:val="auto"/>
                <w:kern w:val="0"/>
                <w:sz w:val="22"/>
                <w:szCs w:val="22"/>
                <w:highlight w:val="none"/>
                <w:lang w:bidi="ar"/>
              </w:rPr>
              <w:t>。</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default" w:ascii="宋体" w:hAnsi="宋体" w:cs="宋体"/>
                <w:color w:val="auto"/>
                <w:kern w:val="0"/>
                <w:sz w:val="22"/>
                <w:szCs w:val="22"/>
                <w:highlight w:val="none"/>
                <w:lang w:eastAsia="zh-CN" w:bidi="ar"/>
              </w:rPr>
              <w:t>20</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1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default" w:ascii="宋体" w:hAnsi="宋体" w:cs="宋体"/>
                <w:color w:val="auto"/>
                <w:kern w:val="0"/>
                <w:sz w:val="22"/>
                <w:szCs w:val="22"/>
                <w:highlight w:val="none"/>
                <w:lang w:bidi="ar"/>
              </w:rPr>
              <w:t>7</w:t>
            </w:r>
          </w:p>
        </w:tc>
        <w:tc>
          <w:tcPr>
            <w:tcW w:w="79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团队组成</w:t>
            </w:r>
          </w:p>
        </w:tc>
        <w:tc>
          <w:tcPr>
            <w:tcW w:w="5836" w:type="dxa"/>
            <w:tcBorders>
              <w:top w:val="single" w:color="000000" w:sz="4" w:space="0"/>
              <w:left w:val="single" w:color="000000" w:sz="4" w:space="0"/>
              <w:bottom w:val="single" w:color="auto" w:sz="4" w:space="0"/>
              <w:right w:val="single" w:color="000000" w:sz="4" w:space="0"/>
            </w:tcBorders>
            <w:vAlign w:val="center"/>
          </w:tcPr>
          <w:p>
            <w:pPr>
              <w:textAlignment w:val="center"/>
              <w:rPr>
                <w:rFonts w:hint="eastAsia"/>
                <w:b w:val="0"/>
                <w:bCs w:val="0"/>
                <w:i w:val="0"/>
                <w:iCs w:val="0"/>
                <w:caps w:val="0"/>
                <w:color w:val="auto"/>
                <w:spacing w:val="0"/>
                <w:sz w:val="21"/>
                <w:szCs w:val="21"/>
                <w:highlight w:val="none"/>
                <w:shd w:val="clear" w:fill="FFFFFF"/>
              </w:rPr>
            </w:pPr>
            <w:r>
              <w:rPr>
                <w:b w:val="0"/>
                <w:bCs w:val="0"/>
                <w:i w:val="0"/>
                <w:iCs w:val="0"/>
                <w:caps w:val="0"/>
                <w:color w:val="auto"/>
                <w:spacing w:val="0"/>
                <w:sz w:val="21"/>
                <w:szCs w:val="21"/>
                <w:highlight w:val="none"/>
                <w:shd w:val="clear" w:fill="FFFFFF"/>
              </w:rPr>
              <w:t>项目团队负责人</w:t>
            </w:r>
            <w:r>
              <w:rPr>
                <w:rFonts w:hint="eastAsia"/>
                <w:b w:val="0"/>
                <w:bCs w:val="0"/>
                <w:i w:val="0"/>
                <w:iCs w:val="0"/>
                <w:caps w:val="0"/>
                <w:color w:val="auto"/>
                <w:spacing w:val="0"/>
                <w:sz w:val="21"/>
                <w:szCs w:val="21"/>
                <w:highlight w:val="none"/>
                <w:shd w:val="clear" w:fill="FFFFFF"/>
                <w:lang w:eastAsia="zh-CN"/>
              </w:rPr>
              <w:t>及</w:t>
            </w:r>
            <w:r>
              <w:rPr>
                <w:b w:val="0"/>
                <w:bCs w:val="0"/>
                <w:i w:val="0"/>
                <w:iCs w:val="0"/>
                <w:caps w:val="0"/>
                <w:color w:val="auto"/>
                <w:spacing w:val="0"/>
                <w:sz w:val="21"/>
                <w:szCs w:val="21"/>
                <w:highlight w:val="none"/>
                <w:shd w:val="clear" w:fill="FFFFFF"/>
              </w:rPr>
              <w:t>团队成员</w:t>
            </w:r>
            <w:r>
              <w:rPr>
                <w:rFonts w:hint="eastAsia"/>
                <w:b w:val="0"/>
                <w:bCs w:val="0"/>
                <w:i w:val="0"/>
                <w:iCs w:val="0"/>
                <w:caps w:val="0"/>
                <w:color w:val="auto"/>
                <w:spacing w:val="0"/>
                <w:sz w:val="21"/>
                <w:szCs w:val="21"/>
                <w:highlight w:val="none"/>
                <w:shd w:val="clear" w:fill="FFFFFF"/>
              </w:rPr>
              <w:t>具有工商管理</w:t>
            </w:r>
            <w:r>
              <w:rPr>
                <w:rFonts w:hint="eastAsia"/>
                <w:b w:val="0"/>
                <w:bCs w:val="0"/>
                <w:i w:val="0"/>
                <w:iCs w:val="0"/>
                <w:caps w:val="0"/>
                <w:color w:val="auto"/>
                <w:spacing w:val="0"/>
                <w:sz w:val="21"/>
                <w:szCs w:val="21"/>
                <w:highlight w:val="none"/>
                <w:shd w:val="clear" w:fill="FFFFFF"/>
                <w:lang w:val="en-US" w:eastAsia="zh-CN"/>
              </w:rPr>
              <w:t>类或</w:t>
            </w:r>
            <w:r>
              <w:rPr>
                <w:rFonts w:hint="eastAsia"/>
                <w:b w:val="0"/>
                <w:bCs w:val="0"/>
                <w:i w:val="0"/>
                <w:iCs w:val="0"/>
                <w:caps w:val="0"/>
                <w:color w:val="auto"/>
                <w:spacing w:val="0"/>
                <w:sz w:val="21"/>
                <w:szCs w:val="21"/>
                <w:highlight w:val="none"/>
                <w:shd w:val="clear" w:fill="FFFFFF"/>
              </w:rPr>
              <w:t>平面设计</w:t>
            </w:r>
            <w:r>
              <w:rPr>
                <w:rFonts w:hint="eastAsia"/>
                <w:b w:val="0"/>
                <w:bCs w:val="0"/>
                <w:i w:val="0"/>
                <w:iCs w:val="0"/>
                <w:caps w:val="0"/>
                <w:color w:val="auto"/>
                <w:spacing w:val="0"/>
                <w:sz w:val="21"/>
                <w:szCs w:val="21"/>
                <w:highlight w:val="none"/>
                <w:shd w:val="clear" w:fill="FFFFFF"/>
                <w:lang w:val="en-US" w:eastAsia="zh-CN"/>
              </w:rPr>
              <w:t>类或</w:t>
            </w:r>
            <w:r>
              <w:rPr>
                <w:rFonts w:hint="eastAsia"/>
                <w:b w:val="0"/>
                <w:bCs w:val="0"/>
                <w:i w:val="0"/>
                <w:iCs w:val="0"/>
                <w:caps w:val="0"/>
                <w:color w:val="auto"/>
                <w:spacing w:val="0"/>
                <w:sz w:val="21"/>
                <w:szCs w:val="21"/>
                <w:highlight w:val="none"/>
                <w:shd w:val="clear" w:fill="FFFFFF"/>
              </w:rPr>
              <w:t>空间设计类专业学士以上（含学士）学位证书或中级以上（含中级）专业技术职称证书，每提供1人给</w:t>
            </w:r>
            <w:r>
              <w:rPr>
                <w:rFonts w:hint="eastAsia"/>
                <w:b w:val="0"/>
                <w:bCs w:val="0"/>
                <w:i w:val="0"/>
                <w:iCs w:val="0"/>
                <w:caps w:val="0"/>
                <w:color w:val="auto"/>
                <w:spacing w:val="0"/>
                <w:sz w:val="21"/>
                <w:szCs w:val="21"/>
                <w:highlight w:val="none"/>
                <w:shd w:val="clear" w:fill="FFFFFF"/>
                <w:lang w:val="en-US" w:eastAsia="zh-CN"/>
              </w:rPr>
              <w:t>1</w:t>
            </w:r>
            <w:r>
              <w:rPr>
                <w:rFonts w:hint="eastAsia"/>
                <w:b w:val="0"/>
                <w:bCs w:val="0"/>
                <w:i w:val="0"/>
                <w:iCs w:val="0"/>
                <w:caps w:val="0"/>
                <w:color w:val="auto"/>
                <w:spacing w:val="0"/>
                <w:sz w:val="21"/>
                <w:szCs w:val="21"/>
                <w:highlight w:val="none"/>
                <w:shd w:val="clear" w:fill="FFFFFF"/>
              </w:rPr>
              <w:t>分，最高不超过</w:t>
            </w:r>
            <w:r>
              <w:rPr>
                <w:rFonts w:hint="eastAsia"/>
                <w:b w:val="0"/>
                <w:bCs w:val="0"/>
                <w:i w:val="0"/>
                <w:iCs w:val="0"/>
                <w:caps w:val="0"/>
                <w:color w:val="auto"/>
                <w:spacing w:val="0"/>
                <w:sz w:val="21"/>
                <w:szCs w:val="21"/>
                <w:highlight w:val="none"/>
                <w:shd w:val="clear" w:fill="FFFFFF"/>
                <w:lang w:val="en-US" w:eastAsia="zh-CN"/>
              </w:rPr>
              <w:t>5</w:t>
            </w:r>
            <w:r>
              <w:rPr>
                <w:rFonts w:hint="eastAsia"/>
                <w:b w:val="0"/>
                <w:bCs w:val="0"/>
                <w:i w:val="0"/>
                <w:iCs w:val="0"/>
                <w:caps w:val="0"/>
                <w:color w:val="auto"/>
                <w:spacing w:val="0"/>
                <w:sz w:val="21"/>
                <w:szCs w:val="21"/>
                <w:highlight w:val="none"/>
                <w:shd w:val="clear" w:fill="FFFFFF"/>
              </w:rPr>
              <w:t>分。</w:t>
            </w:r>
          </w:p>
          <w:p>
            <w:pPr>
              <w:widowControl/>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评分标准：</w:t>
            </w:r>
          </w:p>
          <w:p>
            <w:pPr>
              <w:textAlignment w:val="center"/>
              <w:rPr>
                <w:rFonts w:hint="eastAsia"/>
                <w:b w:val="0"/>
                <w:bCs w:val="0"/>
                <w:i w:val="0"/>
                <w:iCs w:val="0"/>
                <w:caps w:val="0"/>
                <w:color w:val="auto"/>
                <w:spacing w:val="0"/>
                <w:sz w:val="21"/>
                <w:szCs w:val="21"/>
                <w:highlight w:val="none"/>
                <w:shd w:val="clear" w:fill="FFFFFF"/>
              </w:rPr>
            </w:pPr>
            <w:r>
              <w:rPr>
                <w:rFonts w:hint="eastAsia"/>
                <w:b w:val="0"/>
                <w:bCs w:val="0"/>
                <w:i w:val="0"/>
                <w:iCs w:val="0"/>
                <w:caps w:val="0"/>
                <w:color w:val="auto"/>
                <w:spacing w:val="0"/>
                <w:sz w:val="21"/>
                <w:szCs w:val="21"/>
                <w:highlight w:val="none"/>
                <w:shd w:val="clear" w:fill="FFFFFF"/>
                <w:lang w:eastAsia="zh-CN"/>
              </w:rPr>
              <w:t>涉及证书的应提供：</w:t>
            </w:r>
            <w:r>
              <w:rPr>
                <w:rFonts w:hint="eastAsia"/>
                <w:b w:val="0"/>
                <w:bCs w:val="0"/>
                <w:i w:val="0"/>
                <w:iCs w:val="0"/>
                <w:caps w:val="0"/>
                <w:color w:val="auto"/>
                <w:spacing w:val="0"/>
                <w:sz w:val="21"/>
                <w:szCs w:val="21"/>
                <w:highlight w:val="none"/>
                <w:shd w:val="clear" w:fill="FFFFFF"/>
              </w:rPr>
              <w:t>人社部门颁发的职称证书。</w:t>
            </w:r>
          </w:p>
          <w:p>
            <w:pPr>
              <w:widowControl/>
              <w:textAlignment w:val="center"/>
              <w:rPr>
                <w:rFonts w:hint="eastAsia" w:ascii="宋体" w:hAnsi="宋体" w:eastAsia="宋体" w:cs="宋体"/>
                <w:color w:val="auto"/>
                <w:sz w:val="22"/>
                <w:szCs w:val="22"/>
                <w:highlight w:val="none"/>
                <w:lang w:eastAsia="zh-CN"/>
              </w:rPr>
            </w:pPr>
            <w:r>
              <w:rPr>
                <w:rFonts w:hint="eastAsia" w:ascii="Times New Roman" w:hAnsi="Times New Roman" w:eastAsia="宋体" w:cs="Times New Roman"/>
                <w:color w:val="auto"/>
                <w:sz w:val="21"/>
                <w:szCs w:val="21"/>
                <w:highlight w:val="none"/>
                <w:shd w:val="clear" w:fill="FFFFFF"/>
                <w:lang w:eastAsia="zh-CN"/>
              </w:rPr>
              <w:t>涉及学位的提供：</w:t>
            </w:r>
            <w:r>
              <w:rPr>
                <w:rFonts w:hint="eastAsia" w:ascii="Times New Roman" w:hAnsi="Times New Roman" w:eastAsia="宋体" w:cs="Times New Roman"/>
                <w:color w:val="auto"/>
                <w:sz w:val="21"/>
                <w:szCs w:val="21"/>
                <w:highlight w:val="none"/>
                <w:shd w:val="clear" w:fill="FFFFFF"/>
              </w:rPr>
              <w:t>学位证书</w:t>
            </w:r>
            <w:r>
              <w:rPr>
                <w:rFonts w:hint="eastAsia" w:ascii="Times New Roman" w:hAnsi="Times New Roman" w:eastAsia="宋体" w:cs="Times New Roman"/>
                <w:color w:val="auto"/>
                <w:sz w:val="21"/>
                <w:szCs w:val="21"/>
                <w:highlight w:val="none"/>
                <w:shd w:val="clear" w:fill="FFFFFF"/>
                <w:lang w:eastAsia="zh-CN"/>
              </w:rPr>
              <w:t>及学信网查询记录</w:t>
            </w:r>
            <w:r>
              <w:rPr>
                <w:rFonts w:hint="eastAsia" w:ascii="Times New Roman" w:hAnsi="Times New Roman" w:eastAsia="宋体" w:cs="Times New Roman"/>
                <w:bCs w:val="0"/>
                <w:color w:val="auto"/>
                <w:kern w:val="2"/>
                <w:sz w:val="21"/>
                <w:szCs w:val="21"/>
                <w:highlight w:val="none"/>
                <w:shd w:val="clear" w:fill="FFFFFF"/>
                <w:lang w:bidi="ar"/>
              </w:rPr>
              <w:t>（对于较早颁发的学位证书，学信网无法查询的，要求提供证书复印件</w:t>
            </w:r>
            <w:r>
              <w:rPr>
                <w:rFonts w:hint="eastAsia" w:cs="Times New Roman"/>
                <w:bCs w:val="0"/>
                <w:color w:val="auto"/>
                <w:kern w:val="2"/>
                <w:sz w:val="21"/>
                <w:szCs w:val="21"/>
                <w:highlight w:val="none"/>
                <w:shd w:val="clear" w:fill="FFFFFF"/>
                <w:lang w:val="en-US" w:eastAsia="zh-CN" w:bidi="ar"/>
              </w:rPr>
              <w:t>或扫描件</w:t>
            </w:r>
            <w:r>
              <w:rPr>
                <w:rFonts w:hint="eastAsia" w:ascii="Times New Roman" w:hAnsi="Times New Roman" w:eastAsia="宋体" w:cs="Times New Roman"/>
                <w:bCs w:val="0"/>
                <w:color w:val="auto"/>
                <w:kern w:val="2"/>
                <w:sz w:val="21"/>
                <w:szCs w:val="21"/>
                <w:highlight w:val="none"/>
                <w:shd w:val="clear" w:fill="FFFFFF"/>
                <w:lang w:bidi="ar"/>
              </w:rPr>
              <w:t>和其他佐证材料（如毕业院校、人社部门等颁发机构或监管机构等单位出具的证明，留学归国人员如无法提供学信网查询记录截图，提供国（境）外学历证书复印件（以及中文翻译件）和教育部留学服务中心出具的国外学历学位认证书复印件【或教育部留学服务中心网站（http://zwfw.cscse.edu.cn/）在线查询截图】也予以认可）</w:t>
            </w:r>
            <w:r>
              <w:rPr>
                <w:rFonts w:hint="eastAsia" w:ascii="Times New Roman" w:hAnsi="Times New Roman" w:eastAsia="宋体" w:cs="Times New Roman"/>
                <w:bCs w:val="0"/>
                <w:color w:val="auto"/>
                <w:kern w:val="2"/>
                <w:sz w:val="21"/>
                <w:szCs w:val="21"/>
                <w:highlight w:val="none"/>
                <w:shd w:val="clear" w:fill="FFFFFF"/>
                <w:lang w:eastAsia="zh-CN" w:bidi="ar"/>
              </w:rPr>
              <w:t>，原件备查；</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2"/>
                <w:szCs w:val="22"/>
                <w:highlight w:val="none"/>
                <w:lang w:eastAsia="zh-CN"/>
              </w:rPr>
            </w:pPr>
            <w:r>
              <w:rPr>
                <w:rFonts w:hint="default" w:ascii="宋体" w:hAnsi="宋体" w:cs="宋体"/>
                <w:color w:val="auto"/>
                <w:kern w:val="0"/>
                <w:sz w:val="22"/>
                <w:szCs w:val="22"/>
                <w:highlight w:val="none"/>
                <w:lang w:eastAsia="zh-CN" w:bidi="ar"/>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351"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auto"/>
                <w:sz w:val="22"/>
                <w:szCs w:val="22"/>
                <w:highlight w:val="none"/>
              </w:rPr>
            </w:pPr>
            <w:r>
              <w:rPr>
                <w:rFonts w:hint="default" w:ascii="宋体" w:hAnsi="宋体" w:cs="宋体"/>
                <w:color w:val="auto"/>
                <w:sz w:val="22"/>
                <w:szCs w:val="22"/>
                <w:highlight w:val="none"/>
              </w:rPr>
              <w:t>8</w:t>
            </w:r>
          </w:p>
        </w:tc>
        <w:tc>
          <w:tcPr>
            <w:tcW w:w="79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时间周期</w:t>
            </w:r>
          </w:p>
        </w:tc>
        <w:tc>
          <w:tcPr>
            <w:tcW w:w="5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合理规划项目进展，承诺项目</w:t>
            </w:r>
            <w:r>
              <w:rPr>
                <w:rFonts w:hint="default" w:ascii="宋体" w:hAnsi="宋体" w:cs="宋体"/>
                <w:color w:val="auto"/>
                <w:kern w:val="0"/>
                <w:sz w:val="22"/>
                <w:szCs w:val="22"/>
                <w:highlight w:val="none"/>
                <w:lang w:bidi="ar"/>
              </w:rPr>
              <w:t>服务期间内接到项目任务后能够随时响应制作、修改要求，提出问题解决方案，可1小时内抵达现场沟通协商，如有需要可现场驻点直至设计完成</w:t>
            </w:r>
            <w:r>
              <w:rPr>
                <w:rFonts w:hint="eastAsia" w:ascii="宋体" w:hAnsi="宋体" w:cs="宋体"/>
                <w:color w:val="auto"/>
                <w:kern w:val="0"/>
                <w:sz w:val="22"/>
                <w:szCs w:val="22"/>
                <w:highlight w:val="none"/>
                <w:lang w:bidi="ar"/>
              </w:rPr>
              <w:t>。提供包括以上内容的承诺函（格式自拟）得满分，未提供或承诺内容不满足不得分。</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2"/>
                <w:szCs w:val="22"/>
                <w:highlight w:val="none"/>
                <w:lang w:eastAsia="zh-CN"/>
              </w:rPr>
            </w:pPr>
            <w:r>
              <w:rPr>
                <w:rFonts w:hint="default" w:ascii="宋体" w:hAnsi="宋体" w:cs="宋体"/>
                <w:color w:val="auto"/>
                <w:kern w:val="0"/>
                <w:sz w:val="22"/>
                <w:szCs w:val="22"/>
                <w:highlight w:val="none"/>
                <w:lang w:eastAsia="zh-CN" w:bidi="ar"/>
              </w:rPr>
              <w:t>10</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289"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9</w:t>
            </w:r>
          </w:p>
        </w:tc>
        <w:tc>
          <w:tcPr>
            <w:tcW w:w="79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履约承诺</w:t>
            </w:r>
          </w:p>
        </w:tc>
        <w:tc>
          <w:tcPr>
            <w:tcW w:w="5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对</w:t>
            </w:r>
            <w:r>
              <w:rPr>
                <w:rFonts w:hint="eastAsia" w:ascii="宋体" w:hAnsi="宋体" w:cs="宋体"/>
                <w:color w:val="auto"/>
                <w:kern w:val="0"/>
                <w:sz w:val="22"/>
                <w:szCs w:val="22"/>
                <w:highlight w:val="none"/>
                <w:lang w:eastAsia="zh-CN" w:bidi="ar"/>
              </w:rPr>
              <w:t>展板</w:t>
            </w:r>
            <w:r>
              <w:rPr>
                <w:rFonts w:hint="default" w:ascii="宋体" w:hAnsi="宋体" w:cs="宋体"/>
                <w:color w:val="auto"/>
                <w:kern w:val="0"/>
                <w:sz w:val="22"/>
                <w:szCs w:val="22"/>
                <w:highlight w:val="none"/>
                <w:lang w:eastAsia="zh-CN" w:bidi="ar"/>
              </w:rPr>
              <w:t>和其他物料</w:t>
            </w:r>
            <w:r>
              <w:rPr>
                <w:rFonts w:hint="eastAsia" w:ascii="宋体" w:hAnsi="宋体" w:cs="宋体"/>
                <w:color w:val="auto"/>
                <w:kern w:val="0"/>
                <w:sz w:val="22"/>
                <w:szCs w:val="22"/>
                <w:highlight w:val="none"/>
                <w:lang w:eastAsia="zh-CN" w:bidi="ar"/>
              </w:rPr>
              <w:t>设计制作</w:t>
            </w:r>
            <w:r>
              <w:rPr>
                <w:rFonts w:hint="eastAsia" w:ascii="宋体" w:hAnsi="宋体" w:cs="宋体"/>
                <w:color w:val="auto"/>
                <w:kern w:val="0"/>
                <w:sz w:val="22"/>
                <w:szCs w:val="22"/>
                <w:highlight w:val="none"/>
                <w:lang w:bidi="ar"/>
              </w:rPr>
              <w:t>服务的履约承诺（包括项目完成质量、进度保障措施），并有详尽的处罚措施。提供包括以上内容的承诺函（格式自拟）得满分，未提供或承诺内容不满足不得分。</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default" w:ascii="宋体" w:hAnsi="宋体" w:cs="宋体"/>
                <w:color w:val="auto"/>
                <w:kern w:val="0"/>
                <w:sz w:val="22"/>
                <w:szCs w:val="22"/>
                <w:highlight w:val="none"/>
                <w:lang w:eastAsia="zh-CN" w:bidi="ar"/>
              </w:rPr>
              <w:t>10</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1414"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auto"/>
                <w:kern w:val="0"/>
                <w:sz w:val="22"/>
                <w:szCs w:val="22"/>
                <w:highlight w:val="none"/>
                <w:lang w:bidi="ar"/>
              </w:rPr>
            </w:pPr>
            <w:r>
              <w:rPr>
                <w:rFonts w:hint="default" w:ascii="宋体" w:hAnsi="宋体" w:cs="宋体"/>
                <w:color w:val="auto"/>
                <w:kern w:val="0"/>
                <w:sz w:val="22"/>
                <w:szCs w:val="22"/>
                <w:highlight w:val="none"/>
                <w:lang w:bidi="ar"/>
              </w:rPr>
              <w:t>10</w:t>
            </w:r>
          </w:p>
        </w:tc>
        <w:tc>
          <w:tcPr>
            <w:tcW w:w="791" w:type="dxa"/>
            <w:tcBorders>
              <w:top w:val="single" w:color="000000" w:sz="4" w:space="0"/>
              <w:left w:val="single" w:color="000000" w:sz="4" w:space="0"/>
              <w:bottom w:val="single" w:color="000000" w:sz="4" w:space="0"/>
              <w:right w:val="nil"/>
            </w:tcBorders>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后续服务</w:t>
            </w:r>
          </w:p>
        </w:tc>
        <w:tc>
          <w:tcPr>
            <w:tcW w:w="583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提供</w:t>
            </w:r>
            <w:r>
              <w:rPr>
                <w:rFonts w:hint="eastAsia" w:ascii="宋体" w:hAnsi="宋体" w:cs="宋体"/>
                <w:color w:val="auto"/>
                <w:kern w:val="0"/>
                <w:sz w:val="22"/>
                <w:szCs w:val="22"/>
                <w:highlight w:val="none"/>
                <w:lang w:eastAsia="zh-CN" w:bidi="ar"/>
              </w:rPr>
              <w:t>展板</w:t>
            </w:r>
            <w:r>
              <w:rPr>
                <w:rFonts w:hint="default" w:ascii="宋体" w:hAnsi="宋体" w:cs="宋体"/>
                <w:color w:val="auto"/>
                <w:kern w:val="0"/>
                <w:sz w:val="22"/>
                <w:szCs w:val="22"/>
                <w:highlight w:val="none"/>
                <w:lang w:eastAsia="zh-CN" w:bidi="ar"/>
              </w:rPr>
              <w:t>和其他物料</w:t>
            </w:r>
            <w:r>
              <w:rPr>
                <w:rFonts w:hint="eastAsia" w:ascii="宋体" w:hAnsi="宋体" w:cs="宋体"/>
                <w:color w:val="auto"/>
                <w:kern w:val="0"/>
                <w:sz w:val="22"/>
                <w:szCs w:val="22"/>
                <w:highlight w:val="none"/>
                <w:lang w:eastAsia="zh-CN" w:bidi="ar"/>
              </w:rPr>
              <w:t>设计</w:t>
            </w:r>
            <w:r>
              <w:rPr>
                <w:rFonts w:ascii="宋体" w:hAnsi="宋体" w:cs="宋体"/>
                <w:color w:val="auto"/>
                <w:kern w:val="0"/>
                <w:sz w:val="22"/>
                <w:szCs w:val="22"/>
                <w:highlight w:val="none"/>
                <w:lang w:bidi="ar"/>
              </w:rPr>
              <w:t>、画面、</w:t>
            </w:r>
            <w:r>
              <w:rPr>
                <w:rFonts w:hint="eastAsia" w:ascii="宋体" w:hAnsi="宋体" w:cs="宋体"/>
                <w:color w:val="auto"/>
                <w:kern w:val="0"/>
                <w:sz w:val="22"/>
                <w:szCs w:val="22"/>
                <w:highlight w:val="none"/>
                <w:lang w:eastAsia="zh-CN" w:bidi="ar"/>
              </w:rPr>
              <w:t>文字</w:t>
            </w:r>
            <w:r>
              <w:rPr>
                <w:rFonts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eastAsia="zh-CN" w:bidi="ar"/>
              </w:rPr>
              <w:t>图片</w:t>
            </w:r>
            <w:r>
              <w:rPr>
                <w:rFonts w:ascii="宋体" w:hAnsi="宋体" w:cs="宋体"/>
                <w:color w:val="auto"/>
                <w:kern w:val="0"/>
                <w:sz w:val="22"/>
                <w:szCs w:val="22"/>
                <w:highlight w:val="none"/>
                <w:lang w:bidi="ar"/>
              </w:rPr>
              <w:t>等</w:t>
            </w:r>
            <w:r>
              <w:rPr>
                <w:rFonts w:hint="eastAsia" w:ascii="宋体" w:hAnsi="宋体" w:cs="宋体"/>
                <w:color w:val="auto"/>
                <w:kern w:val="0"/>
                <w:sz w:val="22"/>
                <w:szCs w:val="22"/>
                <w:highlight w:val="none"/>
                <w:lang w:bidi="ar"/>
              </w:rPr>
              <w:t>修改</w:t>
            </w:r>
            <w:r>
              <w:rPr>
                <w:rFonts w:ascii="宋体" w:hAnsi="宋体" w:cs="宋体"/>
                <w:color w:val="auto"/>
                <w:kern w:val="0"/>
                <w:sz w:val="22"/>
                <w:szCs w:val="22"/>
                <w:highlight w:val="none"/>
                <w:lang w:bidi="ar"/>
              </w:rPr>
              <w:t>更新</w:t>
            </w:r>
            <w:r>
              <w:rPr>
                <w:rFonts w:hint="eastAsia" w:ascii="宋体" w:hAnsi="宋体" w:cs="宋体"/>
                <w:color w:val="auto"/>
                <w:kern w:val="0"/>
                <w:sz w:val="22"/>
                <w:szCs w:val="22"/>
                <w:highlight w:val="none"/>
                <w:lang w:bidi="ar"/>
              </w:rPr>
              <w:t>服务</w:t>
            </w:r>
            <w:r>
              <w:rPr>
                <w:rFonts w:ascii="宋体" w:hAnsi="宋体" w:cs="宋体"/>
                <w:color w:val="auto"/>
                <w:kern w:val="0"/>
                <w:sz w:val="22"/>
                <w:szCs w:val="22"/>
                <w:highlight w:val="none"/>
                <w:lang w:bidi="ar"/>
              </w:rPr>
              <w:t>，响应时间不超过24小时</w:t>
            </w:r>
            <w:r>
              <w:rPr>
                <w:rFonts w:hint="eastAsia" w:ascii="宋体" w:hAnsi="宋体" w:cs="宋体"/>
                <w:color w:val="auto"/>
                <w:kern w:val="0"/>
                <w:sz w:val="22"/>
                <w:szCs w:val="22"/>
                <w:highlight w:val="none"/>
                <w:lang w:bidi="ar"/>
              </w:rPr>
              <w:t>。提供包括以上内容的承诺函（格式自拟）得满分，未提供或承诺内容不满足不得分。</w:t>
            </w:r>
          </w:p>
        </w:tc>
        <w:tc>
          <w:tcPr>
            <w:tcW w:w="68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default" w:ascii="宋体" w:hAnsi="宋体" w:cs="宋体"/>
                <w:color w:val="auto"/>
                <w:kern w:val="0"/>
                <w:sz w:val="22"/>
                <w:szCs w:val="22"/>
                <w:highlight w:val="none"/>
                <w:lang w:eastAsia="zh-CN" w:bidi="ar"/>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561" w:hRule="atLeast"/>
          <w:jc w:val="center"/>
        </w:trPr>
        <w:tc>
          <w:tcPr>
            <w:tcW w:w="970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四、诚信部分（5分）</w:t>
            </w:r>
          </w:p>
        </w:tc>
      </w:tr>
      <w:tr>
        <w:tblPrEx>
          <w:tblCellMar>
            <w:top w:w="0" w:type="dxa"/>
            <w:left w:w="108" w:type="dxa"/>
            <w:bottom w:w="0" w:type="dxa"/>
            <w:right w:w="108" w:type="dxa"/>
          </w:tblCellMar>
        </w:tblPrEx>
        <w:trPr>
          <w:trHeight w:val="1539"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default" w:ascii="宋体" w:hAnsi="宋体" w:cs="宋体"/>
                <w:color w:val="auto"/>
                <w:sz w:val="22"/>
                <w:szCs w:val="22"/>
                <w:highlight w:val="none"/>
              </w:rPr>
              <w:t>1</w:t>
            </w:r>
          </w:p>
        </w:tc>
        <w:tc>
          <w:tcPr>
            <w:tcW w:w="791" w:type="dxa"/>
            <w:tcBorders>
              <w:top w:val="single" w:color="000000" w:sz="4" w:space="0"/>
              <w:left w:val="single" w:color="000000" w:sz="4" w:space="0"/>
              <w:bottom w:val="single" w:color="000000" w:sz="4" w:space="0"/>
              <w:right w:val="nil"/>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诚信</w:t>
            </w:r>
            <w:r>
              <w:rPr>
                <w:rFonts w:hint="eastAsia" w:ascii="宋体" w:hAnsi="宋体" w:cs="宋体"/>
                <w:color w:val="auto"/>
                <w:kern w:val="0"/>
                <w:sz w:val="22"/>
                <w:szCs w:val="22"/>
                <w:highlight w:val="none"/>
                <w:lang w:bidi="ar"/>
              </w:rPr>
              <w:t>管理情况</w:t>
            </w:r>
          </w:p>
        </w:tc>
        <w:tc>
          <w:tcPr>
            <w:tcW w:w="5836" w:type="dxa"/>
            <w:tcBorders>
              <w:top w:val="nil"/>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（一）评分内容：</w:t>
            </w:r>
          </w:p>
          <w:p>
            <w:pPr>
              <w:widowControl/>
              <w:spacing w:line="240" w:lineRule="auto"/>
              <w:jc w:val="left"/>
              <w:textAlignment w:val="center"/>
              <w:rPr>
                <w:rFonts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widowControl/>
              <w:spacing w:line="240" w:lineRule="auto"/>
              <w:jc w:val="left"/>
              <w:textAlignment w:val="center"/>
              <w:rPr>
                <w:rFonts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（二）评分依据:</w:t>
            </w:r>
          </w:p>
          <w:p>
            <w:pPr>
              <w:widowControl/>
              <w:spacing w:line="240" w:lineRule="auto"/>
              <w:jc w:val="left"/>
              <w:textAlignment w:val="center"/>
              <w:rPr>
                <w:rFonts w:ascii="宋体" w:hAnsi="宋体" w:eastAsia="宋体" w:cs="宋体"/>
                <w:color w:val="auto"/>
                <w:kern w:val="0"/>
                <w:sz w:val="22"/>
                <w:szCs w:val="22"/>
                <w:highlight w:val="none"/>
                <w:lang w:val="zh-CN" w:bidi="ar"/>
              </w:rPr>
            </w:pPr>
            <w:r>
              <w:rPr>
                <w:rFonts w:hint="default" w:ascii="宋体" w:hAnsi="宋体" w:eastAsia="宋体" w:cs="宋体"/>
                <w:color w:val="auto"/>
                <w:kern w:val="0"/>
                <w:sz w:val="22"/>
                <w:szCs w:val="22"/>
                <w:highlight w:val="none"/>
                <w:lang w:val="zh-CN" w:bidi="ar"/>
              </w:rPr>
              <w:t>1、投标人提供诚信声明与承诺加盖公章；</w:t>
            </w:r>
          </w:p>
          <w:p>
            <w:pPr>
              <w:widowControl/>
              <w:jc w:val="left"/>
              <w:textAlignment w:val="center"/>
              <w:rPr>
                <w:rFonts w:ascii="宋体" w:hAnsi="宋体" w:cs="宋体"/>
                <w:color w:val="auto"/>
                <w:kern w:val="0"/>
                <w:sz w:val="22"/>
                <w:szCs w:val="22"/>
                <w:highlight w:val="none"/>
                <w:lang w:bidi="ar"/>
              </w:rPr>
            </w:pPr>
            <w:r>
              <w:rPr>
                <w:rFonts w:hint="default" w:ascii="宋体" w:hAnsi="宋体" w:eastAsia="宋体" w:cs="宋体"/>
                <w:color w:val="auto"/>
                <w:kern w:val="0"/>
                <w:sz w:val="22"/>
                <w:szCs w:val="22"/>
                <w:highlight w:val="none"/>
                <w:lang w:val="zh-CN" w:bidi="ar"/>
              </w:rPr>
              <w:t>2、采购代理机构通过信用信息查询渠道，包括“信用中国”（www.creditchina.gov.cn）、“中国政府采购网”（www.ccgp.gov.cn）、“深圳市政府采购监管网”（http://zfcg.sz.gov.cn）以及市、区财政部门认定的其他渠道查询供应商信用信息</w:t>
            </w:r>
            <w:r>
              <w:rPr>
                <w:rFonts w:hint="default" w:ascii="宋体" w:hAnsi="宋体" w:eastAsia="宋体" w:cs="宋体"/>
                <w:color w:val="auto"/>
                <w:kern w:val="0"/>
                <w:sz w:val="22"/>
                <w:szCs w:val="22"/>
                <w:highlight w:val="none"/>
                <w:lang w:bidi="ar"/>
              </w:rPr>
              <w:t>。。</w:t>
            </w:r>
          </w:p>
        </w:tc>
        <w:tc>
          <w:tcPr>
            <w:tcW w:w="682" w:type="dxa"/>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评审委员打分</w:t>
            </w:r>
          </w:p>
        </w:tc>
        <w:tc>
          <w:tcPr>
            <w:tcW w:w="8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 w:val="22"/>
                <w:szCs w:val="22"/>
                <w:highlight w:val="none"/>
              </w:rPr>
            </w:pPr>
          </w:p>
        </w:tc>
      </w:tr>
    </w:tbl>
    <w:p>
      <w:pPr>
        <w:spacing w:line="360" w:lineRule="auto"/>
        <w:jc w:val="center"/>
        <w:outlineLvl w:val="0"/>
        <w:rPr>
          <w:rFonts w:ascii="宋体" w:hAnsi="宋体" w:cs="宋体"/>
          <w:b/>
          <w:bCs/>
          <w:color w:val="auto"/>
          <w:sz w:val="24"/>
          <w:highlight w:val="none"/>
        </w:rPr>
        <w:sectPr>
          <w:pgSz w:w="11906" w:h="16838"/>
          <w:pgMar w:top="1440" w:right="1650" w:bottom="1440" w:left="1650" w:header="851" w:footer="992" w:gutter="0"/>
          <w:cols w:space="720" w:num="1"/>
          <w:docGrid w:type="lines" w:linePitch="319" w:charSpace="0"/>
        </w:sectPr>
      </w:pPr>
      <w:bookmarkStart w:id="23" w:name="_Toc834"/>
      <w:bookmarkStart w:id="24" w:name="_Hlk28269117"/>
    </w:p>
    <w:p>
      <w:p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第七章 附件（投标文件格式）</w:t>
      </w:r>
      <w:bookmarkEnd w:id="23"/>
    </w:p>
    <w:p>
      <w:pPr>
        <w:keepNext/>
        <w:keepLines/>
        <w:spacing w:before="260" w:after="260" w:line="360" w:lineRule="auto"/>
        <w:jc w:val="center"/>
        <w:outlineLvl w:val="1"/>
        <w:rPr>
          <w:rFonts w:ascii="宋体" w:hAnsi="宋体" w:cs="宋体"/>
          <w:b/>
          <w:bCs/>
          <w:color w:val="auto"/>
          <w:sz w:val="24"/>
          <w:highlight w:val="none"/>
        </w:rPr>
      </w:pPr>
      <w:bookmarkStart w:id="25" w:name="_Toc19494"/>
      <w:bookmarkStart w:id="26" w:name="_Toc6548"/>
      <w:bookmarkStart w:id="27" w:name="_Toc31827"/>
      <w:bookmarkStart w:id="28" w:name="_Toc5116"/>
      <w:r>
        <w:rPr>
          <w:rFonts w:hint="eastAsia" w:ascii="宋体" w:hAnsi="宋体" w:cs="宋体"/>
          <w:b/>
          <w:color w:val="auto"/>
          <w:sz w:val="24"/>
          <w:highlight w:val="none"/>
        </w:rPr>
        <w:t>一、</w:t>
      </w:r>
      <w:r>
        <w:rPr>
          <w:rFonts w:hint="eastAsia" w:ascii="宋体" w:hAnsi="宋体" w:cs="宋体"/>
          <w:b/>
          <w:bCs/>
          <w:color w:val="auto"/>
          <w:sz w:val="24"/>
          <w:highlight w:val="none"/>
        </w:rPr>
        <w:t>投标文件包装封面参考</w:t>
      </w:r>
      <w:bookmarkEnd w:id="25"/>
      <w:bookmarkEnd w:id="26"/>
      <w:bookmarkEnd w:id="27"/>
      <w:bookmarkEnd w:id="28"/>
    </w:p>
    <w:tbl>
      <w:tblPr>
        <w:tblStyle w:val="24"/>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黑体" w:eastAsia="黑体"/>
                <w:b/>
                <w:color w:val="auto"/>
                <w:sz w:val="72"/>
                <w:szCs w:val="72"/>
                <w:highlight w:val="none"/>
              </w:rPr>
            </w:pPr>
          </w:p>
          <w:p>
            <w:pPr>
              <w:pStyle w:val="2"/>
              <w:tabs>
                <w:tab w:val="left" w:pos="562"/>
                <w:tab w:val="left" w:pos="3372"/>
                <w:tab w:val="left" w:pos="3653"/>
              </w:tabs>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 标 文 件</w:t>
            </w:r>
          </w:p>
          <w:p>
            <w:pPr>
              <w:pStyle w:val="2"/>
              <w:tabs>
                <w:tab w:val="left" w:pos="562"/>
                <w:tab w:val="left" w:pos="3372"/>
                <w:tab w:val="left" w:pos="3653"/>
              </w:tabs>
              <w:spacing w:line="360" w:lineRule="auto"/>
              <w:jc w:val="center"/>
              <w:rPr>
                <w:rFonts w:ascii="黑体" w:eastAsia="黑体"/>
                <w:b/>
                <w:strike/>
                <w:color w:val="auto"/>
                <w:sz w:val="32"/>
                <w:highlight w:val="none"/>
              </w:rPr>
            </w:pP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正本</w:t>
            </w: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副本</w:t>
            </w:r>
          </w:p>
          <w:p>
            <w:pPr>
              <w:pStyle w:val="2"/>
              <w:tabs>
                <w:tab w:val="left" w:pos="562"/>
                <w:tab w:val="left" w:pos="3372"/>
                <w:tab w:val="left" w:pos="3653"/>
              </w:tabs>
              <w:spacing w:line="360" w:lineRule="auto"/>
              <w:rPr>
                <w:rFonts w:ascii="仿宋_GB2312" w:eastAsia="仿宋_GB2312"/>
                <w:b/>
                <w:color w:val="auto"/>
                <w:sz w:val="32"/>
                <w:highlight w:val="none"/>
              </w:rPr>
            </w:pPr>
          </w:p>
          <w:p>
            <w:pPr>
              <w:pStyle w:val="2"/>
              <w:tabs>
                <w:tab w:val="left" w:pos="562"/>
                <w:tab w:val="left" w:pos="3372"/>
                <w:tab w:val="left" w:pos="3653"/>
              </w:tabs>
              <w:spacing w:line="360" w:lineRule="auto"/>
              <w:rPr>
                <w:rFonts w:ascii="仿宋_GB2312" w:eastAsia="仿宋_GB2312"/>
                <w:b/>
                <w:color w:val="auto"/>
                <w:sz w:val="32"/>
                <w:highlight w:val="none"/>
              </w:rPr>
            </w:pPr>
          </w:p>
          <w:p>
            <w:pPr>
              <w:pStyle w:val="2"/>
              <w:tabs>
                <w:tab w:val="left" w:pos="562"/>
                <w:tab w:val="left" w:pos="3372"/>
                <w:tab w:val="left" w:pos="3653"/>
              </w:tabs>
              <w:spacing w:line="360" w:lineRule="auto"/>
              <w:ind w:firstLine="900" w:firstLineChars="320"/>
              <w:rPr>
                <w:rFonts w:ascii="仿宋_GB2312" w:eastAsia="仿宋_GB2312"/>
                <w:b/>
                <w:color w:val="auto"/>
                <w:sz w:val="28"/>
                <w:szCs w:val="28"/>
                <w:highlight w:val="none"/>
              </w:rPr>
            </w:pPr>
          </w:p>
          <w:p>
            <w:pPr>
              <w:rPr>
                <w:color w:val="auto"/>
                <w:highlight w:val="none"/>
              </w:rPr>
            </w:pPr>
          </w:p>
          <w:p>
            <w:pPr>
              <w:pStyle w:val="2"/>
              <w:tabs>
                <w:tab w:val="left" w:pos="562"/>
                <w:tab w:val="left" w:pos="3372"/>
                <w:tab w:val="left" w:pos="3653"/>
              </w:tabs>
              <w:spacing w:line="360" w:lineRule="auto"/>
              <w:rPr>
                <w:rFonts w:ascii="仿宋_GB2312" w:eastAsia="仿宋_GB2312"/>
                <w:b/>
                <w:color w:val="auto"/>
                <w:sz w:val="28"/>
                <w:szCs w:val="28"/>
                <w:highlight w:val="none"/>
              </w:rPr>
            </w:pPr>
          </w:p>
          <w:p>
            <w:pPr>
              <w:pStyle w:val="2"/>
              <w:tabs>
                <w:tab w:val="left" w:pos="562"/>
                <w:tab w:val="left" w:pos="3372"/>
                <w:tab w:val="left" w:pos="3653"/>
              </w:tabs>
              <w:spacing w:line="360" w:lineRule="auto"/>
              <w:ind w:firstLine="900" w:firstLineChars="320"/>
              <w:rPr>
                <w:rFonts w:ascii="仿宋_GB2312" w:eastAsia="仿宋_GB2312"/>
                <w:b/>
                <w:color w:val="auto"/>
                <w:sz w:val="28"/>
                <w:szCs w:val="28"/>
                <w:highlight w:val="none"/>
              </w:rPr>
            </w:pPr>
            <w:r>
              <w:rPr>
                <w:rFonts w:hint="eastAsia" w:ascii="仿宋_GB2312" w:eastAsia="仿宋_GB2312"/>
                <w:b/>
                <w:color w:val="auto"/>
                <w:sz w:val="28"/>
                <w:szCs w:val="28"/>
                <w:highlight w:val="none"/>
              </w:rPr>
              <w:t>项目编号：</w:t>
            </w:r>
          </w:p>
          <w:p>
            <w:pPr>
              <w:pStyle w:val="2"/>
              <w:tabs>
                <w:tab w:val="left" w:pos="562"/>
                <w:tab w:val="left" w:pos="3372"/>
                <w:tab w:val="left" w:pos="3653"/>
              </w:tabs>
              <w:spacing w:line="360" w:lineRule="auto"/>
              <w:ind w:firstLine="900" w:firstLineChars="320"/>
              <w:rPr>
                <w:rFonts w:ascii="仿宋_GB2312" w:eastAsia="仿宋_GB2312"/>
                <w:b/>
                <w:color w:val="auto"/>
                <w:sz w:val="28"/>
                <w:szCs w:val="28"/>
                <w:highlight w:val="none"/>
              </w:rPr>
            </w:pPr>
            <w:r>
              <w:rPr>
                <w:rFonts w:hint="eastAsia" w:ascii="仿宋_GB2312" w:eastAsia="仿宋_GB2312"/>
                <w:b/>
                <w:color w:val="auto"/>
                <w:sz w:val="28"/>
                <w:szCs w:val="28"/>
                <w:highlight w:val="none"/>
              </w:rPr>
              <w:t>项目名称：</w:t>
            </w:r>
          </w:p>
          <w:p>
            <w:pPr>
              <w:pStyle w:val="2"/>
              <w:tabs>
                <w:tab w:val="left" w:pos="562"/>
                <w:tab w:val="left" w:pos="3372"/>
                <w:tab w:val="left" w:pos="3653"/>
              </w:tabs>
              <w:spacing w:line="360" w:lineRule="auto"/>
              <w:ind w:firstLine="900" w:firstLineChars="320"/>
              <w:rPr>
                <w:rFonts w:ascii="仿宋_GB2312" w:eastAsia="仿宋_GB2312"/>
                <w:b/>
                <w:color w:val="auto"/>
                <w:sz w:val="28"/>
                <w:szCs w:val="28"/>
                <w:highlight w:val="none"/>
              </w:rPr>
            </w:pPr>
            <w:r>
              <w:rPr>
                <w:rFonts w:hint="eastAsia" w:ascii="仿宋_GB2312" w:eastAsia="仿宋_GB2312"/>
                <w:b/>
                <w:color w:val="auto"/>
                <w:sz w:val="28"/>
                <w:szCs w:val="28"/>
                <w:highlight w:val="none"/>
              </w:rPr>
              <w:t>投标人名称：</w:t>
            </w:r>
          </w:p>
          <w:p>
            <w:pPr>
              <w:pStyle w:val="2"/>
              <w:tabs>
                <w:tab w:val="left" w:pos="562"/>
                <w:tab w:val="left" w:pos="3372"/>
                <w:tab w:val="left" w:pos="3653"/>
              </w:tabs>
              <w:spacing w:line="360" w:lineRule="auto"/>
              <w:ind w:firstLine="900" w:firstLineChars="320"/>
              <w:rPr>
                <w:rFonts w:ascii="仿宋_GB2312" w:eastAsia="仿宋_GB2312"/>
                <w:b/>
                <w:color w:val="auto"/>
                <w:sz w:val="32"/>
                <w:highlight w:val="none"/>
              </w:rPr>
            </w:pPr>
            <w:r>
              <w:rPr>
                <w:rFonts w:hint="eastAsia" w:ascii="仿宋_GB2312" w:eastAsia="仿宋_GB2312"/>
                <w:b/>
                <w:color w:val="auto"/>
                <w:sz w:val="28"/>
                <w:szCs w:val="28"/>
                <w:highlight w:val="none"/>
              </w:rPr>
              <w:t xml:space="preserve">投标人地址：           </w:t>
            </w:r>
          </w:p>
        </w:tc>
      </w:tr>
    </w:tbl>
    <w:p>
      <w:pPr>
        <w:rPr>
          <w:color w:val="auto"/>
          <w:highlight w:val="none"/>
        </w:rPr>
      </w:pPr>
      <w:bookmarkStart w:id="29" w:name="_Toc16724"/>
    </w:p>
    <w:p>
      <w:pPr>
        <w:pStyle w:val="4"/>
        <w:rPr>
          <w:rFonts w:ascii="宋体" w:cs="宋体"/>
          <w:b/>
          <w:color w:val="auto"/>
          <w:sz w:val="24"/>
          <w:highlight w:val="none"/>
        </w:rPr>
      </w:pPr>
      <w:r>
        <w:rPr>
          <w:rFonts w:hint="eastAsia" w:ascii="宋体" w:eastAsia="宋体" w:cs="宋体"/>
          <w:b/>
          <w:color w:val="auto"/>
          <w:sz w:val="24"/>
          <w:highlight w:val="none"/>
        </w:rPr>
        <w:t>二、投标文件—目录</w:t>
      </w:r>
      <w:bookmarkEnd w:id="29"/>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1、投标一览表；</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2、分类报价明细表；</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3、《中小企业声明函》或《残疾人福利性单位声明函》或《监狱企业声明函》（参与价格扣减的投标人应提供）；</w:t>
      </w:r>
    </w:p>
    <w:p>
      <w:pPr>
        <w:spacing w:line="360" w:lineRule="auto"/>
        <w:rPr>
          <w:rFonts w:ascii="宋体" w:hAnsi="宋体" w:cs="宋体"/>
          <w:b/>
          <w:bCs/>
          <w:color w:val="auto"/>
          <w:sz w:val="24"/>
          <w:highlight w:val="none"/>
          <w:u w:val="wave"/>
        </w:rPr>
      </w:pPr>
      <w:r>
        <w:rPr>
          <w:rFonts w:hint="eastAsia" w:ascii="宋体" w:hAnsi="宋体" w:cs="宋体"/>
          <w:b/>
          <w:bCs/>
          <w:color w:val="auto"/>
          <w:sz w:val="24"/>
          <w:highlight w:val="none"/>
        </w:rPr>
        <w:t>（二）商务部分</w:t>
      </w:r>
    </w:p>
    <w:p>
      <w:pPr>
        <w:tabs>
          <w:tab w:val="left" w:pos="640"/>
          <w:tab w:val="left" w:pos="1260"/>
          <w:tab w:val="left" w:pos="1418"/>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1、投标响应书；</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2、</w:t>
      </w:r>
      <w:r>
        <w:rPr>
          <w:rFonts w:hint="eastAsia" w:ascii="宋体" w:hAnsi="宋体" w:cs="宋体"/>
          <w:color w:val="auto"/>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3、</w:t>
      </w:r>
      <w:r>
        <w:rPr>
          <w:rFonts w:hint="eastAsia" w:ascii="宋体" w:hAnsi="宋体" w:cs="宋体"/>
          <w:color w:val="auto"/>
          <w:sz w:val="24"/>
          <w:highlight w:val="none"/>
          <w:lang w:val="fr-CH"/>
        </w:rPr>
        <w:t>政府采购投标及履约承诺函；</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4、</w:t>
      </w:r>
      <w:r>
        <w:rPr>
          <w:rFonts w:hint="eastAsia" w:ascii="宋体" w:hAnsi="宋体" w:cs="宋体"/>
          <w:color w:val="auto"/>
          <w:sz w:val="24"/>
          <w:highlight w:val="none"/>
          <w:lang w:val="fr-CH"/>
        </w:rPr>
        <w:t>关于资格的声明函；</w:t>
      </w:r>
    </w:p>
    <w:p>
      <w:pPr>
        <w:pStyle w:val="42"/>
        <w:spacing w:line="360" w:lineRule="auto"/>
        <w:ind w:firstLine="480"/>
        <w:rPr>
          <w:color w:val="auto"/>
          <w:highlight w:val="none"/>
          <w:lang w:val="fr-CH"/>
        </w:rPr>
      </w:pPr>
      <w:r>
        <w:rPr>
          <w:rFonts w:hint="eastAsia" w:ascii="宋体" w:hAnsi="宋体" w:cs="宋体"/>
          <w:color w:val="auto"/>
          <w:kern w:val="2"/>
          <w:sz w:val="24"/>
          <w:szCs w:val="24"/>
          <w:highlight w:val="none"/>
          <w:lang w:val="fr-CH"/>
        </w:rPr>
        <w:t>5、企业诚信声明与承诺；</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6、</w:t>
      </w:r>
      <w:r>
        <w:rPr>
          <w:rFonts w:hint="eastAsia" w:ascii="宋体" w:hAnsi="宋体" w:cs="宋体"/>
          <w:color w:val="auto"/>
          <w:sz w:val="24"/>
          <w:highlight w:val="none"/>
          <w:lang w:val="fr-CH"/>
        </w:rPr>
        <w:t>法人代表证明书及身份证明；</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7、</w:t>
      </w:r>
      <w:r>
        <w:rPr>
          <w:rFonts w:hint="eastAsia" w:ascii="宋体" w:hAnsi="宋体" w:cs="宋体"/>
          <w:color w:val="auto"/>
          <w:sz w:val="24"/>
          <w:highlight w:val="none"/>
          <w:lang w:val="fr-CH"/>
        </w:rPr>
        <w:t>法定代表人授权书及身份证明；</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8、</w:t>
      </w:r>
      <w:r>
        <w:rPr>
          <w:rFonts w:hint="eastAsia" w:ascii="宋体" w:hAnsi="宋体" w:cs="宋体"/>
          <w:color w:val="auto"/>
          <w:sz w:val="24"/>
          <w:highlight w:val="none"/>
          <w:lang w:val="fr-CH"/>
        </w:rPr>
        <w:t>招标代理服务费承诺书；</w:t>
      </w:r>
    </w:p>
    <w:p>
      <w:pPr>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9</w:t>
      </w:r>
      <w:r>
        <w:rPr>
          <w:rFonts w:hint="eastAsia" w:ascii="宋体" w:hAnsi="宋体" w:cs="宋体"/>
          <w:color w:val="auto"/>
          <w:sz w:val="24"/>
          <w:highlight w:val="none"/>
          <w:lang w:val="fr-CH"/>
        </w:rPr>
        <w:t>、投标人简介</w:t>
      </w:r>
    </w:p>
    <w:p>
      <w:pPr>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10</w:t>
      </w:r>
      <w:r>
        <w:rPr>
          <w:rFonts w:hint="eastAsia" w:ascii="宋体" w:hAnsi="宋体" w:cs="宋体"/>
          <w:color w:val="auto"/>
          <w:sz w:val="24"/>
          <w:highlight w:val="none"/>
          <w:lang w:val="fr-CH"/>
        </w:rPr>
        <w:t>、资质证书</w:t>
      </w:r>
    </w:p>
    <w:p>
      <w:pPr>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11</w:t>
      </w:r>
      <w:r>
        <w:rPr>
          <w:rFonts w:hint="eastAsia" w:ascii="宋体" w:hAnsi="宋体" w:cs="宋体"/>
          <w:color w:val="auto"/>
          <w:sz w:val="24"/>
          <w:highlight w:val="none"/>
          <w:lang w:val="fr-CH"/>
        </w:rPr>
        <w:t>、同类业绩</w:t>
      </w:r>
    </w:p>
    <w:p>
      <w:pPr>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rPr>
        <w:t>12</w:t>
      </w:r>
      <w:r>
        <w:rPr>
          <w:rFonts w:hint="eastAsia" w:ascii="宋体" w:hAnsi="宋体" w:cs="宋体"/>
          <w:color w:val="auto"/>
          <w:sz w:val="24"/>
          <w:highlight w:val="none"/>
          <w:lang w:val="fr-CH"/>
        </w:rPr>
        <w:t>、投标人认为有必要提供的其他材料</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（三）技术部分</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1、</w:t>
      </w:r>
      <w:r>
        <w:rPr>
          <w:rFonts w:hint="eastAsia" w:ascii="宋体" w:hAnsi="宋体" w:cs="宋体"/>
          <w:color w:val="auto"/>
          <w:sz w:val="24"/>
          <w:highlight w:val="none"/>
          <w:lang w:val="fr-CH"/>
        </w:rPr>
        <w:t>用户需求响应表；</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2、</w:t>
      </w:r>
      <w:r>
        <w:rPr>
          <w:rFonts w:hint="eastAsia" w:ascii="宋体" w:hAnsi="宋体" w:cs="宋体"/>
          <w:color w:val="auto"/>
          <w:sz w:val="24"/>
          <w:highlight w:val="none"/>
          <w:lang w:val="sq-AL"/>
        </w:rPr>
        <w:t>设计思路</w:t>
      </w:r>
      <w:r>
        <w:rPr>
          <w:rFonts w:hint="eastAsia" w:ascii="宋体" w:hAnsi="宋体" w:cs="宋体"/>
          <w:color w:val="auto"/>
          <w:sz w:val="24"/>
          <w:highlight w:val="none"/>
          <w:lang w:val="fr-CH"/>
        </w:rPr>
        <w:t>；</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3、</w:t>
      </w:r>
      <w:r>
        <w:rPr>
          <w:rFonts w:hint="eastAsia" w:ascii="宋体" w:hAnsi="宋体" w:cs="宋体"/>
          <w:color w:val="auto"/>
          <w:sz w:val="24"/>
          <w:highlight w:val="none"/>
          <w:lang w:val="sq-AL"/>
        </w:rPr>
        <w:t>整体定位</w:t>
      </w:r>
      <w:r>
        <w:rPr>
          <w:rFonts w:hint="eastAsia" w:ascii="宋体" w:hAnsi="宋体" w:cs="宋体"/>
          <w:color w:val="auto"/>
          <w:sz w:val="24"/>
          <w:highlight w:val="none"/>
          <w:lang w:val="fr-CH"/>
        </w:rPr>
        <w:t>；</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4、</w:t>
      </w:r>
      <w:r>
        <w:rPr>
          <w:rFonts w:hint="eastAsia" w:ascii="宋体" w:hAnsi="宋体" w:cs="宋体"/>
          <w:color w:val="auto"/>
          <w:sz w:val="24"/>
          <w:highlight w:val="none"/>
          <w:lang w:val="sq-AL"/>
        </w:rPr>
        <w:t>艺术表现</w:t>
      </w:r>
      <w:r>
        <w:rPr>
          <w:rFonts w:hint="eastAsia" w:ascii="宋体" w:hAnsi="宋体" w:cs="宋体"/>
          <w:color w:val="auto"/>
          <w:sz w:val="24"/>
          <w:highlight w:val="none"/>
          <w:lang w:val="fr-CH"/>
        </w:rPr>
        <w:t>；</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5、团队组成；</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、时间周期；</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sq-AL"/>
        </w:rPr>
        <w:t>履约承诺</w:t>
      </w:r>
      <w:r>
        <w:rPr>
          <w:rFonts w:hint="eastAsia" w:ascii="宋体" w:hAnsi="宋体" w:cs="宋体"/>
          <w:color w:val="auto"/>
          <w:sz w:val="24"/>
          <w:highlight w:val="none"/>
          <w:lang w:val="fr-CH"/>
        </w:rPr>
        <w:t>；</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、后续服务；</w:t>
      </w:r>
    </w:p>
    <w:p>
      <w:pPr>
        <w:tabs>
          <w:tab w:val="left" w:pos="640"/>
          <w:tab w:val="left" w:pos="1260"/>
          <w:tab w:val="left" w:pos="1418"/>
        </w:tabs>
        <w:ind w:right="-420" w:rightChars="-200" w:firstLine="480" w:firstLineChars="200"/>
        <w:rPr>
          <w:color w:val="auto"/>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fr-CH"/>
        </w:rPr>
        <w:t>投标人认为有必要提供的其他材料。</w:t>
      </w:r>
    </w:p>
    <w:p>
      <w:pPr>
        <w:spacing w:line="240" w:lineRule="auto"/>
        <w:outlineLvl w:val="9"/>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outlineLvl w:val="2"/>
        <w:rPr>
          <w:rFonts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spacing w:line="360" w:lineRule="auto"/>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1、投标一览表</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24"/>
        <w:tblW w:w="8959"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3225" w:type="dxa"/>
            <w:vAlign w:val="center"/>
          </w:tcPr>
          <w:p>
            <w:pPr>
              <w:spacing w:after="60" w:line="360" w:lineRule="auto"/>
              <w:jc w:val="center"/>
              <w:rPr>
                <w:rFonts w:ascii="宋体" w:hAnsi="宋体" w:cs="宋体"/>
                <w:color w:val="auto"/>
                <w:sz w:val="24"/>
                <w:highlight w:val="none"/>
              </w:rPr>
            </w:pPr>
            <w:r>
              <w:rPr>
                <w:rFonts w:hint="eastAsia" w:ascii="宋体" w:hAnsi="宋体" w:cs="宋体"/>
                <w:color w:val="auto"/>
                <w:sz w:val="24"/>
                <w:highlight w:val="none"/>
              </w:rPr>
              <w:t>投标总价</w:t>
            </w:r>
          </w:p>
          <w:p>
            <w:pPr>
              <w:spacing w:after="60" w:line="360" w:lineRule="auto"/>
              <w:jc w:val="center"/>
              <w:rPr>
                <w:rFonts w:ascii="宋体" w:hAnsi="宋体" w:cs="宋体"/>
                <w:color w:val="auto"/>
                <w:sz w:val="24"/>
                <w:highlight w:val="none"/>
              </w:rPr>
            </w:pPr>
            <w:r>
              <w:rPr>
                <w:rFonts w:hint="eastAsia" w:ascii="宋体" w:hAnsi="宋体" w:cs="宋体"/>
                <w:color w:val="auto"/>
                <w:sz w:val="24"/>
                <w:highlight w:val="none"/>
              </w:rPr>
              <w:t>（人民币）</w:t>
            </w:r>
          </w:p>
        </w:tc>
        <w:tc>
          <w:tcPr>
            <w:tcW w:w="2758" w:type="dxa"/>
            <w:vAlign w:val="center"/>
          </w:tcPr>
          <w:p>
            <w:pPr>
              <w:spacing w:after="60"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ascii="宋体" w:hAnsi="宋体" w:cs="宋体"/>
                <w:color w:val="auto"/>
                <w:sz w:val="24"/>
                <w:highlight w:val="none"/>
                <w:u w:val="single"/>
              </w:rPr>
            </w:pPr>
          </w:p>
        </w:tc>
        <w:tc>
          <w:tcPr>
            <w:tcW w:w="3225" w:type="dxa"/>
            <w:vAlign w:val="center"/>
          </w:tcPr>
          <w:p>
            <w:pPr>
              <w:spacing w:line="360" w:lineRule="auto"/>
              <w:jc w:val="center"/>
              <w:rPr>
                <w:rFonts w:ascii="宋体" w:hAnsi="宋体" w:cs="宋体"/>
                <w:color w:val="auto"/>
                <w:sz w:val="24"/>
                <w:highlight w:val="none"/>
                <w:u w:val="single"/>
              </w:rPr>
            </w:pPr>
          </w:p>
        </w:tc>
        <w:tc>
          <w:tcPr>
            <w:tcW w:w="2758" w:type="dxa"/>
            <w:vAlign w:val="center"/>
          </w:tcPr>
          <w:p>
            <w:pPr>
              <w:spacing w:line="360" w:lineRule="auto"/>
              <w:jc w:val="center"/>
              <w:rPr>
                <w:rFonts w:ascii="宋体" w:hAnsi="宋体" w:cs="宋体"/>
                <w:color w:val="auto"/>
                <w:sz w:val="24"/>
                <w:highlight w:val="none"/>
                <w:u w:val="single"/>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2"/>
        <w:spacing w:line="360" w:lineRule="auto"/>
        <w:rPr>
          <w:color w:val="auto"/>
          <w:highlight w:val="none"/>
        </w:rPr>
      </w:pPr>
    </w:p>
    <w:p>
      <w:pPr>
        <w:tabs>
          <w:tab w:val="left" w:pos="640"/>
        </w:tabs>
        <w:spacing w:line="360" w:lineRule="auto"/>
        <w:rPr>
          <w:rFonts w:ascii="宋体" w:hAnsi="宋体" w:cs="宋体"/>
          <w:color w:val="auto"/>
          <w:sz w:val="24"/>
          <w:highlight w:val="none"/>
        </w:rPr>
      </w:pPr>
    </w:p>
    <w:p>
      <w:pPr>
        <w:pStyle w:val="42"/>
        <w:ind w:firstLine="480"/>
        <w:rPr>
          <w:rFonts w:ascii="宋体" w:hAnsi="宋体" w:cs="宋体"/>
          <w:color w:val="auto"/>
          <w:sz w:val="24"/>
          <w:highlight w:val="none"/>
        </w:rPr>
      </w:pPr>
    </w:p>
    <w:p>
      <w:pPr>
        <w:pStyle w:val="42"/>
        <w:ind w:firstLine="0" w:firstLineChars="0"/>
        <w:rPr>
          <w:rFonts w:ascii="宋体" w:hAnsi="宋体" w:cs="宋体"/>
          <w:color w:val="auto"/>
          <w:sz w:val="24"/>
          <w:highlight w:val="none"/>
        </w:rPr>
      </w:pPr>
    </w:p>
    <w:p>
      <w:pPr>
        <w:pStyle w:val="42"/>
        <w:ind w:firstLine="0" w:firstLineChars="0"/>
        <w:rPr>
          <w:rFonts w:ascii="宋体" w:hAnsi="宋体" w:cs="宋体"/>
          <w:color w:val="auto"/>
          <w:sz w:val="24"/>
          <w:highlight w:val="none"/>
        </w:rPr>
      </w:pPr>
    </w:p>
    <w:p>
      <w:pPr>
        <w:pStyle w:val="42"/>
        <w:ind w:firstLine="0" w:firstLineChars="0"/>
        <w:rPr>
          <w:rFonts w:ascii="宋体" w:hAnsi="宋体" w:cs="宋体"/>
          <w:color w:val="auto"/>
          <w:sz w:val="24"/>
          <w:highlight w:val="none"/>
        </w:rPr>
      </w:pPr>
    </w:p>
    <w:p>
      <w:pPr>
        <w:pStyle w:val="42"/>
        <w:ind w:firstLine="0" w:firstLineChars="0"/>
        <w:rPr>
          <w:rFonts w:ascii="宋体" w:hAnsi="宋体" w:cs="宋体"/>
          <w:color w:val="auto"/>
          <w:sz w:val="24"/>
          <w:highlight w:val="none"/>
        </w:rPr>
      </w:pPr>
    </w:p>
    <w:p>
      <w:pPr>
        <w:pStyle w:val="42"/>
        <w:ind w:firstLine="0" w:firstLineChars="0"/>
        <w:rPr>
          <w:rFonts w:ascii="宋体" w:hAnsi="宋体" w:cs="宋体"/>
          <w:color w:val="auto"/>
          <w:sz w:val="24"/>
          <w:highlight w:val="none"/>
        </w:rPr>
      </w:pPr>
    </w:p>
    <w:p>
      <w:pPr>
        <w:pStyle w:val="42"/>
        <w:ind w:firstLine="0" w:firstLineChars="0"/>
        <w:rPr>
          <w:rFonts w:ascii="宋体" w:hAnsi="宋体" w:cs="宋体"/>
          <w:color w:val="auto"/>
          <w:sz w:val="24"/>
          <w:highlight w:val="none"/>
        </w:rPr>
      </w:pPr>
    </w:p>
    <w:p>
      <w:pPr>
        <w:spacing w:line="24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t>2、分项报价清单</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24"/>
        <w:tblW w:w="9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820"/>
        <w:gridCol w:w="881"/>
        <w:gridCol w:w="649"/>
        <w:gridCol w:w="805"/>
        <w:gridCol w:w="1283"/>
        <w:gridCol w:w="1407"/>
        <w:gridCol w:w="2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序号</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项目</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内容</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数量</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单位</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单价</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小计</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展板设计及制作</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整体版面风格设计及排版设计</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次</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配合收集整理展板内容，制定大纲和润色内容，进行整体版面风格设计，包括文字排版、图文处理，设计师24小时实时在线修改，或驻场设计直至完成成品。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2</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1"/>
                <w:szCs w:val="21"/>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制作</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次</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约15*3m展板喷绘加急制作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3</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1"/>
                <w:szCs w:val="21"/>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人工</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次</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每次2位工人及往返运输费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4</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1"/>
                <w:szCs w:val="21"/>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运输</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15</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次</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5</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活动物料保障</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室内、外指引</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200*0.8mT型木质或画架0.6*0.8m KT板指引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6</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1"/>
                <w:szCs w:val="21"/>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易拉宝</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活动主题宣传易拉宝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7</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1"/>
                <w:szCs w:val="21"/>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手册印刷</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1000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本</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A4、约30p含设计、制作费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8</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1"/>
                <w:szCs w:val="21"/>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人工</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次</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含物料运输及安装费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9</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1"/>
                <w:szCs w:val="21"/>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运输</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次</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92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小计</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92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税费6%</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92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kern w:val="0"/>
                <w:sz w:val="21"/>
                <w:szCs w:val="21"/>
                <w:highlight w:val="none"/>
                <w:u w:val="none"/>
                <w:lang w:val="en-US" w:eastAsia="zh-CN" w:bidi="ar"/>
              </w:rPr>
              <w:t>合计</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auto"/>
                <w:sz w:val="22"/>
                <w:szCs w:val="22"/>
                <w:highlight w:val="none"/>
                <w:u w:val="none"/>
              </w:rPr>
            </w:pPr>
          </w:p>
        </w:tc>
      </w:tr>
    </w:tbl>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注：可根据需要自行调整报价格式。含税总计应等于投标总价。</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 ________________________</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numPr>
          <w:ilvl w:val="0"/>
          <w:numId w:val="7"/>
        </w:numPr>
        <w:spacing w:line="360" w:lineRule="auto"/>
        <w:outlineLvl w:val="2"/>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商务部分</w:t>
      </w:r>
    </w:p>
    <w:p>
      <w:pPr>
        <w:pStyle w:val="42"/>
        <w:ind w:firstLine="0" w:firstLineChars="0"/>
        <w:rPr>
          <w:color w:val="auto"/>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1、投标响应书</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ind w:firstLine="494" w:firstLineChars="206"/>
        <w:rPr>
          <w:rFonts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项目采购的邀请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（招标文件编号         ），签字代表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（供应商方名称、地址）提交</w:t>
      </w:r>
      <w:r>
        <w:rPr>
          <w:rFonts w:hint="eastAsia" w:ascii="宋体" w:hAnsi="宋体" w:cs="宋体"/>
          <w:b/>
          <w:color w:val="auto"/>
          <w:sz w:val="24"/>
          <w:highlight w:val="none"/>
        </w:rPr>
        <w:t>一份正本四份副本</w:t>
      </w:r>
      <w:r>
        <w:rPr>
          <w:rFonts w:hint="eastAsia" w:ascii="宋体" w:hAnsi="宋体" w:cs="宋体"/>
          <w:color w:val="auto"/>
          <w:sz w:val="24"/>
          <w:highlight w:val="none"/>
        </w:rPr>
        <w:t>投标文件。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ascii="宋体" w:hAnsi="宋体" w:cs="宋体"/>
          <w:color w:val="auto"/>
          <w:sz w:val="24"/>
          <w:highlight w:val="none"/>
        </w:rPr>
      </w:pPr>
      <w:r>
        <w:rPr>
          <w:rFonts w:hint="eastAsia" w:ascii="宋体" w:hAnsi="宋体" w:cs="宋体"/>
          <w:color w:val="auto"/>
          <w:sz w:val="24"/>
          <w:highlight w:val="none"/>
        </w:rPr>
        <w:t>1、供应商方将按招标文件的规定履行合同责任和义务。</w:t>
      </w:r>
    </w:p>
    <w:p>
      <w:pPr>
        <w:spacing w:line="360" w:lineRule="auto"/>
        <w:rPr>
          <w:rFonts w:ascii="宋体" w:hAnsi="宋体" w:cs="宋体"/>
          <w:color w:val="auto"/>
          <w:sz w:val="24"/>
          <w:highlight w:val="none"/>
        </w:rPr>
      </w:pPr>
      <w:r>
        <w:rPr>
          <w:rFonts w:hint="eastAsia" w:ascii="宋体" w:hAnsi="宋体" w:cs="宋体"/>
          <w:color w:val="auto"/>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color w:val="auto"/>
          <w:sz w:val="24"/>
          <w:highlight w:val="none"/>
        </w:rPr>
      </w:pPr>
      <w:r>
        <w:rPr>
          <w:rFonts w:hint="eastAsia" w:ascii="宋体" w:hAnsi="宋体" w:cs="宋体"/>
          <w:color w:val="auto"/>
          <w:sz w:val="24"/>
          <w:highlight w:val="none"/>
        </w:rPr>
        <w:t>3、与本投标项目有关的一切正式往来通讯请寄：</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投标供应商授权代表、职务（印刷体）：</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投标供应商名称：</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（公  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pStyle w:val="2"/>
        <w:spacing w:line="360" w:lineRule="auto"/>
        <w:rPr>
          <w:color w:val="auto"/>
          <w:highlight w:val="none"/>
        </w:rPr>
      </w:pPr>
    </w:p>
    <w:p>
      <w:pPr>
        <w:tabs>
          <w:tab w:val="left" w:pos="640"/>
          <w:tab w:val="left" w:pos="1260"/>
          <w:tab w:val="left" w:pos="1418"/>
        </w:tabs>
        <w:spacing w:line="360" w:lineRule="auto"/>
        <w:jc w:val="center"/>
        <w:rPr>
          <w:rFonts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lang w:val="fr-CH"/>
        </w:rPr>
        <w:t>2、营业执照</w:t>
      </w:r>
    </w:p>
    <w:p>
      <w:pPr>
        <w:tabs>
          <w:tab w:val="left" w:pos="640"/>
          <w:tab w:val="left" w:pos="1260"/>
          <w:tab w:val="left" w:pos="1418"/>
        </w:tabs>
        <w:spacing w:line="360" w:lineRule="auto"/>
        <w:rPr>
          <w:rFonts w:ascii="宋体" w:hAnsi="宋体" w:cs="宋体"/>
          <w:color w:val="auto"/>
          <w:sz w:val="24"/>
          <w:highlight w:val="none"/>
          <w:lang w:val="fr-CH"/>
        </w:rPr>
      </w:pPr>
      <w:r>
        <w:rPr>
          <w:rFonts w:hint="eastAsia" w:ascii="宋体" w:hAnsi="宋体" w:cs="宋体"/>
          <w:color w:val="auto"/>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ascii="宋体" w:hAnsi="宋体" w:cs="宋体"/>
          <w:b/>
          <w:bCs/>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rPr>
        <w:t>3、</w:t>
      </w:r>
      <w:r>
        <w:rPr>
          <w:rFonts w:hint="eastAsia" w:ascii="宋体" w:hAnsi="宋体" w:cs="宋体"/>
          <w:b/>
          <w:bCs/>
          <w:color w:val="auto"/>
          <w:sz w:val="24"/>
          <w:highlight w:val="none"/>
          <w:lang w:val="fr-CH"/>
        </w:rPr>
        <w:t>政府采购投标及履约承诺函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我单位深知本项目对贵局的重要性和紧迫性，亦了解贵局对廉政建设的相关要求，因此我单位承诺如下：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1.我单位本招标项目所提供的货物或服务未侵犯知识产权。</w:t>
      </w:r>
    </w:p>
    <w:p>
      <w:pPr>
        <w:widowControl/>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及其法定代表人近三年内（投标人成立不足三年的可从成立之日起算）无行贿犯罪记录；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4.我单位具备《中华人民共和国政府采购法》第二十二条第一款的条件。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bidi="ar"/>
        </w:rPr>
        <w:t>符合财政部和深圳市财政局关于诚信管理的要求，</w:t>
      </w:r>
      <w:r>
        <w:rPr>
          <w:rFonts w:hint="eastAsia" w:ascii="宋体" w:hAnsi="宋体" w:cs="宋体"/>
          <w:color w:val="auto"/>
          <w:kern w:val="0"/>
          <w:sz w:val="24"/>
          <w:highlight w:val="none"/>
        </w:rPr>
        <w:t>至投标截止时间，我单位未有在“信用中国”网（www.creditchina.gov.cn）、中国政府采购网（www.ccgp.gov.cn）、深圳市政府采购监督管理网（zfcg.sz.gov.cn）和国家企业信用信息公示系统（www.gsxt.gov.cn）等</w:t>
      </w:r>
      <w:r>
        <w:rPr>
          <w:rFonts w:ascii="宋体" w:hAnsi="宋体" w:cs="宋体"/>
          <w:color w:val="auto"/>
          <w:kern w:val="0"/>
          <w:sz w:val="24"/>
          <w:highlight w:val="none"/>
        </w:rPr>
        <w:t>4</w:t>
      </w:r>
      <w:r>
        <w:rPr>
          <w:rFonts w:hint="eastAsia" w:ascii="宋体" w:hAnsi="宋体" w:cs="宋体"/>
          <w:color w:val="auto"/>
          <w:kern w:val="0"/>
          <w:sz w:val="24"/>
          <w:highlight w:val="none"/>
        </w:rPr>
        <w:t>个官网中列入“失信被执行人、重大税收违法失信主体、政府采购严重违法失信行为记录名单”</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10.我单位承诺未参与本项目的采购需求、技术指标、商务指标等内容的设定，不存在对其他投标单位不公平的行为。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eastAsia="宋体" w:cs="宋体"/>
          <w:color w:val="auto"/>
          <w:sz w:val="24"/>
          <w:highlight w:val="none"/>
          <w:lang w:val="en-US" w:eastAsia="zh-CN"/>
        </w:rPr>
      </w:pPr>
      <w:r>
        <w:rPr>
          <w:rFonts w:hint="default" w:ascii="宋体" w:hAnsi="宋体" w:cs="宋体"/>
          <w:color w:val="auto"/>
          <w:kern w:val="0"/>
          <w:sz w:val="24"/>
          <w:highlight w:val="none"/>
          <w:lang w:val="en-US"/>
        </w:rPr>
        <w:t>12.</w:t>
      </w:r>
      <w:r>
        <w:rPr>
          <w:rFonts w:hint="eastAsia" w:ascii="宋体" w:hAnsi="宋体" w:cs="宋体"/>
          <w:color w:val="auto"/>
          <w:sz w:val="24"/>
          <w:highlight w:val="none"/>
        </w:rPr>
        <w:t>我单位</w:t>
      </w:r>
      <w:r>
        <w:rPr>
          <w:rFonts w:hint="eastAsia" w:ascii="宋体" w:hAnsi="宋体" w:cs="宋体"/>
          <w:color w:val="auto"/>
          <w:kern w:val="0"/>
          <w:sz w:val="24"/>
          <w:highlight w:val="none"/>
        </w:rPr>
        <w:t>承诺“本单位（公司）不存在《深圳市财政局政府采购供应商信用信息管理办法》（深财规〔2023〕3 号）列明的严重违法失信行为”</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以上承诺，如有违反，愿依照国家相关法律处理，并承担由此给采购人带来的损失。</w:t>
      </w:r>
    </w:p>
    <w:p>
      <w:pPr>
        <w:spacing w:line="360" w:lineRule="auto"/>
        <w:ind w:firstLine="480" w:firstLineChars="200"/>
        <w:rPr>
          <w:rFonts w:ascii="宋体" w:hAnsi="宋体" w:cs="宋体"/>
          <w:color w:val="auto"/>
          <w:sz w:val="24"/>
          <w:highlight w:val="none"/>
        </w:rPr>
      </w:pP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供应商（盖章）：</w:t>
      </w: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日期：   年  月   日</w:t>
      </w:r>
    </w:p>
    <w:p>
      <w:pPr>
        <w:pStyle w:val="2"/>
        <w:spacing w:line="560" w:lineRule="exact"/>
        <w:jc w:val="center"/>
        <w:rPr>
          <w:b/>
          <w:color w:val="auto"/>
          <w:sz w:val="24"/>
          <w:highlight w:val="none"/>
          <w:lang w:val="fr-CH"/>
        </w:rPr>
      </w:pPr>
      <w:r>
        <w:rPr>
          <w:rFonts w:hint="eastAsia" w:hAnsi="宋体" w:cs="宋体"/>
          <w:color w:val="auto"/>
          <w:highlight w:val="none"/>
        </w:rPr>
        <w:br w:type="page"/>
      </w:r>
      <w:r>
        <w:rPr>
          <w:rFonts w:hint="eastAsia"/>
          <w:b/>
          <w:color w:val="auto"/>
          <w:sz w:val="24"/>
          <w:highlight w:val="none"/>
          <w:lang w:val="fr-CH"/>
        </w:rPr>
        <w:t>4、政府采购违法行为风险知悉确认书</w:t>
      </w:r>
    </w:p>
    <w:p>
      <w:pPr>
        <w:spacing w:after="120" w:line="560" w:lineRule="exact"/>
        <w:rPr>
          <w:color w:val="auto"/>
          <w:sz w:val="24"/>
          <w:highlight w:val="none"/>
          <w:lang w:val="fr-CH"/>
        </w:rPr>
      </w:pPr>
      <w:r>
        <w:rPr>
          <w:rFonts w:hint="eastAsia"/>
          <w:color w:val="auto"/>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rPr>
          <w:color w:val="auto"/>
          <w:sz w:val="24"/>
          <w:highlight w:val="none"/>
          <w:lang w:val="fr-CH"/>
        </w:rPr>
      </w:pPr>
      <w:r>
        <w:rPr>
          <w:rFonts w:hint="eastAsia"/>
          <w:color w:val="auto"/>
          <w:sz w:val="24"/>
          <w:highlight w:val="none"/>
          <w:lang w:val="fr-CH"/>
        </w:rPr>
        <w:t>一、本公司已充分知悉“隐瞒真实情况，提供虚假资料”的法定情形，相关情形包括但不限于：</w:t>
      </w:r>
    </w:p>
    <w:p>
      <w:pPr>
        <w:spacing w:after="120" w:line="560" w:lineRule="exact"/>
        <w:rPr>
          <w:color w:val="auto"/>
          <w:sz w:val="24"/>
          <w:highlight w:val="none"/>
          <w:lang w:val="fr-CH"/>
        </w:rPr>
      </w:pPr>
      <w:r>
        <w:rPr>
          <w:rFonts w:hint="eastAsia"/>
          <w:color w:val="auto"/>
          <w:sz w:val="24"/>
          <w:highlight w:val="none"/>
          <w:lang w:val="fr-CH"/>
        </w:rPr>
        <w:t>（一）通过转让或者租借等方式从其他单位获取资格或者资质证书投标的。</w:t>
      </w:r>
    </w:p>
    <w:p>
      <w:pPr>
        <w:spacing w:after="120" w:line="560" w:lineRule="exact"/>
        <w:rPr>
          <w:color w:val="auto"/>
          <w:sz w:val="24"/>
          <w:highlight w:val="none"/>
          <w:lang w:val="fr-CH"/>
        </w:rPr>
      </w:pPr>
      <w:r>
        <w:rPr>
          <w:rFonts w:hint="eastAsia"/>
          <w:color w:val="auto"/>
          <w:sz w:val="24"/>
          <w:highlight w:val="none"/>
          <w:lang w:val="fr-CH"/>
        </w:rPr>
        <w:t>（二）由其他单位或者其他单位负责人在投标供应商编制的投标文件上加盖印章或者签字的。</w:t>
      </w:r>
    </w:p>
    <w:p>
      <w:pPr>
        <w:spacing w:after="120" w:line="560" w:lineRule="exact"/>
        <w:rPr>
          <w:color w:val="auto"/>
          <w:sz w:val="24"/>
          <w:highlight w:val="none"/>
          <w:lang w:val="fr-CH"/>
        </w:rPr>
      </w:pPr>
      <w:r>
        <w:rPr>
          <w:rFonts w:hint="eastAsia"/>
          <w:color w:val="auto"/>
          <w:sz w:val="24"/>
          <w:highlight w:val="none"/>
          <w:lang w:val="fr-CH"/>
        </w:rPr>
        <w:t>（三）项目负责人或者主要技术人员不是本单位人员的。</w:t>
      </w:r>
    </w:p>
    <w:p>
      <w:pPr>
        <w:spacing w:after="120" w:line="560" w:lineRule="exact"/>
        <w:rPr>
          <w:color w:val="auto"/>
          <w:sz w:val="24"/>
          <w:highlight w:val="none"/>
          <w:lang w:val="fr-CH"/>
        </w:rPr>
      </w:pPr>
      <w:r>
        <w:rPr>
          <w:rFonts w:hint="eastAsia"/>
          <w:color w:val="auto"/>
          <w:sz w:val="24"/>
          <w:highlight w:val="none"/>
          <w:lang w:val="fr-CH"/>
        </w:rPr>
        <w:t>（四）投标保证金不是从投标供应商基本账户转出的。</w:t>
      </w:r>
    </w:p>
    <w:p>
      <w:pPr>
        <w:spacing w:after="120" w:line="560" w:lineRule="exact"/>
        <w:rPr>
          <w:color w:val="auto"/>
          <w:sz w:val="24"/>
          <w:highlight w:val="none"/>
          <w:lang w:val="fr-CH"/>
        </w:rPr>
      </w:pPr>
      <w:r>
        <w:rPr>
          <w:rFonts w:hint="eastAsia"/>
          <w:color w:val="auto"/>
          <w:sz w:val="24"/>
          <w:highlight w:val="none"/>
          <w:lang w:val="fr-CH"/>
        </w:rPr>
        <w:t>（五）其他隐瞒真实情况、提供虚假资料的行为。</w:t>
      </w:r>
    </w:p>
    <w:p>
      <w:pPr>
        <w:spacing w:after="120" w:line="560" w:lineRule="exact"/>
        <w:rPr>
          <w:color w:val="auto"/>
          <w:sz w:val="24"/>
          <w:highlight w:val="none"/>
          <w:lang w:val="fr-CH"/>
        </w:rPr>
      </w:pPr>
      <w:r>
        <w:rPr>
          <w:rFonts w:hint="eastAsia"/>
          <w:color w:val="auto"/>
          <w:sz w:val="24"/>
          <w:highlight w:val="none"/>
          <w:lang w:val="fr-CH"/>
        </w:rPr>
        <w:t>二、本公司已充分知悉“与其他采购参加人串通投标”的法定情形，相关情形包括但不限于：</w:t>
      </w:r>
    </w:p>
    <w:p>
      <w:pPr>
        <w:spacing w:after="120" w:line="560" w:lineRule="exact"/>
        <w:rPr>
          <w:color w:val="auto"/>
          <w:sz w:val="24"/>
          <w:highlight w:val="none"/>
          <w:lang w:val="fr-CH"/>
        </w:rPr>
      </w:pPr>
      <w:r>
        <w:rPr>
          <w:rFonts w:hint="eastAsia"/>
          <w:color w:val="auto"/>
          <w:sz w:val="24"/>
          <w:highlight w:val="none"/>
          <w:lang w:val="fr-CH"/>
        </w:rPr>
        <w:t>（一）投标供应商之间相互约定给予未中标的供应商利益补偿。</w:t>
      </w:r>
    </w:p>
    <w:p>
      <w:pPr>
        <w:spacing w:after="120" w:line="560" w:lineRule="exact"/>
        <w:rPr>
          <w:color w:val="auto"/>
          <w:sz w:val="24"/>
          <w:highlight w:val="none"/>
          <w:lang w:val="fr-CH"/>
        </w:rPr>
      </w:pPr>
      <w:r>
        <w:rPr>
          <w:rFonts w:hint="eastAsia"/>
          <w:color w:val="auto"/>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rPr>
          <w:color w:val="auto"/>
          <w:sz w:val="24"/>
          <w:highlight w:val="none"/>
          <w:lang w:val="fr-CH"/>
        </w:rPr>
      </w:pPr>
      <w:r>
        <w:rPr>
          <w:rFonts w:hint="eastAsia"/>
          <w:color w:val="auto"/>
          <w:sz w:val="24"/>
          <w:highlight w:val="none"/>
          <w:lang w:val="fr-CH"/>
        </w:rPr>
        <w:t>（三）不同投标供应商的投标文件由同一单位或者同一人编制，或者由同一人分阶段参与编制的。</w:t>
      </w:r>
    </w:p>
    <w:p>
      <w:pPr>
        <w:spacing w:after="120" w:line="560" w:lineRule="exact"/>
        <w:rPr>
          <w:color w:val="auto"/>
          <w:sz w:val="24"/>
          <w:highlight w:val="none"/>
          <w:lang w:val="fr-CH"/>
        </w:rPr>
      </w:pPr>
      <w:r>
        <w:rPr>
          <w:rFonts w:hint="eastAsia"/>
          <w:color w:val="auto"/>
          <w:sz w:val="24"/>
          <w:highlight w:val="none"/>
          <w:lang w:val="fr-CH"/>
        </w:rPr>
        <w:t>（四）不同投标供应商的投标文件或部分投标文件相互混装。</w:t>
      </w:r>
    </w:p>
    <w:p>
      <w:pPr>
        <w:spacing w:after="120" w:line="560" w:lineRule="exact"/>
        <w:rPr>
          <w:color w:val="auto"/>
          <w:sz w:val="24"/>
          <w:highlight w:val="none"/>
          <w:lang w:val="fr-CH"/>
        </w:rPr>
      </w:pPr>
      <w:r>
        <w:rPr>
          <w:rFonts w:hint="eastAsia"/>
          <w:color w:val="auto"/>
          <w:sz w:val="24"/>
          <w:highlight w:val="none"/>
          <w:lang w:val="fr-CH"/>
        </w:rPr>
        <w:t>（五）不同投标供应商的投标文件内容存在非正常一致。</w:t>
      </w:r>
    </w:p>
    <w:p>
      <w:pPr>
        <w:spacing w:after="120" w:line="560" w:lineRule="exact"/>
        <w:rPr>
          <w:color w:val="auto"/>
          <w:sz w:val="24"/>
          <w:highlight w:val="none"/>
          <w:lang w:val="fr-CH"/>
        </w:rPr>
      </w:pPr>
      <w:r>
        <w:rPr>
          <w:rFonts w:hint="eastAsia"/>
          <w:color w:val="auto"/>
          <w:sz w:val="24"/>
          <w:highlight w:val="none"/>
          <w:lang w:val="fr-CH"/>
        </w:rPr>
        <w:t>（六）由同一单位工作人员为两家以上（含两家）供应商进行同一项投标活动的。</w:t>
      </w:r>
    </w:p>
    <w:p>
      <w:pPr>
        <w:spacing w:after="120" w:line="560" w:lineRule="exact"/>
        <w:rPr>
          <w:color w:val="auto"/>
          <w:sz w:val="24"/>
          <w:highlight w:val="none"/>
          <w:lang w:val="fr-CH"/>
        </w:rPr>
      </w:pPr>
      <w:r>
        <w:rPr>
          <w:rFonts w:hint="eastAsia"/>
          <w:color w:val="auto"/>
          <w:sz w:val="24"/>
          <w:highlight w:val="none"/>
          <w:lang w:val="fr-CH"/>
        </w:rPr>
        <w:t>（七）不同投标人的投标报价呈规律性差异。</w:t>
      </w:r>
    </w:p>
    <w:p>
      <w:pPr>
        <w:spacing w:after="120" w:line="560" w:lineRule="exact"/>
        <w:rPr>
          <w:color w:val="auto"/>
          <w:sz w:val="24"/>
          <w:highlight w:val="none"/>
          <w:lang w:val="fr-CH"/>
        </w:rPr>
      </w:pPr>
      <w:r>
        <w:rPr>
          <w:rFonts w:hint="eastAsia"/>
          <w:color w:val="auto"/>
          <w:sz w:val="24"/>
          <w:highlight w:val="none"/>
          <w:lang w:val="fr-CH"/>
        </w:rPr>
        <w:t>（八）不同投标人的投标保证金从同一单位或者个人的账户转出。</w:t>
      </w:r>
    </w:p>
    <w:p>
      <w:pPr>
        <w:spacing w:after="120" w:line="560" w:lineRule="exact"/>
        <w:rPr>
          <w:color w:val="auto"/>
          <w:sz w:val="24"/>
          <w:highlight w:val="none"/>
          <w:lang w:val="fr-CH"/>
        </w:rPr>
      </w:pPr>
      <w:r>
        <w:rPr>
          <w:rFonts w:hint="eastAsia"/>
          <w:color w:val="auto"/>
          <w:sz w:val="24"/>
          <w:highlight w:val="none"/>
          <w:lang w:val="fr-CH"/>
        </w:rPr>
        <w:t>（九）主管部门依照法律、法规认定的其他情形。</w:t>
      </w:r>
    </w:p>
    <w:p>
      <w:pPr>
        <w:spacing w:after="120" w:line="560" w:lineRule="exact"/>
        <w:rPr>
          <w:color w:val="auto"/>
          <w:sz w:val="24"/>
          <w:highlight w:val="none"/>
          <w:lang w:val="fr-CH"/>
        </w:rPr>
      </w:pPr>
      <w:r>
        <w:rPr>
          <w:rFonts w:hint="eastAsia"/>
          <w:color w:val="auto"/>
          <w:sz w:val="24"/>
          <w:highlight w:val="none"/>
          <w:lang w:val="fr-CH"/>
        </w:rPr>
        <w:t>三、本公司已充分知悉下列情形所对应的法律风险，并在投标前已对相关风险事项进行排查。</w:t>
      </w:r>
    </w:p>
    <w:p>
      <w:pPr>
        <w:spacing w:after="120" w:line="560" w:lineRule="exact"/>
        <w:rPr>
          <w:color w:val="auto"/>
          <w:sz w:val="24"/>
          <w:highlight w:val="none"/>
          <w:lang w:val="fr-CH"/>
        </w:rPr>
      </w:pPr>
      <w:r>
        <w:rPr>
          <w:rFonts w:hint="eastAsia"/>
          <w:color w:val="auto"/>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rPr>
          <w:color w:val="auto"/>
          <w:sz w:val="24"/>
          <w:highlight w:val="none"/>
          <w:lang w:val="fr-CH"/>
        </w:rPr>
      </w:pPr>
      <w:r>
        <w:rPr>
          <w:rFonts w:hint="eastAsia"/>
          <w:color w:val="auto"/>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rPr>
          <w:color w:val="auto"/>
          <w:sz w:val="24"/>
          <w:highlight w:val="none"/>
          <w:lang w:val="fr-CH"/>
        </w:rPr>
      </w:pPr>
      <w:r>
        <w:rPr>
          <w:rFonts w:hint="eastAsia"/>
          <w:color w:val="auto"/>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rPr>
          <w:color w:val="auto"/>
          <w:sz w:val="24"/>
          <w:highlight w:val="none"/>
          <w:lang w:val="fr-CH"/>
        </w:rPr>
      </w:pPr>
      <w:r>
        <w:rPr>
          <w:rFonts w:hint="eastAsia"/>
          <w:color w:val="auto"/>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rPr>
          <w:color w:val="auto"/>
          <w:sz w:val="24"/>
          <w:highlight w:val="none"/>
          <w:lang w:val="fr-CH"/>
        </w:rPr>
      </w:pPr>
      <w:r>
        <w:rPr>
          <w:rFonts w:hint="eastAsia"/>
          <w:color w:val="auto"/>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rPr>
          <w:color w:val="auto"/>
          <w:sz w:val="24"/>
          <w:highlight w:val="none"/>
          <w:lang w:val="fr-CH"/>
        </w:rPr>
      </w:pPr>
      <w:r>
        <w:rPr>
          <w:rFonts w:hint="eastAsia"/>
          <w:color w:val="auto"/>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rPr>
          <w:color w:val="auto"/>
          <w:sz w:val="24"/>
          <w:highlight w:val="none"/>
          <w:lang w:val="fr-CH"/>
        </w:rPr>
      </w:pPr>
      <w:r>
        <w:rPr>
          <w:rFonts w:hint="eastAsia"/>
          <w:color w:val="auto"/>
          <w:sz w:val="24"/>
          <w:highlight w:val="none"/>
          <w:lang w:val="fr-CH"/>
        </w:rPr>
        <w:t>四、本公司已充分知悉政府采购违法、违规行为的法律后果。</w:t>
      </w:r>
    </w:p>
    <w:p>
      <w:pPr>
        <w:spacing w:after="120" w:line="560" w:lineRule="exact"/>
        <w:rPr>
          <w:color w:val="auto"/>
          <w:sz w:val="24"/>
          <w:highlight w:val="none"/>
          <w:lang w:val="fr-CH"/>
        </w:rPr>
      </w:pPr>
      <w:r>
        <w:rPr>
          <w:rFonts w:hint="eastAsia"/>
          <w:color w:val="auto"/>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rPr>
          <w:rFonts w:ascii="宋体" w:hAnsi="宋体" w:cs="宋体"/>
          <w:color w:val="auto"/>
          <w:sz w:val="24"/>
          <w:highlight w:val="none"/>
        </w:rPr>
      </w:pPr>
      <w:r>
        <w:rPr>
          <w:rFonts w:hint="eastAsia" w:ascii="宋体" w:hAnsi="宋体" w:cs="宋体"/>
          <w:color w:val="auto"/>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color w:val="auto"/>
          <w:highlight w:val="none"/>
          <w:lang w:val="fr-CH"/>
        </w:rPr>
      </w:pP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rFonts w:hint="eastAsia"/>
          <w:color w:val="auto"/>
          <w:sz w:val="24"/>
          <w:highlight w:val="none"/>
          <w:lang w:val="fr-CH"/>
        </w:rPr>
        <w:t>负责人/投标授权代表签名：</w:t>
      </w:r>
    </w:p>
    <w:p>
      <w:pPr>
        <w:spacing w:after="120" w:line="560" w:lineRule="exact"/>
        <w:rPr>
          <w:color w:val="auto"/>
          <w:sz w:val="24"/>
          <w:highlight w:val="none"/>
          <w:lang w:val="fr-CH"/>
        </w:rPr>
      </w:pPr>
      <w:r>
        <w:rPr>
          <w:rFonts w:hint="eastAsia"/>
          <w:color w:val="auto"/>
          <w:sz w:val="24"/>
          <w:highlight w:val="none"/>
          <w:lang w:val="fr-CH"/>
        </w:rPr>
        <w:t>知悉人（公章）：</w:t>
      </w:r>
    </w:p>
    <w:p>
      <w:pPr>
        <w:spacing w:after="120" w:line="560" w:lineRule="exact"/>
        <w:rPr>
          <w:color w:val="auto"/>
          <w:sz w:val="24"/>
          <w:highlight w:val="none"/>
          <w:lang w:val="fr-CH"/>
        </w:rPr>
      </w:pPr>
      <w:r>
        <w:rPr>
          <w:rFonts w:hint="eastAsia"/>
          <w:color w:val="auto"/>
          <w:sz w:val="24"/>
          <w:highlight w:val="none"/>
          <w:lang w:val="fr-CH"/>
        </w:rPr>
        <w:t>日期：</w:t>
      </w:r>
    </w:p>
    <w:p>
      <w:pPr>
        <w:pStyle w:val="2"/>
        <w:rPr>
          <w:color w:val="auto"/>
          <w:highlight w:val="none"/>
          <w:lang w:val="fr-CH"/>
        </w:rPr>
      </w:pPr>
    </w:p>
    <w:p>
      <w:pPr>
        <w:tabs>
          <w:tab w:val="left" w:pos="640"/>
          <w:tab w:val="left" w:pos="1260"/>
          <w:tab w:val="left" w:pos="1418"/>
        </w:tabs>
        <w:spacing w:line="360" w:lineRule="auto"/>
        <w:jc w:val="center"/>
        <w:rPr>
          <w:rFonts w:ascii="宋体" w:hAnsi="宋体" w:cs="宋体"/>
          <w:b/>
          <w:bCs/>
          <w:color w:val="auto"/>
          <w:sz w:val="24"/>
          <w:highlight w:val="none"/>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5、关于资格的声明函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566" w:firstLineChars="236"/>
        <w:rPr>
          <w:rFonts w:ascii="宋体" w:hAnsi="宋体" w:cs="宋体"/>
          <w:color w:val="auto"/>
          <w:sz w:val="24"/>
          <w:highlight w:val="none"/>
        </w:rPr>
      </w:pPr>
      <w:r>
        <w:rPr>
          <w:rFonts w:hint="eastAsia" w:ascii="宋体" w:hAnsi="宋体" w:cs="宋体"/>
          <w:color w:val="auto"/>
          <w:sz w:val="24"/>
          <w:highlight w:val="none"/>
          <w:u w:val="single"/>
        </w:rPr>
        <w:t xml:space="preserve"> （ 投标人名称）    </w:t>
      </w:r>
      <w:r>
        <w:rPr>
          <w:rFonts w:hint="eastAsia" w:ascii="宋体" w:hAnsi="宋体" w:cs="宋体"/>
          <w:color w:val="auto"/>
          <w:sz w:val="24"/>
          <w:highlight w:val="none"/>
        </w:rPr>
        <w:t xml:space="preserve"> 参与了</w:t>
      </w:r>
      <w:r>
        <w:rPr>
          <w:rFonts w:hint="eastAsia" w:ascii="宋体" w:hAnsi="宋体" w:cs="宋体"/>
          <w:color w:val="auto"/>
          <w:sz w:val="24"/>
          <w:highlight w:val="none"/>
          <w:u w:val="single"/>
        </w:rPr>
        <w:t xml:space="preserve"> （项目名称 、招标编号） </w:t>
      </w:r>
      <w:r>
        <w:rPr>
          <w:rFonts w:hint="eastAsia" w:ascii="宋体" w:hAnsi="宋体" w:cs="宋体"/>
          <w:color w:val="auto"/>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420"/>
        <w:rPr>
          <w:rFonts w:ascii="宋体" w:hAnsi="宋体" w:cs="宋体"/>
          <w:color w:val="auto"/>
          <w:sz w:val="24"/>
          <w:highlight w:val="none"/>
        </w:rPr>
      </w:pPr>
    </w:p>
    <w:p>
      <w:pPr>
        <w:pStyle w:val="13"/>
        <w:spacing w:line="360" w:lineRule="auto"/>
        <w:jc w:val="center"/>
        <w:rPr>
          <w:rFonts w:hAnsi="宋体" w:cs="宋体"/>
          <w:color w:val="auto"/>
          <w:sz w:val="24"/>
          <w:highlight w:val="none"/>
        </w:rPr>
      </w:pPr>
      <w:r>
        <w:rPr>
          <w:rFonts w:hint="eastAsia" w:hAnsi="宋体" w:cs="宋体"/>
          <w:color w:val="auto"/>
          <w:sz w:val="24"/>
          <w:highlight w:val="none"/>
        </w:rPr>
        <w:t xml:space="preserve">                投标人名称（投标人法人公章）：</w:t>
      </w:r>
    </w:p>
    <w:p>
      <w:pPr>
        <w:spacing w:line="360" w:lineRule="auto"/>
        <w:jc w:val="center"/>
        <w:rPr>
          <w:rFonts w:ascii="宋体" w:hAnsi="宋体" w:cs="宋体"/>
          <w:color w:val="auto"/>
          <w:kern w:val="0"/>
          <w:sz w:val="24"/>
          <w:highlight w:val="none"/>
        </w:rPr>
      </w:pPr>
      <w:r>
        <w:rPr>
          <w:rFonts w:hint="eastAsia" w:ascii="宋体" w:hAnsi="宋体" w:cs="宋体"/>
          <w:color w:val="auto"/>
          <w:sz w:val="24"/>
          <w:highlight w:val="none"/>
        </w:rPr>
        <w:t xml:space="preserve">             承诺日期：   年     月     日</w:t>
      </w:r>
    </w:p>
    <w:p>
      <w:pPr>
        <w:tabs>
          <w:tab w:val="left" w:pos="640"/>
          <w:tab w:val="left" w:pos="1260"/>
          <w:tab w:val="left" w:pos="1418"/>
        </w:tabs>
        <w:spacing w:line="360" w:lineRule="auto"/>
        <w:rPr>
          <w:rFonts w:ascii="宋体" w:hAnsi="宋体" w:cs="宋体"/>
          <w:color w:val="auto"/>
          <w:sz w:val="24"/>
          <w:highlight w:val="none"/>
          <w:lang w:val="fr-CH"/>
        </w:rPr>
      </w:pPr>
    </w:p>
    <w:p>
      <w:pPr>
        <w:spacing w:before="120" w:after="120" w:line="360" w:lineRule="auto"/>
        <w:jc w:val="center"/>
        <w:rPr>
          <w:rFonts w:ascii="宋体" w:hAnsi="宋体" w:cs="宋体"/>
          <w:b/>
          <w:color w:val="auto"/>
          <w:sz w:val="24"/>
          <w:highlight w:val="none"/>
        </w:rPr>
      </w:pPr>
    </w:p>
    <w:p>
      <w:pPr>
        <w:pStyle w:val="42"/>
        <w:ind w:firstLine="482"/>
        <w:rPr>
          <w:rFonts w:ascii="宋体" w:hAnsi="宋体" w:cs="宋体"/>
          <w:b/>
          <w:color w:val="auto"/>
          <w:sz w:val="24"/>
          <w:highlight w:val="none"/>
        </w:rPr>
      </w:pPr>
    </w:p>
    <w:p>
      <w:pPr>
        <w:pStyle w:val="42"/>
        <w:ind w:firstLine="482"/>
        <w:rPr>
          <w:rFonts w:ascii="宋体" w:hAnsi="宋体" w:cs="宋体"/>
          <w:b/>
          <w:color w:val="auto"/>
          <w:sz w:val="24"/>
          <w:highlight w:val="none"/>
        </w:rPr>
      </w:pPr>
    </w:p>
    <w:p>
      <w:pPr>
        <w:pStyle w:val="42"/>
        <w:ind w:firstLine="482"/>
        <w:rPr>
          <w:rFonts w:ascii="宋体" w:hAnsi="宋体" w:cs="宋体"/>
          <w:b/>
          <w:color w:val="auto"/>
          <w:sz w:val="24"/>
          <w:highlight w:val="none"/>
        </w:rPr>
      </w:pPr>
    </w:p>
    <w:p>
      <w:pPr>
        <w:pStyle w:val="42"/>
        <w:ind w:firstLine="482"/>
        <w:rPr>
          <w:rFonts w:ascii="宋体" w:hAnsi="宋体" w:cs="宋体"/>
          <w:b/>
          <w:color w:val="auto"/>
          <w:sz w:val="24"/>
          <w:highlight w:val="none"/>
        </w:rPr>
      </w:pPr>
    </w:p>
    <w:p>
      <w:pPr>
        <w:pStyle w:val="42"/>
        <w:ind w:firstLine="482"/>
        <w:rPr>
          <w:rFonts w:ascii="宋体" w:hAnsi="宋体" w:cs="宋体"/>
          <w:b/>
          <w:color w:val="auto"/>
          <w:sz w:val="24"/>
          <w:highlight w:val="none"/>
        </w:rPr>
      </w:pPr>
    </w:p>
    <w:p>
      <w:pPr>
        <w:pStyle w:val="42"/>
        <w:ind w:firstLine="482"/>
        <w:rPr>
          <w:rFonts w:ascii="宋体" w:hAnsi="宋体" w:cs="宋体"/>
          <w:b/>
          <w:color w:val="auto"/>
          <w:sz w:val="24"/>
          <w:highlight w:val="none"/>
        </w:rPr>
      </w:pPr>
    </w:p>
    <w:p>
      <w:pPr>
        <w:pStyle w:val="42"/>
        <w:ind w:firstLine="482"/>
        <w:rPr>
          <w:rFonts w:ascii="宋体" w:hAnsi="宋体" w:cs="宋体"/>
          <w:b/>
          <w:color w:val="auto"/>
          <w:sz w:val="24"/>
          <w:highlight w:val="none"/>
        </w:rPr>
      </w:pPr>
    </w:p>
    <w:p>
      <w:pPr>
        <w:pStyle w:val="42"/>
        <w:ind w:firstLine="482"/>
        <w:rPr>
          <w:rFonts w:ascii="宋体" w:hAnsi="宋体" w:cs="宋体"/>
          <w:b/>
          <w:color w:val="auto"/>
          <w:sz w:val="24"/>
          <w:highlight w:val="none"/>
        </w:rPr>
      </w:pPr>
    </w:p>
    <w:p>
      <w:pPr>
        <w:spacing w:line="24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6、企业诚信声明与承诺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深圳交易咨询集团有限公司：</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  我公司（单位）参与贵代理机构组织的项目（项目编号：）投标，现就诚信作如下声明与承诺：</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ind w:firstLine="360" w:firstLineChars="150"/>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widowControl/>
        <w:autoSpaceDE w:val="0"/>
        <w:autoSpaceDN w:val="0"/>
        <w:spacing w:line="360" w:lineRule="auto"/>
        <w:ind w:right="893"/>
        <w:jc w:val="center"/>
        <w:textAlignment w:val="bottom"/>
        <w:rPr>
          <w:rFonts w:ascii="宋体" w:hAnsi="宋体" w:cs="宋体"/>
          <w:color w:val="auto"/>
          <w:sz w:val="24"/>
          <w:highlight w:val="none"/>
        </w:rPr>
      </w:pPr>
      <w:r>
        <w:rPr>
          <w:rFonts w:hint="eastAsia" w:ascii="宋体" w:hAnsi="宋体" w:cs="宋体"/>
          <w:color w:val="auto"/>
          <w:sz w:val="24"/>
          <w:highlight w:val="none"/>
        </w:rPr>
        <w:t xml:space="preserve">                                       供应商名称：（法人公章）</w:t>
      </w:r>
    </w:p>
    <w:p>
      <w:pPr>
        <w:pStyle w:val="13"/>
        <w:spacing w:line="360" w:lineRule="auto"/>
        <w:jc w:val="center"/>
        <w:rPr>
          <w:rFonts w:hAnsi="宋体" w:cs="宋体"/>
          <w:color w:val="auto"/>
          <w:sz w:val="24"/>
          <w:highlight w:val="none"/>
        </w:rPr>
      </w:pPr>
      <w:r>
        <w:rPr>
          <w:rFonts w:hint="eastAsia" w:hAnsi="宋体" w:cs="宋体"/>
          <w:color w:val="auto"/>
          <w:sz w:val="24"/>
          <w:highlight w:val="none"/>
        </w:rPr>
        <w:t xml:space="preserve">                                  承诺日期：    年  月  日</w:t>
      </w:r>
    </w:p>
    <w:p>
      <w:pPr>
        <w:pStyle w:val="13"/>
        <w:spacing w:line="360" w:lineRule="auto"/>
        <w:jc w:val="left"/>
        <w:rPr>
          <w:rFonts w:hAnsi="宋体" w:cs="宋体"/>
          <w:color w:val="auto"/>
          <w:sz w:val="24"/>
          <w:highlight w:val="none"/>
        </w:rPr>
      </w:pPr>
    </w:p>
    <w:p>
      <w:pPr>
        <w:pStyle w:val="13"/>
        <w:spacing w:line="360" w:lineRule="auto"/>
        <w:jc w:val="left"/>
        <w:rPr>
          <w:rFonts w:hAnsi="宋体" w:cs="宋体"/>
          <w:color w:val="auto"/>
          <w:sz w:val="24"/>
          <w:highlight w:val="none"/>
        </w:rPr>
      </w:pPr>
    </w:p>
    <w:p>
      <w:pPr>
        <w:spacing w:before="100" w:beforeAutospacing="1" w:after="100" w:afterAutospacing="1" w:line="360" w:lineRule="auto"/>
        <w:rPr>
          <w:rFonts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pStyle w:val="2"/>
        <w:spacing w:line="360" w:lineRule="auto"/>
        <w:rPr>
          <w:color w:val="auto"/>
          <w:highlight w:val="none"/>
          <w:lang w:val="fr-CH"/>
        </w:rPr>
      </w:pPr>
    </w:p>
    <w:p>
      <w:pPr>
        <w:rPr>
          <w:color w:val="auto"/>
          <w:highlight w:val="none"/>
          <w:lang w:val="fr-CH"/>
        </w:rPr>
      </w:pPr>
    </w:p>
    <w:p>
      <w:pPr>
        <w:spacing w:before="0" w:after="0" w:line="24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pPr>
        <w:spacing w:before="120" w:after="120" w:line="360" w:lineRule="auto"/>
        <w:jc w:val="center"/>
        <w:rPr>
          <w:rFonts w:ascii="宋体" w:hAnsi="宋体" w:cs="宋体"/>
          <w:b/>
          <w:color w:val="auto"/>
          <w:sz w:val="24"/>
          <w:highlight w:val="none"/>
        </w:rPr>
      </w:pPr>
      <w:r>
        <w:rPr>
          <w:rFonts w:hint="eastAsia" w:ascii="宋体" w:hAnsi="宋体" w:cs="宋体"/>
          <w:b/>
          <w:color w:val="auto"/>
          <w:sz w:val="24"/>
          <w:highlight w:val="none"/>
        </w:rPr>
        <w:t>7、法定代表人证明书</w:t>
      </w:r>
    </w:p>
    <w:p>
      <w:pPr>
        <w:spacing w:line="500" w:lineRule="exact"/>
        <w:rPr>
          <w:rFonts w:ascii="宋体" w:hAnsi="宋体" w:cs="宋体"/>
          <w:color w:val="auto"/>
          <w:sz w:val="24"/>
          <w:highlight w:val="none"/>
          <w:u w:val="single"/>
        </w:rPr>
      </w:pP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职务，为法定代表人/单位负责人，特此证明。</w:t>
      </w:r>
    </w:p>
    <w:p>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签发日期：             有效日期：         单位：              </w:t>
      </w:r>
    </w:p>
    <w:p>
      <w:pPr>
        <w:spacing w:line="500" w:lineRule="exact"/>
        <w:rPr>
          <w:rFonts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500" w:lineRule="exact"/>
        <w:rPr>
          <w:rFonts w:ascii="宋体" w:hAnsi="宋体" w:cs="宋体"/>
          <w:color w:val="auto"/>
          <w:sz w:val="24"/>
          <w:highlight w:val="none"/>
        </w:rPr>
      </w:pPr>
      <w:r>
        <w:rPr>
          <w:rFonts w:hint="eastAsia" w:ascii="宋体" w:hAnsi="宋体" w:cs="宋体"/>
          <w:color w:val="auto"/>
          <w:sz w:val="24"/>
          <w:highlight w:val="none"/>
        </w:rPr>
        <w:t>营业执照号码：                 经济性质：</w:t>
      </w:r>
    </w:p>
    <w:p>
      <w:pPr>
        <w:spacing w:line="500" w:lineRule="exact"/>
        <w:rPr>
          <w:rFonts w:ascii="宋体" w:hAnsi="宋体" w:cs="宋体"/>
          <w:color w:val="auto"/>
          <w:sz w:val="24"/>
          <w:highlight w:val="none"/>
        </w:rPr>
      </w:pPr>
      <w:r>
        <w:rPr>
          <w:rFonts w:hint="eastAsia" w:ascii="宋体" w:hAnsi="宋体" w:cs="宋体"/>
          <w:color w:val="auto"/>
          <w:sz w:val="24"/>
          <w:highlight w:val="none"/>
        </w:rPr>
        <w:t>主营（产）：</w:t>
      </w:r>
    </w:p>
    <w:p>
      <w:pPr>
        <w:spacing w:line="500" w:lineRule="exact"/>
        <w:rPr>
          <w:rFonts w:ascii="宋体" w:hAnsi="宋体" w:cs="宋体"/>
          <w:color w:val="auto"/>
          <w:sz w:val="24"/>
          <w:highlight w:val="none"/>
        </w:rPr>
      </w:pPr>
      <w:r>
        <w:rPr>
          <w:rFonts w:hint="eastAsia" w:ascii="宋体" w:hAnsi="宋体" w:cs="宋体"/>
          <w:color w:val="auto"/>
          <w:sz w:val="24"/>
          <w:highlight w:val="none"/>
        </w:rPr>
        <w:t>兼营（产）：</w:t>
      </w:r>
    </w:p>
    <w:p>
      <w:pPr>
        <w:spacing w:line="500" w:lineRule="exact"/>
        <w:rPr>
          <w:rFonts w:ascii="宋体" w:hAnsi="宋体" w:cs="宋体"/>
          <w:color w:val="auto"/>
          <w:sz w:val="24"/>
          <w:highlight w:val="none"/>
        </w:rPr>
      </w:pPr>
      <w:r>
        <w:rPr>
          <w:rFonts w:hint="eastAsia" w:ascii="宋体" w:hAnsi="宋体" w:cs="宋体"/>
          <w:color w:val="auto"/>
          <w:sz w:val="24"/>
          <w:highlight w:val="none"/>
        </w:rPr>
        <w:t>进口物品经营许可证号码：</w:t>
      </w:r>
    </w:p>
    <w:p>
      <w:pPr>
        <w:spacing w:line="500" w:lineRule="exact"/>
        <w:rPr>
          <w:rFonts w:ascii="宋体" w:hAnsi="宋体" w:cs="宋体"/>
          <w:color w:val="auto"/>
          <w:sz w:val="24"/>
          <w:highlight w:val="none"/>
        </w:rPr>
      </w:pPr>
      <w:r>
        <w:rPr>
          <w:rFonts w:hint="eastAsia" w:ascii="宋体" w:hAnsi="宋体" w:cs="宋体"/>
          <w:color w:val="auto"/>
          <w:sz w:val="24"/>
          <w:highlight w:val="none"/>
        </w:rPr>
        <w:t>主营：</w:t>
      </w:r>
    </w:p>
    <w:p>
      <w:pPr>
        <w:spacing w:line="500" w:lineRule="exact"/>
        <w:rPr>
          <w:rFonts w:ascii="宋体" w:hAnsi="宋体" w:cs="宋体"/>
          <w:color w:val="auto"/>
          <w:sz w:val="24"/>
          <w:highlight w:val="none"/>
        </w:rPr>
      </w:pPr>
      <w:r>
        <w:rPr>
          <w:rFonts w:hint="eastAsia" w:ascii="宋体" w:hAnsi="宋体" w:cs="宋体"/>
          <w:color w:val="auto"/>
          <w:sz w:val="24"/>
          <w:highlight w:val="none"/>
        </w:rPr>
        <w:t>兼营：</w:t>
      </w:r>
    </w:p>
    <w:p>
      <w:pPr>
        <w:spacing w:line="500" w:lineRule="exact"/>
        <w:rPr>
          <w:rFonts w:ascii="宋体" w:hAnsi="宋体" w:cs="宋体"/>
          <w:color w:val="auto"/>
          <w:sz w:val="24"/>
          <w:highlight w:val="none"/>
        </w:rPr>
      </w:pPr>
      <w:r>
        <w:rPr>
          <w:rFonts w:hint="eastAsia" w:ascii="宋体" w:hAnsi="宋体" w:cs="宋体"/>
          <w:color w:val="auto"/>
          <w:sz w:val="24"/>
          <w:highlight w:val="none"/>
        </w:rPr>
        <w:t>说明：1、法定代表人/单位负责人为企业事业单位、国家机关、社会团体的主要行政负责人。</w:t>
      </w:r>
    </w:p>
    <w:p>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2、内容必须填写真实、清楚，涂改无效，不得转让、买卖.</w:t>
      </w:r>
    </w:p>
    <w:p>
      <w:pPr>
        <w:tabs>
          <w:tab w:val="left" w:pos="3780"/>
        </w:tabs>
        <w:spacing w:line="500" w:lineRule="exact"/>
        <w:rPr>
          <w:rFonts w:ascii="宋体" w:hAnsi="宋体" w:cs="宋体"/>
          <w:b/>
          <w:bCs/>
          <w:color w:val="auto"/>
          <w:sz w:val="24"/>
          <w:highlight w:val="none"/>
        </w:rPr>
      </w:pPr>
      <w:r>
        <w:rPr>
          <w:rFonts w:hint="eastAsia" w:ascii="宋体" w:hAnsi="宋体" w:cs="宋体"/>
          <w:b/>
          <w:bCs/>
          <w:color w:val="auto"/>
          <w:sz w:val="24"/>
          <w:highlight w:val="none"/>
        </w:rPr>
        <w:t>投标供应商（公章）：</w:t>
      </w:r>
    </w:p>
    <w:p>
      <w:pPr>
        <w:tabs>
          <w:tab w:val="left" w:pos="3780"/>
        </w:tabs>
        <w:spacing w:before="0" w:after="0" w:line="500" w:lineRule="exact"/>
        <w:jc w:val="left"/>
        <w:rPr>
          <w:rFonts w:ascii="宋体" w:hAnsi="宋体" w:cs="宋体"/>
          <w:color w:val="auto"/>
          <w:szCs w:val="21"/>
          <w:highlight w:val="none"/>
        </w:rPr>
      </w:pPr>
      <w:r>
        <w:rPr>
          <w:rFonts w:hint="eastAsia" w:ascii="宋体" w:hAnsi="宋体" w:cs="宋体"/>
          <w:b/>
          <w:bCs/>
          <w:color w:val="auto"/>
          <w:sz w:val="24"/>
          <w:highlight w:val="none"/>
        </w:rPr>
        <w:t>法定代表人/单位负责人（签字或盖章）：</w:t>
      </w:r>
    </w:p>
    <w:p>
      <w:pPr>
        <w:spacing w:before="120" w:after="120" w:line="500" w:lineRule="exact"/>
        <w:jc w:val="left"/>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2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3"/>
              <w:spacing w:line="360" w:lineRule="auto"/>
              <w:rPr>
                <w:rFonts w:ascii="Arial Narrow" w:hAnsi="Arial Narrow"/>
                <w:b/>
                <w:bCs/>
                <w:color w:val="auto"/>
                <w:szCs w:val="21"/>
                <w:highlight w:val="none"/>
              </w:rPr>
            </w:pPr>
          </w:p>
        </w:tc>
        <w:tc>
          <w:tcPr>
            <w:tcW w:w="4677" w:type="dxa"/>
          </w:tcPr>
          <w:p>
            <w:pPr>
              <w:pStyle w:val="13"/>
              <w:spacing w:line="360" w:lineRule="auto"/>
              <w:rPr>
                <w:rFonts w:ascii="Arial Narrow" w:hAnsi="Arial Narrow"/>
                <w:b/>
                <w:bCs/>
                <w:color w:val="auto"/>
                <w:szCs w:val="21"/>
                <w:highlight w:val="none"/>
              </w:rPr>
            </w:pPr>
          </w:p>
        </w:tc>
      </w:tr>
    </w:tbl>
    <w:p>
      <w:pPr>
        <w:pStyle w:val="2"/>
        <w:spacing w:line="360" w:lineRule="auto"/>
        <w:rPr>
          <w:color w:val="auto"/>
          <w:highlight w:val="none"/>
          <w:lang w:val="fr-CH"/>
        </w:rPr>
      </w:pPr>
    </w:p>
    <w:p>
      <w:pPr>
        <w:tabs>
          <w:tab w:val="left" w:pos="640"/>
          <w:tab w:val="left" w:pos="1260"/>
          <w:tab w:val="left" w:pos="1418"/>
        </w:tabs>
        <w:spacing w:line="360" w:lineRule="auto"/>
        <w:rPr>
          <w:rFonts w:ascii="宋体" w:hAnsi="宋体" w:cs="宋体"/>
          <w:color w:val="auto"/>
          <w:sz w:val="24"/>
          <w:highlight w:val="none"/>
          <w:lang w:val="fr-CH"/>
        </w:rPr>
      </w:pPr>
    </w:p>
    <w:p>
      <w:pPr>
        <w:pStyle w:val="13"/>
        <w:spacing w:line="360" w:lineRule="auto"/>
        <w:jc w:val="center"/>
        <w:rPr>
          <w:rFonts w:hAnsi="宋体" w:cs="宋体"/>
          <w:b/>
          <w:color w:val="auto"/>
          <w:sz w:val="24"/>
          <w:highlight w:val="none"/>
        </w:rPr>
      </w:pPr>
    </w:p>
    <w:p>
      <w:pPr>
        <w:rPr>
          <w:rFonts w:hint="eastAsia" w:hAnsi="宋体" w:cs="宋体"/>
          <w:b/>
          <w:color w:val="auto"/>
          <w:sz w:val="24"/>
          <w:highlight w:val="none"/>
        </w:rPr>
      </w:pPr>
      <w:r>
        <w:rPr>
          <w:rFonts w:hint="eastAsia" w:hAnsi="宋体" w:cs="宋体"/>
          <w:b/>
          <w:color w:val="auto"/>
          <w:sz w:val="24"/>
          <w:highlight w:val="none"/>
        </w:rPr>
        <w:br w:type="page"/>
      </w:r>
    </w:p>
    <w:p>
      <w:pPr>
        <w:pStyle w:val="13"/>
        <w:spacing w:line="360" w:lineRule="auto"/>
        <w:jc w:val="center"/>
        <w:rPr>
          <w:rFonts w:hAnsi="宋体" w:cs="宋体"/>
          <w:b/>
          <w:color w:val="auto"/>
          <w:sz w:val="24"/>
          <w:highlight w:val="none"/>
        </w:rPr>
      </w:pPr>
      <w:r>
        <w:rPr>
          <w:rFonts w:hint="eastAsia" w:hAnsi="宋体" w:cs="宋体"/>
          <w:b/>
          <w:color w:val="auto"/>
          <w:sz w:val="24"/>
          <w:highlight w:val="none"/>
        </w:rPr>
        <w:t>8、法定代表人/单位负责人授权书</w:t>
      </w:r>
    </w:p>
    <w:p>
      <w:pPr>
        <w:pStyle w:val="13"/>
        <w:spacing w:line="360" w:lineRule="auto"/>
        <w:rPr>
          <w:rFonts w:hAnsi="宋体" w:cs="宋体"/>
          <w:color w:val="auto"/>
          <w:sz w:val="24"/>
          <w:highlight w:val="none"/>
        </w:rPr>
      </w:pPr>
    </w:p>
    <w:p>
      <w:pPr>
        <w:pStyle w:val="13"/>
        <w:spacing w:line="360" w:lineRule="auto"/>
        <w:rPr>
          <w:rFonts w:hAnsi="宋体" w:cs="宋体"/>
          <w:color w:val="auto"/>
          <w:sz w:val="24"/>
          <w:highlight w:val="none"/>
        </w:rPr>
      </w:pPr>
      <w:r>
        <w:rPr>
          <w:rFonts w:hint="eastAsia" w:hAnsi="宋体" w:cs="宋体"/>
          <w:b/>
          <w:color w:val="auto"/>
          <w:sz w:val="24"/>
          <w:highlight w:val="none"/>
        </w:rPr>
        <w:t>深圳市前海深港现代服务业合作区管理局：</w:t>
      </w:r>
    </w:p>
    <w:p>
      <w:pPr>
        <w:pStyle w:val="13"/>
        <w:spacing w:line="360" w:lineRule="auto"/>
        <w:ind w:firstLine="420"/>
        <w:rPr>
          <w:rFonts w:hAnsi="宋体" w:cs="宋体"/>
          <w:color w:val="auto"/>
          <w:sz w:val="24"/>
          <w:highlight w:val="none"/>
        </w:rPr>
      </w:pPr>
      <w:r>
        <w:rPr>
          <w:rFonts w:hint="eastAsia" w:hAnsi="宋体" w:cs="宋体"/>
          <w:color w:val="auto"/>
          <w:sz w:val="24"/>
          <w:highlight w:val="none"/>
        </w:rPr>
        <w:t>本授权书声明：注册于</w:t>
      </w:r>
      <w:r>
        <w:rPr>
          <w:rFonts w:hint="eastAsia" w:hAnsi="宋体" w:cs="宋体"/>
          <w:color w:val="auto"/>
          <w:sz w:val="24"/>
          <w:highlight w:val="none"/>
          <w:u w:val="single"/>
        </w:rPr>
        <w:t xml:space="preserve">     </w:t>
      </w:r>
      <w:r>
        <w:rPr>
          <w:rFonts w:hint="eastAsia" w:hAnsi="宋体" w:cs="宋体"/>
          <w:color w:val="auto"/>
          <w:sz w:val="24"/>
          <w:highlight w:val="none"/>
        </w:rPr>
        <w:t>（国家或地区）的</w:t>
      </w:r>
      <w:r>
        <w:rPr>
          <w:rFonts w:hint="eastAsia" w:hAnsi="宋体" w:cs="宋体"/>
          <w:color w:val="auto"/>
          <w:sz w:val="24"/>
          <w:highlight w:val="none"/>
          <w:u w:val="single"/>
        </w:rPr>
        <w:t xml:space="preserve">       </w:t>
      </w:r>
      <w:r>
        <w:rPr>
          <w:rFonts w:hint="eastAsia" w:hAnsi="宋体" w:cs="宋体"/>
          <w:color w:val="auto"/>
          <w:sz w:val="24"/>
          <w:highlight w:val="none"/>
        </w:rPr>
        <w:t>（投标人名称）的在下面签字的</w:t>
      </w:r>
      <w:r>
        <w:rPr>
          <w:rFonts w:hint="eastAsia" w:hAnsi="宋体" w:cs="宋体"/>
          <w:color w:val="auto"/>
          <w:sz w:val="24"/>
          <w:highlight w:val="none"/>
          <w:u w:val="single"/>
        </w:rPr>
        <w:t xml:space="preserve">     </w:t>
      </w:r>
      <w:r>
        <w:rPr>
          <w:rFonts w:hint="eastAsia" w:hAnsi="宋体" w:cs="宋体"/>
          <w:color w:val="auto"/>
          <w:sz w:val="24"/>
          <w:highlight w:val="none"/>
        </w:rPr>
        <w:t xml:space="preserve"> （法定代表人/单位负责人姓名、职务）代表本公司授权在下面签字的</w:t>
      </w:r>
      <w:r>
        <w:rPr>
          <w:rFonts w:hint="eastAsia" w:hAnsi="宋体" w:cs="宋体"/>
          <w:color w:val="auto"/>
          <w:sz w:val="24"/>
          <w:highlight w:val="none"/>
          <w:u w:val="single"/>
        </w:rPr>
        <w:t xml:space="preserve">     </w:t>
      </w:r>
      <w:r>
        <w:rPr>
          <w:rFonts w:hint="eastAsia" w:hAnsi="宋体" w:cs="宋体"/>
          <w:color w:val="auto"/>
          <w:sz w:val="24"/>
          <w:highlight w:val="none"/>
        </w:rPr>
        <w:t>（被授权人的姓名、职务）为本公司的合法代表人，就</w:t>
      </w:r>
      <w:r>
        <w:rPr>
          <w:rFonts w:hint="eastAsia" w:hAnsi="宋体" w:cs="宋体"/>
          <w:color w:val="auto"/>
          <w:sz w:val="24"/>
          <w:highlight w:val="none"/>
          <w:u w:val="single"/>
        </w:rPr>
        <w:t xml:space="preserve">       </w:t>
      </w:r>
      <w:r>
        <w:rPr>
          <w:rFonts w:hint="eastAsia" w:hAnsi="宋体" w:cs="宋体"/>
          <w:color w:val="auto"/>
          <w:sz w:val="24"/>
          <w:highlight w:val="none"/>
        </w:rPr>
        <w:t>[招标编号为：</w:t>
      </w:r>
      <w:r>
        <w:rPr>
          <w:rFonts w:hint="eastAsia" w:hAnsi="宋体" w:cs="宋体"/>
          <w:color w:val="auto"/>
          <w:sz w:val="24"/>
          <w:highlight w:val="none"/>
          <w:u w:val="single"/>
        </w:rPr>
        <w:t xml:space="preserve">     </w:t>
      </w:r>
      <w:r>
        <w:rPr>
          <w:rFonts w:hint="eastAsia" w:hAnsi="宋体" w:cs="宋体"/>
          <w:color w:val="auto"/>
          <w:sz w:val="24"/>
          <w:highlight w:val="none"/>
        </w:rPr>
        <w:t>]的投标和合同执行，以我方的名义处理一切与之有关的事宜。</w:t>
      </w:r>
    </w:p>
    <w:p>
      <w:pPr>
        <w:pStyle w:val="13"/>
        <w:spacing w:line="360" w:lineRule="auto"/>
        <w:rPr>
          <w:rFonts w:hAnsi="宋体" w:cs="宋体"/>
          <w:color w:val="auto"/>
          <w:sz w:val="24"/>
          <w:highlight w:val="none"/>
        </w:rPr>
      </w:pPr>
    </w:p>
    <w:p>
      <w:pPr>
        <w:spacing w:line="360" w:lineRule="auto"/>
        <w:ind w:firstLine="570"/>
        <w:rPr>
          <w:rFonts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日签字生效，特此声明。</w:t>
      </w:r>
    </w:p>
    <w:p>
      <w:pPr>
        <w:spacing w:line="360" w:lineRule="auto"/>
        <w:rPr>
          <w:rFonts w:ascii="宋体" w:hAnsi="宋体" w:cs="宋体"/>
          <w:color w:val="auto"/>
          <w:sz w:val="24"/>
          <w:highlight w:val="none"/>
        </w:rPr>
      </w:pP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投标供应商（公章）：</w:t>
      </w:r>
    </w:p>
    <w:p>
      <w:pPr>
        <w:tabs>
          <w:tab w:val="left" w:pos="3780"/>
        </w:tabs>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法定代表人/单位负责人（签字或盖章）：</w:t>
      </w:r>
    </w:p>
    <w:p>
      <w:pPr>
        <w:spacing w:line="360" w:lineRule="auto"/>
        <w:jc w:val="left"/>
        <w:rPr>
          <w:rFonts w:ascii="宋体" w:hAnsi="宋体" w:cs="宋体"/>
          <w:b/>
          <w:bCs/>
          <w:color w:val="auto"/>
          <w:sz w:val="24"/>
          <w:highlight w:val="none"/>
        </w:rPr>
      </w:pPr>
      <w:r>
        <w:rPr>
          <w:rFonts w:hint="eastAsia" w:ascii="宋体" w:hAnsi="宋体" w:cs="宋体"/>
          <w:b/>
          <w:bCs/>
          <w:color w:val="auto"/>
          <w:spacing w:val="20"/>
          <w:sz w:val="24"/>
          <w:highlight w:val="none"/>
        </w:rPr>
        <w:t>被授权人（签字或盖章）</w:t>
      </w:r>
      <w:r>
        <w:rPr>
          <w:rFonts w:hint="eastAsia" w:ascii="宋体" w:hAnsi="宋体" w:cs="宋体"/>
          <w:b/>
          <w:bCs/>
          <w:color w:val="auto"/>
          <w:sz w:val="24"/>
          <w:highlight w:val="none"/>
        </w:rPr>
        <w:t>：</w:t>
      </w:r>
    </w:p>
    <w:p>
      <w:pPr>
        <w:tabs>
          <w:tab w:val="left" w:pos="640"/>
          <w:tab w:val="left" w:pos="1260"/>
          <w:tab w:val="left" w:pos="1418"/>
        </w:tabs>
        <w:spacing w:line="360" w:lineRule="auto"/>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2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3"/>
              <w:spacing w:line="360" w:lineRule="auto"/>
              <w:rPr>
                <w:rFonts w:ascii="Arial Narrow" w:hAnsi="Arial Narrow"/>
                <w:b/>
                <w:bCs/>
                <w:color w:val="auto"/>
                <w:szCs w:val="21"/>
                <w:highlight w:val="none"/>
              </w:rPr>
            </w:pPr>
          </w:p>
        </w:tc>
        <w:tc>
          <w:tcPr>
            <w:tcW w:w="4677" w:type="dxa"/>
          </w:tcPr>
          <w:p>
            <w:pPr>
              <w:pStyle w:val="13"/>
              <w:spacing w:line="360" w:lineRule="auto"/>
              <w:rPr>
                <w:rFonts w:ascii="Arial Narrow" w:hAnsi="Arial Narrow"/>
                <w:b/>
                <w:bCs/>
                <w:color w:val="auto"/>
                <w:szCs w:val="21"/>
                <w:highlight w:val="none"/>
              </w:rPr>
            </w:pPr>
          </w:p>
        </w:tc>
      </w:tr>
    </w:tbl>
    <w:p>
      <w:pPr>
        <w:widowControl/>
        <w:autoSpaceDE w:val="0"/>
        <w:autoSpaceDN w:val="0"/>
        <w:spacing w:line="360" w:lineRule="auto"/>
        <w:ind w:right="26"/>
        <w:textAlignment w:val="bottom"/>
        <w:rPr>
          <w:rFonts w:ascii="宋体" w:hAnsi="宋体" w:cs="宋体"/>
          <w:b/>
          <w:bCs/>
          <w:color w:val="auto"/>
          <w:sz w:val="24"/>
          <w:highlight w:val="none"/>
        </w:rPr>
      </w:pPr>
    </w:p>
    <w:p>
      <w:pPr>
        <w:pStyle w:val="2"/>
        <w:rPr>
          <w:rFonts w:ascii="宋体" w:hAnsi="宋体" w:cs="宋体"/>
          <w:b/>
          <w:bCs/>
          <w:color w:val="auto"/>
          <w:sz w:val="24"/>
          <w:highlight w:val="none"/>
        </w:rPr>
      </w:pPr>
    </w:p>
    <w:p>
      <w:pPr>
        <w:rPr>
          <w:color w:val="auto"/>
          <w:highlight w:val="none"/>
        </w:rPr>
      </w:pPr>
    </w:p>
    <w:p>
      <w:pPr>
        <w:widowControl/>
        <w:autoSpaceDE/>
        <w:autoSpaceDN/>
        <w:spacing w:line="240" w:lineRule="auto"/>
        <w:ind w:right="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widowControl/>
        <w:autoSpaceDE w:val="0"/>
        <w:autoSpaceDN w:val="0"/>
        <w:spacing w:line="360" w:lineRule="auto"/>
        <w:ind w:right="26"/>
        <w:jc w:val="center"/>
        <w:textAlignment w:val="bottom"/>
        <w:rPr>
          <w:rFonts w:ascii="宋体" w:hAnsi="宋体" w:cs="宋体"/>
          <w:b/>
          <w:bCs/>
          <w:color w:val="auto"/>
          <w:sz w:val="24"/>
          <w:highlight w:val="none"/>
          <w:lang w:val="fr-CH"/>
        </w:rPr>
      </w:pPr>
      <w:r>
        <w:rPr>
          <w:rFonts w:hint="eastAsia" w:ascii="宋体" w:hAnsi="宋体" w:cs="宋体"/>
          <w:b/>
          <w:bCs/>
          <w:color w:val="auto"/>
          <w:sz w:val="24"/>
          <w:highlight w:val="none"/>
        </w:rPr>
        <w:t>9、</w:t>
      </w:r>
      <w:r>
        <w:rPr>
          <w:rFonts w:hint="eastAsia" w:ascii="宋体" w:hAnsi="宋体" w:cs="宋体"/>
          <w:b/>
          <w:bCs/>
          <w:color w:val="auto"/>
          <w:sz w:val="24"/>
          <w:highlight w:val="none"/>
          <w:lang w:val="fr-CH"/>
        </w:rPr>
        <w:t>招标代理服务费承诺书</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致：深圳交易咨询集团有限公司</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我们在贵司代理的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项目（货物/服务/工程）招标中若获中标（招标文件编号：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），我们保证在收到中标通知书后5日内按招标文件的规定，以现金或电汇向贵公司即</w:t>
      </w:r>
      <w:r>
        <w:rPr>
          <w:rFonts w:hint="eastAsia" w:ascii="宋体" w:hAnsi="宋体" w:cs="宋体"/>
          <w:color w:val="auto"/>
          <w:sz w:val="24"/>
          <w:highlight w:val="none"/>
          <w:lang w:eastAsia="zh-CN"/>
        </w:rPr>
        <w:t>深圳交易咨询集团有限公司</w:t>
      </w:r>
      <w:r>
        <w:rPr>
          <w:rFonts w:hint="eastAsia" w:ascii="宋体" w:hAnsi="宋体" w:cs="宋体"/>
          <w:color w:val="auto"/>
          <w:sz w:val="24"/>
          <w:highlight w:val="none"/>
        </w:rPr>
        <w:t>指定的银行帐号支付全额招标代理服务费。招标代理服务费按照</w:t>
      </w:r>
      <w:r>
        <w:rPr>
          <w:rFonts w:hint="eastAsia" w:ascii="宋体" w:hAnsi="宋体" w:cs="宋体"/>
          <w:color w:val="auto"/>
          <w:sz w:val="24"/>
          <w:highlight w:val="none"/>
          <w:u w:val="single"/>
        </w:rPr>
        <w:t>招标文件中的规定以差额定率累进法</w:t>
      </w:r>
      <w:r>
        <w:rPr>
          <w:rFonts w:hint="eastAsia" w:ascii="宋体" w:hAnsi="宋体" w:cs="宋体"/>
          <w:color w:val="auto"/>
          <w:sz w:val="24"/>
          <w:highlight w:val="none"/>
        </w:rPr>
        <w:t>计算。</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特此承诺。</w:t>
      </w:r>
    </w:p>
    <w:p>
      <w:pPr>
        <w:widowControl/>
        <w:autoSpaceDE w:val="0"/>
        <w:autoSpaceDN w:val="0"/>
        <w:spacing w:line="360" w:lineRule="auto"/>
        <w:ind w:left="359" w:right="26" w:hanging="357"/>
        <w:textAlignment w:val="bottom"/>
        <w:rPr>
          <w:rFonts w:ascii="宋体" w:hAnsi="宋体" w:cs="宋体"/>
          <w:color w:val="auto"/>
          <w:sz w:val="24"/>
          <w:highlight w:val="none"/>
          <w:u w:val="single"/>
        </w:rPr>
      </w:pPr>
      <w:r>
        <w:rPr>
          <w:rFonts w:hint="eastAsia" w:ascii="宋体" w:hAnsi="宋体" w:cs="宋体"/>
          <w:color w:val="auto"/>
          <w:sz w:val="24"/>
          <w:highlight w:val="none"/>
        </w:rPr>
        <w:t>承诺方法定名称（承诺方盖章）：</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地址：</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 xml:space="preserve">电话：         </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传真：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承诺日期：</w:t>
      </w:r>
    </w:p>
    <w:p>
      <w:pPr>
        <w:pStyle w:val="2"/>
        <w:spacing w:line="360" w:lineRule="auto"/>
        <w:rPr>
          <w:color w:val="auto"/>
          <w:highlight w:val="none"/>
          <w:lang w:val="fr-CH"/>
        </w:rPr>
      </w:pP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rPr>
        <w:t>10</w:t>
      </w:r>
      <w:r>
        <w:rPr>
          <w:rFonts w:hint="eastAsia" w:ascii="宋体" w:hAnsi="宋体" w:cs="宋体"/>
          <w:b/>
          <w:bCs/>
          <w:color w:val="auto"/>
          <w:sz w:val="24"/>
          <w:highlight w:val="none"/>
          <w:lang w:val="fr-CH"/>
        </w:rPr>
        <w:t>、投标人简介</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rPr>
        <w:t>11</w:t>
      </w:r>
      <w:r>
        <w:rPr>
          <w:rFonts w:hint="eastAsia" w:ascii="宋体" w:hAnsi="宋体" w:cs="宋体"/>
          <w:b/>
          <w:bCs/>
          <w:color w:val="auto"/>
          <w:sz w:val="24"/>
          <w:highlight w:val="none"/>
          <w:lang w:val="fr-CH"/>
        </w:rPr>
        <w:t>、资质证书</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rPr>
        <w:t>12</w:t>
      </w:r>
      <w:r>
        <w:rPr>
          <w:rFonts w:hint="eastAsia" w:ascii="宋体" w:hAnsi="宋体" w:cs="宋体"/>
          <w:b/>
          <w:bCs/>
          <w:color w:val="auto"/>
          <w:sz w:val="24"/>
          <w:highlight w:val="none"/>
          <w:lang w:val="fr-CH"/>
        </w:rPr>
        <w:t>、同类业绩</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rPr>
        <w:t>13</w:t>
      </w:r>
      <w:r>
        <w:rPr>
          <w:rFonts w:hint="eastAsia" w:ascii="宋体" w:hAnsi="宋体" w:cs="宋体"/>
          <w:b/>
          <w:bCs/>
          <w:color w:val="auto"/>
          <w:sz w:val="24"/>
          <w:highlight w:val="none"/>
          <w:lang w:val="fr-CH"/>
        </w:rPr>
        <w:t>、投标人认为有必要提供的其他材料</w:t>
      </w:r>
    </w:p>
    <w:p>
      <w:pPr>
        <w:tabs>
          <w:tab w:val="left" w:pos="640"/>
          <w:tab w:val="left" w:pos="840"/>
          <w:tab w:val="left" w:pos="1260"/>
          <w:tab w:val="left" w:pos="1418"/>
        </w:tabs>
        <w:spacing w:line="360" w:lineRule="auto"/>
        <w:rPr>
          <w:rFonts w:ascii="宋体" w:hAnsi="宋体" w:cs="宋体"/>
          <w:color w:val="auto"/>
          <w:sz w:val="24"/>
          <w:highlight w:val="none"/>
        </w:rPr>
      </w:pPr>
    </w:p>
    <w:p>
      <w:pPr>
        <w:spacing w:after="0" w:line="360" w:lineRule="auto"/>
        <w:jc w:val="left"/>
        <w:outlineLvl w:val="2"/>
        <w:rPr>
          <w:rFonts w:ascii="宋体" w:hAnsi="宋体" w:cs="宋体"/>
          <w:b/>
          <w:bCs/>
          <w:color w:val="auto"/>
          <w:sz w:val="24"/>
          <w:highlight w:val="none"/>
          <w:lang w:val="fr-CH"/>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（三）技术部分</w:t>
      </w:r>
    </w:p>
    <w:p>
      <w:pPr>
        <w:spacing w:after="78" w:line="360" w:lineRule="auto"/>
        <w:jc w:val="center"/>
        <w:rPr>
          <w:rFonts w:ascii="宋体" w:hAnsi="宋体" w:cs="宋体"/>
          <w:b/>
          <w:bCs/>
          <w:color w:val="auto"/>
          <w:sz w:val="24"/>
          <w:highlight w:val="none"/>
          <w:lang w:val="fr-CH"/>
        </w:rPr>
      </w:pPr>
      <w:r>
        <w:rPr>
          <w:rFonts w:hint="eastAsia" w:ascii="宋体" w:hAnsi="宋体" w:cs="宋体"/>
          <w:b/>
          <w:bCs/>
          <w:color w:val="auto"/>
          <w:sz w:val="24"/>
          <w:highlight w:val="none"/>
        </w:rPr>
        <w:t>1、</w:t>
      </w:r>
      <w:r>
        <w:rPr>
          <w:rFonts w:hint="eastAsia" w:ascii="宋体" w:hAnsi="宋体" w:cs="宋体"/>
          <w:b/>
          <w:bCs/>
          <w:color w:val="auto"/>
          <w:sz w:val="24"/>
          <w:highlight w:val="none"/>
          <w:lang w:val="fr-CH"/>
        </w:rPr>
        <w:t>用户需求响应表</w:t>
      </w:r>
    </w:p>
    <w:p>
      <w:pPr>
        <w:spacing w:after="78" w:line="360" w:lineRule="auto"/>
        <w:rPr>
          <w:rFonts w:ascii="宋体" w:hAnsi="宋体" w:cs="宋体"/>
          <w:color w:val="auto"/>
          <w:sz w:val="24"/>
          <w:highlight w:val="none"/>
        </w:rPr>
      </w:pPr>
      <w:r>
        <w:rPr>
          <w:rFonts w:hint="eastAsia" w:ascii="宋体" w:hAnsi="宋体" w:cs="宋体"/>
          <w:color w:val="auto"/>
          <w:sz w:val="24"/>
          <w:highlight w:val="none"/>
        </w:rPr>
        <w:t>投标人名称____________________          招标编号____________________</w:t>
      </w:r>
    </w:p>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据招标文件要求，我公司承诺响应如下：</w:t>
      </w:r>
    </w:p>
    <w:tbl>
      <w:tblPr>
        <w:tblStyle w:val="24"/>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3507" w:type="dxa"/>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招标文件要求</w:t>
            </w:r>
          </w:p>
        </w:tc>
        <w:tc>
          <w:tcPr>
            <w:tcW w:w="3241" w:type="dxa"/>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投标文件响应</w:t>
            </w:r>
          </w:p>
        </w:tc>
        <w:tc>
          <w:tcPr>
            <w:tcW w:w="1917" w:type="dxa"/>
            <w:vAlign w:val="center"/>
          </w:tcPr>
          <w:p>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ascii="宋体" w:hAnsi="宋体" w:cs="宋体"/>
                <w:bCs/>
                <w:color w:val="auto"/>
                <w:sz w:val="24"/>
                <w:highlight w:val="none"/>
              </w:rPr>
            </w:pPr>
            <w:r>
              <w:rPr>
                <w:rFonts w:hint="eastAsia" w:ascii="宋体" w:hAnsi="宋体" w:cs="宋体"/>
                <w:bCs/>
                <w:color w:val="auto"/>
                <w:sz w:val="24"/>
                <w:highlight w:val="none"/>
              </w:rPr>
              <w:t>1</w:t>
            </w:r>
          </w:p>
        </w:tc>
        <w:tc>
          <w:tcPr>
            <w:tcW w:w="3507" w:type="dxa"/>
            <w:vAlign w:val="center"/>
          </w:tcPr>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填写说明：此项投标人必须完全响应满足，请投标人于“投标文件响应”栏中填写“投标人完全响应满足招标文件“第五章 用户需求书”的全部内容”即可；</w:t>
            </w:r>
          </w:p>
          <w:p>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无需另行编制填写内容。</w:t>
            </w:r>
          </w:p>
        </w:tc>
        <w:tc>
          <w:tcPr>
            <w:tcW w:w="1917" w:type="dxa"/>
            <w:vAlign w:val="center"/>
          </w:tcPr>
          <w:p>
            <w:pPr>
              <w:spacing w:line="360" w:lineRule="auto"/>
              <w:jc w:val="center"/>
              <w:rPr>
                <w:rFonts w:ascii="宋体" w:hAnsi="宋体" w:cs="宋体"/>
                <w:bCs/>
                <w:color w:val="auto"/>
                <w:sz w:val="24"/>
                <w:highlight w:val="none"/>
              </w:rPr>
            </w:pPr>
          </w:p>
        </w:tc>
      </w:tr>
    </w:tbl>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若响应情况优于招标要求，应作详细说明；“偏离情况”栏中根据响应情况填写，没有达到要求的填“负偏离”，达到要求的填“符合”，优于要求的填“正偏离”。</w:t>
      </w:r>
    </w:p>
    <w:p>
      <w:pPr>
        <w:spacing w:after="78" w:line="360" w:lineRule="auto"/>
        <w:rPr>
          <w:rFonts w:ascii="宋体" w:hAnsi="宋体" w:cs="宋体"/>
          <w:bCs/>
          <w:color w:val="auto"/>
          <w:sz w:val="24"/>
          <w:highlight w:val="none"/>
        </w:rPr>
      </w:pPr>
    </w:p>
    <w:p>
      <w:pPr>
        <w:pStyle w:val="13"/>
        <w:spacing w:line="360" w:lineRule="auto"/>
        <w:rPr>
          <w:rFonts w:hAnsi="宋体" w:cs="宋体"/>
          <w:bCs/>
          <w:color w:val="auto"/>
          <w:sz w:val="24"/>
          <w:highlight w:val="none"/>
        </w:rPr>
      </w:pPr>
    </w:p>
    <w:p>
      <w:pPr>
        <w:pStyle w:val="13"/>
        <w:spacing w:line="360" w:lineRule="auto"/>
        <w:ind w:firstLine="5760" w:firstLineChars="2400"/>
        <w:rPr>
          <w:rFonts w:hAnsi="宋体" w:cs="宋体"/>
          <w:bCs/>
          <w:color w:val="auto"/>
          <w:sz w:val="24"/>
          <w:highlight w:val="none"/>
        </w:rPr>
      </w:pPr>
      <w:r>
        <w:rPr>
          <w:rFonts w:hint="eastAsia" w:hAnsi="宋体" w:cs="宋体"/>
          <w:bCs/>
          <w:color w:val="auto"/>
          <w:sz w:val="24"/>
          <w:highlight w:val="none"/>
        </w:rPr>
        <w:t>供应商：（公章）</w:t>
      </w:r>
    </w:p>
    <w:p>
      <w:pPr>
        <w:spacing w:line="360" w:lineRule="auto"/>
        <w:ind w:firstLine="5589" w:firstLineChars="2329"/>
        <w:rPr>
          <w:rFonts w:ascii="宋体" w:hAnsi="宋体" w:cs="宋体"/>
          <w:bCs/>
          <w:color w:val="auto"/>
          <w:sz w:val="24"/>
          <w:highlight w:val="none"/>
        </w:rPr>
      </w:pPr>
      <w:r>
        <w:rPr>
          <w:rFonts w:hint="eastAsia" w:ascii="宋体" w:hAnsi="宋体" w:cs="宋体"/>
          <w:bCs/>
          <w:color w:val="auto"/>
          <w:sz w:val="24"/>
          <w:highlight w:val="none"/>
        </w:rPr>
        <w:t>日期：  年   月  日</w:t>
      </w:r>
    </w:p>
    <w:p>
      <w:pPr>
        <w:tabs>
          <w:tab w:val="left" w:pos="640"/>
          <w:tab w:val="left" w:pos="1260"/>
          <w:tab w:val="left" w:pos="1418"/>
        </w:tabs>
        <w:spacing w:line="480" w:lineRule="auto"/>
        <w:ind w:right="-420" w:rightChars="-200"/>
        <w:rPr>
          <w:rFonts w:ascii="宋体" w:hAnsi="宋体" w:cs="宋体"/>
          <w:color w:val="auto"/>
          <w:sz w:val="24"/>
          <w:highlight w:val="none"/>
          <w:lang w:val="fr-CH"/>
        </w:rPr>
      </w:pPr>
      <w:r>
        <w:rPr>
          <w:rFonts w:hint="eastAsia" w:ascii="宋体" w:hAnsi="宋体" w:cs="宋体"/>
          <w:color w:val="auto"/>
          <w:sz w:val="24"/>
          <w:highlight w:val="none"/>
          <w:lang w:val="sq-AL"/>
        </w:rPr>
        <w:br w:type="page"/>
      </w:r>
      <w:r>
        <w:rPr>
          <w:rFonts w:hint="eastAsia" w:ascii="宋体" w:hAnsi="宋体" w:cs="宋体"/>
          <w:b/>
          <w:bCs/>
          <w:color w:val="auto"/>
          <w:sz w:val="24"/>
          <w:highlight w:val="none"/>
        </w:rPr>
        <w:t>2、</w:t>
      </w:r>
      <w:r>
        <w:rPr>
          <w:rFonts w:hint="eastAsia" w:ascii="宋体" w:hAnsi="宋体" w:cs="宋体"/>
          <w:b/>
          <w:bCs/>
          <w:color w:val="auto"/>
          <w:sz w:val="24"/>
          <w:highlight w:val="none"/>
          <w:lang w:val="sq-AL"/>
        </w:rPr>
        <w:t>设计思路</w:t>
      </w:r>
    </w:p>
    <w:p>
      <w:pPr>
        <w:tabs>
          <w:tab w:val="left" w:pos="640"/>
          <w:tab w:val="left" w:pos="1260"/>
          <w:tab w:val="left" w:pos="1418"/>
        </w:tabs>
        <w:spacing w:line="480" w:lineRule="auto"/>
        <w:ind w:right="-420" w:rightChars="-200"/>
        <w:rPr>
          <w:rFonts w:ascii="宋体" w:hAnsi="宋体" w:cs="宋体"/>
          <w:b/>
          <w:bCs/>
          <w:color w:val="auto"/>
          <w:sz w:val="24"/>
          <w:highlight w:val="none"/>
          <w:lang w:val="fr-CH"/>
        </w:rPr>
      </w:pPr>
      <w:r>
        <w:rPr>
          <w:rFonts w:hint="eastAsia" w:ascii="宋体" w:hAnsi="宋体" w:cs="宋体"/>
          <w:b/>
          <w:bCs/>
          <w:color w:val="auto"/>
          <w:sz w:val="24"/>
          <w:highlight w:val="none"/>
        </w:rPr>
        <w:t>3、</w:t>
      </w:r>
      <w:r>
        <w:rPr>
          <w:rFonts w:hint="eastAsia" w:ascii="宋体" w:hAnsi="宋体" w:cs="宋体"/>
          <w:b/>
          <w:bCs/>
          <w:color w:val="auto"/>
          <w:sz w:val="24"/>
          <w:highlight w:val="none"/>
          <w:lang w:val="sq-AL"/>
        </w:rPr>
        <w:t>整体定位</w:t>
      </w:r>
    </w:p>
    <w:p>
      <w:pPr>
        <w:tabs>
          <w:tab w:val="left" w:pos="640"/>
          <w:tab w:val="left" w:pos="1260"/>
          <w:tab w:val="left" w:pos="1418"/>
        </w:tabs>
        <w:spacing w:line="480" w:lineRule="auto"/>
        <w:ind w:right="-420" w:rightChars="-200"/>
        <w:rPr>
          <w:rFonts w:ascii="宋体" w:hAnsi="宋体" w:cs="宋体"/>
          <w:b/>
          <w:bCs/>
          <w:color w:val="auto"/>
          <w:sz w:val="24"/>
          <w:highlight w:val="none"/>
          <w:lang w:val="sq-AL"/>
        </w:rPr>
      </w:pPr>
      <w:r>
        <w:rPr>
          <w:rFonts w:hint="eastAsia" w:ascii="宋体" w:hAnsi="宋体" w:cs="宋体"/>
          <w:b/>
          <w:bCs/>
          <w:color w:val="auto"/>
          <w:sz w:val="24"/>
          <w:highlight w:val="none"/>
          <w:lang w:val="sq-AL"/>
        </w:rPr>
        <w:t>4、艺术表现</w:t>
      </w:r>
    </w:p>
    <w:p>
      <w:pPr>
        <w:tabs>
          <w:tab w:val="left" w:pos="640"/>
          <w:tab w:val="left" w:pos="1260"/>
          <w:tab w:val="left" w:pos="1418"/>
        </w:tabs>
        <w:spacing w:line="480" w:lineRule="auto"/>
        <w:ind w:right="-420" w:rightChars="-200"/>
        <w:rPr>
          <w:rFonts w:ascii="宋体" w:hAnsi="宋体" w:cs="宋体"/>
          <w:b/>
          <w:bCs/>
          <w:color w:val="auto"/>
          <w:sz w:val="24"/>
          <w:highlight w:val="none"/>
          <w:lang w:val="sq-AL"/>
        </w:rPr>
      </w:pPr>
      <w:r>
        <w:rPr>
          <w:rFonts w:hint="eastAsia" w:ascii="宋体" w:hAnsi="宋体" w:cs="宋体"/>
          <w:b/>
          <w:bCs/>
          <w:color w:val="auto"/>
          <w:sz w:val="24"/>
          <w:highlight w:val="none"/>
        </w:rPr>
        <w:t>5、团队组成</w:t>
      </w:r>
    </w:p>
    <w:p>
      <w:pPr>
        <w:tabs>
          <w:tab w:val="left" w:pos="640"/>
          <w:tab w:val="left" w:pos="1260"/>
          <w:tab w:val="left" w:pos="1418"/>
        </w:tabs>
        <w:spacing w:line="480" w:lineRule="auto"/>
        <w:ind w:right="-420" w:right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、时间周期</w:t>
      </w:r>
    </w:p>
    <w:p>
      <w:pPr>
        <w:tabs>
          <w:tab w:val="left" w:pos="640"/>
          <w:tab w:val="left" w:pos="1260"/>
          <w:tab w:val="left" w:pos="1418"/>
        </w:tabs>
        <w:spacing w:line="480" w:lineRule="auto"/>
        <w:ind w:right="-420" w:right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、履约承诺</w:t>
      </w:r>
    </w:p>
    <w:p>
      <w:pPr>
        <w:tabs>
          <w:tab w:val="left" w:pos="640"/>
          <w:tab w:val="left" w:pos="1260"/>
          <w:tab w:val="left" w:pos="1418"/>
        </w:tabs>
        <w:spacing w:line="480" w:lineRule="auto"/>
        <w:ind w:right="-420" w:rightChars="-200"/>
        <w:rPr>
          <w:rFonts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、后续服务</w:t>
      </w:r>
    </w:p>
    <w:p>
      <w:pPr>
        <w:tabs>
          <w:tab w:val="left" w:pos="640"/>
          <w:tab w:val="left" w:pos="1260"/>
          <w:tab w:val="left" w:pos="1418"/>
        </w:tabs>
        <w:spacing w:line="480" w:lineRule="auto"/>
        <w:ind w:right="-420" w:rightChars="-200"/>
        <w:rPr>
          <w:rFonts w:ascii="宋体" w:hAnsi="宋体" w:cs="宋体"/>
          <w:b/>
          <w:bCs/>
          <w:color w:val="auto"/>
          <w:sz w:val="24"/>
          <w:szCs w:val="22"/>
          <w:highlight w:val="none"/>
          <w:lang w:val="fr-CH"/>
        </w:rPr>
      </w:pP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lang w:val="fr-CH"/>
        </w:rPr>
        <w:t>、投标人认为有必要提</w:t>
      </w:r>
      <w:r>
        <w:rPr>
          <w:rFonts w:hint="eastAsia" w:ascii="宋体" w:hAnsi="宋体" w:cs="宋体"/>
          <w:b/>
          <w:bCs/>
          <w:color w:val="auto"/>
          <w:sz w:val="24"/>
          <w:szCs w:val="22"/>
          <w:highlight w:val="none"/>
          <w:lang w:val="fr-CH"/>
        </w:rPr>
        <w:t>供的其他材料</w:t>
      </w:r>
    </w:p>
    <w:p>
      <w:pPr>
        <w:spacing w:line="240" w:lineRule="auto"/>
        <w:ind w:right="0" w:rightChars="0"/>
        <w:rPr>
          <w:rFonts w:hint="eastAsia" w:ascii="宋体" w:hAnsi="宋体" w:cs="仿宋_GB2312"/>
          <w:color w:val="auto"/>
          <w:sz w:val="24"/>
          <w:highlight w:val="none"/>
          <w:lang w:val="fr-CH"/>
        </w:rPr>
      </w:pPr>
      <w:r>
        <w:rPr>
          <w:rFonts w:hint="eastAsia" w:ascii="宋体" w:hAnsi="宋体" w:cs="仿宋_GB2312"/>
          <w:color w:val="auto"/>
          <w:sz w:val="24"/>
          <w:highlight w:val="none"/>
          <w:lang w:val="fr-CH"/>
        </w:rPr>
        <w:br w:type="page"/>
      </w:r>
    </w:p>
    <w:p>
      <w:pPr>
        <w:tabs>
          <w:tab w:val="left" w:pos="640"/>
          <w:tab w:val="left" w:pos="1260"/>
          <w:tab w:val="left" w:pos="1418"/>
        </w:tabs>
        <w:spacing w:line="400" w:lineRule="exact"/>
        <w:ind w:right="-420" w:rightChars="-200"/>
        <w:rPr>
          <w:rFonts w:ascii="宋体" w:hAnsi="宋体" w:cs="仿宋_GB2312"/>
          <w:color w:val="auto"/>
          <w:sz w:val="24"/>
          <w:highlight w:val="none"/>
          <w:lang w:val="fr-CH"/>
        </w:rPr>
      </w:pPr>
      <w:r>
        <w:rPr>
          <w:rFonts w:hint="eastAsia" w:ascii="宋体" w:hAnsi="宋体" w:cs="仿宋_GB2312"/>
          <w:color w:val="auto"/>
          <w:sz w:val="24"/>
          <w:highlight w:val="none"/>
          <w:lang w:val="fr-CH"/>
        </w:rPr>
        <w:t>（投标人可根据实际情况按照附件的格式提供中小微企业声明函）</w:t>
      </w:r>
    </w:p>
    <w:p>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填写指引：</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1、该部分内容供填写</w:t>
      </w:r>
      <w:r>
        <w:rPr>
          <w:rFonts w:ascii="宋体" w:hAnsi="宋体"/>
          <w:color w:val="auto"/>
          <w:sz w:val="24"/>
          <w:highlight w:val="none"/>
        </w:rPr>
        <w:t>参考，</w:t>
      </w:r>
      <w:r>
        <w:rPr>
          <w:rFonts w:hint="eastAsia" w:ascii="宋体" w:hAnsi="宋体"/>
          <w:color w:val="auto"/>
          <w:sz w:val="24"/>
          <w:highlight w:val="none"/>
        </w:rPr>
        <w:t>由供应商根据项目</w:t>
      </w:r>
      <w:r>
        <w:rPr>
          <w:rFonts w:ascii="宋体" w:hAnsi="宋体"/>
          <w:color w:val="auto"/>
          <w:sz w:val="24"/>
          <w:highlight w:val="none"/>
        </w:rPr>
        <w:t>特点和</w:t>
      </w:r>
      <w:r>
        <w:rPr>
          <w:rFonts w:hint="eastAsia" w:ascii="宋体" w:hAnsi="宋体"/>
          <w:color w:val="auto"/>
          <w:sz w:val="24"/>
          <w:highlight w:val="none"/>
        </w:rPr>
        <w:t>自身实际情况填写，不符合要求的供应商可以不填写或直接删除相应的声明函。投标人自行对声明内容的真实性负责；如提供虚假声明，将报送主管部门进行行政处罚。</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2、请依照提供的格式和内容填写声明函，满足多项优惠政策的企业，不重复享受多项价格扣除政策。</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3、本项目采购标的对应的中小企业划分标准所属行业为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其他未列明行业   </w:t>
      </w:r>
      <w:r>
        <w:rPr>
          <w:rFonts w:hint="eastAsia" w:ascii="宋体" w:hAnsi="宋体"/>
          <w:color w:val="auto"/>
          <w:sz w:val="24"/>
          <w:highlight w:val="none"/>
        </w:rPr>
        <w:t>；</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4、声明是残疾人福利性单位、监狱企业须填写《残疾人福利性单位声明函》《监狱企业声明函》。</w:t>
      </w:r>
    </w:p>
    <w:p>
      <w:pPr>
        <w:spacing w:line="440" w:lineRule="exact"/>
        <w:ind w:firstLine="480" w:firstLineChars="200"/>
        <w:rPr>
          <w:rFonts w:ascii="宋体" w:hAnsi="宋体"/>
          <w:b/>
          <w:bCs/>
          <w:color w:val="auto"/>
          <w:kern w:val="0"/>
          <w:sz w:val="24"/>
          <w:highlight w:val="none"/>
        </w:rPr>
      </w:pPr>
      <w:r>
        <w:rPr>
          <w:rFonts w:hint="eastAsia" w:ascii="宋体" w:hAnsi="宋体"/>
          <w:color w:val="auto"/>
          <w:sz w:val="24"/>
          <w:highlight w:val="none"/>
        </w:rPr>
        <w:t>5、声明函的有效性最终由评审委员会判定；如评审委员会判定声明函无效，相关供应商不享受价格扣除（但不作投标无效处理）。</w:t>
      </w:r>
    </w:p>
    <w:p>
      <w:pPr>
        <w:tabs>
          <w:tab w:val="left" w:pos="640"/>
          <w:tab w:val="left" w:pos="1260"/>
          <w:tab w:val="left" w:pos="1418"/>
        </w:tabs>
        <w:spacing w:line="360" w:lineRule="auto"/>
        <w:rPr>
          <w:rFonts w:ascii="宋体" w:hAnsi="宋体" w:cs="宋体"/>
          <w:b/>
          <w:bCs/>
          <w:color w:val="auto"/>
          <w:sz w:val="24"/>
          <w:highlight w:val="none"/>
        </w:rPr>
      </w:pPr>
    </w:p>
    <w:p>
      <w:pPr>
        <w:tabs>
          <w:tab w:val="left" w:pos="640"/>
          <w:tab w:val="left" w:pos="1260"/>
          <w:tab w:val="left" w:pos="1418"/>
        </w:tabs>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outlineLvl w:val="0"/>
        <w:rPr>
          <w:rFonts w:ascii="宋体" w:hAnsi="宋体" w:cs="宋体"/>
          <w:b/>
          <w:bCs/>
          <w:color w:val="auto"/>
          <w:sz w:val="24"/>
          <w:highlight w:val="none"/>
        </w:rPr>
      </w:pPr>
      <w:r>
        <w:rPr>
          <w:rFonts w:hint="eastAsia" w:ascii="宋体" w:hAnsi="宋体" w:cs="宋体"/>
          <w:color w:val="auto"/>
          <w:sz w:val="24"/>
          <w:highlight w:val="none"/>
          <w:lang w:val="fr-CH"/>
        </w:rPr>
        <w:br w:type="page"/>
      </w:r>
      <w:bookmarkEnd w:id="24"/>
      <w:bookmarkStart w:id="30" w:name="_Toc3166"/>
      <w:bookmarkStart w:id="31" w:name="_Toc6251"/>
      <w:r>
        <w:rPr>
          <w:rFonts w:hint="eastAsia" w:ascii="宋体" w:hAnsi="宋体" w:cs="宋体"/>
          <w:b/>
          <w:bCs/>
          <w:color w:val="auto"/>
          <w:sz w:val="24"/>
          <w:highlight w:val="none"/>
        </w:rPr>
        <w:t>（1）附件：相关政策</w:t>
      </w:r>
      <w:bookmarkEnd w:id="30"/>
      <w:bookmarkEnd w:id="31"/>
    </w:p>
    <w:p>
      <w:pPr>
        <w:tabs>
          <w:tab w:val="left" w:pos="360"/>
        </w:tabs>
        <w:spacing w:line="360" w:lineRule="auto"/>
        <w:outlineLvl w:val="1"/>
        <w:rPr>
          <w:rFonts w:ascii="宋体" w:hAnsi="宋体" w:cs="宋体"/>
          <w:b/>
          <w:bCs/>
          <w:color w:val="auto"/>
          <w:sz w:val="24"/>
          <w:highlight w:val="none"/>
        </w:rPr>
      </w:pPr>
      <w:r>
        <w:rPr>
          <w:rFonts w:hint="eastAsia" w:ascii="宋体" w:hAnsi="宋体" w:cs="宋体"/>
          <w:b/>
          <w:bCs/>
          <w:color w:val="auto"/>
          <w:sz w:val="24"/>
          <w:highlight w:val="none"/>
        </w:rPr>
        <w:t>1、财政部、工业和信息化部《关于印发〈政府采购促进中小企业发展管理办法〉的通知》（财库〔2020〕46 号）</w:t>
      </w:r>
    </w:p>
    <w:p>
      <w:pPr>
        <w:pStyle w:val="2"/>
        <w:tabs>
          <w:tab w:val="left" w:pos="562"/>
          <w:tab w:val="left" w:pos="3372"/>
          <w:tab w:val="left" w:pos="3653"/>
        </w:tabs>
        <w:spacing w:line="360" w:lineRule="auto"/>
        <w:rPr>
          <w:rFonts w:ascii="宋体" w:hAnsi="宋体" w:cs="宋体"/>
          <w:color w:val="auto"/>
          <w:sz w:val="24"/>
          <w:highlight w:val="none"/>
        </w:rPr>
      </w:pPr>
    </w:p>
    <w:p>
      <w:pPr>
        <w:widowControl/>
        <w:shd w:val="clear" w:color="auto" w:fill="FFFFFF"/>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关于印发《政府采购促进中小企业发展管理办法》的通知</w:t>
      </w:r>
    </w:p>
    <w:p>
      <w:pPr>
        <w:widowControl/>
        <w:shd w:val="clear" w:color="auto" w:fill="FFFFFF"/>
        <w:spacing w:after="24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财库〔2020〕46号</w:t>
      </w:r>
    </w:p>
    <w:p>
      <w:pPr>
        <w:widowControl/>
        <w:shd w:val="clear" w:color="auto" w:fill="FFFFFF"/>
        <w:spacing w:after="240"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附件：政府采购促进中小企业发展管理办法</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财  政  部</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工业和信息化部</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2020年12月18日</w:t>
      </w:r>
    </w:p>
    <w:p>
      <w:pPr>
        <w:autoSpaceDE w:val="0"/>
        <w:autoSpaceDN w:val="0"/>
        <w:adjustRightInd w:val="0"/>
        <w:spacing w:line="360" w:lineRule="auto"/>
        <w:jc w:val="left"/>
        <w:rPr>
          <w:rFonts w:ascii="宋体" w:hAnsi="宋体" w:cs="宋体"/>
          <w:color w:val="auto"/>
          <w:kern w:val="0"/>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both"/>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政府采购促进中小企业发展管理办法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第四条 在政府采购活动中，供应商提供的货物、工程或者服务符合下列情形的，享受本办法规定的中小企业扶持政策：</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（一）在货物采购项目中，货物由中小企业制造，即货 物由中小企业生产且使用该中小企业商号或者注册商标；</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（二）在工程采购项目中，工程由中小企业承建，即工 程施工单位为中小企业；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符合下列情形之一的，可不专门面向中小企业预留采购</w:t>
      </w:r>
      <w:r>
        <w:rPr>
          <w:rFonts w:hint="eastAsia" w:ascii="宋体" w:hAnsi="宋体" w:cs="宋体"/>
          <w:color w:val="auto"/>
          <w:sz w:val="24"/>
          <w:highlight w:val="none"/>
        </w:rPr>
        <w:t>份额：</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（一）法律法规和国家有关政策明确规定优先或者应当面向事业单位、社会组织等非企业主体采购的；</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（二）因确需使用不可替代的专利、专有技术，基础设施限制，或者提供特定公共服务等原因，只能从中小企业之外的供应商处采购的；</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（三）按照本办法规定预留采购份额无法确保充分供应、充分竞争，或者存在可能影响政府采购目标实现的情形；</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（四）框架协议采购项目；</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（五）省级以上人民政府财政部门规定的其他情形。 除上述情形外，其他均为适宜由中小企业提供的情形。</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（一）将采购项目整体或者设置采购包专门面向中小企业采购；</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（二）要求供应商以联合体形式参加采购活动，且联合体中中小企业承担的部分达到一定比例；</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（三）要求获得采购合同的供应商将采购项目中的一定比例分包给一家或者多家中小企业。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组成联合体或者接受分包合同的中小企业与联合体内 其他企业、分包企业之间不得存在直接控股、管理关系。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第十二条 采购项目涉及中小企业采购的，采购文件应当明确以下内容：</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（一）预留份额的采购项目或者采购包，明确该项目或相关采购包专门面向中小企业采购，以及相关标的及预算金额；</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（三）非预留份额的采购项目或者采购包，明确有关价格扣除比例或者价格分加分比例；</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（五）采购人认为具备相关条件的，明确对中小企业在资金支付期限、预付款比例等方面的优惠措施；</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（六）明确采购标的对应的中小企业划分标准所属行业；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（七）法律法规和省级以上人民政府财政部门规定的其他事项。</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适用招标投标法的政府采购工程建设项目，应当在公示中标候选人时公开中标候选人的《中小企业声明函》。</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第二十二条 对外援助项目、国家相关资格或者资质管理制度另有规定的项目，不适用本办法。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第二十三条 关于视同中小企业的其他主体的政府采购扶持政策，由财政部会同有关部门另行规定。</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第二十四条 省级财政部门可以会同中小企业主管部门根据本办法的规定制定具体实施办法。</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line="360" w:lineRule="auto"/>
        <w:rPr>
          <w:rFonts w:ascii="宋体" w:hAnsi="宋体" w:cs="宋体"/>
          <w:color w:val="auto"/>
          <w:sz w:val="24"/>
          <w:highlight w:val="none"/>
        </w:rPr>
      </w:pP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附：1.中小企业声明函</w:t>
      </w:r>
    </w:p>
    <w:p>
      <w:pPr>
        <w:pStyle w:val="2"/>
        <w:tabs>
          <w:tab w:val="left" w:pos="562"/>
          <w:tab w:val="left" w:pos="3372"/>
          <w:tab w:val="left" w:pos="3653"/>
        </w:tabs>
        <w:spacing w:line="360" w:lineRule="auto"/>
        <w:ind w:firstLine="960" w:firstLineChars="400"/>
        <w:rPr>
          <w:rFonts w:ascii="宋体" w:hAnsi="宋体" w:cs="宋体"/>
          <w:color w:val="auto"/>
          <w:kern w:val="0"/>
          <w:sz w:val="24"/>
          <w:highlight w:val="none"/>
        </w:rPr>
      </w:pPr>
      <w:r>
        <w:rPr>
          <w:rFonts w:hint="eastAsia" w:ascii="宋体" w:hAnsi="宋体" w:cs="宋体"/>
          <w:color w:val="auto"/>
          <w:kern w:val="0"/>
          <w:sz w:val="24"/>
          <w:highlight w:val="none"/>
        </w:rPr>
        <w:t>2.面向中小企业预留项目执行情况公告</w:t>
      </w:r>
    </w:p>
    <w:p>
      <w:pPr>
        <w:pStyle w:val="2"/>
        <w:tabs>
          <w:tab w:val="left" w:pos="562"/>
          <w:tab w:val="left" w:pos="3372"/>
          <w:tab w:val="left" w:pos="3653"/>
        </w:tabs>
        <w:spacing w:before="30" w:line="360" w:lineRule="auto"/>
        <w:outlineLvl w:val="0"/>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 1</w:t>
      </w:r>
    </w:p>
    <w:p>
      <w:pPr>
        <w:spacing w:after="319" w:afterLines="100" w:line="360" w:lineRule="auto"/>
        <w:jc w:val="center"/>
        <w:rPr>
          <w:rFonts w:ascii="宋体" w:hAnsi="宋体" w:cs="宋体"/>
          <w:color w:val="auto"/>
          <w:sz w:val="24"/>
          <w:highlight w:val="none"/>
        </w:rPr>
      </w:pPr>
      <w:r>
        <w:rPr>
          <w:rFonts w:hint="eastAsia" w:ascii="宋体" w:hAnsi="宋体" w:cs="宋体"/>
          <w:color w:val="auto"/>
          <w:sz w:val="24"/>
          <w:highlight w:val="none"/>
        </w:rPr>
        <w:t>中小企业声明函（货物）</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w:t>
      </w:r>
      <w:r>
        <w:rPr>
          <w:rFonts w:hint="eastAsia" w:ascii="宋体" w:hAnsi="宋体" w:cs="宋体"/>
          <w:color w:val="auto"/>
          <w:kern w:val="0"/>
          <w:sz w:val="24"/>
          <w:highlight w:val="none"/>
          <w:u w:val="single"/>
          <w:lang w:eastAsia="zh-CN"/>
        </w:rPr>
        <w:t>：其他未列明行业</w:t>
      </w:r>
      <w:r>
        <w:rPr>
          <w:rFonts w:hint="eastAsia" w:ascii="宋体" w:hAnsi="宋体" w:cs="宋体"/>
          <w:color w:val="auto"/>
          <w:kern w:val="0"/>
          <w:sz w:val="24"/>
          <w:highlight w:val="none"/>
        </w:rPr>
        <w:t>）；制造商为（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人，营业收入为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color w:val="auto"/>
          <w:spacing w:val="-2"/>
          <w:sz w:val="24"/>
          <w:highlight w:val="none"/>
          <w:u w:val="single"/>
          <w:lang w:eastAsia="zh-CN"/>
        </w:rPr>
        <w:t>：其他未列明行业</w:t>
      </w:r>
      <w:r>
        <w:rPr>
          <w:rFonts w:hint="eastAsia" w:ascii="宋体" w:hAnsi="宋体" w:cs="宋体"/>
          <w:color w:val="auto"/>
          <w:spacing w:val="-2"/>
          <w:sz w:val="24"/>
          <w:highlight w:val="none"/>
        </w:rPr>
        <w:t>）；制造商为（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ascii="宋体" w:hAnsi="宋体" w:cs="宋体"/>
          <w:color w:val="auto"/>
          <w:sz w:val="24"/>
          <w:highlight w:val="none"/>
        </w:rPr>
      </w:pPr>
      <w:r>
        <w:rPr>
          <w:rFonts w:hint="eastAsia" w:ascii="宋体" w:hAnsi="宋体" w:cs="宋体"/>
          <w:color w:val="auto"/>
          <w:spacing w:val="-2"/>
          <w:sz w:val="24"/>
          <w:highlight w:val="none"/>
        </w:rPr>
        <w:t>企业名称（盖章）日期：</w:t>
      </w:r>
    </w:p>
    <w:p>
      <w:pPr>
        <w:pStyle w:val="2"/>
        <w:tabs>
          <w:tab w:val="left" w:pos="562"/>
          <w:tab w:val="left" w:pos="3372"/>
          <w:tab w:val="left" w:pos="3653"/>
        </w:tabs>
        <w:spacing w:line="360" w:lineRule="auto"/>
        <w:jc w:val="left"/>
        <w:rPr>
          <w:rFonts w:ascii="宋体" w:hAnsi="宋体" w:cs="宋体"/>
          <w:color w:val="auto"/>
          <w:spacing w:val="-2"/>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p>
    <w:p>
      <w:pPr>
        <w:spacing w:after="319" w:afterLines="100"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中小企业声明函（工程、服务）</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color w:val="auto"/>
          <w:spacing w:val="-2"/>
          <w:sz w:val="24"/>
          <w:highlight w:val="none"/>
          <w:u w:val="single"/>
          <w:lang w:eastAsia="zh-CN"/>
        </w:rPr>
        <w:t>：</w:t>
      </w:r>
      <w:r>
        <w:rPr>
          <w:rFonts w:hint="eastAsia" w:ascii="宋体" w:hAnsi="宋体" w:cs="宋体"/>
          <w:color w:val="auto"/>
          <w:kern w:val="0"/>
          <w:sz w:val="24"/>
          <w:highlight w:val="none"/>
          <w:u w:val="single"/>
          <w:lang w:eastAsia="zh-CN"/>
        </w:rPr>
        <w:t>其他未列明行业</w:t>
      </w:r>
      <w:r>
        <w:rPr>
          <w:rFonts w:hint="eastAsia" w:ascii="宋体" w:hAnsi="宋体" w:cs="宋体"/>
          <w:color w:val="auto"/>
          <w:spacing w:val="-2"/>
          <w:sz w:val="24"/>
          <w:highlight w:val="none"/>
        </w:rPr>
        <w:t>）；承建（承接）企业为（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color w:val="auto"/>
          <w:spacing w:val="-2"/>
          <w:sz w:val="24"/>
          <w:highlight w:val="none"/>
          <w:u w:val="single"/>
          <w:lang w:eastAsia="zh-CN"/>
        </w:rPr>
        <w:t>：</w:t>
      </w:r>
      <w:r>
        <w:rPr>
          <w:rFonts w:hint="eastAsia" w:ascii="宋体" w:hAnsi="宋体" w:cs="宋体"/>
          <w:color w:val="auto"/>
          <w:kern w:val="0"/>
          <w:sz w:val="24"/>
          <w:highlight w:val="none"/>
          <w:u w:val="single"/>
          <w:lang w:eastAsia="zh-CN"/>
        </w:rPr>
        <w:t>其他未列明行业</w:t>
      </w:r>
      <w:r>
        <w:rPr>
          <w:rFonts w:hint="eastAsia" w:ascii="宋体" w:hAnsi="宋体" w:cs="宋体"/>
          <w:color w:val="auto"/>
          <w:spacing w:val="-2"/>
          <w:sz w:val="24"/>
          <w:highlight w:val="none"/>
        </w:rPr>
        <w:t>） ；承建（承接）企业为（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ascii="宋体" w:hAnsi="宋体" w:cs="宋体"/>
          <w:color w:val="auto"/>
          <w:spacing w:val="-2"/>
          <w:sz w:val="24"/>
          <w:highlight w:val="none"/>
        </w:rPr>
      </w:pPr>
    </w:p>
    <w:p>
      <w:pPr>
        <w:pStyle w:val="2"/>
        <w:tabs>
          <w:tab w:val="left" w:pos="562"/>
          <w:tab w:val="left" w:pos="3372"/>
          <w:tab w:val="left" w:pos="3653"/>
        </w:tabs>
        <w:spacing w:line="360" w:lineRule="auto"/>
        <w:ind w:left="4200" w:leftChars="2000"/>
        <w:rPr>
          <w:rFonts w:ascii="宋体" w:hAnsi="宋体" w:cs="宋体"/>
          <w:color w:val="auto"/>
          <w:spacing w:val="-2"/>
          <w:sz w:val="24"/>
          <w:highlight w:val="none"/>
        </w:rPr>
      </w:pPr>
      <w:r>
        <w:rPr>
          <w:rFonts w:hint="eastAsia" w:ascii="宋体" w:hAnsi="宋体" w:cs="宋体"/>
          <w:color w:val="auto"/>
          <w:spacing w:val="-2"/>
          <w:sz w:val="24"/>
          <w:highlight w:val="none"/>
        </w:rPr>
        <w:t>企业名称（盖章）日期：</w:t>
      </w:r>
    </w:p>
    <w:p>
      <w:pPr>
        <w:pStyle w:val="2"/>
        <w:tabs>
          <w:tab w:val="left" w:pos="562"/>
          <w:tab w:val="left" w:pos="3372"/>
          <w:tab w:val="left" w:pos="3653"/>
        </w:tabs>
        <w:spacing w:before="30" w:line="380" w:lineRule="exact"/>
        <w:rPr>
          <w:rFonts w:ascii="宋体" w:hAnsi="宋体" w:cs="宋体"/>
          <w:color w:val="auto"/>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r>
        <w:rPr>
          <w:rFonts w:hint="eastAsia" w:ascii="宋体" w:hAnsi="宋体" w:cs="宋体"/>
          <w:color w:val="auto"/>
          <w:sz w:val="24"/>
          <w:highlight w:val="none"/>
        </w:rPr>
        <w:br w:type="page"/>
      </w:r>
      <w:r>
        <w:rPr>
          <w:rFonts w:hint="eastAsia" w:ascii="宋体" w:hAnsi="宋体" w:cs="宋体"/>
          <w:b/>
          <w:bCs/>
          <w:color w:val="auto"/>
          <w:sz w:val="24"/>
          <w:highlight w:val="none"/>
        </w:rPr>
        <w:t>附 2</w:t>
      </w:r>
    </w:p>
    <w:p>
      <w:pPr>
        <w:spacing w:line="380" w:lineRule="exact"/>
        <w:jc w:val="center"/>
        <w:rPr>
          <w:rFonts w:ascii="宋体" w:hAnsi="宋体" w:cs="宋体"/>
          <w:b/>
          <w:color w:val="auto"/>
          <w:sz w:val="24"/>
          <w:highlight w:val="none"/>
        </w:rPr>
      </w:pPr>
      <w:r>
        <w:rPr>
          <w:rFonts w:hint="eastAsia" w:ascii="宋体" w:hAnsi="宋体" w:cs="宋体"/>
          <w:color w:val="auto"/>
          <w:spacing w:val="-3"/>
          <w:sz w:val="24"/>
          <w:highlight w:val="none"/>
          <w:u w:val="single" w:color="000000"/>
        </w:rPr>
        <w:t>（单位名称）</w:t>
      </w:r>
      <w:r>
        <w:rPr>
          <w:rFonts w:hint="eastAsia" w:ascii="宋体" w:hAnsi="宋体" w:cs="宋体"/>
          <w:color w:val="auto"/>
          <w:spacing w:val="-29"/>
          <w:sz w:val="24"/>
          <w:highlight w:val="none"/>
        </w:rPr>
        <w:t>××</w:t>
      </w:r>
      <w:r>
        <w:rPr>
          <w:rFonts w:hint="eastAsia" w:ascii="宋体" w:hAnsi="宋体" w:cs="宋体"/>
          <w:b/>
          <w:color w:val="auto"/>
          <w:sz w:val="24"/>
          <w:highlight w:val="none"/>
        </w:rPr>
        <w:t>年面向中小企业预留项目执行情况公告</w:t>
      </w:r>
    </w:p>
    <w:p>
      <w:pPr>
        <w:pStyle w:val="2"/>
        <w:tabs>
          <w:tab w:val="left" w:pos="562"/>
          <w:tab w:val="left" w:pos="3372"/>
          <w:tab w:val="left" w:pos="3653"/>
        </w:tabs>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根据《政府采购促进中小企业发展管理办法》（财库﹝2020﹞46</w:t>
      </w:r>
      <w:r>
        <w:rPr>
          <w:rFonts w:hint="eastAsia" w:ascii="宋体" w:hAnsi="宋体" w:cs="宋体"/>
          <w:color w:val="auto"/>
          <w:spacing w:val="-47"/>
          <w:sz w:val="24"/>
          <w:highlight w:val="none"/>
        </w:rPr>
        <w:t xml:space="preserve"> 号</w:t>
      </w:r>
      <w:r>
        <w:rPr>
          <w:rFonts w:hint="eastAsia" w:ascii="宋体" w:hAnsi="宋体" w:cs="宋体"/>
          <w:color w:val="auto"/>
          <w:spacing w:val="-22"/>
          <w:sz w:val="24"/>
          <w:highlight w:val="none"/>
        </w:rPr>
        <w:t>）</w:t>
      </w:r>
      <w:r>
        <w:rPr>
          <w:rFonts w:hint="eastAsia" w:ascii="宋体" w:hAnsi="宋体" w:cs="宋体"/>
          <w:color w:val="auto"/>
          <w:spacing w:val="-7"/>
          <w:sz w:val="24"/>
          <w:highlight w:val="none"/>
        </w:rPr>
        <w:t>要求，现对本部门</w:t>
      </w:r>
      <w:r>
        <w:rPr>
          <w:rFonts w:hint="eastAsia" w:ascii="宋体" w:hAnsi="宋体" w:cs="宋体"/>
          <w:color w:val="auto"/>
          <w:spacing w:val="-3"/>
          <w:sz w:val="24"/>
          <w:highlight w:val="none"/>
        </w:rPr>
        <w:t>（</w:t>
      </w:r>
      <w:r>
        <w:rPr>
          <w:rFonts w:hint="eastAsia" w:ascii="宋体" w:hAnsi="宋体" w:cs="宋体"/>
          <w:color w:val="auto"/>
          <w:sz w:val="24"/>
          <w:highlight w:val="none"/>
        </w:rPr>
        <w:t>单位</w:t>
      </w:r>
      <w:r>
        <w:rPr>
          <w:rFonts w:hint="eastAsia" w:ascii="宋体" w:hAnsi="宋体" w:cs="宋体"/>
          <w:color w:val="auto"/>
          <w:spacing w:val="-7"/>
          <w:sz w:val="24"/>
          <w:highlight w:val="none"/>
        </w:rPr>
        <w:t>）</w:t>
      </w:r>
      <w:r>
        <w:rPr>
          <w:rFonts w:hint="eastAsia" w:ascii="宋体" w:hAnsi="宋体" w:cs="宋体"/>
          <w:color w:val="auto"/>
          <w:spacing w:val="-4"/>
          <w:sz w:val="24"/>
          <w:highlight w:val="none"/>
        </w:rPr>
        <w:t>××年面向中小企业预留项目执行情况公告如下：</w:t>
      </w:r>
    </w:p>
    <w:p>
      <w:pPr>
        <w:pStyle w:val="2"/>
        <w:tabs>
          <w:tab w:val="left" w:pos="562"/>
          <w:tab w:val="left" w:pos="3372"/>
          <w:tab w:val="left" w:pos="3653"/>
        </w:tabs>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本部门（单位）××年预留项目面向中小企业采购共计××万元，其中，面向小微企业采购××万元，占××%。</w:t>
      </w:r>
    </w:p>
    <w:p>
      <w:pPr>
        <w:pStyle w:val="2"/>
        <w:tabs>
          <w:tab w:val="left" w:pos="562"/>
          <w:tab w:val="left" w:pos="3372"/>
          <w:tab w:val="left" w:pos="3653"/>
        </w:tabs>
        <w:spacing w:line="380" w:lineRule="exact"/>
        <w:jc w:val="center"/>
        <w:rPr>
          <w:rFonts w:ascii="宋体" w:hAnsi="宋体" w:cs="宋体"/>
          <w:b/>
          <w:bCs/>
          <w:color w:val="auto"/>
          <w:sz w:val="24"/>
          <w:highlight w:val="none"/>
        </w:rPr>
      </w:pPr>
      <w:r>
        <w:rPr>
          <w:rFonts w:hint="eastAsia" w:ascii="宋体" w:hAnsi="宋体" w:cs="宋体"/>
          <w:b/>
          <w:bCs/>
          <w:color w:val="auto"/>
          <w:sz w:val="24"/>
          <w:highlight w:val="none"/>
        </w:rPr>
        <w:t>面向中小企业预留项目明细</w:t>
      </w:r>
    </w:p>
    <w:tbl>
      <w:tblPr>
        <w:tblStyle w:val="24"/>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57"/>
              <w:jc w:val="center"/>
              <w:rPr>
                <w:b/>
                <w:color w:val="auto"/>
                <w:sz w:val="24"/>
                <w:szCs w:val="24"/>
                <w:highlight w:val="none"/>
              </w:rPr>
            </w:pPr>
            <w:r>
              <w:rPr>
                <w:rFonts w:hint="eastAsia"/>
                <w:b/>
                <w:color w:val="auto"/>
                <w:sz w:val="24"/>
                <w:szCs w:val="24"/>
                <w:highlight w:val="none"/>
              </w:rPr>
              <w:t>序号</w:t>
            </w:r>
          </w:p>
        </w:tc>
        <w:tc>
          <w:tcPr>
            <w:tcW w:w="1866" w:type="dxa"/>
            <w:vAlign w:val="center"/>
          </w:tcPr>
          <w:p>
            <w:pPr>
              <w:pStyle w:val="57"/>
              <w:jc w:val="center"/>
              <w:rPr>
                <w:b/>
                <w:color w:val="auto"/>
                <w:sz w:val="24"/>
                <w:szCs w:val="24"/>
                <w:highlight w:val="none"/>
              </w:rPr>
            </w:pPr>
            <w:r>
              <w:rPr>
                <w:rFonts w:hint="eastAsia"/>
                <w:b/>
                <w:color w:val="auto"/>
                <w:sz w:val="24"/>
                <w:szCs w:val="24"/>
                <w:highlight w:val="none"/>
              </w:rPr>
              <w:t>项目名称</w:t>
            </w:r>
          </w:p>
        </w:tc>
        <w:tc>
          <w:tcPr>
            <w:tcW w:w="2010" w:type="dxa"/>
            <w:vAlign w:val="center"/>
          </w:tcPr>
          <w:p>
            <w:pPr>
              <w:pStyle w:val="57"/>
              <w:jc w:val="center"/>
              <w:rPr>
                <w:b/>
                <w:color w:val="auto"/>
                <w:sz w:val="24"/>
                <w:szCs w:val="24"/>
                <w:highlight w:val="none"/>
              </w:rPr>
            </w:pPr>
            <w:r>
              <w:rPr>
                <w:rFonts w:hint="eastAsia"/>
                <w:b/>
                <w:color w:val="auto"/>
                <w:sz w:val="24"/>
                <w:szCs w:val="24"/>
                <w:highlight w:val="none"/>
              </w:rPr>
              <w:t>预留选项</w:t>
            </w:r>
          </w:p>
        </w:tc>
        <w:tc>
          <w:tcPr>
            <w:tcW w:w="2296" w:type="dxa"/>
            <w:vAlign w:val="center"/>
          </w:tcPr>
          <w:p>
            <w:pPr>
              <w:pStyle w:val="57"/>
              <w:jc w:val="center"/>
              <w:rPr>
                <w:b/>
                <w:color w:val="auto"/>
                <w:sz w:val="24"/>
                <w:szCs w:val="24"/>
                <w:highlight w:val="none"/>
              </w:rPr>
            </w:pPr>
            <w:r>
              <w:rPr>
                <w:rFonts w:hint="eastAsia"/>
                <w:b/>
                <w:color w:val="auto"/>
                <w:sz w:val="24"/>
                <w:szCs w:val="24"/>
                <w:highlight w:val="none"/>
              </w:rPr>
              <w:t>面向中小企业采购金额</w:t>
            </w:r>
          </w:p>
        </w:tc>
        <w:tc>
          <w:tcPr>
            <w:tcW w:w="1784" w:type="dxa"/>
            <w:vAlign w:val="center"/>
          </w:tcPr>
          <w:p>
            <w:pPr>
              <w:pStyle w:val="57"/>
              <w:jc w:val="center"/>
              <w:rPr>
                <w:b/>
                <w:color w:val="auto"/>
                <w:sz w:val="24"/>
                <w:szCs w:val="24"/>
                <w:highlight w:val="none"/>
              </w:rPr>
            </w:pPr>
            <w:r>
              <w:rPr>
                <w:rFonts w:hint="eastAsia"/>
                <w:b/>
                <w:color w:val="auto"/>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57"/>
              <w:jc w:val="center"/>
              <w:rPr>
                <w:color w:val="auto"/>
                <w:sz w:val="24"/>
                <w:szCs w:val="24"/>
                <w:highlight w:val="none"/>
              </w:rPr>
            </w:pPr>
          </w:p>
        </w:tc>
        <w:tc>
          <w:tcPr>
            <w:tcW w:w="1866" w:type="dxa"/>
            <w:tcBorders>
              <w:bottom w:val="nil"/>
            </w:tcBorders>
            <w:vAlign w:val="center"/>
          </w:tcPr>
          <w:p>
            <w:pPr>
              <w:pStyle w:val="57"/>
              <w:jc w:val="center"/>
              <w:rPr>
                <w:color w:val="auto"/>
                <w:sz w:val="24"/>
                <w:szCs w:val="24"/>
                <w:highlight w:val="none"/>
              </w:rPr>
            </w:pPr>
          </w:p>
        </w:tc>
        <w:tc>
          <w:tcPr>
            <w:tcW w:w="2010" w:type="dxa"/>
            <w:tcBorders>
              <w:bottom w:val="nil"/>
            </w:tcBorders>
            <w:vAlign w:val="center"/>
          </w:tcPr>
          <w:p>
            <w:pPr>
              <w:pStyle w:val="57"/>
              <w:jc w:val="center"/>
              <w:rPr>
                <w:color w:val="auto"/>
                <w:sz w:val="24"/>
                <w:szCs w:val="24"/>
                <w:highlight w:val="none"/>
              </w:rPr>
            </w:pPr>
            <w:r>
              <w:rPr>
                <w:rFonts w:hint="eastAsia"/>
                <w:color w:val="auto"/>
                <w:sz w:val="24"/>
                <w:szCs w:val="24"/>
                <w:highlight w:val="none"/>
              </w:rPr>
              <w:t>（填写“采购项</w:t>
            </w:r>
          </w:p>
        </w:tc>
        <w:tc>
          <w:tcPr>
            <w:tcW w:w="2296" w:type="dxa"/>
            <w:tcBorders>
              <w:bottom w:val="nil"/>
            </w:tcBorders>
            <w:vAlign w:val="center"/>
          </w:tcPr>
          <w:p>
            <w:pPr>
              <w:pStyle w:val="57"/>
              <w:jc w:val="center"/>
              <w:rPr>
                <w:color w:val="auto"/>
                <w:sz w:val="24"/>
                <w:szCs w:val="24"/>
                <w:highlight w:val="none"/>
              </w:rPr>
            </w:pPr>
          </w:p>
        </w:tc>
        <w:tc>
          <w:tcPr>
            <w:tcW w:w="1784" w:type="dxa"/>
            <w:vMerge w:val="restart"/>
            <w:vAlign w:val="center"/>
          </w:tcPr>
          <w:p>
            <w:pPr>
              <w:pStyle w:val="57"/>
              <w:jc w:val="center"/>
              <w:rPr>
                <w:color w:val="auto"/>
                <w:sz w:val="24"/>
                <w:szCs w:val="24"/>
                <w:highlight w:val="none"/>
              </w:rPr>
            </w:pPr>
          </w:p>
          <w:p>
            <w:pPr>
              <w:pStyle w:val="57"/>
              <w:jc w:val="center"/>
              <w:rPr>
                <w:color w:val="auto"/>
                <w:sz w:val="24"/>
                <w:szCs w:val="24"/>
                <w:highlight w:val="none"/>
              </w:rPr>
            </w:pPr>
          </w:p>
          <w:p>
            <w:pPr>
              <w:pStyle w:val="57"/>
              <w:jc w:val="center"/>
              <w:rPr>
                <w:color w:val="auto"/>
                <w:sz w:val="24"/>
                <w:szCs w:val="24"/>
                <w:highlight w:val="none"/>
              </w:rPr>
            </w:pPr>
            <w:r>
              <w:rPr>
                <w:rFonts w:hint="eastAsia"/>
                <w:color w:val="auto"/>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57"/>
              <w:jc w:val="center"/>
              <w:rPr>
                <w:color w:val="auto"/>
                <w:sz w:val="24"/>
                <w:szCs w:val="24"/>
                <w:highlight w:val="none"/>
              </w:rPr>
            </w:pPr>
          </w:p>
        </w:tc>
        <w:tc>
          <w:tcPr>
            <w:tcW w:w="2010"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目整体预留”、</w:t>
            </w:r>
          </w:p>
        </w:tc>
        <w:tc>
          <w:tcPr>
            <w:tcW w:w="2296" w:type="dxa"/>
            <w:tcBorders>
              <w:top w:val="nil"/>
              <w:bottom w:val="nil"/>
            </w:tcBorders>
            <w:vAlign w:val="center"/>
          </w:tcPr>
          <w:p>
            <w:pPr>
              <w:pStyle w:val="57"/>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57"/>
              <w:jc w:val="center"/>
              <w:rPr>
                <w:color w:val="auto"/>
                <w:sz w:val="24"/>
                <w:szCs w:val="24"/>
                <w:highlight w:val="none"/>
              </w:rPr>
            </w:pPr>
          </w:p>
        </w:tc>
        <w:tc>
          <w:tcPr>
            <w:tcW w:w="2010"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“设置专门采购</w:t>
            </w:r>
          </w:p>
        </w:tc>
        <w:tc>
          <w:tcPr>
            <w:tcW w:w="2296" w:type="dxa"/>
            <w:tcBorders>
              <w:top w:val="nil"/>
              <w:bottom w:val="nil"/>
            </w:tcBorders>
            <w:vAlign w:val="center"/>
          </w:tcPr>
          <w:p>
            <w:pPr>
              <w:pStyle w:val="57"/>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（填写集中采</w:t>
            </w:r>
          </w:p>
        </w:tc>
        <w:tc>
          <w:tcPr>
            <w:tcW w:w="2010"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包”、“要求以</w:t>
            </w:r>
          </w:p>
        </w:tc>
        <w:tc>
          <w:tcPr>
            <w:tcW w:w="2296" w:type="dxa"/>
            <w:tcBorders>
              <w:top w:val="nil"/>
              <w:bottom w:val="nil"/>
            </w:tcBorders>
            <w:vAlign w:val="center"/>
          </w:tcPr>
          <w:p>
            <w:pPr>
              <w:pStyle w:val="57"/>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购目录以内或</w:t>
            </w:r>
          </w:p>
        </w:tc>
        <w:tc>
          <w:tcPr>
            <w:tcW w:w="2010"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联合体形式参</w:t>
            </w:r>
          </w:p>
        </w:tc>
        <w:tc>
          <w:tcPr>
            <w:tcW w:w="2296"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（精确到万元）</w:t>
            </w: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者采购限额标</w:t>
            </w:r>
          </w:p>
        </w:tc>
        <w:tc>
          <w:tcPr>
            <w:tcW w:w="2010"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加”或者“要求</w:t>
            </w:r>
          </w:p>
        </w:tc>
        <w:tc>
          <w:tcPr>
            <w:tcW w:w="2296" w:type="dxa"/>
            <w:tcBorders>
              <w:top w:val="nil"/>
              <w:bottom w:val="nil"/>
            </w:tcBorders>
            <w:vAlign w:val="center"/>
          </w:tcPr>
          <w:p>
            <w:pPr>
              <w:pStyle w:val="57"/>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准以上的采购项目</w:t>
            </w:r>
          </w:p>
        </w:tc>
        <w:tc>
          <w:tcPr>
            <w:tcW w:w="2010"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合同分包”，除</w:t>
            </w:r>
          </w:p>
        </w:tc>
        <w:tc>
          <w:tcPr>
            <w:tcW w:w="2296" w:type="dxa"/>
            <w:tcBorders>
              <w:top w:val="nil"/>
              <w:bottom w:val="nil"/>
            </w:tcBorders>
            <w:vAlign w:val="center"/>
          </w:tcPr>
          <w:p>
            <w:pPr>
              <w:pStyle w:val="57"/>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57"/>
              <w:jc w:val="center"/>
              <w:rPr>
                <w:color w:val="auto"/>
                <w:sz w:val="24"/>
                <w:szCs w:val="24"/>
                <w:highlight w:val="none"/>
              </w:rPr>
            </w:pPr>
          </w:p>
        </w:tc>
        <w:tc>
          <w:tcPr>
            <w:tcW w:w="2010"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“采购项目全部</w:t>
            </w:r>
          </w:p>
        </w:tc>
        <w:tc>
          <w:tcPr>
            <w:tcW w:w="2296" w:type="dxa"/>
            <w:tcBorders>
              <w:top w:val="nil"/>
              <w:bottom w:val="nil"/>
            </w:tcBorders>
            <w:vAlign w:val="center"/>
          </w:tcPr>
          <w:p>
            <w:pPr>
              <w:pStyle w:val="57"/>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57"/>
              <w:jc w:val="center"/>
              <w:rPr>
                <w:color w:val="auto"/>
                <w:sz w:val="24"/>
                <w:szCs w:val="24"/>
                <w:highlight w:val="none"/>
              </w:rPr>
            </w:pPr>
          </w:p>
        </w:tc>
        <w:tc>
          <w:tcPr>
            <w:tcW w:w="2010"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预留”外，还应</w:t>
            </w:r>
          </w:p>
        </w:tc>
        <w:tc>
          <w:tcPr>
            <w:tcW w:w="2296" w:type="dxa"/>
            <w:tcBorders>
              <w:top w:val="nil"/>
              <w:bottom w:val="nil"/>
            </w:tcBorders>
            <w:vAlign w:val="center"/>
          </w:tcPr>
          <w:p>
            <w:pPr>
              <w:pStyle w:val="57"/>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bottom w:val="nil"/>
            </w:tcBorders>
            <w:vAlign w:val="center"/>
          </w:tcPr>
          <w:p>
            <w:pPr>
              <w:pStyle w:val="57"/>
              <w:jc w:val="center"/>
              <w:rPr>
                <w:color w:val="auto"/>
                <w:sz w:val="24"/>
                <w:szCs w:val="24"/>
                <w:highlight w:val="none"/>
              </w:rPr>
            </w:pPr>
          </w:p>
        </w:tc>
        <w:tc>
          <w:tcPr>
            <w:tcW w:w="2010" w:type="dxa"/>
            <w:tcBorders>
              <w:top w:val="nil"/>
              <w:bottom w:val="nil"/>
            </w:tcBorders>
            <w:vAlign w:val="center"/>
          </w:tcPr>
          <w:p>
            <w:pPr>
              <w:pStyle w:val="57"/>
              <w:jc w:val="center"/>
              <w:rPr>
                <w:color w:val="auto"/>
                <w:sz w:val="24"/>
                <w:szCs w:val="24"/>
                <w:highlight w:val="none"/>
              </w:rPr>
            </w:pPr>
            <w:r>
              <w:rPr>
                <w:rFonts w:hint="eastAsia"/>
                <w:color w:val="auto"/>
                <w:sz w:val="24"/>
                <w:szCs w:val="24"/>
                <w:highlight w:val="none"/>
              </w:rPr>
              <w:t>当填写预留给中</w:t>
            </w:r>
          </w:p>
        </w:tc>
        <w:tc>
          <w:tcPr>
            <w:tcW w:w="2296" w:type="dxa"/>
            <w:tcBorders>
              <w:top w:val="nil"/>
              <w:bottom w:val="nil"/>
            </w:tcBorders>
            <w:vAlign w:val="center"/>
          </w:tcPr>
          <w:p>
            <w:pPr>
              <w:pStyle w:val="57"/>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color w:val="auto"/>
                <w:sz w:val="24"/>
                <w:highlight w:val="none"/>
              </w:rPr>
            </w:pPr>
          </w:p>
        </w:tc>
        <w:tc>
          <w:tcPr>
            <w:tcW w:w="1866" w:type="dxa"/>
            <w:tcBorders>
              <w:top w:val="nil"/>
            </w:tcBorders>
            <w:vAlign w:val="center"/>
          </w:tcPr>
          <w:p>
            <w:pPr>
              <w:pStyle w:val="57"/>
              <w:jc w:val="center"/>
              <w:rPr>
                <w:color w:val="auto"/>
                <w:sz w:val="24"/>
                <w:szCs w:val="24"/>
                <w:highlight w:val="none"/>
              </w:rPr>
            </w:pPr>
          </w:p>
        </w:tc>
        <w:tc>
          <w:tcPr>
            <w:tcW w:w="2010" w:type="dxa"/>
            <w:tcBorders>
              <w:top w:val="nil"/>
            </w:tcBorders>
            <w:vAlign w:val="center"/>
          </w:tcPr>
          <w:p>
            <w:pPr>
              <w:pStyle w:val="57"/>
              <w:jc w:val="center"/>
              <w:rPr>
                <w:color w:val="auto"/>
                <w:sz w:val="24"/>
                <w:szCs w:val="24"/>
                <w:highlight w:val="none"/>
              </w:rPr>
            </w:pPr>
            <w:r>
              <w:rPr>
                <w:rFonts w:hint="eastAsia"/>
                <w:color w:val="auto"/>
                <w:sz w:val="24"/>
                <w:szCs w:val="24"/>
                <w:highlight w:val="none"/>
              </w:rPr>
              <w:t>小企业的比例）</w:t>
            </w:r>
          </w:p>
        </w:tc>
        <w:tc>
          <w:tcPr>
            <w:tcW w:w="2296" w:type="dxa"/>
            <w:tcBorders>
              <w:top w:val="nil"/>
            </w:tcBorders>
            <w:vAlign w:val="center"/>
          </w:tcPr>
          <w:p>
            <w:pPr>
              <w:pStyle w:val="57"/>
              <w:jc w:val="center"/>
              <w:rPr>
                <w:color w:val="auto"/>
                <w:sz w:val="24"/>
                <w:szCs w:val="24"/>
                <w:highlight w:val="none"/>
              </w:rPr>
            </w:pPr>
          </w:p>
        </w:tc>
        <w:tc>
          <w:tcPr>
            <w:tcW w:w="1784" w:type="dxa"/>
            <w:vMerge w:val="continue"/>
            <w:tcBorders>
              <w:top w:val="nil"/>
            </w:tcBorders>
            <w:vAlign w:val="center"/>
          </w:tcPr>
          <w:p>
            <w:pPr>
              <w:jc w:val="cente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57"/>
              <w:jc w:val="center"/>
              <w:rPr>
                <w:color w:val="auto"/>
                <w:sz w:val="24"/>
                <w:szCs w:val="24"/>
                <w:highlight w:val="none"/>
              </w:rPr>
            </w:pPr>
            <w:r>
              <w:rPr>
                <w:rFonts w:hint="eastAsia"/>
                <w:color w:val="auto"/>
                <w:sz w:val="24"/>
                <w:szCs w:val="24"/>
                <w:highlight w:val="none"/>
              </w:rPr>
              <w:t>……</w:t>
            </w:r>
          </w:p>
        </w:tc>
        <w:tc>
          <w:tcPr>
            <w:tcW w:w="1866" w:type="dxa"/>
            <w:vAlign w:val="center"/>
          </w:tcPr>
          <w:p>
            <w:pPr>
              <w:pStyle w:val="57"/>
              <w:jc w:val="center"/>
              <w:rPr>
                <w:color w:val="auto"/>
                <w:sz w:val="24"/>
                <w:szCs w:val="24"/>
                <w:highlight w:val="none"/>
              </w:rPr>
            </w:pPr>
            <w:r>
              <w:rPr>
                <w:rFonts w:hint="eastAsia"/>
                <w:color w:val="auto"/>
                <w:sz w:val="24"/>
                <w:szCs w:val="24"/>
                <w:highlight w:val="none"/>
              </w:rPr>
              <w:t>……</w:t>
            </w:r>
          </w:p>
        </w:tc>
        <w:tc>
          <w:tcPr>
            <w:tcW w:w="2010" w:type="dxa"/>
            <w:vAlign w:val="center"/>
          </w:tcPr>
          <w:p>
            <w:pPr>
              <w:pStyle w:val="57"/>
              <w:jc w:val="center"/>
              <w:rPr>
                <w:color w:val="auto"/>
                <w:sz w:val="24"/>
                <w:szCs w:val="24"/>
                <w:highlight w:val="none"/>
              </w:rPr>
            </w:pPr>
            <w:r>
              <w:rPr>
                <w:rFonts w:hint="eastAsia"/>
                <w:color w:val="auto"/>
                <w:sz w:val="24"/>
                <w:szCs w:val="24"/>
                <w:highlight w:val="none"/>
              </w:rPr>
              <w:t>……</w:t>
            </w:r>
          </w:p>
        </w:tc>
        <w:tc>
          <w:tcPr>
            <w:tcW w:w="2296" w:type="dxa"/>
            <w:vAlign w:val="center"/>
          </w:tcPr>
          <w:p>
            <w:pPr>
              <w:pStyle w:val="57"/>
              <w:jc w:val="center"/>
              <w:rPr>
                <w:color w:val="auto"/>
                <w:sz w:val="24"/>
                <w:szCs w:val="24"/>
                <w:highlight w:val="none"/>
              </w:rPr>
            </w:pPr>
            <w:r>
              <w:rPr>
                <w:rFonts w:hint="eastAsia"/>
                <w:color w:val="auto"/>
                <w:sz w:val="24"/>
                <w:szCs w:val="24"/>
                <w:highlight w:val="none"/>
              </w:rPr>
              <w:t>……</w:t>
            </w:r>
          </w:p>
        </w:tc>
        <w:tc>
          <w:tcPr>
            <w:tcW w:w="1784" w:type="dxa"/>
            <w:vAlign w:val="center"/>
          </w:tcPr>
          <w:p>
            <w:pPr>
              <w:pStyle w:val="57"/>
              <w:jc w:val="center"/>
              <w:rPr>
                <w:color w:val="auto"/>
                <w:sz w:val="24"/>
                <w:szCs w:val="24"/>
                <w:highlight w:val="none"/>
              </w:rPr>
            </w:pPr>
            <w:r>
              <w:rPr>
                <w:rFonts w:hint="eastAsia"/>
                <w:color w:val="auto"/>
                <w:sz w:val="24"/>
                <w:szCs w:val="24"/>
                <w:highlight w:val="none"/>
              </w:rPr>
              <w:t>……</w:t>
            </w:r>
          </w:p>
        </w:tc>
      </w:tr>
    </w:tbl>
    <w:p>
      <w:pPr>
        <w:pStyle w:val="2"/>
        <w:tabs>
          <w:tab w:val="left" w:pos="562"/>
          <w:tab w:val="left" w:pos="3372"/>
          <w:tab w:val="left" w:pos="3653"/>
        </w:tabs>
        <w:spacing w:before="128"/>
        <w:ind w:left="0" w:right="1843"/>
        <w:rPr>
          <w:rFonts w:ascii="宋体" w:hAnsi="宋体" w:cs="宋体"/>
          <w:color w:val="auto"/>
          <w:sz w:val="24"/>
          <w:highlight w:val="none"/>
        </w:rPr>
      </w:pPr>
      <w:r>
        <w:rPr>
          <w:rFonts w:hint="eastAsia" w:ascii="宋体" w:hAnsi="宋体" w:cs="宋体"/>
          <w:color w:val="auto"/>
          <w:sz w:val="24"/>
          <w:highlight w:val="none"/>
        </w:rPr>
        <w:t xml:space="preserve">部门（单位）名称： </w:t>
      </w:r>
      <w:r>
        <w:rPr>
          <w:rFonts w:hint="default" w:ascii="宋体" w:hAnsi="宋体" w:cs="宋体"/>
          <w:color w:val="auto"/>
          <w:sz w:val="24"/>
          <w:highlight w:val="none"/>
        </w:rPr>
        <w:t xml:space="preserve">                </w:t>
      </w:r>
      <w:r>
        <w:rPr>
          <w:rFonts w:hint="eastAsia" w:ascii="宋体" w:hAnsi="宋体" w:cs="宋体"/>
          <w:color w:val="auto"/>
          <w:sz w:val="24"/>
          <w:highlight w:val="none"/>
        </w:rPr>
        <w:t>日期：</w:t>
      </w:r>
    </w:p>
    <w:p>
      <w:pPr>
        <w:tabs>
          <w:tab w:val="left" w:pos="360"/>
        </w:tabs>
        <w:spacing w:line="360" w:lineRule="auto"/>
        <w:outlineLvl w:val="1"/>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2、工业信息化部、国家统计局、国家发展和改革委员会、财政部《关于印发〈中小企业划型标准规定〉的通知》（工信部联企〔2011〕300 号）</w:t>
      </w:r>
    </w:p>
    <w:p>
      <w:pPr>
        <w:pStyle w:val="2"/>
        <w:tabs>
          <w:tab w:val="left" w:pos="562"/>
          <w:tab w:val="left" w:pos="3372"/>
          <w:tab w:val="left" w:pos="3653"/>
        </w:tabs>
        <w:spacing w:line="360" w:lineRule="auto"/>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关于印发中小企业划型标准规定的通知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工信部联企业〔2011〕300号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各省、自治区、直辖市人民政府，国务院各部委、各直属机构及有关单位：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工业和信息化部 国家统计局</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国家发展和改革委员会 财政部</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二○一一年六月十八日</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pStyle w:val="8"/>
        <w:rPr>
          <w:rFonts w:ascii="宋体" w:hAnsi="宋体" w:cs="宋体"/>
          <w:color w:val="auto"/>
          <w:sz w:val="24"/>
          <w:highlight w:val="none"/>
        </w:rPr>
      </w:pPr>
    </w:p>
    <w:p>
      <w:pPr>
        <w:rPr>
          <w:rFonts w:ascii="宋体" w:hAnsi="宋体" w:cs="宋体"/>
          <w:color w:val="auto"/>
          <w:sz w:val="24"/>
          <w:highlight w:val="none"/>
        </w:rPr>
      </w:pPr>
    </w:p>
    <w:p>
      <w:pPr>
        <w:pStyle w:val="8"/>
        <w:rPr>
          <w:rFonts w:ascii="宋体" w:hAnsi="宋体" w:cs="宋体"/>
          <w:color w:val="auto"/>
          <w:sz w:val="24"/>
          <w:highlight w:val="none"/>
        </w:rPr>
      </w:pPr>
    </w:p>
    <w:p>
      <w:pPr>
        <w:rPr>
          <w:rFonts w:ascii="宋体" w:hAnsi="宋体" w:cs="宋体"/>
          <w:color w:val="auto"/>
          <w:sz w:val="24"/>
          <w:highlight w:val="none"/>
        </w:rPr>
      </w:pPr>
    </w:p>
    <w:p>
      <w:pPr>
        <w:pStyle w:val="8"/>
        <w:rPr>
          <w:rFonts w:ascii="宋体" w:hAnsi="宋体" w:cs="宋体"/>
          <w:color w:val="auto"/>
          <w:sz w:val="24"/>
          <w:highlight w:val="none"/>
        </w:rPr>
      </w:pPr>
    </w:p>
    <w:p>
      <w:pPr>
        <w:rPr>
          <w:color w:val="auto"/>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 xml:space="preserve">中小企业划型标准规定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四、各行业划型标准为：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pStyle w:val="22"/>
        <w:jc w:val="both"/>
        <w:outlineLvl w:val="9"/>
        <w:rPr>
          <w:rFonts w:ascii="宋体" w:hAnsi="宋体" w:eastAsia="宋体" w:cs="宋体"/>
          <w:color w:val="auto"/>
          <w:sz w:val="24"/>
          <w:szCs w:val="24"/>
          <w:highlight w:val="none"/>
        </w:rPr>
      </w:pPr>
    </w:p>
    <w:p>
      <w:pPr>
        <w:tabs>
          <w:tab w:val="left" w:pos="360"/>
        </w:tabs>
        <w:spacing w:line="360" w:lineRule="auto"/>
        <w:outlineLvl w:val="1"/>
        <w:rPr>
          <w:rFonts w:ascii="宋体" w:hAnsi="宋体" w:cs="宋体"/>
          <w:color w:val="auto"/>
          <w:sz w:val="24"/>
          <w:highlight w:val="none"/>
        </w:rPr>
      </w:pPr>
      <w:r>
        <w:rPr>
          <w:rFonts w:hint="eastAsia" w:ascii="宋体" w:hAnsi="宋体" w:cs="宋体"/>
          <w:b/>
          <w:bCs/>
          <w:color w:val="auto"/>
          <w:sz w:val="24"/>
          <w:highlight w:val="none"/>
        </w:rPr>
        <w:t>3、国家统计局《关于印发〈统计上大中小微型企业划分办法（2017）〉的通知》</w:t>
      </w:r>
    </w:p>
    <w:p>
      <w:pPr>
        <w:widowControl/>
        <w:shd w:val="clear" w:color="auto" w:fill="FFFFFF"/>
        <w:spacing w:line="360" w:lineRule="auto"/>
        <w:jc w:val="center"/>
        <w:rPr>
          <w:rFonts w:ascii="宋体" w:hAnsi="宋体" w:cs="宋体"/>
          <w:b/>
          <w:bCs/>
          <w:color w:val="auto"/>
          <w:kern w:val="0"/>
          <w:sz w:val="24"/>
          <w:highlight w:val="none"/>
        </w:rPr>
      </w:pPr>
    </w:p>
    <w:p>
      <w:pPr>
        <w:widowControl/>
        <w:shd w:val="clear" w:color="auto" w:fill="FFFFFF"/>
        <w:spacing w:line="360" w:lineRule="auto"/>
        <w:jc w:val="center"/>
        <w:rPr>
          <w:rFonts w:ascii="宋体" w:hAnsi="宋体" w:cs="宋体"/>
          <w:b/>
          <w:color w:val="auto"/>
          <w:kern w:val="0"/>
          <w:sz w:val="24"/>
          <w:highlight w:val="none"/>
        </w:rPr>
      </w:pPr>
      <w:r>
        <w:rPr>
          <w:rFonts w:hint="eastAsia" w:ascii="宋体" w:hAnsi="宋体" w:cs="宋体"/>
          <w:b/>
          <w:bCs/>
          <w:color w:val="auto"/>
          <w:kern w:val="0"/>
          <w:sz w:val="24"/>
          <w:highlight w:val="none"/>
        </w:rPr>
        <w:t>国家统计局关于印发《统计上大中小微型企业划分办法（2017）》的通知</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附件：《统计上大中小微型企业划分办法（2017）》修订说明</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国家统计局</w:t>
      </w:r>
    </w:p>
    <w:p>
      <w:pPr>
        <w:widowControl/>
        <w:shd w:val="clear" w:color="auto" w:fill="FFFFFF"/>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2017年12月28日</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w:t>
      </w: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hint="eastAsia" w:ascii="宋体" w:hAnsi="宋体" w:cs="宋体"/>
          <w:b/>
          <w:bCs/>
          <w:color w:val="auto"/>
          <w:kern w:val="0"/>
          <w:sz w:val="24"/>
          <w:highlight w:val="none"/>
        </w:rPr>
      </w:pPr>
    </w:p>
    <w:p>
      <w:pPr>
        <w:widowControl/>
        <w:shd w:val="clear" w:color="auto" w:fill="FFFFFF"/>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计上大中小微型企业划分办法（2017）</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附表：统计上大中小微型企业划分标准</w:t>
      </w:r>
    </w:p>
    <w:p>
      <w:pPr>
        <w:widowControl/>
        <w:spacing w:line="360" w:lineRule="auto"/>
        <w:jc w:val="left"/>
        <w:rPr>
          <w:rFonts w:ascii="宋体" w:hAnsi="宋体" w:cs="宋体"/>
          <w:color w:val="auto"/>
          <w:kern w:val="0"/>
          <w:sz w:val="24"/>
          <w:highlight w:val="none"/>
        </w:rPr>
      </w:pP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附表：</w:t>
      </w:r>
    </w:p>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统计上大中小微型企业划分标准</w:t>
      </w:r>
    </w:p>
    <w:tbl>
      <w:tblPr>
        <w:tblStyle w:val="2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b/>
                <w:bCs/>
                <w:color w:val="auto"/>
                <w:kern w:val="0"/>
                <w:sz w:val="24"/>
                <w:highlight w:val="none"/>
              </w:rPr>
              <w:t>行业名称</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b/>
                <w:bCs/>
                <w:color w:val="auto"/>
                <w:kern w:val="0"/>
                <w:sz w:val="24"/>
                <w:highlight w:val="none"/>
              </w:rPr>
              <w:t>指标名称</w:t>
            </w:r>
          </w:p>
        </w:tc>
        <w:tc>
          <w:tcPr>
            <w:tcW w:w="727" w:type="dxa"/>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计量</w:t>
            </w:r>
          </w:p>
          <w:p>
            <w:pPr>
              <w:widowControl/>
              <w:spacing w:line="360" w:lineRule="auto"/>
              <w:jc w:val="center"/>
              <w:rPr>
                <w:rFonts w:ascii="宋体" w:hAnsi="宋体" w:cs="宋体"/>
                <w:color w:val="auto"/>
                <w:kern w:val="0"/>
                <w:sz w:val="24"/>
                <w:highlight w:val="none"/>
              </w:rPr>
            </w:pPr>
            <w:r>
              <w:rPr>
                <w:rFonts w:hint="eastAsia" w:ascii="宋体" w:hAnsi="宋体" w:cs="宋体"/>
                <w:b/>
                <w:bCs/>
                <w:color w:val="auto"/>
                <w:kern w:val="0"/>
                <w:sz w:val="24"/>
                <w:highlight w:val="none"/>
              </w:rPr>
              <w:t>单位</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b/>
                <w:bCs/>
                <w:color w:val="auto"/>
                <w:kern w:val="0"/>
                <w:sz w:val="24"/>
                <w:highlight w:val="none"/>
              </w:rPr>
              <w:t>大型</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b/>
                <w:bCs/>
                <w:color w:val="auto"/>
                <w:kern w:val="0"/>
                <w:sz w:val="24"/>
                <w:highlight w:val="none"/>
              </w:rPr>
              <w:t>中型</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b/>
                <w:bCs/>
                <w:color w:val="auto"/>
                <w:kern w:val="0"/>
                <w:sz w:val="24"/>
                <w:highlight w:val="none"/>
              </w:rPr>
              <w:t>小型</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b/>
                <w:bCs/>
                <w:color w:val="auto"/>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农、林、牧、渔业</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50≤Y＜500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工业 *</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2000≤Y＜40000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300≤Y＜2000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建筑业</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Y≥80000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6000≤Y＜80000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300≤Y＜6000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Z≥80000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5000≤Z＜80000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300≤Z＜5000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批发业</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20≤X＜200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5≤X＜20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5000≤Y＜40000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1000≤Y＜5000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零售业</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50≤X＜300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10≤X＜50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100≤Y＜500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交通运输业 *</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3000≤Y＜30000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200≤Y＜3000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仓储业*</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100≤X＜200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20≤X＜100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1000≤Y＜30000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邮政业</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2000≤Y＜30000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住宿业</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餐饮业</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信息传输业 *</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X≥2000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100≤X＜2000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1000≤Y＜100000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软件和信息技术服务业</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1000≤Y＜10000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50≤Y＜1000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房地产开发经营</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Y≥200000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1000≤Y＜200000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Z≥10000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5000≤Z＜10000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2000≤Z＜5000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物业管理</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Y≥5000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1000≤Y＜5000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500≤Y＜1000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租赁和商务服务业</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color w:val="auto"/>
                <w:kern w:val="0"/>
                <w:sz w:val="24"/>
                <w:highlight w:val="none"/>
              </w:rPr>
            </w:pP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Z≥120000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8000≤Z＜120000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100≤Z＜8000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其他未列明行业 *</w:t>
            </w:r>
          </w:p>
        </w:tc>
        <w:tc>
          <w:tcPr>
            <w:tcW w:w="146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X＜10</w:t>
            </w:r>
          </w:p>
        </w:tc>
      </w:tr>
    </w:tbl>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说明：</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spacing w:line="360" w:lineRule="auto"/>
        <w:rPr>
          <w:rFonts w:ascii="宋体" w:hAnsi="宋体" w:cs="宋体"/>
          <w:color w:val="auto"/>
          <w:sz w:val="24"/>
          <w:highlight w:val="none"/>
        </w:rPr>
      </w:pPr>
    </w:p>
    <w:p>
      <w:pPr>
        <w:tabs>
          <w:tab w:val="left" w:pos="360"/>
        </w:tabs>
        <w:spacing w:line="360" w:lineRule="auto"/>
        <w:outlineLvl w:val="1"/>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4、财政部、民政部、中国残联《关于促进残疾人就业政府采购政策的通知》（财库〔2017〕141 号）</w:t>
      </w:r>
    </w:p>
    <w:p>
      <w:pPr>
        <w:shd w:val="clear" w:color="auto" w:fill="FFFFFF"/>
        <w:spacing w:line="360" w:lineRule="auto"/>
        <w:rPr>
          <w:rFonts w:ascii="宋体" w:hAnsi="宋体" w:cs="宋体"/>
          <w:bCs/>
          <w:color w:val="auto"/>
          <w:sz w:val="24"/>
          <w:highlight w:val="none"/>
        </w:rPr>
      </w:pPr>
    </w:p>
    <w:p>
      <w:pPr>
        <w:shd w:val="clear" w:color="auto" w:fill="FFFFFF"/>
        <w:spacing w:line="360" w:lineRule="auto"/>
        <w:rPr>
          <w:rFonts w:ascii="宋体" w:hAnsi="宋体" w:cs="宋体"/>
          <w:bCs/>
          <w:color w:val="auto"/>
          <w:sz w:val="24"/>
          <w:highlight w:val="none"/>
        </w:rPr>
      </w:pPr>
      <w:r>
        <w:rPr>
          <w:rFonts w:hint="eastAsia" w:ascii="宋体" w:hAnsi="宋体" w:cs="宋体"/>
          <w:bCs/>
          <w:color w:val="auto"/>
          <w:sz w:val="24"/>
          <w:highlight w:val="none"/>
        </w:rPr>
        <w:t>关于促进残疾人就业政府采购政策的通知</w:t>
      </w:r>
    </w:p>
    <w:p>
      <w:pPr>
        <w:pStyle w:val="21"/>
        <w:shd w:val="clear" w:color="auto" w:fill="FFFFFF"/>
        <w:spacing w:before="0" w:beforeAutospacing="0" w:after="0" w:afterAutospacing="0" w:line="360" w:lineRule="auto"/>
        <w:jc w:val="center"/>
        <w:rPr>
          <w:color w:val="auto"/>
          <w:highlight w:val="none"/>
        </w:rPr>
      </w:pPr>
      <w:r>
        <w:rPr>
          <w:rFonts w:hint="eastAsia"/>
          <w:color w:val="auto"/>
          <w:highlight w:val="none"/>
        </w:rPr>
        <w:t>　　</w:t>
      </w:r>
      <w:bookmarkStart w:id="32" w:name="sendNo"/>
      <w:r>
        <w:rPr>
          <w:rFonts w:hint="eastAsia"/>
          <w:color w:val="auto"/>
          <w:highlight w:val="none"/>
        </w:rPr>
        <w:t>财库〔</w:t>
      </w:r>
      <w:bookmarkEnd w:id="32"/>
      <w:r>
        <w:rPr>
          <w:rFonts w:hint="eastAsia"/>
          <w:color w:val="auto"/>
          <w:highlight w:val="none"/>
        </w:rPr>
        <w:t>2017〕141号</w:t>
      </w:r>
    </w:p>
    <w:p>
      <w:pPr>
        <w:pStyle w:val="21"/>
        <w:shd w:val="clear" w:color="auto" w:fill="FFFFFF"/>
        <w:spacing w:before="0" w:beforeAutospacing="0" w:after="0" w:afterAutospacing="0" w:line="360" w:lineRule="auto"/>
        <w:ind w:firstLine="480" w:firstLineChars="200"/>
        <w:rPr>
          <w:color w:val="auto"/>
          <w:highlight w:val="none"/>
        </w:rPr>
      </w:pPr>
      <w:bookmarkStart w:id="33" w:name="toDeptId"/>
      <w:r>
        <w:rPr>
          <w:rFonts w:hint="eastAsia"/>
          <w:color w:val="auto"/>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3"/>
      <w:r>
        <w:rPr>
          <w:rFonts w:hint="eastAsia"/>
          <w:color w:val="auto"/>
          <w:highlight w:val="none"/>
        </w:rPr>
        <w:t>：</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为了发挥政府采购促进残疾人就业的作用，进一步保障残疾人权益，依照《政府采购法》、《残疾人保障法》等法律法规及相关规定，现就促进残疾人就业政府采购政策通知如下：</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一、享受政府采购支持政策的残疾人福利性单位应当同时满足以下条件：</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（一）安置的残疾人占本单位在职职工人数的比例不低于25%（含25%），并且安置的残疾人人数不少于10人（含10人）；</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（二）依法与安置的每位残疾人签订了一年以上（含一年）的劳动合同或服务协议；</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（三）为安置的每位残疾人按月足额缴纳了基本养老保险、基本医疗保险、失业保险、工伤保险和生育保险等社会保险费；</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（四）通过银行等金融机构向安置的每位残疾人，按月支付了不低于单位所在区县适用的经省级人民政府批准的月最低工资标准的工资；</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（五）提供本单位制造的货物、承担的工程或者服务（以下简称产品），或者提供其他残疾人福利性单位制造的货物（不包括使用非残疾人福利性单位注册商标的货物）。</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中标、成交供应商为残疾人福利性单位的，采购人或者其委托的采购代理机构应当随中标、成交结果同时公告其《残疾人福利性单位声明函》，接受社会监督。</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供应商提供的《残疾人福利性单位声明函》与事实不符的，依照《政府采购法》第七十七条第一款的规定追究法律责任。</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四、采购人采购公开招标数额标准以上的货物或者服务，因落实促进残疾人就业政策的需要，依法履行有关报批程序后，可采用公开招标以外的采购方式。</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21"/>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七、本通知自2017年10月1日起执行。</w:t>
      </w:r>
    </w:p>
    <w:p>
      <w:pPr>
        <w:pStyle w:val="21"/>
        <w:shd w:val="clear" w:color="auto" w:fill="FFFFFF"/>
        <w:spacing w:before="0" w:beforeAutospacing="0" w:after="0" w:afterAutospacing="0" w:line="360" w:lineRule="auto"/>
        <w:ind w:firstLine="480" w:firstLineChars="200"/>
        <w:jc w:val="right"/>
        <w:rPr>
          <w:color w:val="auto"/>
          <w:highlight w:val="none"/>
        </w:rPr>
      </w:pPr>
      <w:r>
        <w:rPr>
          <w:rFonts w:hint="eastAsia"/>
          <w:color w:val="auto"/>
          <w:highlight w:val="none"/>
        </w:rPr>
        <w:t>财政部 民政部 中国残疾人联合会</w:t>
      </w:r>
    </w:p>
    <w:p>
      <w:pPr>
        <w:pStyle w:val="21"/>
        <w:shd w:val="clear" w:color="auto" w:fill="FFFFFF"/>
        <w:spacing w:before="0" w:beforeAutospacing="0" w:after="0" w:afterAutospacing="0" w:line="360" w:lineRule="auto"/>
        <w:ind w:firstLine="480" w:firstLineChars="200"/>
        <w:jc w:val="right"/>
        <w:rPr>
          <w:color w:val="auto"/>
          <w:highlight w:val="none"/>
        </w:rPr>
      </w:pPr>
      <w:r>
        <w:rPr>
          <w:rFonts w:hint="eastAsia"/>
          <w:color w:val="auto"/>
          <w:highlight w:val="none"/>
        </w:rPr>
        <w:t>2017年8月22日</w:t>
      </w: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p>
    <w:p>
      <w:pPr>
        <w:pStyle w:val="58"/>
        <w:shd w:val="clear" w:color="auto" w:fill="FFFFFF"/>
        <w:spacing w:before="0" w:beforeAutospacing="0" w:after="0" w:afterAutospacing="0" w:line="360" w:lineRule="auto"/>
        <w:jc w:val="both"/>
        <w:rPr>
          <w:color w:val="auto"/>
          <w:highlight w:val="none"/>
        </w:rPr>
      </w:pPr>
      <w:r>
        <w:rPr>
          <w:rFonts w:hint="eastAsia"/>
          <w:color w:val="auto"/>
          <w:highlight w:val="none"/>
        </w:rPr>
        <w:t>附件：</w:t>
      </w:r>
    </w:p>
    <w:p>
      <w:pPr>
        <w:pStyle w:val="58"/>
        <w:shd w:val="clear" w:color="auto" w:fill="FFFFFF"/>
        <w:spacing w:before="0" w:beforeAutospacing="0" w:after="0" w:afterAutospacing="0" w:line="360" w:lineRule="auto"/>
        <w:ind w:firstLine="0" w:firstLineChars="0"/>
        <w:jc w:val="center"/>
        <w:rPr>
          <w:color w:val="auto"/>
          <w:highlight w:val="none"/>
        </w:rPr>
      </w:pPr>
      <w:r>
        <w:rPr>
          <w:rStyle w:val="59"/>
          <w:rFonts w:hint="eastAsia"/>
          <w:b/>
          <w:bCs/>
          <w:color w:val="auto"/>
          <w:highlight w:val="none"/>
        </w:rPr>
        <w:t>残疾人福利性单位声明函</w:t>
      </w:r>
    </w:p>
    <w:p>
      <w:pPr>
        <w:pStyle w:val="58"/>
        <w:shd w:val="clear" w:color="auto" w:fill="FFFFFF"/>
        <w:spacing w:before="0" w:beforeAutospacing="0" w:after="0" w:afterAutospacing="0" w:line="360" w:lineRule="auto"/>
        <w:ind w:firstLine="480" w:firstLineChars="200"/>
        <w:jc w:val="both"/>
        <w:rPr>
          <w:color w:val="auto"/>
          <w:highlight w:val="none"/>
        </w:rPr>
      </w:pPr>
    </w:p>
    <w:p>
      <w:pPr>
        <w:pStyle w:val="58"/>
        <w:shd w:val="clear" w:color="auto" w:fill="FFFFFF"/>
        <w:spacing w:before="0" w:beforeAutospacing="0" w:after="0" w:afterAutospacing="0" w:line="360" w:lineRule="auto"/>
        <w:ind w:firstLine="480" w:firstLineChars="200"/>
        <w:jc w:val="both"/>
        <w:rPr>
          <w:color w:val="auto"/>
          <w:highlight w:val="none"/>
        </w:rPr>
      </w:pPr>
      <w:r>
        <w:rPr>
          <w:rStyle w:val="59"/>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58"/>
        <w:shd w:val="clear" w:color="auto" w:fill="FFFFFF"/>
        <w:spacing w:before="0" w:beforeAutospacing="0" w:after="0" w:afterAutospacing="0" w:line="360" w:lineRule="auto"/>
        <w:ind w:firstLine="480" w:firstLineChars="200"/>
        <w:jc w:val="both"/>
        <w:rPr>
          <w:color w:val="auto"/>
          <w:highlight w:val="none"/>
        </w:rPr>
      </w:pPr>
      <w:r>
        <w:rPr>
          <w:rStyle w:val="59"/>
          <w:rFonts w:hint="eastAsia"/>
          <w:color w:val="auto"/>
          <w:highlight w:val="none"/>
        </w:rPr>
        <w:t>本单位对上述声明的真实性负责。如有虚假，将依法承担相应责任。</w:t>
      </w:r>
    </w:p>
    <w:p>
      <w:pPr>
        <w:pStyle w:val="58"/>
        <w:shd w:val="clear" w:color="auto" w:fill="FFFFFF"/>
        <w:spacing w:before="0" w:beforeAutospacing="0" w:after="0" w:afterAutospacing="0" w:line="360" w:lineRule="auto"/>
        <w:ind w:firstLine="480" w:firstLineChars="200"/>
        <w:jc w:val="both"/>
        <w:rPr>
          <w:color w:val="auto"/>
          <w:highlight w:val="none"/>
        </w:rPr>
      </w:pPr>
      <w:r>
        <w:rPr>
          <w:rFonts w:hint="eastAsia"/>
          <w:color w:val="auto"/>
          <w:highlight w:val="none"/>
        </w:rPr>
        <w:t>投标人已知悉《关于促进残疾人就业政府采购政策的通知》（财库〔2017〕141 号）的规定，承诺提供的声明函内容是真实的，如提供声明函内容不实，则依法追究相关法律责任。</w:t>
      </w:r>
    </w:p>
    <w:p>
      <w:pPr>
        <w:pStyle w:val="58"/>
        <w:shd w:val="clear" w:color="auto" w:fill="FFFFFF"/>
        <w:spacing w:before="0" w:beforeAutospacing="0" w:after="0" w:afterAutospacing="0" w:line="360" w:lineRule="auto"/>
        <w:ind w:firstLine="480" w:firstLineChars="200"/>
        <w:jc w:val="both"/>
        <w:rPr>
          <w:color w:val="auto"/>
          <w:highlight w:val="none"/>
        </w:rPr>
      </w:pPr>
    </w:p>
    <w:p>
      <w:pPr>
        <w:pStyle w:val="58"/>
        <w:shd w:val="clear" w:color="auto" w:fill="FFFFFF"/>
        <w:spacing w:before="0" w:beforeAutospacing="0" w:after="0" w:afterAutospacing="0" w:line="360" w:lineRule="auto"/>
        <w:ind w:right="2100" w:rightChars="1000"/>
        <w:jc w:val="right"/>
        <w:rPr>
          <w:color w:val="auto"/>
          <w:highlight w:val="none"/>
        </w:rPr>
      </w:pPr>
      <w:r>
        <w:rPr>
          <w:rStyle w:val="59"/>
          <w:rFonts w:hint="eastAsia"/>
          <w:color w:val="auto"/>
          <w:highlight w:val="none"/>
        </w:rPr>
        <w:t>单位名称（盖章）：</w:t>
      </w:r>
    </w:p>
    <w:p>
      <w:pPr>
        <w:pStyle w:val="58"/>
        <w:shd w:val="clear" w:color="auto" w:fill="FFFFFF"/>
        <w:spacing w:before="0" w:beforeAutospacing="0" w:after="0" w:afterAutospacing="0" w:line="360" w:lineRule="auto"/>
        <w:ind w:right="2100" w:rightChars="1000"/>
        <w:jc w:val="right"/>
        <w:rPr>
          <w:color w:val="auto"/>
          <w:highlight w:val="none"/>
          <w:lang w:val="fr-CH"/>
        </w:rPr>
      </w:pPr>
      <w:r>
        <w:rPr>
          <w:rStyle w:val="59"/>
          <w:rFonts w:hint="eastAsia"/>
          <w:color w:val="auto"/>
          <w:highlight w:val="none"/>
        </w:rPr>
        <w:t>日 期：</w:t>
      </w:r>
    </w:p>
    <w:p>
      <w:pPr>
        <w:tabs>
          <w:tab w:val="left" w:pos="640"/>
          <w:tab w:val="left" w:pos="1260"/>
          <w:tab w:val="left" w:pos="1418"/>
        </w:tabs>
        <w:spacing w:line="360" w:lineRule="auto"/>
        <w:ind w:right="-420" w:rightChars="-200"/>
        <w:rPr>
          <w:rFonts w:ascii="宋体" w:hAnsi="宋体" w:cs="宋体"/>
          <w:color w:val="auto"/>
          <w:sz w:val="24"/>
          <w:highlight w:val="none"/>
          <w:lang w:val="fr-CH"/>
        </w:rPr>
      </w:pPr>
    </w:p>
    <w:sectPr>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29</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30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2">
    <w:nsid w:val="53A9D04D"/>
    <w:multiLevelType w:val="singleLevel"/>
    <w:tmpl w:val="53A9D04D"/>
    <w:lvl w:ilvl="0" w:tentative="0">
      <w:start w:val="2"/>
      <w:numFmt w:val="decimal"/>
      <w:suff w:val="nothing"/>
      <w:lvlText w:val="%1、"/>
      <w:lvlJc w:val="left"/>
    </w:lvl>
  </w:abstractNum>
  <w:abstractNum w:abstractNumId="3">
    <w:nsid w:val="557559BE"/>
    <w:multiLevelType w:val="singleLevel"/>
    <w:tmpl w:val="557559BE"/>
    <w:lvl w:ilvl="0" w:tentative="0">
      <w:start w:val="2"/>
      <w:numFmt w:val="chineseCounting"/>
      <w:suff w:val="nothing"/>
      <w:lvlText w:val="（%1）"/>
      <w:lvlJc w:val="left"/>
      <w:rPr>
        <w:rFonts w:hint="eastAsia"/>
      </w:rPr>
    </w:lvl>
  </w:abstractNum>
  <w:abstractNum w:abstractNumId="4">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7D9E2CB6"/>
    <w:multiLevelType w:val="multilevel"/>
    <w:tmpl w:val="7D9E2CB6"/>
    <w:lvl w:ilvl="0" w:tentative="0">
      <w:start w:val="1"/>
      <w:numFmt w:val="chineseCounting"/>
      <w:suff w:val="space"/>
      <w:lvlText w:val="第%1章"/>
      <w:lvlJc w:val="left"/>
      <w:rPr>
        <w:rFonts w:hint="eastAsia"/>
        <w:color w:val="auto"/>
      </w:rPr>
    </w:lvl>
    <w:lvl w:ilvl="1" w:tentative="0">
      <w:start w:val="1"/>
      <w:numFmt w:val="chineseCounting"/>
      <w:suff w:val="nothing"/>
      <w:lvlText w:val="%2、"/>
      <w:lvlJc w:val="left"/>
      <w:rPr>
        <w:rFonts w:hint="eastAsia"/>
        <w:color w:val="auto"/>
      </w:rPr>
    </w:lvl>
    <w:lvl w:ilvl="2" w:tentative="0">
      <w:start w:val="1"/>
      <w:numFmt w:val="chineseCounting"/>
      <w:suff w:val="nothing"/>
      <w:lvlText w:val="（%3）"/>
      <w:lvlJc w:val="left"/>
      <w:rPr>
        <w:rFonts w:hint="eastAsia"/>
        <w:color w:val="auto"/>
      </w:rPr>
    </w:lvl>
    <w:lvl w:ilvl="3" w:tentative="0">
      <w:start w:val="1"/>
      <w:numFmt w:val="decimal"/>
      <w:suff w:val="nothing"/>
      <w:lvlText w:val="%4．"/>
      <w:lvlJc w:val="left"/>
      <w:rPr>
        <w:rFonts w:hint="eastAsia"/>
        <w:color w:val="auto"/>
      </w:rPr>
    </w:lvl>
    <w:lvl w:ilvl="4" w:tentative="0">
      <w:start w:val="1"/>
      <w:numFmt w:val="decimal"/>
      <w:suff w:val="nothing"/>
      <w:lvlText w:val="（%5）"/>
      <w:lvlJc w:val="left"/>
      <w:rPr>
        <w:rFonts w:hint="eastAsia"/>
        <w:color w:val="auto"/>
      </w:rPr>
    </w:lvl>
    <w:lvl w:ilvl="5" w:tentative="0">
      <w:start w:val="1"/>
      <w:numFmt w:val="decimalEnclosedCircleChinese"/>
      <w:suff w:val="nothing"/>
      <w:lvlText w:val="%6"/>
      <w:lvlJc w:val="left"/>
      <w:rPr>
        <w:rFonts w:hint="eastAsia"/>
        <w:color w:val="auto"/>
      </w:rPr>
    </w:lvl>
    <w:lvl w:ilvl="6" w:tentative="0">
      <w:start w:val="1"/>
      <w:numFmt w:val="decimal"/>
      <w:suff w:val="nothing"/>
      <w:lvlText w:val="%7）"/>
      <w:lvlJc w:val="left"/>
      <w:rPr>
        <w:rFonts w:hint="eastAsia"/>
        <w:color w:val="auto"/>
      </w:rPr>
    </w:lvl>
    <w:lvl w:ilvl="7" w:tentative="0">
      <w:start w:val="1"/>
      <w:numFmt w:val="lowerLetter"/>
      <w:suff w:val="nothing"/>
      <w:lvlText w:val="%8．"/>
      <w:lvlJc w:val="left"/>
      <w:rPr>
        <w:rFonts w:hint="eastAsia"/>
        <w:color w:val="auto"/>
      </w:rPr>
    </w:lvl>
    <w:lvl w:ilvl="8" w:tentative="0">
      <w:start w:val="1"/>
      <w:numFmt w:val="lowerLetter"/>
      <w:suff w:val="nothing"/>
      <w:lvlText w:val="%9）"/>
      <w:lvlJc w:val="left"/>
      <w:rPr>
        <w:rFonts w:hint="eastAsia"/>
        <w:color w:val="auto"/>
      </w:rPr>
    </w:lvl>
  </w:abstractNum>
  <w:abstractNum w:abstractNumId="6">
    <w:nsid w:val="7F5F11A4"/>
    <w:multiLevelType w:val="singleLevel"/>
    <w:tmpl w:val="7F5F11A4"/>
    <w:lvl w:ilvl="0" w:tentative="0">
      <w:start w:val="5"/>
      <w:numFmt w:val="decimal"/>
      <w:suff w:val="nothing"/>
      <w:lvlText w:val="（%1）"/>
      <w:lvlJc w:val="left"/>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evenAndOddHeaders w:val="1"/>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0A03C9"/>
    <w:rsid w:val="00060D38"/>
    <w:rsid w:val="00073733"/>
    <w:rsid w:val="000A03C9"/>
    <w:rsid w:val="0011760F"/>
    <w:rsid w:val="001A082F"/>
    <w:rsid w:val="001C583F"/>
    <w:rsid w:val="00247A96"/>
    <w:rsid w:val="00254AF5"/>
    <w:rsid w:val="00255188"/>
    <w:rsid w:val="002F4668"/>
    <w:rsid w:val="00345639"/>
    <w:rsid w:val="0042043F"/>
    <w:rsid w:val="00433FC9"/>
    <w:rsid w:val="00505C6A"/>
    <w:rsid w:val="00533EC8"/>
    <w:rsid w:val="005A50E6"/>
    <w:rsid w:val="005E5749"/>
    <w:rsid w:val="006304E7"/>
    <w:rsid w:val="0063274D"/>
    <w:rsid w:val="006F66DA"/>
    <w:rsid w:val="00783F19"/>
    <w:rsid w:val="007A44EE"/>
    <w:rsid w:val="00825761"/>
    <w:rsid w:val="008346EA"/>
    <w:rsid w:val="00834FB1"/>
    <w:rsid w:val="008B201C"/>
    <w:rsid w:val="008C2C7C"/>
    <w:rsid w:val="008D6FAF"/>
    <w:rsid w:val="00917FB3"/>
    <w:rsid w:val="00950495"/>
    <w:rsid w:val="0099563D"/>
    <w:rsid w:val="00A80887"/>
    <w:rsid w:val="00AB324C"/>
    <w:rsid w:val="00AD18B6"/>
    <w:rsid w:val="00B259ED"/>
    <w:rsid w:val="00B262F5"/>
    <w:rsid w:val="00B61BB7"/>
    <w:rsid w:val="00C0786E"/>
    <w:rsid w:val="00C43044"/>
    <w:rsid w:val="00C73E9F"/>
    <w:rsid w:val="00C81E5B"/>
    <w:rsid w:val="00CC17FA"/>
    <w:rsid w:val="00CE28B5"/>
    <w:rsid w:val="00D016E9"/>
    <w:rsid w:val="00D3456B"/>
    <w:rsid w:val="00D94C2E"/>
    <w:rsid w:val="00DB2131"/>
    <w:rsid w:val="00DB3E07"/>
    <w:rsid w:val="00E53A25"/>
    <w:rsid w:val="00EB5CD8"/>
    <w:rsid w:val="00EC4BC9"/>
    <w:rsid w:val="00EF619D"/>
    <w:rsid w:val="00F213C6"/>
    <w:rsid w:val="00F440CE"/>
    <w:rsid w:val="00FD5E7D"/>
    <w:rsid w:val="00FE6869"/>
    <w:rsid w:val="011B058D"/>
    <w:rsid w:val="02F0044D"/>
    <w:rsid w:val="04E66CF7"/>
    <w:rsid w:val="053C21BF"/>
    <w:rsid w:val="064A228E"/>
    <w:rsid w:val="068B6CC4"/>
    <w:rsid w:val="071023CF"/>
    <w:rsid w:val="0790598C"/>
    <w:rsid w:val="082A3964"/>
    <w:rsid w:val="089D7C92"/>
    <w:rsid w:val="08F62CB1"/>
    <w:rsid w:val="092D54BA"/>
    <w:rsid w:val="0ADD1D13"/>
    <w:rsid w:val="0AF939EB"/>
    <w:rsid w:val="0CD81BE1"/>
    <w:rsid w:val="0DC01900"/>
    <w:rsid w:val="0DCE6580"/>
    <w:rsid w:val="0E581677"/>
    <w:rsid w:val="0EA8438A"/>
    <w:rsid w:val="0ED938D7"/>
    <w:rsid w:val="0F9D4375"/>
    <w:rsid w:val="10491542"/>
    <w:rsid w:val="104B7F8B"/>
    <w:rsid w:val="11164F98"/>
    <w:rsid w:val="116842C1"/>
    <w:rsid w:val="1376564F"/>
    <w:rsid w:val="141077A2"/>
    <w:rsid w:val="14B922F8"/>
    <w:rsid w:val="150572EB"/>
    <w:rsid w:val="158C17BA"/>
    <w:rsid w:val="163C6D3C"/>
    <w:rsid w:val="168B0076"/>
    <w:rsid w:val="16D83A0F"/>
    <w:rsid w:val="173F0957"/>
    <w:rsid w:val="185F6D12"/>
    <w:rsid w:val="188C4DE8"/>
    <w:rsid w:val="19992EF1"/>
    <w:rsid w:val="1A880AA7"/>
    <w:rsid w:val="1AD84002"/>
    <w:rsid w:val="1ADA4BD4"/>
    <w:rsid w:val="1C191192"/>
    <w:rsid w:val="1C4223CB"/>
    <w:rsid w:val="1DA67191"/>
    <w:rsid w:val="1DBD0C99"/>
    <w:rsid w:val="1E256308"/>
    <w:rsid w:val="1E59657F"/>
    <w:rsid w:val="1F046865"/>
    <w:rsid w:val="207A6477"/>
    <w:rsid w:val="20987265"/>
    <w:rsid w:val="20F3093F"/>
    <w:rsid w:val="22BE6CE5"/>
    <w:rsid w:val="22D075AB"/>
    <w:rsid w:val="236E5529"/>
    <w:rsid w:val="245D46A9"/>
    <w:rsid w:val="24883A94"/>
    <w:rsid w:val="257F2EB4"/>
    <w:rsid w:val="25FF38E2"/>
    <w:rsid w:val="2697673B"/>
    <w:rsid w:val="27886BE0"/>
    <w:rsid w:val="28A54C15"/>
    <w:rsid w:val="2A2D48AD"/>
    <w:rsid w:val="2C040C32"/>
    <w:rsid w:val="2CEA1446"/>
    <w:rsid w:val="2EED10C4"/>
    <w:rsid w:val="2EFD600E"/>
    <w:rsid w:val="2F754B98"/>
    <w:rsid w:val="2FFD70E5"/>
    <w:rsid w:val="301D1535"/>
    <w:rsid w:val="31087096"/>
    <w:rsid w:val="31A723A1"/>
    <w:rsid w:val="31AF440F"/>
    <w:rsid w:val="32FA3DAF"/>
    <w:rsid w:val="33743B62"/>
    <w:rsid w:val="346D72FF"/>
    <w:rsid w:val="352E5F92"/>
    <w:rsid w:val="353E7726"/>
    <w:rsid w:val="356B6AA1"/>
    <w:rsid w:val="360776D8"/>
    <w:rsid w:val="37201B14"/>
    <w:rsid w:val="377C3469"/>
    <w:rsid w:val="37F8670E"/>
    <w:rsid w:val="38B94633"/>
    <w:rsid w:val="397734CF"/>
    <w:rsid w:val="3A9B7C26"/>
    <w:rsid w:val="3BC3996D"/>
    <w:rsid w:val="3C1934F8"/>
    <w:rsid w:val="3C6116FC"/>
    <w:rsid w:val="3D4C16AB"/>
    <w:rsid w:val="3DF78C75"/>
    <w:rsid w:val="3E5DAECD"/>
    <w:rsid w:val="3F6674C8"/>
    <w:rsid w:val="3F7647BE"/>
    <w:rsid w:val="3F997D32"/>
    <w:rsid w:val="3FFE3A03"/>
    <w:rsid w:val="40D82C46"/>
    <w:rsid w:val="414A7D39"/>
    <w:rsid w:val="434E77E4"/>
    <w:rsid w:val="436C03B1"/>
    <w:rsid w:val="44226CC2"/>
    <w:rsid w:val="46B61944"/>
    <w:rsid w:val="4760647F"/>
    <w:rsid w:val="4814724D"/>
    <w:rsid w:val="49862820"/>
    <w:rsid w:val="4A3E412A"/>
    <w:rsid w:val="4ACE6F39"/>
    <w:rsid w:val="4AEFAD1C"/>
    <w:rsid w:val="4AF676F8"/>
    <w:rsid w:val="4B8149DC"/>
    <w:rsid w:val="4CD554F4"/>
    <w:rsid w:val="4D934E86"/>
    <w:rsid w:val="4DA93125"/>
    <w:rsid w:val="4DCE6557"/>
    <w:rsid w:val="4DD059E1"/>
    <w:rsid w:val="4FFF269A"/>
    <w:rsid w:val="50A32F39"/>
    <w:rsid w:val="51081B1D"/>
    <w:rsid w:val="516A3CD7"/>
    <w:rsid w:val="525025E4"/>
    <w:rsid w:val="53411E97"/>
    <w:rsid w:val="53581187"/>
    <w:rsid w:val="542E520F"/>
    <w:rsid w:val="54A85A59"/>
    <w:rsid w:val="55BD4D1E"/>
    <w:rsid w:val="55CA2D77"/>
    <w:rsid w:val="574134AB"/>
    <w:rsid w:val="58BB18C5"/>
    <w:rsid w:val="58FE1D69"/>
    <w:rsid w:val="594176B1"/>
    <w:rsid w:val="59BA3148"/>
    <w:rsid w:val="5B157F2A"/>
    <w:rsid w:val="5D7063B0"/>
    <w:rsid w:val="5D8C2987"/>
    <w:rsid w:val="5DB93B00"/>
    <w:rsid w:val="5DDC5CDC"/>
    <w:rsid w:val="5E5D0BCB"/>
    <w:rsid w:val="5F4B385F"/>
    <w:rsid w:val="5FFD82E4"/>
    <w:rsid w:val="601D22B9"/>
    <w:rsid w:val="62FE2804"/>
    <w:rsid w:val="63F773CC"/>
    <w:rsid w:val="63FF5EE3"/>
    <w:rsid w:val="66D50BE3"/>
    <w:rsid w:val="67566AFF"/>
    <w:rsid w:val="6757544D"/>
    <w:rsid w:val="6790410F"/>
    <w:rsid w:val="67EC2FBF"/>
    <w:rsid w:val="67F7D9EB"/>
    <w:rsid w:val="69076303"/>
    <w:rsid w:val="69CC7E02"/>
    <w:rsid w:val="6B695FD0"/>
    <w:rsid w:val="6C07486C"/>
    <w:rsid w:val="6C4258A4"/>
    <w:rsid w:val="6D7CAFCF"/>
    <w:rsid w:val="6DEF63AF"/>
    <w:rsid w:val="6DF736A9"/>
    <w:rsid w:val="6EA45800"/>
    <w:rsid w:val="6F5C0A2B"/>
    <w:rsid w:val="6FBEF5BA"/>
    <w:rsid w:val="6FBF28C7"/>
    <w:rsid w:val="6FFA3C8D"/>
    <w:rsid w:val="718F3078"/>
    <w:rsid w:val="71FF6675"/>
    <w:rsid w:val="72334DCA"/>
    <w:rsid w:val="72D177CB"/>
    <w:rsid w:val="73C83B2C"/>
    <w:rsid w:val="73EB5D87"/>
    <w:rsid w:val="74E76064"/>
    <w:rsid w:val="75874327"/>
    <w:rsid w:val="77375650"/>
    <w:rsid w:val="77DFE232"/>
    <w:rsid w:val="77FB97EF"/>
    <w:rsid w:val="781400F4"/>
    <w:rsid w:val="79EDD446"/>
    <w:rsid w:val="7A2A12C6"/>
    <w:rsid w:val="7A5E7D4D"/>
    <w:rsid w:val="7A763B8C"/>
    <w:rsid w:val="7AED5CDC"/>
    <w:rsid w:val="7AF3C44D"/>
    <w:rsid w:val="7BFC38F2"/>
    <w:rsid w:val="7E2117BD"/>
    <w:rsid w:val="7E364CBA"/>
    <w:rsid w:val="7E3BF026"/>
    <w:rsid w:val="7EFDA940"/>
    <w:rsid w:val="7FA24749"/>
    <w:rsid w:val="7FCE1EB7"/>
    <w:rsid w:val="7FCF094A"/>
    <w:rsid w:val="7FD9F5BC"/>
    <w:rsid w:val="7FEF3C32"/>
    <w:rsid w:val="7FFB7747"/>
    <w:rsid w:val="7FFBED9E"/>
    <w:rsid w:val="987C8D6B"/>
    <w:rsid w:val="9CEA1F8E"/>
    <w:rsid w:val="9FFF4CC5"/>
    <w:rsid w:val="ABDF74A1"/>
    <w:rsid w:val="ACF742ED"/>
    <w:rsid w:val="B53F33D9"/>
    <w:rsid w:val="B5FC6267"/>
    <w:rsid w:val="B7EF7656"/>
    <w:rsid w:val="B7FB7B02"/>
    <w:rsid w:val="B9BF6CFE"/>
    <w:rsid w:val="BDFA5823"/>
    <w:rsid w:val="BFEB186D"/>
    <w:rsid w:val="C0F3C865"/>
    <w:rsid w:val="CFFF25D3"/>
    <w:rsid w:val="DB7F364C"/>
    <w:rsid w:val="DB94D4B7"/>
    <w:rsid w:val="DFFEB28E"/>
    <w:rsid w:val="DFFF9DD1"/>
    <w:rsid w:val="E7FFDAFC"/>
    <w:rsid w:val="EBF92D84"/>
    <w:rsid w:val="EF9F3890"/>
    <w:rsid w:val="EFFDE327"/>
    <w:rsid w:val="F39FDE71"/>
    <w:rsid w:val="F4DF58A4"/>
    <w:rsid w:val="F7F70416"/>
    <w:rsid w:val="F7F78369"/>
    <w:rsid w:val="F9EDF2D0"/>
    <w:rsid w:val="F9F4FB01"/>
    <w:rsid w:val="F9FB4F09"/>
    <w:rsid w:val="FA7FD689"/>
    <w:rsid w:val="FAF7D76E"/>
    <w:rsid w:val="FAFDCA08"/>
    <w:rsid w:val="FBEE8EE4"/>
    <w:rsid w:val="FBFF9B33"/>
    <w:rsid w:val="FCF5F034"/>
    <w:rsid w:val="FE3FA229"/>
    <w:rsid w:val="FE598508"/>
    <w:rsid w:val="FEC6CCCE"/>
    <w:rsid w:val="FEFD5F45"/>
    <w:rsid w:val="FF6E13BF"/>
    <w:rsid w:val="FF7FAE52"/>
    <w:rsid w:val="FFA79133"/>
    <w:rsid w:val="FFDDB184"/>
    <w:rsid w:val="FFF575ED"/>
    <w:rsid w:val="FFFB9DFC"/>
    <w:rsid w:val="FFFE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4"/>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spacing w:before="60" w:after="60" w:line="360" w:lineRule="auto"/>
      <w:outlineLvl w:val="5"/>
    </w:pPr>
    <w:rPr>
      <w:b/>
      <w:bCs/>
      <w:kern w:val="0"/>
      <w:sz w:val="24"/>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33"/>
    <w:unhideWhenUsed/>
    <w:qFormat/>
    <w:uiPriority w:val="0"/>
    <w:pPr>
      <w:spacing w:after="120"/>
    </w:pPr>
  </w:style>
  <w:style w:type="paragraph" w:styleId="9">
    <w:name w:val="Normal Indent"/>
    <w:basedOn w:val="1"/>
    <w:qFormat/>
    <w:uiPriority w:val="0"/>
    <w:pPr>
      <w:ind w:firstLine="420"/>
    </w:pPr>
    <w:rPr>
      <w:szCs w:val="20"/>
    </w:rPr>
  </w:style>
  <w:style w:type="paragraph" w:styleId="10">
    <w:name w:val="Document Map"/>
    <w:basedOn w:val="1"/>
    <w:link w:val="35"/>
    <w:unhideWhenUsed/>
    <w:qFormat/>
    <w:uiPriority w:val="99"/>
    <w:rPr>
      <w:rFonts w:ascii="宋体"/>
      <w:sz w:val="18"/>
      <w:szCs w:val="18"/>
    </w:rPr>
  </w:style>
  <w:style w:type="paragraph" w:styleId="11">
    <w:name w:val="annotation text"/>
    <w:basedOn w:val="1"/>
    <w:link w:val="36"/>
    <w:unhideWhenUsed/>
    <w:qFormat/>
    <w:uiPriority w:val="0"/>
    <w:pPr>
      <w:jc w:val="left"/>
    </w:pPr>
    <w:rPr>
      <w:kern w:val="0"/>
      <w:sz w:val="20"/>
    </w:rPr>
  </w:style>
  <w:style w:type="paragraph" w:styleId="12">
    <w:name w:val="Body Text Indent"/>
    <w:basedOn w:val="1"/>
    <w:unhideWhenUsed/>
    <w:qFormat/>
    <w:uiPriority w:val="99"/>
    <w:pPr>
      <w:spacing w:after="120"/>
      <w:ind w:left="420" w:leftChars="200"/>
    </w:pPr>
    <w:rPr>
      <w:kern w:val="0"/>
      <w:sz w:val="20"/>
      <w:szCs w:val="20"/>
    </w:rPr>
  </w:style>
  <w:style w:type="paragraph" w:styleId="13">
    <w:name w:val="Plain Text"/>
    <w:basedOn w:val="1"/>
    <w:next w:val="14"/>
    <w:link w:val="37"/>
    <w:qFormat/>
    <w:uiPriority w:val="0"/>
    <w:rPr>
      <w:rFonts w:ascii="宋体" w:hAnsi="Courier New"/>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5">
    <w:name w:val="Balloon Text"/>
    <w:basedOn w:val="1"/>
    <w:link w:val="38"/>
    <w:unhideWhenUsed/>
    <w:qFormat/>
    <w:uiPriority w:val="99"/>
    <w:rPr>
      <w:kern w:val="0"/>
      <w:sz w:val="18"/>
      <w:szCs w:val="18"/>
    </w:rPr>
  </w:style>
  <w:style w:type="paragraph" w:styleId="16">
    <w:name w:val="footer"/>
    <w:basedOn w:val="1"/>
    <w:link w:val="39"/>
    <w:unhideWhenUsed/>
    <w:qFormat/>
    <w:uiPriority w:val="99"/>
    <w:pPr>
      <w:tabs>
        <w:tab w:val="center" w:pos="4153"/>
        <w:tab w:val="right" w:pos="8306"/>
      </w:tabs>
      <w:snapToGrid w:val="0"/>
      <w:jc w:val="left"/>
    </w:pPr>
    <w:rPr>
      <w:kern w:val="0"/>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Body Text 2"/>
    <w:basedOn w:val="1"/>
    <w:qFormat/>
    <w:uiPriority w:val="0"/>
    <w:pPr>
      <w:tabs>
        <w:tab w:val="left" w:pos="0"/>
      </w:tabs>
      <w:spacing w:line="400" w:lineRule="atLeast"/>
    </w:pPr>
    <w:rPr>
      <w:rFonts w:ascii="Arial" w:hAnsi="Arial"/>
      <w:color w:val="000000"/>
    </w:rPr>
  </w:style>
  <w:style w:type="paragraph" w:styleId="2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spacing w:before="240" w:after="60"/>
      <w:jc w:val="center"/>
      <w:outlineLvl w:val="0"/>
    </w:pPr>
    <w:rPr>
      <w:rFonts w:ascii="Arial" w:hAnsi="Arial" w:eastAsia="隶书"/>
      <w:b/>
      <w:bCs/>
      <w:sz w:val="32"/>
      <w:szCs w:val="32"/>
    </w:rPr>
  </w:style>
  <w:style w:type="paragraph" w:styleId="23">
    <w:name w:val="annotation subject"/>
    <w:basedOn w:val="11"/>
    <w:next w:val="11"/>
    <w:link w:val="41"/>
    <w:unhideWhenUsed/>
    <w:qFormat/>
    <w:uiPriority w:val="99"/>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qFormat/>
    <w:uiPriority w:val="0"/>
  </w:style>
  <w:style w:type="character" w:styleId="29">
    <w:name w:val="FollowedHyperlink"/>
    <w:unhideWhenUsed/>
    <w:qFormat/>
    <w:uiPriority w:val="99"/>
    <w:rPr>
      <w:color w:val="954F72"/>
      <w:u w:val="single"/>
    </w:rPr>
  </w:style>
  <w:style w:type="character" w:styleId="30">
    <w:name w:val="Emphasis"/>
    <w:basedOn w:val="26"/>
    <w:qFormat/>
    <w:uiPriority w:val="20"/>
    <w:rPr>
      <w:i/>
    </w:rPr>
  </w:style>
  <w:style w:type="character" w:styleId="31">
    <w:name w:val="Hyperlink"/>
    <w:qFormat/>
    <w:uiPriority w:val="0"/>
    <w:rPr>
      <w:color w:val="0000FF"/>
      <w:u w:val="none"/>
    </w:rPr>
  </w:style>
  <w:style w:type="character" w:styleId="32">
    <w:name w:val="annotation reference"/>
    <w:unhideWhenUsed/>
    <w:qFormat/>
    <w:uiPriority w:val="0"/>
    <w:rPr>
      <w:sz w:val="21"/>
      <w:szCs w:val="21"/>
    </w:rPr>
  </w:style>
  <w:style w:type="character" w:customStyle="1" w:styleId="33">
    <w:name w:val="正文文本 字符"/>
    <w:link w:val="2"/>
    <w:qFormat/>
    <w:uiPriority w:val="0"/>
    <w:rPr>
      <w:kern w:val="2"/>
      <w:sz w:val="21"/>
      <w:szCs w:val="24"/>
    </w:rPr>
  </w:style>
  <w:style w:type="character" w:customStyle="1" w:styleId="34">
    <w:name w:val="标题 5 字符"/>
    <w:link w:val="7"/>
    <w:semiHidden/>
    <w:qFormat/>
    <w:uiPriority w:val="9"/>
    <w:rPr>
      <w:b/>
      <w:bCs/>
      <w:kern w:val="2"/>
      <w:sz w:val="28"/>
      <w:szCs w:val="28"/>
    </w:rPr>
  </w:style>
  <w:style w:type="character" w:customStyle="1" w:styleId="35">
    <w:name w:val="文档结构图 字符"/>
    <w:link w:val="10"/>
    <w:semiHidden/>
    <w:qFormat/>
    <w:uiPriority w:val="99"/>
    <w:rPr>
      <w:rFonts w:ascii="宋体"/>
      <w:kern w:val="2"/>
      <w:sz w:val="18"/>
      <w:szCs w:val="18"/>
    </w:rPr>
  </w:style>
  <w:style w:type="character" w:customStyle="1" w:styleId="36">
    <w:name w:val="批注文字 字符"/>
    <w:link w:val="11"/>
    <w:qFormat/>
    <w:uiPriority w:val="0"/>
    <w:rPr>
      <w:rFonts w:ascii="Times New Roman" w:hAnsi="Times New Roman" w:eastAsia="宋体" w:cs="Times New Roman"/>
      <w:szCs w:val="24"/>
    </w:rPr>
  </w:style>
  <w:style w:type="character" w:customStyle="1" w:styleId="37">
    <w:name w:val="纯文本 字符1"/>
    <w:link w:val="13"/>
    <w:qFormat/>
    <w:uiPriority w:val="0"/>
    <w:rPr>
      <w:rFonts w:ascii="宋体" w:hAnsi="Courier New"/>
      <w:kern w:val="2"/>
      <w:sz w:val="21"/>
      <w:szCs w:val="24"/>
    </w:rPr>
  </w:style>
  <w:style w:type="character" w:customStyle="1" w:styleId="38">
    <w:name w:val="批注框文本 字符"/>
    <w:link w:val="15"/>
    <w:semiHidden/>
    <w:qFormat/>
    <w:uiPriority w:val="99"/>
    <w:rPr>
      <w:rFonts w:ascii="Times New Roman" w:hAnsi="Times New Roman" w:eastAsia="宋体" w:cs="Times New Roman"/>
      <w:sz w:val="18"/>
      <w:szCs w:val="18"/>
    </w:rPr>
  </w:style>
  <w:style w:type="character" w:customStyle="1" w:styleId="39">
    <w:name w:val="页脚 字符1"/>
    <w:link w:val="16"/>
    <w:qFormat/>
    <w:uiPriority w:val="99"/>
    <w:rPr>
      <w:sz w:val="18"/>
      <w:szCs w:val="18"/>
    </w:rPr>
  </w:style>
  <w:style w:type="character" w:customStyle="1" w:styleId="40">
    <w:name w:val="页眉 字符"/>
    <w:link w:val="17"/>
    <w:qFormat/>
    <w:uiPriority w:val="99"/>
    <w:rPr>
      <w:sz w:val="18"/>
      <w:szCs w:val="18"/>
    </w:rPr>
  </w:style>
  <w:style w:type="character" w:customStyle="1" w:styleId="41">
    <w:name w:val="批注主题 字符"/>
    <w:link w:val="23"/>
    <w:semiHidden/>
    <w:qFormat/>
    <w:uiPriority w:val="99"/>
    <w:rPr>
      <w:rFonts w:ascii="Times New Roman" w:hAnsi="Times New Roman" w:eastAsia="宋体" w:cs="Times New Roman"/>
      <w:b/>
      <w:bCs/>
      <w:szCs w:val="24"/>
    </w:rPr>
  </w:style>
  <w:style w:type="paragraph" w:customStyle="1" w:styleId="42">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43">
    <w:name w:val="Char"/>
    <w:basedOn w:val="1"/>
    <w:qFormat/>
    <w:uiPriority w:val="0"/>
    <w:pPr>
      <w:widowControl/>
      <w:spacing w:after="160" w:line="240" w:lineRule="exact"/>
      <w:jc w:val="left"/>
    </w:pPr>
  </w:style>
  <w:style w:type="paragraph" w:customStyle="1" w:styleId="44">
    <w:name w:val="正文格式"/>
    <w:basedOn w:val="12"/>
    <w:qFormat/>
    <w:uiPriority w:val="99"/>
    <w:pPr>
      <w:spacing w:after="0" w:line="360" w:lineRule="auto"/>
      <w:ind w:left="0" w:leftChars="0" w:firstLine="600"/>
    </w:pPr>
    <w:rPr>
      <w:rFonts w:eastAsia="仿宋_GB2312"/>
      <w:sz w:val="30"/>
      <w:szCs w:val="30"/>
    </w:rPr>
  </w:style>
  <w:style w:type="character" w:customStyle="1" w:styleId="45">
    <w:name w:val="页脚 字符"/>
    <w:qFormat/>
    <w:uiPriority w:val="99"/>
    <w:rPr>
      <w:rFonts w:ascii="Calibri" w:hAnsi="Calibri"/>
      <w:kern w:val="2"/>
      <w:sz w:val="18"/>
      <w:szCs w:val="18"/>
    </w:rPr>
  </w:style>
  <w:style w:type="character" w:customStyle="1" w:styleId="46">
    <w:name w:val="Hyperlink.0"/>
    <w:qFormat/>
    <w:uiPriority w:val="0"/>
    <w:rPr>
      <w:rFonts w:ascii="宋体" w:hAnsi="宋体" w:eastAsia="宋体" w:cs="宋体"/>
      <w:lang w:val="en-US" w:eastAsia="zh-TW"/>
    </w:rPr>
  </w:style>
  <w:style w:type="character" w:customStyle="1" w:styleId="47">
    <w:name w:val="批注文字 字符1"/>
    <w:qFormat/>
    <w:uiPriority w:val="0"/>
    <w:rPr>
      <w:rFonts w:ascii="Times New Roman" w:hAnsi="Times New Roman" w:eastAsia="宋体" w:cs="Times New Roman"/>
      <w:szCs w:val="24"/>
    </w:rPr>
  </w:style>
  <w:style w:type="character" w:customStyle="1" w:styleId="48">
    <w:name w:val="纯文本 字符"/>
    <w:semiHidden/>
    <w:qFormat/>
    <w:uiPriority w:val="99"/>
    <w:rPr>
      <w:rFonts w:ascii="宋体" w:hAnsi="Courier New" w:cs="Courier New"/>
      <w:kern w:val="2"/>
      <w:sz w:val="21"/>
      <w:szCs w:val="21"/>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1册标题2"/>
    <w:basedOn w:val="1"/>
    <w:next w:val="1"/>
    <w:qFormat/>
    <w:uiPriority w:val="0"/>
    <w:pPr>
      <w:adjustRightInd w:val="0"/>
      <w:spacing w:before="50" w:beforeLines="50" w:after="50" w:afterLines="50" w:line="300" w:lineRule="auto"/>
      <w:jc w:val="center"/>
      <w:textAlignment w:val="baseline"/>
      <w:outlineLvl w:val="1"/>
    </w:pPr>
    <w:rPr>
      <w:rFonts w:ascii="Arial" w:hAnsi="Arial" w:eastAsia="黑体"/>
      <w:bCs/>
      <w:kern w:val="0"/>
      <w:sz w:val="32"/>
    </w:rPr>
  </w:style>
  <w:style w:type="paragraph" w:customStyle="1" w:styleId="52">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53">
    <w:name w:val="列出段落1"/>
    <w:basedOn w:val="1"/>
    <w:qFormat/>
    <w:uiPriority w:val="0"/>
    <w:pPr>
      <w:widowControl/>
      <w:ind w:left="835" w:firstLine="420" w:firstLineChars="200"/>
      <w:jc w:val="left"/>
    </w:pPr>
    <w:rPr>
      <w:rFonts w:ascii="Arial" w:hAnsi="Arial"/>
      <w:spacing w:val="-5"/>
      <w:kern w:val="0"/>
      <w:sz w:val="24"/>
      <w:szCs w:val="20"/>
      <w:lang w:bidi="he-IL"/>
    </w:rPr>
  </w:style>
  <w:style w:type="paragraph" w:customStyle="1" w:styleId="5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列出段落2"/>
    <w:basedOn w:val="1"/>
    <w:qFormat/>
    <w:uiPriority w:val="34"/>
    <w:pPr>
      <w:ind w:firstLine="420" w:firstLineChars="200"/>
    </w:pPr>
  </w:style>
  <w:style w:type="character" w:customStyle="1" w:styleId="56">
    <w:name w:val="标题1"/>
    <w:qFormat/>
    <w:uiPriority w:val="0"/>
  </w:style>
  <w:style w:type="paragraph" w:customStyle="1" w:styleId="57">
    <w:name w:val="Table Paragraph"/>
    <w:basedOn w:val="1"/>
    <w:qFormat/>
    <w:uiPriority w:val="0"/>
    <w:pPr>
      <w:autoSpaceDE w:val="0"/>
      <w:autoSpaceDN w:val="0"/>
      <w:jc w:val="left"/>
    </w:pPr>
    <w:rPr>
      <w:rFonts w:ascii="宋体" w:hAnsi="宋体" w:cs="宋体"/>
      <w:kern w:val="0"/>
      <w:sz w:val="22"/>
      <w:szCs w:val="22"/>
    </w:rPr>
  </w:style>
  <w:style w:type="paragraph" w:customStyle="1" w:styleId="58">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qowt-font5-gb2312"/>
    <w:qFormat/>
    <w:uiPriority w:val="0"/>
  </w:style>
  <w:style w:type="paragraph" w:customStyle="1" w:styleId="60">
    <w:name w:val="修订2"/>
    <w:semiHidden/>
    <w:qFormat/>
    <w:uiPriority w:val="99"/>
    <w:rPr>
      <w:rFonts w:ascii="Times New Roman" w:hAnsi="Times New Roman" w:eastAsia="宋体" w:cs="Times New Roman"/>
      <w:kern w:val="2"/>
      <w:sz w:val="21"/>
      <w:szCs w:val="24"/>
      <w:lang w:val="en-US" w:eastAsia="zh-CN" w:bidi="ar-SA"/>
    </w:rPr>
  </w:style>
  <w:style w:type="character" w:customStyle="1" w:styleId="61">
    <w:name w:val="font11"/>
    <w:basedOn w:val="26"/>
    <w:qFormat/>
    <w:uiPriority w:val="0"/>
    <w:rPr>
      <w:rFonts w:hint="eastAsia" w:ascii="微软雅黑" w:hAnsi="微软雅黑" w:eastAsia="微软雅黑" w:cs="微软雅黑"/>
      <w:b/>
      <w:bCs/>
      <w:color w:val="000000"/>
      <w:sz w:val="22"/>
      <w:szCs w:val="22"/>
      <w:u w:val="none"/>
    </w:rPr>
  </w:style>
  <w:style w:type="character" w:customStyle="1" w:styleId="62">
    <w:name w:val="font21"/>
    <w:basedOn w:val="26"/>
    <w:qFormat/>
    <w:uiPriority w:val="0"/>
    <w:rPr>
      <w:rFonts w:hint="eastAsia" w:ascii="宋体" w:hAnsi="宋体" w:eastAsia="宋体" w:cs="宋体"/>
      <w:color w:val="000000"/>
      <w:sz w:val="22"/>
      <w:szCs w:val="22"/>
      <w:u w:val="none"/>
    </w:rPr>
  </w:style>
  <w:style w:type="character" w:customStyle="1" w:styleId="63">
    <w:name w:val="font31"/>
    <w:basedOn w:val="2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qh-PC</Company>
  <Pages>73</Pages>
  <Words>13474</Words>
  <Characters>14055</Characters>
  <Lines>296</Lines>
  <Paragraphs>83</Paragraphs>
  <TotalTime>2</TotalTime>
  <ScaleCrop>false</ScaleCrop>
  <LinksUpToDate>false</LinksUpToDate>
  <CharactersWithSpaces>14397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2023-04-04T00:48:00Z</dcterms:created>
  <dc:creator>胡佳</dc:creator>
  <cp:lastModifiedBy>陈可欣</cp:lastModifiedBy>
  <cp:lastPrinted>2024-10-23T02:13:00Z</cp:lastPrinted>
  <dcterms:modified xsi:type="dcterms:W3CDTF">2024-10-25T09:41:53Z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83FD674F4BBB498DB54613319CF4DD70_13</vt:lpwstr>
  </property>
</Properties>
</file>