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1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</w:rPr>
        <w:t>附</w:t>
      </w:r>
      <w:r>
        <w:rPr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/>
        </w:rPr>
        <w:t>表二</w:t>
      </w:r>
    </w:p>
    <w:p w14:paraId="23AE6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1"/>
          <w:sz w:val="36"/>
          <w:szCs w:val="36"/>
          <w:lang w:val="en-US" w:eastAsia="zh-CN"/>
        </w:rPr>
        <w:t>评标专家行为记录表</w:t>
      </w:r>
    </w:p>
    <w:tbl>
      <w:tblPr>
        <w:tblStyle w:val="4"/>
        <w:tblW w:w="4886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35"/>
        <w:gridCol w:w="6284"/>
        <w:gridCol w:w="1145"/>
      </w:tblGrid>
      <w:tr w14:paraId="1546A7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tcBorders>
              <w:tl2br w:val="nil"/>
              <w:tr2bl w:val="nil"/>
            </w:tcBorders>
            <w:noWrap w:val="0"/>
            <w:vAlign w:val="center"/>
          </w:tcPr>
          <w:p w14:paraId="587E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评价类别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C7E5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</w:rPr>
              <w:t>序号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14C6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负面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</w:rPr>
              <w:t>行为描述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55D9A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处理意见</w:t>
            </w:r>
          </w:p>
        </w:tc>
      </w:tr>
      <w:tr w14:paraId="35A059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6E20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考勤情况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99DF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54B81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拒绝出席评标活动（含电话无人接听、拒接电话、接听电话后拒绝参加评标等）累计6次（自然年度内）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186B1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6FE49B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3A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6A369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4973622E">
            <w:pPr>
              <w:keepNext w:val="0"/>
              <w:keepLines w:val="0"/>
              <w:pageBreakBefore w:val="0"/>
              <w:tabs>
                <w:tab w:val="center" w:pos="3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承诺出席活动后，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" w:eastAsia="zh-CN"/>
              </w:rPr>
              <w:t>临时性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请假累计3次（自然年度内）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41D6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79E85B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C80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7F566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4EB6A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不按时参加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评标活动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迟到半小时以上累计2次（自然年度内）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BE21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4C17F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EBCF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033676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3115B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未按要求办理请假手续，缺席评标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49C44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52D2E9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0488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0A4341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3D96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未按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本办法第二十条和第二十九条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规定参加培训教育及考核测试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4743C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4CAF40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6CB7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违规情况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F045E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270A1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不服从评标现场管理喧哗吵闹，提出不合理要求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40BF5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65D873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7EE7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66E9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5C31D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个人信息发生变化后未及时通过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综合专家系统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变更，影响评标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2C5B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731946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48A8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58461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2289A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拖延评标进度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或者采取其他方式消极履职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35A2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19C375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04CF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8D9F0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216B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在评标期间，超过《深圳市建设工程评标专家劳务报酬指导标准》索要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劳务报酬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以其他不正当方式谋取额外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费用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3F81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4675AB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179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669F2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4D63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评标期间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不尊重工作人员，不听劝阻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，影响评标工作整体进展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091F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5488F3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6178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0DB562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2A937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在评标区内私自携带使用移动通信工具及移动存储设备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A0E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124A68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A89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5A524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1A18D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将个人意见强加于其他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专家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发表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可能影响结果公平公正的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倾向性言论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3ADB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6190BC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B182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8D6CD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44CD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评标过程中，擅自进出其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评标室，或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在评标区公共场所内私下接触与本项目评标无关人员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3079D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55A5AD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A78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72133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280BD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及招标文件要求评标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，但配合复核工作改正的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FB49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6C73B4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496F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ED88A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74A5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highlight w:val="none"/>
              </w:rPr>
              <w:t>其他违反评标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highlight w:val="none"/>
              </w:rPr>
              <w:t>规定影响评标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1281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责令改正</w:t>
            </w:r>
          </w:p>
        </w:tc>
      </w:tr>
      <w:tr w14:paraId="05F370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0C8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6ABC17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6AED3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以专家名义从事有损评标专家库公信力活动的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2CF38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050986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697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504FA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0C8C0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暗示或者诱导投标人作出澄清、说明的或者接受投标人主动提出澄清、说明的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6DF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153CFD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8B1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4DF099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4091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及招标文件要求评标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，且不配合复核工作的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7E48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67DD44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A3B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978F2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77C1C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在评标活动结束前，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擅离职守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等行为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影响评标正常进行的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51CDF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444403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32C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68A99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79186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被人民法院列为失信被执行人的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427E2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1年</w:t>
            </w:r>
          </w:p>
        </w:tc>
      </w:tr>
      <w:tr w14:paraId="6D8F48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F333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7ECBB8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7B270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明知应当回避而不主动提出回避申请的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2237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1年</w:t>
            </w:r>
          </w:p>
        </w:tc>
      </w:tr>
      <w:tr w14:paraId="384E9E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EAC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45D830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78684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借鉴或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抄袭其他专家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结果，或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将个人已完成的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结果供其他专家借鉴或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抄袭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5B97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1年</w:t>
            </w:r>
          </w:p>
        </w:tc>
      </w:tr>
      <w:tr w14:paraId="4FD07D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8218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A8FD0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525" w:type="pct"/>
            <w:tcBorders>
              <w:tl2br w:val="nil"/>
              <w:tr2bl w:val="nil"/>
            </w:tcBorders>
            <w:noWrap w:val="0"/>
            <w:vAlign w:val="center"/>
          </w:tcPr>
          <w:p w14:paraId="10C5C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征询确定中标人的意向或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接受任何单位、个人明示暗示提出的倾向或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排除特定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要求的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 w14:paraId="62E19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after="17" w:afterLines="5" w:line="28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</w:rPr>
              <w:t>暂停评标资格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1年</w:t>
            </w:r>
          </w:p>
        </w:tc>
      </w:tr>
    </w:tbl>
    <w:p w14:paraId="029C020F">
      <w:pPr>
        <w:tabs>
          <w:tab w:val="left" w:pos="1377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26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66FD154A"/>
    <w:rsid w:val="66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2024-10-23T07:09:00Z</dcterms:created>
  <dc:creator>龙瑶</dc:creator>
  <cp:lastModifiedBy>龙瑶</cp:lastModifiedBy>
  <dcterms:modified xsi:type="dcterms:W3CDTF">2024-10-23T07:13:19Z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DD1C86B1C8834A479652CDF3E336CDC5_11</vt:lpwstr>
  </property>
</Properties>
</file>