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default" w:ascii="仿宋_GB2312" w:hAnsi="等线" w:eastAsia="仿宋_GB2312" w:cs="宋体"/>
          <w:color w:val="auto"/>
          <w:sz w:val="32"/>
          <w:szCs w:val="32"/>
          <w:highlight w:val="none"/>
        </w:rPr>
      </w:pPr>
      <w:r>
        <w:rPr>
          <w:rFonts w:hint="default" w:ascii="仿宋_GB2312" w:hAnsi="等线" w:eastAsia="仿宋_GB2312" w:cs="宋体"/>
          <w:color w:val="auto"/>
          <w:sz w:val="32"/>
          <w:szCs w:val="32"/>
          <w:highlight w:val="none"/>
        </w:rPr>
        <w:t>附件3</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楷体" w:hAnsi="楷体" w:eastAsia="楷体" w:cs="楷体"/>
          <w:color w:val="auto"/>
          <w:sz w:val="36"/>
          <w:highlight w:val="none"/>
        </w:rPr>
      </w:pPr>
      <w:r>
        <w:rPr>
          <w:rFonts w:hint="eastAsia" w:ascii="宋体" w:hAnsi="宋体" w:eastAsia="宋体" w:cs="宋体"/>
          <w:b/>
          <w:color w:val="auto"/>
          <w:sz w:val="44"/>
          <w:highlight w:val="none"/>
        </w:rPr>
        <w:t>授权书</w:t>
      </w:r>
    </w:p>
    <w:p>
      <w:pPr>
        <w:keepNext w:val="0"/>
        <w:keepLines w:val="0"/>
        <w:pageBreakBefore w:val="0"/>
        <w:widowControl w:val="0"/>
        <w:kinsoku/>
        <w:wordWrap/>
        <w:overflowPunct/>
        <w:topLinePunct w:val="0"/>
        <w:autoSpaceDE/>
        <w:autoSpaceDN/>
        <w:bidi w:val="0"/>
        <w:adjustRightInd/>
        <w:snapToGrid/>
        <w:spacing w:line="520" w:lineRule="exact"/>
        <w:ind w:left="1124" w:leftChars="0" w:hanging="1124" w:hangingChars="400"/>
        <w:textAlignment w:val="auto"/>
        <w:rPr>
          <w:rFonts w:hint="eastAsia" w:ascii="楷体" w:hAnsi="楷体" w:eastAsia="楷体" w:cs="楷体"/>
          <w:b/>
          <w:bCs w:val="0"/>
          <w:color w:val="auto"/>
          <w:sz w:val="28"/>
          <w:highlight w:val="none"/>
          <w:lang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b w:val="0"/>
          <w:bCs/>
          <w:color w:val="auto"/>
          <w:sz w:val="32"/>
          <w:szCs w:val="32"/>
          <w:highlight w:val="none"/>
          <w:lang w:val="en-US" w:eastAsia="zh-CN"/>
        </w:rPr>
      </w:pPr>
      <w:r>
        <w:rPr>
          <w:rFonts w:hint="eastAsia" w:ascii="仿宋_GB2312" w:hAnsi="仿宋_GB2312" w:eastAsia="仿宋_GB2312" w:cs="仿宋_GB2312"/>
          <w:b w:val="0"/>
          <w:bCs/>
          <w:color w:val="auto"/>
          <w:sz w:val="32"/>
          <w:szCs w:val="32"/>
          <w:highlight w:val="none"/>
          <w:lang w:val="en-US" w:eastAsia="zh-CN"/>
        </w:rPr>
        <w:t>授权深圳市前海深港现代服务业合作区管理局根据《深圳市前海深港现代服务业合作区管理局促进商贸物流业高质量发展办法》及其申报指南规定的材料要求，查询我方的如下</w:t>
      </w:r>
      <w:r>
        <w:rPr>
          <w:rFonts w:hint="eastAsia" w:ascii="仿宋_GB2312" w:hAnsi="仿宋_GB2312" w:eastAsia="仿宋_GB2312" w:cs="仿宋_GB2312"/>
          <w:b w:val="0"/>
          <w:bCs/>
          <w:color w:val="auto"/>
          <w:sz w:val="32"/>
          <w:szCs w:val="32"/>
          <w:highlight w:val="none"/>
          <w:lang w:eastAsia="zh-CN"/>
        </w:rPr>
        <w:t>信息</w:t>
      </w:r>
      <w:r>
        <w:rPr>
          <w:rFonts w:hint="eastAsia" w:ascii="仿宋_GB2312" w:hAnsi="仿宋_GB2312" w:eastAsia="仿宋_GB2312" w:cs="仿宋_GB2312"/>
          <w:b w:val="0"/>
          <w:bCs/>
          <w:color w:val="auto"/>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仿宋_GB2312" w:hAnsi="仿宋_GB2312" w:eastAsia="仿宋_GB2312" w:cs="仿宋_GB2312"/>
          <w:b w:val="0"/>
          <w:bCs/>
          <w:color w:val="auto"/>
          <w:sz w:val="32"/>
          <w:szCs w:val="32"/>
          <w:highlight w:val="none"/>
          <w:lang w:eastAsia="zh-CN"/>
        </w:rPr>
      </w:pPr>
      <w:r>
        <w:rPr>
          <w:rFonts w:hint="eastAsia" w:ascii="仿宋_GB2312" w:hAnsi="仿宋_GB2312" w:eastAsia="仿宋_GB2312" w:cs="仿宋_GB2312"/>
          <w:b w:val="0"/>
          <w:bCs/>
          <w:color w:val="auto"/>
          <w:sz w:val="32"/>
          <w:szCs w:val="32"/>
          <w:highlight w:val="none"/>
          <w:lang w:val="en-US" w:eastAsia="zh-CN"/>
        </w:rPr>
        <w:t>（1）</w:t>
      </w:r>
      <w:r>
        <w:rPr>
          <w:rFonts w:hint="default" w:ascii="仿宋_GB2312" w:hAnsi="仿宋_GB2312" w:eastAsia="仿宋_GB2312" w:cs="仿宋_GB2312"/>
          <w:b w:val="0"/>
          <w:bCs/>
          <w:color w:val="auto"/>
          <w:sz w:val="32"/>
          <w:szCs w:val="32"/>
          <w:highlight w:val="none"/>
          <w:lang w:eastAsia="zh-CN"/>
        </w:rPr>
        <w:t>纳税有关信息；</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仿宋_GB2312" w:hAnsi="仿宋_GB2312" w:eastAsia="仿宋_GB2312" w:cs="仿宋_GB2312"/>
          <w:b w:val="0"/>
          <w:bCs/>
          <w:color w:val="auto"/>
          <w:sz w:val="32"/>
          <w:szCs w:val="32"/>
          <w:highlight w:val="none"/>
          <w:lang w:eastAsia="zh-CN"/>
        </w:rPr>
      </w:pPr>
      <w:r>
        <w:rPr>
          <w:rFonts w:hint="eastAsia" w:ascii="仿宋_GB2312" w:hAnsi="仿宋_GB2312" w:eastAsia="仿宋_GB2312" w:cs="仿宋_GB2312"/>
          <w:b w:val="0"/>
          <w:bCs/>
          <w:color w:val="auto"/>
          <w:sz w:val="32"/>
          <w:szCs w:val="32"/>
          <w:highlight w:val="none"/>
          <w:lang w:val="en-US" w:eastAsia="zh-CN"/>
        </w:rPr>
        <w:t>（2）</w:t>
      </w:r>
      <w:r>
        <w:rPr>
          <w:rFonts w:hint="default" w:ascii="仿宋_GB2312" w:hAnsi="仿宋_GB2312" w:eastAsia="仿宋_GB2312" w:cs="仿宋_GB2312"/>
          <w:b w:val="0"/>
          <w:bCs/>
          <w:color w:val="auto"/>
          <w:sz w:val="32"/>
          <w:szCs w:val="32"/>
          <w:highlight w:val="none"/>
          <w:lang w:eastAsia="zh-CN"/>
        </w:rPr>
        <w:t>营业收入或收入、利润总额等经营信息；</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仿宋_GB2312" w:hAnsi="仿宋_GB2312" w:eastAsia="仿宋_GB2312" w:cs="仿宋_GB2312"/>
          <w:b w:val="0"/>
          <w:bCs/>
          <w:color w:val="auto"/>
          <w:sz w:val="32"/>
          <w:szCs w:val="32"/>
          <w:highlight w:val="none"/>
          <w:lang w:eastAsia="zh-CN"/>
        </w:rPr>
      </w:pPr>
      <w:r>
        <w:rPr>
          <w:rFonts w:hint="eastAsia" w:ascii="仿宋_GB2312" w:hAnsi="仿宋_GB2312" w:eastAsia="仿宋_GB2312" w:cs="仿宋_GB2312"/>
          <w:b w:val="0"/>
          <w:bCs/>
          <w:color w:val="auto"/>
          <w:sz w:val="32"/>
          <w:szCs w:val="32"/>
          <w:highlight w:val="none"/>
          <w:lang w:val="en-US" w:eastAsia="zh-CN"/>
        </w:rPr>
        <w:t>（3）</w:t>
      </w:r>
      <w:r>
        <w:rPr>
          <w:rFonts w:hint="default" w:ascii="仿宋_GB2312" w:hAnsi="仿宋_GB2312" w:eastAsia="仿宋_GB2312" w:cs="仿宋_GB2312"/>
          <w:b w:val="0"/>
          <w:bCs/>
          <w:color w:val="auto"/>
          <w:sz w:val="32"/>
          <w:szCs w:val="32"/>
          <w:highlight w:val="none"/>
          <w:lang w:eastAsia="zh-CN"/>
        </w:rPr>
        <w:t>社会保险缴纳信息；</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仿宋_GB2312" w:hAnsi="仿宋_GB2312" w:eastAsia="仿宋_GB2312" w:cs="仿宋_GB2312"/>
          <w:b w:val="0"/>
          <w:bCs/>
          <w:color w:val="auto"/>
          <w:sz w:val="32"/>
          <w:szCs w:val="32"/>
          <w:highlight w:val="none"/>
          <w:lang w:eastAsia="zh-CN"/>
        </w:rPr>
      </w:pPr>
      <w:r>
        <w:rPr>
          <w:rFonts w:hint="eastAsia" w:ascii="仿宋_GB2312" w:hAnsi="仿宋_GB2312" w:eastAsia="仿宋_GB2312" w:cs="仿宋_GB2312"/>
          <w:b w:val="0"/>
          <w:bCs/>
          <w:color w:val="auto"/>
          <w:sz w:val="32"/>
          <w:szCs w:val="32"/>
          <w:highlight w:val="none"/>
          <w:lang w:val="en-US" w:eastAsia="zh-CN"/>
        </w:rPr>
        <w:t>（4）</w:t>
      </w:r>
      <w:r>
        <w:rPr>
          <w:rFonts w:hint="default" w:ascii="仿宋_GB2312" w:hAnsi="仿宋_GB2312" w:eastAsia="仿宋_GB2312" w:cs="仿宋_GB2312"/>
          <w:b w:val="0"/>
          <w:bCs/>
          <w:color w:val="auto"/>
          <w:sz w:val="32"/>
          <w:szCs w:val="32"/>
          <w:highlight w:val="none"/>
          <w:lang w:eastAsia="zh-CN"/>
        </w:rPr>
        <w:t>信用信息；</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仿宋_GB2312" w:hAnsi="仿宋_GB2312" w:eastAsia="仿宋_GB2312" w:cs="仿宋_GB2312"/>
          <w:b w:val="0"/>
          <w:bCs/>
          <w:color w:val="auto"/>
          <w:sz w:val="32"/>
          <w:szCs w:val="32"/>
          <w:highlight w:val="none"/>
          <w:lang w:eastAsia="zh-CN"/>
        </w:rPr>
      </w:pPr>
      <w:r>
        <w:rPr>
          <w:rFonts w:hint="eastAsia" w:ascii="仿宋_GB2312" w:hAnsi="仿宋_GB2312" w:eastAsia="仿宋_GB2312" w:cs="仿宋_GB2312"/>
          <w:b w:val="0"/>
          <w:bCs/>
          <w:color w:val="auto"/>
          <w:sz w:val="32"/>
          <w:szCs w:val="32"/>
          <w:highlight w:val="none"/>
          <w:lang w:val="en-US" w:eastAsia="zh-CN"/>
        </w:rPr>
        <w:t>（5）</w:t>
      </w:r>
      <w:r>
        <w:rPr>
          <w:rFonts w:hint="default" w:ascii="仿宋_GB2312" w:hAnsi="仿宋_GB2312" w:eastAsia="仿宋_GB2312" w:cs="仿宋_GB2312"/>
          <w:b w:val="0"/>
          <w:bCs/>
          <w:color w:val="auto"/>
          <w:sz w:val="32"/>
          <w:szCs w:val="32"/>
          <w:highlight w:val="none"/>
          <w:lang w:eastAsia="zh-CN"/>
        </w:rPr>
        <w:t>注册地、纳税地等信息；</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仿宋_GB2312" w:hAnsi="仿宋_GB2312" w:eastAsia="仿宋_GB2312" w:cs="仿宋_GB2312"/>
          <w:b w:val="0"/>
          <w:bCs/>
          <w:color w:val="auto"/>
          <w:sz w:val="32"/>
          <w:szCs w:val="32"/>
          <w:highlight w:val="none"/>
          <w:lang w:eastAsia="zh-CN"/>
        </w:rPr>
      </w:pPr>
      <w:r>
        <w:rPr>
          <w:rFonts w:hint="default" w:ascii="仿宋_GB2312" w:hAnsi="仿宋_GB2312" w:eastAsia="仿宋_GB2312" w:cs="仿宋_GB2312"/>
          <w:b w:val="0"/>
          <w:bCs/>
          <w:color w:val="auto"/>
          <w:sz w:val="32"/>
          <w:szCs w:val="32"/>
          <w:highlight w:val="none"/>
          <w:lang w:eastAsia="zh-CN"/>
        </w:rPr>
        <w:t>（6）</w:t>
      </w:r>
      <w:r>
        <w:rPr>
          <w:rFonts w:hint="eastAsia" w:ascii="仿宋_GB2312" w:hAnsi="仿宋_GB2312" w:eastAsia="仿宋_GB2312" w:cs="仿宋_GB2312"/>
          <w:b w:val="0"/>
          <w:bCs/>
          <w:color w:val="auto"/>
          <w:sz w:val="32"/>
          <w:szCs w:val="32"/>
          <w:highlight w:val="none"/>
          <w:lang w:val="en-US" w:eastAsia="zh-CN"/>
        </w:rPr>
        <w:t>《深圳市前海深港现代服务业合作区管理局促进商贸物流业高质量发展办法》</w:t>
      </w:r>
      <w:r>
        <w:rPr>
          <w:rFonts w:hint="default" w:ascii="仿宋_GB2312" w:hAnsi="仿宋_GB2312" w:eastAsia="仿宋_GB2312" w:cs="仿宋_GB2312"/>
          <w:b w:val="0"/>
          <w:bCs/>
          <w:color w:val="auto"/>
          <w:sz w:val="32"/>
          <w:szCs w:val="32"/>
          <w:highlight w:val="none"/>
          <w:lang w:eastAsia="zh-CN"/>
        </w:rPr>
        <w:t>其他所需信息。</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b w:val="0"/>
          <w:bCs/>
          <w:color w:val="auto"/>
          <w:sz w:val="32"/>
          <w:szCs w:val="32"/>
          <w:highlight w:val="none"/>
          <w:lang w:val="en-US" w:eastAsia="zh-CN"/>
        </w:rPr>
      </w:pPr>
      <w:r>
        <w:rPr>
          <w:rFonts w:hint="eastAsia" w:ascii="仿宋_GB2312" w:hAnsi="仿宋_GB2312" w:eastAsia="仿宋_GB2312" w:cs="仿宋_GB2312"/>
          <w:b w:val="0"/>
          <w:bCs/>
          <w:color w:val="auto"/>
          <w:sz w:val="32"/>
          <w:szCs w:val="32"/>
          <w:highlight w:val="none"/>
          <w:lang w:val="en-US" w:eastAsia="zh-CN"/>
        </w:rPr>
        <w:t>授权期限自本授权书签发之日起，至上述信息查询全部完毕之日止。</w:t>
      </w:r>
    </w:p>
    <w:p>
      <w:pPr>
        <w:pStyle w:val="3"/>
        <w:pageBreakBefore w:val="0"/>
        <w:widowControl w:val="0"/>
        <w:kinsoku/>
        <w:wordWrap/>
        <w:overflowPunct/>
        <w:topLinePunct w:val="0"/>
        <w:autoSpaceDE/>
        <w:autoSpaceDN/>
        <w:bidi w:val="0"/>
        <w:adjustRightInd/>
        <w:snapToGrid/>
        <w:spacing w:before="0" w:after="0" w:line="520" w:lineRule="exac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申报主体为机构的：</w:t>
      </w:r>
    </w:p>
    <w:p>
      <w:pPr>
        <w:keepNext w:val="0"/>
        <w:keepLines w:val="0"/>
        <w:pageBreakBefore w:val="0"/>
        <w:widowControl w:val="0"/>
        <w:kinsoku/>
        <w:wordWrap/>
        <w:overflowPunct/>
        <w:topLinePunct w:val="0"/>
        <w:autoSpaceDE/>
        <w:autoSpaceDN/>
        <w:bidi w:val="0"/>
        <w:adjustRightInd/>
        <w:snapToGrid/>
        <w:spacing w:line="520" w:lineRule="exact"/>
        <w:ind w:firstLine="320" w:firstLineChars="100"/>
        <w:textAlignment w:val="auto"/>
        <w:rPr>
          <w:rFonts w:hint="eastAsia" w:ascii="仿宋_GB2312" w:hAnsi="仿宋_GB2312" w:eastAsia="仿宋_GB2312" w:cs="仿宋_GB2312"/>
          <w:b w:val="0"/>
          <w:bCs/>
          <w:color w:val="auto"/>
          <w:sz w:val="32"/>
          <w:szCs w:val="32"/>
          <w:highlight w:val="none"/>
          <w:lang w:val="en-US" w:eastAsia="zh-CN"/>
        </w:rPr>
      </w:pPr>
      <w:r>
        <w:rPr>
          <w:rFonts w:hint="eastAsia" w:ascii="仿宋_GB2312" w:hAnsi="仿宋_GB2312" w:eastAsia="仿宋_GB2312" w:cs="仿宋_GB2312"/>
          <w:b w:val="0"/>
          <w:bCs/>
          <w:color w:val="auto"/>
          <w:sz w:val="32"/>
          <w:szCs w:val="32"/>
          <w:highlight w:val="none"/>
          <w:lang w:val="en-US" w:eastAsia="zh-CN"/>
        </w:rPr>
        <w:t>申报主体（盖章）：</w:t>
      </w:r>
    </w:p>
    <w:p>
      <w:pPr>
        <w:keepNext w:val="0"/>
        <w:keepLines w:val="0"/>
        <w:pageBreakBefore w:val="0"/>
        <w:widowControl w:val="0"/>
        <w:kinsoku/>
        <w:wordWrap/>
        <w:overflowPunct/>
        <w:topLinePunct w:val="0"/>
        <w:autoSpaceDE/>
        <w:autoSpaceDN/>
        <w:bidi w:val="0"/>
        <w:adjustRightInd/>
        <w:snapToGrid/>
        <w:spacing w:line="520" w:lineRule="exact"/>
        <w:ind w:firstLine="320" w:firstLineChars="100"/>
        <w:textAlignment w:val="auto"/>
        <w:rPr>
          <w:rFonts w:hint="eastAsia" w:ascii="仿宋_GB2312" w:hAnsi="仿宋_GB2312" w:eastAsia="仿宋_GB2312" w:cs="仿宋_GB2312"/>
          <w:b w:val="0"/>
          <w:bCs/>
          <w:color w:val="auto"/>
          <w:sz w:val="32"/>
          <w:szCs w:val="32"/>
          <w:highlight w:val="none"/>
          <w:lang w:val="en-US" w:eastAsia="zh-CN"/>
        </w:rPr>
      </w:pPr>
      <w:r>
        <w:rPr>
          <w:rFonts w:hint="eastAsia" w:ascii="仿宋_GB2312" w:hAnsi="仿宋_GB2312" w:eastAsia="仿宋_GB2312" w:cs="仿宋_GB2312"/>
          <w:b w:val="0"/>
          <w:bCs/>
          <w:color w:val="auto"/>
          <w:sz w:val="32"/>
          <w:szCs w:val="32"/>
          <w:highlight w:val="none"/>
          <w:lang w:val="en-US" w:eastAsia="zh-CN"/>
        </w:rPr>
        <w:t xml:space="preserve">法定代表人/授权代表(签字)：               </w:t>
      </w:r>
    </w:p>
    <w:p>
      <w:pPr>
        <w:jc w:val="left"/>
        <w:rPr>
          <w:rFonts w:hint="eastAsia" w:ascii="仿宋_GB2312" w:hAnsi="宋体" w:eastAsia="仿宋_GB2312"/>
          <w:color w:val="auto"/>
          <w:sz w:val="32"/>
          <w:szCs w:val="32"/>
          <w:highlight w:val="none"/>
        </w:rPr>
      </w:pPr>
      <w:r>
        <w:rPr>
          <w:rFonts w:hint="eastAsia" w:ascii="仿宋_GB2312" w:hAnsi="仿宋_GB2312" w:eastAsia="仿宋_GB2312" w:cs="仿宋_GB2312"/>
          <w:b w:val="0"/>
          <w:bCs/>
          <w:color w:val="auto"/>
          <w:sz w:val="32"/>
          <w:szCs w:val="32"/>
          <w:highlight w:val="none"/>
          <w:lang w:val="en-US" w:eastAsia="zh-CN"/>
        </w:rPr>
        <w:t>(授权代表签署的，须提交申报主体盖章的授权书)</w:t>
      </w:r>
      <w:r>
        <w:rPr>
          <w:rFonts w:hint="eastAsia" w:ascii="仿宋_GB2312" w:hAnsi="仿宋_GB2312" w:eastAsia="仿宋_GB2312" w:cs="仿宋_GB2312"/>
          <w:b w:val="0"/>
          <w:bCs/>
          <w:color w:val="auto"/>
          <w:sz w:val="32"/>
          <w:szCs w:val="32"/>
          <w:highlight w:val="none"/>
          <w:lang w:val="en-US" w:eastAsia="zh-CN"/>
        </w:rPr>
        <w:tab/>
      </w:r>
    </w:p>
    <w:p>
      <w:pPr>
        <w:keepNext w:val="0"/>
        <w:keepLines w:val="0"/>
        <w:pageBreakBefore w:val="0"/>
        <w:widowControl w:val="0"/>
        <w:kinsoku/>
        <w:wordWrap/>
        <w:overflowPunct/>
        <w:topLinePunct w:val="0"/>
        <w:autoSpaceDE/>
        <w:autoSpaceDN/>
        <w:bidi w:val="0"/>
        <w:adjustRightInd/>
        <w:snapToGrid/>
        <w:spacing w:line="520" w:lineRule="exact"/>
        <w:ind w:firstLine="320" w:firstLineChars="100"/>
        <w:textAlignment w:val="auto"/>
        <w:rPr>
          <w:rFonts w:hint="eastAsia" w:ascii="仿宋_GB2312" w:hAnsi="仿宋_GB2312" w:eastAsia="仿宋_GB2312" w:cs="仿宋_GB2312"/>
          <w:b w:val="0"/>
          <w:bCs/>
          <w:color w:val="auto"/>
          <w:sz w:val="32"/>
          <w:szCs w:val="32"/>
          <w:highlight w:val="none"/>
          <w:lang w:val="en-US" w:eastAsia="zh-CN"/>
        </w:rPr>
      </w:pPr>
      <w:r>
        <w:rPr>
          <w:rFonts w:hint="eastAsia" w:ascii="仿宋_GB2312" w:hAnsi="仿宋_GB2312" w:eastAsia="仿宋_GB2312" w:cs="仿宋_GB2312"/>
          <w:b w:val="0"/>
          <w:bCs/>
          <w:color w:val="auto"/>
          <w:sz w:val="32"/>
          <w:szCs w:val="32"/>
          <w:highlight w:val="none"/>
          <w:lang w:val="en-US" w:eastAsia="zh-CN"/>
        </w:rPr>
        <w:t xml:space="preserve"> </w:t>
      </w:r>
    </w:p>
    <w:p>
      <w:pPr>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highlight w:val="none"/>
          <w:lang w:val="en-US" w:eastAsia="zh-CN"/>
        </w:rPr>
      </w:pPr>
    </w:p>
    <w:p>
      <w:pPr>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申报主体为个人的：</w:t>
      </w:r>
    </w:p>
    <w:p>
      <w:pPr>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 xml:space="preserve"> </w:t>
      </w:r>
      <w:r>
        <w:rPr>
          <w:rFonts w:hint="default" w:ascii="仿宋_GB2312" w:hAnsi="仿宋_GB2312" w:eastAsia="仿宋_GB2312" w:cs="仿宋_GB2312"/>
          <w:color w:val="auto"/>
          <w:sz w:val="32"/>
          <w:szCs w:val="32"/>
          <w:highlight w:val="none"/>
        </w:rPr>
        <w:t xml:space="preserve"> </w:t>
      </w:r>
      <w:r>
        <w:rPr>
          <w:rFonts w:hint="eastAsia" w:ascii="仿宋_GB2312" w:hAnsi="仿宋_GB2312" w:eastAsia="仿宋_GB2312" w:cs="仿宋_GB2312"/>
          <w:color w:val="auto"/>
          <w:sz w:val="32"/>
          <w:szCs w:val="32"/>
          <w:highlight w:val="none"/>
          <w:lang w:val="en-US" w:eastAsia="zh-CN"/>
        </w:rPr>
        <w:t>申报主体</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签字、按手印</w:t>
      </w:r>
      <w:r>
        <w:rPr>
          <w:rFonts w:hint="eastAsia" w:ascii="仿宋_GB2312" w:hAnsi="仿宋_GB2312" w:eastAsia="仿宋_GB2312" w:cs="仿宋_GB2312"/>
          <w:color w:val="auto"/>
          <w:sz w:val="32"/>
          <w:szCs w:val="32"/>
          <w:highlight w:val="none"/>
          <w:lang w:eastAsia="zh-CN"/>
        </w:rPr>
        <w:t>）：</w:t>
      </w:r>
    </w:p>
    <w:p>
      <w:pPr>
        <w:rPr>
          <w:rFonts w:hint="eastAsia"/>
          <w:lang w:eastAsia="zh-CN"/>
        </w:rPr>
      </w:pPr>
      <w:bookmarkStart w:id="0" w:name="_GoBack"/>
      <w:bookmarkEnd w:id="0"/>
    </w:p>
    <w:p>
      <w:pPr>
        <w:jc w:val="right"/>
      </w:pPr>
      <w:r>
        <w:rPr>
          <w:rFonts w:hint="eastAsia" w:ascii="仿宋_GB2312" w:hAnsi="仿宋_GB2312" w:eastAsia="仿宋_GB2312" w:cs="仿宋_GB2312"/>
          <w:b w:val="0"/>
          <w:bCs/>
          <w:color w:val="auto"/>
          <w:sz w:val="32"/>
          <w:szCs w:val="32"/>
          <w:highlight w:val="none"/>
        </w:rPr>
        <w:t>年</w:t>
      </w:r>
      <w:r>
        <w:rPr>
          <w:rFonts w:hint="eastAsia" w:ascii="仿宋_GB2312" w:hAnsi="仿宋_GB2312" w:eastAsia="仿宋_GB2312" w:cs="仿宋_GB2312"/>
          <w:b w:val="0"/>
          <w:bCs/>
          <w:color w:val="auto"/>
          <w:sz w:val="32"/>
          <w:szCs w:val="32"/>
          <w:highlight w:val="none"/>
          <w:lang w:val="en-US" w:eastAsia="zh-CN"/>
        </w:rPr>
        <w:t xml:space="preserve">   </w:t>
      </w:r>
      <w:r>
        <w:rPr>
          <w:rFonts w:hint="eastAsia" w:ascii="仿宋_GB2312" w:hAnsi="仿宋_GB2312" w:eastAsia="仿宋_GB2312" w:cs="仿宋_GB2312"/>
          <w:b w:val="0"/>
          <w:bCs/>
          <w:color w:val="auto"/>
          <w:sz w:val="32"/>
          <w:szCs w:val="32"/>
          <w:highlight w:val="none"/>
        </w:rPr>
        <w:t>月</w:t>
      </w:r>
      <w:r>
        <w:rPr>
          <w:rFonts w:hint="eastAsia" w:ascii="仿宋_GB2312" w:hAnsi="仿宋_GB2312" w:eastAsia="仿宋_GB2312" w:cs="仿宋_GB2312"/>
          <w:b w:val="0"/>
          <w:bCs/>
          <w:color w:val="auto"/>
          <w:sz w:val="32"/>
          <w:szCs w:val="32"/>
          <w:highlight w:val="none"/>
          <w:lang w:val="en-US" w:eastAsia="zh-CN"/>
        </w:rPr>
        <w:t xml:space="preserve">   </w:t>
      </w:r>
      <w:r>
        <w:rPr>
          <w:rFonts w:hint="eastAsia" w:ascii="仿宋_GB2312" w:hAnsi="仿宋_GB2312" w:eastAsia="仿宋_GB2312" w:cs="仿宋_GB2312"/>
          <w:b w:val="0"/>
          <w:bCs/>
          <w:color w:val="auto"/>
          <w:sz w:val="32"/>
          <w:szCs w:val="32"/>
          <w:highlight w:val="none"/>
        </w:rPr>
        <w:t>日</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rPr>
        <w:rFonts w:ascii="Arial" w:hAnsi="Arial" w:cs="Arial"/>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pPr>
                          <w:r>
                            <w:fldChar w:fldCharType="begin"/>
                          </w:r>
                          <w:r>
                            <w:instrText xml:space="preserve"> PAGE  \* MERGEFORMAT </w:instrText>
                          </w:r>
                          <w:r>
                            <w:fldChar w:fldCharType="separate"/>
                          </w:r>
                          <w:r>
                            <w:t>34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qMvz03AgAAbw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DajL89NwIAAG8EAAAOAAAAAAAAAAEAIAAAAB8BAABkcnMvZTJvRG9jLnht&#10;bFBLBQYAAAAABgAGAFkBAADIBQAAAAA=&#10;">
              <v:path/>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34</w:t>
                    </w:r>
                    <w:r>
                      <w:fldChar w:fldCharType="end"/>
                    </w:r>
                  </w:p>
                </w:txbxContent>
              </v:textbox>
            </v:shape>
          </w:pict>
        </mc:Fallback>
      </mc:AlternateContent>
    </w:r>
  </w:p>
  <w:p>
    <w:pPr>
      <w:pStyle w:val="4"/>
      <w:jc w:val="both"/>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393182"/>
    <w:rsid w:val="7C3931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6" w:lineRule="auto"/>
      <w:outlineLvl w:val="0"/>
    </w:pPr>
    <w:rPr>
      <w:rFonts w:ascii="Times New Roman" w:hAnsi="Times New Roman"/>
      <w:b/>
      <w:kern w:val="44"/>
      <w:sz w:val="44"/>
      <w:szCs w:val="24"/>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w:basedOn w:val="1"/>
    <w:next w:val="1"/>
    <w:unhideWhenUsed/>
    <w:qFormat/>
    <w:uiPriority w:val="99"/>
    <w:pPr>
      <w:spacing w:after="120"/>
    </w:pPr>
  </w:style>
  <w:style w:type="paragraph" w:styleId="4">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2024-08-06T01:13:00Z</dcterms:created>
  <dc:creator>陈可欣</dc:creator>
  <cp:lastModifiedBy>陈可欣</cp:lastModifiedBy>
  <dcterms:modified xsi:type="dcterms:W3CDTF">2024-08-06T01:14:22Z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ies>
</file>