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采购文件</w:t>
      </w:r>
    </w:p>
    <w:p>
      <w:pPr>
        <w:spacing w:line="520" w:lineRule="exact"/>
        <w:ind w:left="878" w:leftChars="418"/>
        <w:rPr>
          <w:rFonts w:ascii="仿宋_GB2312" w:hAnsi="仿宋_GB2312" w:eastAsia="仿宋_GB2312" w:cs="仿宋_GB2312"/>
          <w:color w:val="000000"/>
          <w:kern w:val="36"/>
          <w:sz w:val="32"/>
          <w:szCs w:val="32"/>
        </w:rPr>
      </w:pPr>
    </w:p>
    <w:p>
      <w:pPr>
        <w:spacing w:line="560" w:lineRule="exact"/>
        <w:ind w:left="2878" w:leftChars="304" w:hanging="2240" w:hangingChars="700"/>
        <w:outlineLvl w:val="0"/>
        <w:rPr>
          <w:rFonts w:ascii="CESI仿宋-GB2312" w:hAnsi="CESI仿宋-GB2312" w:eastAsia="CESI仿宋-GB2312" w:cs="CESI仿宋-GB2312"/>
          <w:b/>
          <w:bCs/>
          <w:sz w:val="32"/>
          <w:szCs w:val="32"/>
        </w:rPr>
      </w:pPr>
      <w:r>
        <w:rPr>
          <w:rFonts w:hint="eastAsia" w:ascii="黑体" w:hAnsi="黑体" w:eastAsia="黑体" w:cs="黑体"/>
          <w:sz w:val="32"/>
          <w:szCs w:val="32"/>
        </w:rPr>
        <w:t>一、项目名称：</w:t>
      </w:r>
      <w:r>
        <w:rPr>
          <w:rFonts w:hint="eastAsia" w:ascii="仿宋_GB2312" w:hAnsi="仿宋_GB2312" w:eastAsia="仿宋_GB2312" w:cs="仿宋_GB2312"/>
          <w:sz w:val="32"/>
          <w:szCs w:val="32"/>
        </w:rPr>
        <w:t>2024-2025年度第三方心理服务项目</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二、预算金额：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480000   </w:t>
      </w:r>
      <w:r>
        <w:rPr>
          <w:rFonts w:hint="eastAsia" w:ascii="仿宋_GB2312" w:hAnsi="仿宋_GB2312" w:eastAsia="仿宋_GB2312" w:cs="仿宋_GB2312"/>
          <w:sz w:val="32"/>
          <w:szCs w:val="32"/>
        </w:rPr>
        <w:t>元</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三、定标方式：</w:t>
      </w:r>
      <w:r>
        <w:rPr>
          <w:rFonts w:hint="eastAsia" w:ascii="仿宋_GB2312" w:hAnsi="仿宋_GB2312" w:eastAsia="仿宋_GB2312" w:cs="仿宋_GB2312"/>
          <w:sz w:val="32"/>
          <w:szCs w:val="32"/>
        </w:rPr>
        <w:t>综合评分法</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四、需求内容：</w:t>
      </w:r>
    </w:p>
    <w:p>
      <w:pPr>
        <w:pStyle w:val="13"/>
        <w:widowControl/>
        <w:spacing w:before="0" w:beforeAutospacing="0" w:after="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36"/>
          <w:sz w:val="32"/>
          <w:szCs w:val="32"/>
        </w:rPr>
        <w:t>根据</w:t>
      </w:r>
      <w:r>
        <w:rPr>
          <w:rFonts w:hint="eastAsia" w:ascii="仿宋_GB2312" w:eastAsia="仿宋_GB2312"/>
          <w:color w:val="000000"/>
          <w:sz w:val="32"/>
          <w:szCs w:val="32"/>
        </w:rPr>
        <w:t>《深圳市社区心理服务机构建设指南（试行）》和《南山区心理咨询室标准化建设规范》等</w:t>
      </w:r>
      <w:r>
        <w:rPr>
          <w:rFonts w:hint="eastAsia" w:ascii="仿宋_GB2312" w:hAnsi="仿宋_GB2312" w:eastAsia="仿宋_GB2312" w:cs="仿宋_GB2312"/>
          <w:sz w:val="32"/>
          <w:szCs w:val="32"/>
        </w:rPr>
        <w:t>文件</w:t>
      </w:r>
      <w:r>
        <w:rPr>
          <w:rFonts w:hint="eastAsia" w:ascii="仿宋_GB2312" w:hAnsi="仿宋_GB2312" w:eastAsia="仿宋_GB2312" w:cs="仿宋_GB2312"/>
          <w:color w:val="000000"/>
          <w:kern w:val="36"/>
          <w:sz w:val="32"/>
          <w:szCs w:val="32"/>
        </w:rPr>
        <w:t>要求</w:t>
      </w:r>
      <w:r>
        <w:rPr>
          <w:rFonts w:hint="eastAsia" w:ascii="仿宋_GB2312" w:hAnsi="仿宋_GB2312" w:eastAsia="仿宋_GB2312" w:cs="仿宋_GB2312"/>
          <w:sz w:val="32"/>
          <w:szCs w:val="32"/>
        </w:rPr>
        <w:t>，南头街道拟采购</w:t>
      </w:r>
      <w:r>
        <w:rPr>
          <w:rFonts w:hint="eastAsia" w:ascii="仿宋_GB2312" w:hAnsi="仿宋_GB2312" w:eastAsia="仿宋_GB2312" w:cs="仿宋_GB2312"/>
          <w:color w:val="000000"/>
          <w:kern w:val="36"/>
          <w:sz w:val="32"/>
          <w:szCs w:val="32"/>
        </w:rPr>
        <w:t>社会心理服务项目，开展</w:t>
      </w:r>
      <w:r>
        <w:rPr>
          <w:rFonts w:hint="eastAsia" w:ascii="仿宋_GB2312" w:hAnsi="仿宋_GB2312" w:eastAsia="仿宋_GB2312" w:cs="仿宋_GB2312"/>
          <w:sz w:val="32"/>
          <w:szCs w:val="32"/>
        </w:rPr>
        <w:t>社会心理服务、心理咨询与心理援助、心理筛查评估、心理健康科普宣教等</w:t>
      </w:r>
      <w:r>
        <w:rPr>
          <w:rFonts w:hint="eastAsia" w:ascii="仿宋_GB2312" w:hAnsi="仿宋_GB2312" w:eastAsia="仿宋_GB2312" w:cs="仿宋_GB2312"/>
          <w:color w:val="000000"/>
          <w:kern w:val="36"/>
          <w:sz w:val="32"/>
          <w:szCs w:val="32"/>
        </w:rPr>
        <w:t>服务活动，</w:t>
      </w:r>
      <w:r>
        <w:rPr>
          <w:rFonts w:hint="eastAsia" w:ascii="仿宋_GB2312" w:hAnsi="仿宋_GB2312" w:eastAsia="仿宋_GB2312" w:cs="仿宋_GB2312"/>
          <w:sz w:val="32"/>
          <w:szCs w:val="32"/>
        </w:rPr>
        <w:t>通过广泛社会动员，营造“人人关注、人人参与”社会氛围，提升辖区居民心理健康素养水平。具体需求如下：</w:t>
      </w:r>
    </w:p>
    <w:p>
      <w:pPr>
        <w:pStyle w:val="24"/>
        <w:widowControl/>
        <w:tabs>
          <w:tab w:val="left" w:pos="1235"/>
        </w:tabs>
        <w:spacing w:line="540" w:lineRule="exact"/>
        <w:ind w:firstLine="640"/>
        <w:outlineLvl w:val="0"/>
        <w:rPr>
          <w:rFonts w:ascii="仿宋_GB2312" w:hAnsi="仿宋_GB2312" w:eastAsia="仿宋_GB2312" w:cs="仿宋_GB2312"/>
          <w:color w:val="000000"/>
          <w:kern w:val="36"/>
          <w:sz w:val="32"/>
          <w:szCs w:val="32"/>
        </w:rPr>
      </w:pPr>
      <w:r>
        <w:rPr>
          <w:rFonts w:hint="eastAsia" w:ascii="仿宋_GB2312" w:hAnsi="仿宋_GB2312" w:eastAsia="仿宋_GB2312" w:cs="仿宋_GB2312"/>
          <w:color w:val="000000"/>
          <w:kern w:val="36"/>
          <w:sz w:val="32"/>
          <w:szCs w:val="32"/>
        </w:rPr>
        <w:t>1、社会心理服务（第三方互联网+社会心理服务平台使用）。为保证隐私及保密性，供应商需提供具有自主知识产权的互联网+心理服务平台，包括小程序、在线预约平台等，功能包括但不限于在线科普教育、在线心理测评、在线讲座、在线心理调适练习、在线预约心理咨询，以及心理测评专业软件。</w:t>
      </w:r>
    </w:p>
    <w:p>
      <w:pPr>
        <w:pStyle w:val="24"/>
        <w:widowControl/>
        <w:tabs>
          <w:tab w:val="left" w:pos="1235"/>
        </w:tabs>
        <w:spacing w:line="540" w:lineRule="exact"/>
        <w:ind w:firstLine="640"/>
        <w:outlineLvl w:val="0"/>
        <w:rPr>
          <w:rFonts w:ascii="仿宋_GB2312" w:hAnsi="仿宋_GB2312" w:eastAsia="仿宋_GB2312" w:cs="仿宋_GB2312"/>
          <w:color w:val="000000"/>
          <w:kern w:val="36"/>
          <w:sz w:val="32"/>
          <w:szCs w:val="32"/>
        </w:rPr>
      </w:pPr>
      <w:r>
        <w:rPr>
          <w:rFonts w:hint="eastAsia" w:ascii="仿宋_GB2312" w:hAnsi="仿宋_GB2312" w:eastAsia="仿宋_GB2312" w:cs="仿宋_GB2312"/>
          <w:color w:val="000000"/>
          <w:kern w:val="36"/>
          <w:sz w:val="32"/>
          <w:szCs w:val="32"/>
        </w:rPr>
        <w:t>2.开展心理咨询和心理援助。其中个体咨询</w:t>
      </w:r>
      <w:r>
        <w:rPr>
          <w:rFonts w:hint="eastAsia" w:ascii="仿宋_GB2312" w:hAnsi="仿宋_GB2312" w:eastAsia="仿宋_GB2312" w:cs="仿宋_GB2312"/>
          <w:kern w:val="36"/>
          <w:sz w:val="32"/>
          <w:szCs w:val="32"/>
        </w:rPr>
        <w:t>服务人数不少于600人次，团体心理辅导不少于24场，心理危机干预与应急处置不少于12次，并</w:t>
      </w:r>
      <w:r>
        <w:rPr>
          <w:rFonts w:hint="eastAsia" w:ascii="仿宋_GB2312" w:hAnsi="仿宋_GB2312" w:eastAsia="仿宋_GB2312" w:cs="仿宋_GB2312"/>
          <w:color w:val="000000"/>
          <w:kern w:val="36"/>
          <w:sz w:val="32"/>
          <w:szCs w:val="32"/>
        </w:rPr>
        <w:t>每月对来访者开展随访，既往高风险来访者持续跟进随访、跟进服务情况，</w:t>
      </w:r>
      <w:r>
        <w:rPr>
          <w:rFonts w:hint="eastAsia" w:ascii="仿宋_GB2312" w:hAnsi="仿宋_GB2312" w:eastAsia="仿宋_GB2312" w:cs="仿宋_GB2312"/>
          <w:sz w:val="32"/>
          <w:szCs w:val="32"/>
        </w:rPr>
        <w:t>根据咨询评估情况，进行转诊转介，做好</w:t>
      </w:r>
      <w:r>
        <w:rPr>
          <w:rFonts w:hint="eastAsia" w:ascii="仿宋_GB2312" w:hAnsi="仿宋_GB2312" w:eastAsia="仿宋_GB2312" w:cs="仿宋_GB2312"/>
          <w:color w:val="000000"/>
          <w:kern w:val="36"/>
          <w:sz w:val="32"/>
          <w:szCs w:val="32"/>
        </w:rPr>
        <w:t>转介记录，以及协作跟进。</w:t>
      </w:r>
    </w:p>
    <w:p>
      <w:pPr>
        <w:pStyle w:val="24"/>
        <w:widowControl/>
        <w:tabs>
          <w:tab w:val="left" w:pos="1235"/>
        </w:tabs>
        <w:spacing w:line="540" w:lineRule="exact"/>
        <w:ind w:firstLine="640"/>
        <w:outlineLvl w:val="0"/>
        <w:rPr>
          <w:rFonts w:ascii="仿宋_GB2312" w:hAnsi="仿宋_GB2312" w:eastAsia="仿宋_GB2312" w:cs="仿宋_GB2312"/>
          <w:kern w:val="36"/>
          <w:sz w:val="32"/>
          <w:szCs w:val="32"/>
        </w:rPr>
      </w:pPr>
      <w:r>
        <w:rPr>
          <w:rFonts w:hint="eastAsia" w:ascii="仿宋_GB2312" w:hAnsi="仿宋_GB2312" w:eastAsia="仿宋_GB2312" w:cs="仿宋_GB2312"/>
          <w:kern w:val="36"/>
          <w:sz w:val="32"/>
          <w:szCs w:val="32"/>
        </w:rPr>
        <w:t>3.</w:t>
      </w:r>
      <w:r>
        <w:rPr>
          <w:rFonts w:hint="eastAsia" w:ascii="仿宋_GB2312" w:hAnsi="仿宋_GB2312" w:eastAsia="仿宋_GB2312" w:cs="仿宋_GB2312"/>
          <w:color w:val="000000"/>
          <w:kern w:val="36"/>
          <w:sz w:val="32"/>
          <w:szCs w:val="32"/>
        </w:rPr>
        <w:t>开展心理筛查评估。针对辖区重点人群与高危人群，组织开展心理问题筛查评估，筛查人数≥500人次，</w:t>
      </w:r>
      <w:r>
        <w:rPr>
          <w:rFonts w:hint="eastAsia" w:ascii="仿宋_GB2312" w:hAnsi="仿宋_GB2312" w:eastAsia="仿宋_GB2312" w:cs="仿宋_GB2312"/>
          <w:sz w:val="32"/>
          <w:szCs w:val="32"/>
        </w:rPr>
        <w:t>心理咨询师对测评结果中、重度居民进行复核、转诊与分类干预</w:t>
      </w:r>
      <w:r>
        <w:rPr>
          <w:rFonts w:hint="eastAsia" w:ascii="仿宋_GB2312" w:hAnsi="仿宋_GB2312" w:eastAsia="仿宋_GB2312" w:cs="仿宋_GB2312"/>
          <w:color w:val="000000"/>
          <w:kern w:val="36"/>
          <w:sz w:val="32"/>
          <w:szCs w:val="32"/>
        </w:rPr>
        <w:t>。</w:t>
      </w:r>
    </w:p>
    <w:p>
      <w:pPr>
        <w:pStyle w:val="24"/>
        <w:widowControl/>
        <w:tabs>
          <w:tab w:val="left" w:pos="1235"/>
        </w:tabs>
        <w:spacing w:line="540" w:lineRule="exact"/>
        <w:ind w:firstLine="640"/>
        <w:outlineLvl w:val="0"/>
        <w:rPr>
          <w:rFonts w:ascii="仿宋_GB2312" w:hAnsi="仿宋_GB2312" w:eastAsia="仿宋_GB2312" w:cs="仿宋_GB2312"/>
          <w:sz w:val="32"/>
          <w:szCs w:val="32"/>
        </w:rPr>
      </w:pPr>
      <w:r>
        <w:rPr>
          <w:rFonts w:hint="eastAsia" w:ascii="仿宋_GB2312" w:hAnsi="仿宋_GB2312" w:eastAsia="仿宋_GB2312" w:cs="仿宋_GB2312"/>
          <w:color w:val="000000"/>
          <w:kern w:val="36"/>
          <w:sz w:val="32"/>
          <w:szCs w:val="32"/>
        </w:rPr>
        <w:t>4、开展心理健康宣教活动。通过网络媒体、居民微信群等渠道大力宣传街道特色社会心理服务，普及心理健康知识，每月在各社区居民微信群推送一次心理健康知识文章；针对各类人群</w:t>
      </w:r>
      <w:r>
        <w:rPr>
          <w:rFonts w:hint="eastAsia" w:ascii="仿宋_GB2312" w:hAnsi="仿宋_GB2312" w:eastAsia="仿宋_GB2312" w:cs="仿宋_GB2312"/>
          <w:sz w:val="32"/>
          <w:szCs w:val="32"/>
        </w:rPr>
        <w:t>积极开展抑郁、焦虑、老年痴呆等常见心理问题和精神障碍科普宣传。其中互联网媒介宣传不少于12篇，社区心理卫生和精神卫生宣传活动不少于24场，心理健康科普活动与沙龙不少于16场。</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材料整理。负责设计整理心理健康宣传资料，整理社会心理服务佐证材料，录入市社会心理服务平台，提交月报表、季度考核、年度考核资料等，协助统计汇报开展工作数据。配合完成平安建设中社会心理服务考核相关项目。</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36"/>
          <w:sz w:val="32"/>
          <w:szCs w:val="32"/>
        </w:rPr>
        <w:t>6.规范心理咨询队伍。根据《社会心理服务体系建设试点工作质量控制与督导评估标准》，定期对每位心理咨询师开展督导培训不少于12次</w:t>
      </w:r>
      <w:r>
        <w:rPr>
          <w:rFonts w:hint="eastAsia" w:ascii="仿宋_GB2312" w:hAnsi="仿宋_GB2312" w:eastAsia="仿宋_GB2312" w:cs="仿宋_GB2312"/>
          <w:sz w:val="32"/>
          <w:szCs w:val="32"/>
        </w:rPr>
        <w:t>。</w:t>
      </w:r>
    </w:p>
    <w:p>
      <w:pPr>
        <w:widowControl/>
        <w:spacing w:line="540" w:lineRule="exact"/>
        <w:ind w:firstLine="640" w:firstLineChars="200"/>
        <w:outlineLvl w:val="0"/>
        <w:rPr>
          <w:rFonts w:ascii="仿宋_GB2312" w:hAnsi="仿宋_GB2312" w:eastAsia="仿宋_GB2312" w:cs="仿宋_GB2312"/>
          <w:color w:val="000000"/>
          <w:kern w:val="36"/>
          <w:sz w:val="32"/>
          <w:szCs w:val="32"/>
        </w:rPr>
      </w:pPr>
      <w:r>
        <w:rPr>
          <w:rFonts w:hint="eastAsia" w:ascii="仿宋_GB2312" w:hAnsi="仿宋_GB2312" w:eastAsia="仿宋_GB2312" w:cs="仿宋_GB2312"/>
          <w:sz w:val="32"/>
          <w:szCs w:val="32"/>
        </w:rPr>
        <w:t>7、完成其他社会心理服务体系建设考核相关工作任务。</w:t>
      </w:r>
    </w:p>
    <w:p>
      <w:pPr>
        <w:widowControl/>
        <w:numPr>
          <w:ilvl w:val="0"/>
          <w:numId w:val="1"/>
        </w:num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支付方式</w:t>
      </w:r>
    </w:p>
    <w:p>
      <w:pPr>
        <w:pStyle w:val="2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（1）采购合同签订后向乙方支付4个月的项目资金；2025年1月，向乙方支付5个月的项目资金；乙方履行完毕并经甲方确认后 15 个工作日内支付剩余3个月资金。</w:t>
      </w:r>
    </w:p>
    <w:p>
      <w:pPr>
        <w:pStyle w:val="24"/>
        <w:widowControl/>
        <w:tabs>
          <w:tab w:val="left" w:pos="1235"/>
        </w:tabs>
        <w:spacing w:line="540" w:lineRule="exact"/>
        <w:ind w:firstLine="640"/>
        <w:outlineLvl w:val="0"/>
        <w:rPr>
          <w:rFonts w:ascii="CESI黑体-GB2312" w:hAnsi="CESI黑体-GB2312" w:eastAsia="CESI黑体-GB2312" w:cs="CESI黑体-GB2312"/>
          <w:color w:val="000000"/>
          <w:kern w:val="36"/>
          <w:sz w:val="32"/>
          <w:szCs w:val="32"/>
        </w:rPr>
      </w:pPr>
      <w:r>
        <w:rPr>
          <w:rFonts w:hint="eastAsia" w:ascii="CESI黑体-GB2312" w:hAnsi="CESI黑体-GB2312" w:eastAsia="CESI黑体-GB2312" w:cs="CESI黑体-GB2312"/>
          <w:color w:val="000000"/>
          <w:kern w:val="36"/>
          <w:sz w:val="32"/>
          <w:szCs w:val="32"/>
        </w:rPr>
        <w:t>六、报价要求</w:t>
      </w:r>
    </w:p>
    <w:p>
      <w:pPr>
        <w:spacing w:line="48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报价形式：</w:t>
      </w:r>
    </w:p>
    <w:p>
      <w:pPr>
        <w:spacing w:line="480" w:lineRule="auto"/>
        <w:ind w:firstLine="640" w:firstLineChars="200"/>
        <w:outlineLvl w:val="0"/>
        <w:rPr>
          <w:rFonts w:ascii="仿宋_GB2312" w:hAnsi="仿宋_GB2312" w:eastAsia="仿宋_GB2312" w:cs="仿宋_GB2312"/>
          <w:sz w:val="32"/>
          <w:szCs w:val="32"/>
        </w:rPr>
      </w:pPr>
      <w:r>
        <w:rPr>
          <w:rFonts w:ascii="华文仿宋" w:hAnsi="华文仿宋" w:eastAsia="华文仿宋" w:cs="华文仿宋"/>
          <w:sz w:val="32"/>
          <w:szCs w:val="32"/>
        </w:rPr>
        <w:t>☑</w:t>
      </w:r>
      <w:r>
        <w:rPr>
          <w:rFonts w:hint="eastAsia" w:ascii="仿宋_GB2312" w:hAnsi="仿宋_GB2312" w:eastAsia="仿宋_GB2312" w:cs="仿宋_GB2312"/>
          <w:sz w:val="32"/>
          <w:szCs w:val="32"/>
        </w:rPr>
        <w:t>总价报价：供应商根据本项目的需求内容，在预算金额以内进行总价报价，结算金额=成交金额。</w:t>
      </w:r>
    </w:p>
    <w:p>
      <w:pPr>
        <w:spacing w:line="480" w:lineRule="auto"/>
        <w:ind w:firstLine="640" w:firstLineChars="200"/>
        <w:outlineLvl w:val="0"/>
        <w:rPr>
          <w:rFonts w:ascii="仿宋_GB2312" w:hAnsi="仿宋_GB2312" w:eastAsia="仿宋_GB2312" w:cs="仿宋_GB2312"/>
          <w:sz w:val="32"/>
          <w:szCs w:val="32"/>
        </w:rPr>
      </w:pPr>
      <w:r>
        <w:rPr>
          <w:rFonts w:hint="eastAsia" w:ascii="华文仿宋" w:hAnsi="华文仿宋" w:eastAsia="华文仿宋" w:cs="华文仿宋"/>
          <w:sz w:val="32"/>
          <w:szCs w:val="32"/>
        </w:rPr>
        <w:t>□</w:t>
      </w:r>
      <w:r>
        <w:rPr>
          <w:rFonts w:hint="eastAsia" w:ascii="仿宋_GB2312" w:hAnsi="仿宋_GB2312" w:eastAsia="仿宋_GB2312" w:cs="仿宋_GB2312"/>
          <w:sz w:val="32"/>
          <w:szCs w:val="32"/>
        </w:rPr>
        <w:t>单价报价：供应商根据本项目的需求内容填报单价，根据合同履行情况进行结算，预算金额为支付上限，结算金额=成交单价*实际发生量。</w:t>
      </w:r>
    </w:p>
    <w:p>
      <w:pPr>
        <w:spacing w:line="480" w:lineRule="auto"/>
        <w:ind w:firstLine="640" w:firstLineChars="200"/>
        <w:outlineLvl w:val="0"/>
        <w:rPr>
          <w:rFonts w:ascii="仿宋_GB2312" w:hAnsi="仿宋_GB2312" w:eastAsia="仿宋_GB2312" w:cs="仿宋_GB2312"/>
          <w:sz w:val="32"/>
          <w:szCs w:val="32"/>
        </w:rPr>
      </w:pPr>
      <w:r>
        <w:rPr>
          <w:rFonts w:hint="eastAsia" w:ascii="华文仿宋" w:hAnsi="华文仿宋" w:eastAsia="华文仿宋" w:cs="华文仿宋"/>
          <w:sz w:val="32"/>
          <w:szCs w:val="32"/>
        </w:rPr>
        <w:t>□</w:t>
      </w:r>
      <w:r>
        <w:rPr>
          <w:rFonts w:hint="eastAsia" w:ascii="仿宋_GB2312" w:hAnsi="仿宋_GB2312" w:eastAsia="仿宋_GB2312" w:cs="仿宋_GB2312"/>
          <w:sz w:val="32"/>
          <w:szCs w:val="32"/>
        </w:rPr>
        <w:t>折扣（或下浮率）报价：供应商根据本项目的需求内容填报折扣（或下浮率），根据合同履行情况进行结算，预算金额为支付上限，结算金额=成交折扣*实际发生金额。</w:t>
      </w:r>
    </w:p>
    <w:p>
      <w:pPr>
        <w:spacing w:line="560" w:lineRule="exact"/>
        <w:ind w:firstLine="640" w:firstLineChars="200"/>
        <w:outlineLvl w:val="0"/>
        <w:rPr>
          <w:rFonts w:ascii="黑体" w:hAnsi="黑体" w:eastAsia="黑体" w:cs="黑体"/>
          <w:sz w:val="32"/>
          <w:szCs w:val="32"/>
        </w:rPr>
      </w:pPr>
      <w:r>
        <w:rPr>
          <w:rFonts w:hint="eastAsia" w:ascii="华文仿宋" w:hAnsi="华文仿宋" w:eastAsia="华文仿宋" w:cs="华文仿宋"/>
          <w:sz w:val="32"/>
          <w:szCs w:val="32"/>
        </w:rPr>
        <w:t>□</w:t>
      </w:r>
      <w:r>
        <w:rPr>
          <w:rFonts w:hint="eastAsia" w:ascii="仿宋_GB2312" w:hAnsi="仿宋_GB2312" w:eastAsia="仿宋_GB2312" w:cs="仿宋_GB2312"/>
          <w:sz w:val="32"/>
          <w:szCs w:val="32"/>
        </w:rPr>
        <w:t>无价格：供应商无需报价，预算金额=结算金额。</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七、其他说明</w:t>
      </w:r>
    </w:p>
    <w:p>
      <w:pPr>
        <w:spacing w:line="56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1.供应商应严格按照采购文件及附件的格式要求编制《应答文件》。</w:t>
      </w:r>
    </w:p>
    <w:p>
      <w:pPr>
        <w:spacing w:line="56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2.《应答文件》一正一副，封于同一密封袋（加盖供应商公章），现场一并提交。</w:t>
      </w:r>
    </w:p>
    <w:p>
      <w:pPr>
        <w:spacing w:line="56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3.《应答文件》的每页均加盖供应商的公章，否则该页无效。</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七、评审因素</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417"/>
        <w:gridCol w:w="851"/>
        <w:gridCol w:w="5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78" w:type="dxa"/>
            <w:vAlign w:val="center"/>
          </w:tcPr>
          <w:p>
            <w:pPr>
              <w:jc w:val="center"/>
              <w:rPr>
                <w:rFonts w:ascii="宋体" w:hAnsi="宋体"/>
                <w:b/>
                <w:szCs w:val="21"/>
              </w:rPr>
            </w:pPr>
            <w:r>
              <w:rPr>
                <w:rFonts w:hint="eastAsia" w:ascii="宋体" w:hAnsi="宋体"/>
                <w:b/>
                <w:szCs w:val="21"/>
              </w:rPr>
              <w:t>序号</w:t>
            </w:r>
          </w:p>
        </w:tc>
        <w:tc>
          <w:tcPr>
            <w:tcW w:w="1417" w:type="dxa"/>
            <w:vAlign w:val="center"/>
          </w:tcPr>
          <w:p>
            <w:pPr>
              <w:jc w:val="center"/>
              <w:rPr>
                <w:rFonts w:ascii="宋体" w:hAnsi="宋体"/>
                <w:b/>
                <w:szCs w:val="21"/>
              </w:rPr>
            </w:pPr>
            <w:r>
              <w:rPr>
                <w:rFonts w:hint="eastAsia" w:ascii="宋体" w:hAnsi="宋体"/>
                <w:b/>
                <w:szCs w:val="21"/>
              </w:rPr>
              <w:t>评分项</w:t>
            </w:r>
          </w:p>
        </w:tc>
        <w:tc>
          <w:tcPr>
            <w:tcW w:w="851" w:type="dxa"/>
            <w:vAlign w:val="center"/>
          </w:tcPr>
          <w:p>
            <w:pPr>
              <w:jc w:val="center"/>
              <w:rPr>
                <w:rFonts w:ascii="宋体" w:hAnsi="宋体"/>
                <w:b/>
                <w:szCs w:val="21"/>
              </w:rPr>
            </w:pPr>
            <w:r>
              <w:rPr>
                <w:rFonts w:hint="eastAsia" w:ascii="宋体" w:hAnsi="宋体"/>
                <w:b/>
                <w:szCs w:val="21"/>
              </w:rPr>
              <w:t>分值</w:t>
            </w:r>
          </w:p>
        </w:tc>
        <w:tc>
          <w:tcPr>
            <w:tcW w:w="5213" w:type="dxa"/>
            <w:vAlign w:val="center"/>
          </w:tcPr>
          <w:p>
            <w:pPr>
              <w:jc w:val="center"/>
              <w:rPr>
                <w:rFonts w:ascii="宋体" w:hAnsi="宋体"/>
                <w:b/>
                <w:szCs w:val="21"/>
              </w:rPr>
            </w:pPr>
            <w:r>
              <w:rPr>
                <w:rFonts w:hint="eastAsia" w:ascii="宋体" w:hAnsi="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78" w:type="dxa"/>
            <w:vAlign w:val="center"/>
          </w:tcPr>
          <w:p>
            <w:pPr>
              <w:jc w:val="center"/>
              <w:rPr>
                <w:rFonts w:ascii="宋体" w:hAnsi="宋体"/>
                <w:szCs w:val="21"/>
              </w:rPr>
            </w:pPr>
            <w:r>
              <w:rPr>
                <w:rFonts w:hint="eastAsia" w:ascii="宋体" w:hAnsi="宋体"/>
                <w:szCs w:val="21"/>
              </w:rPr>
              <w:t>1</w:t>
            </w:r>
          </w:p>
          <w:p>
            <w:pPr>
              <w:jc w:val="center"/>
              <w:rPr>
                <w:rFonts w:ascii="宋体" w:hAnsi="宋体"/>
                <w:szCs w:val="21"/>
              </w:rPr>
            </w:pPr>
          </w:p>
        </w:tc>
        <w:tc>
          <w:tcPr>
            <w:tcW w:w="1417" w:type="dxa"/>
            <w:vAlign w:val="center"/>
          </w:tcPr>
          <w:p>
            <w:pPr>
              <w:jc w:val="center"/>
            </w:pPr>
            <w:r>
              <w:rPr>
                <w:rFonts w:hint="eastAsia" w:ascii="宋体" w:hAnsi="宋体" w:cs="T3Font_15"/>
                <w:kern w:val="0"/>
                <w:szCs w:val="21"/>
              </w:rPr>
              <w:t>价格分</w:t>
            </w:r>
          </w:p>
        </w:tc>
        <w:tc>
          <w:tcPr>
            <w:tcW w:w="851" w:type="dxa"/>
            <w:vAlign w:val="center"/>
          </w:tcPr>
          <w:p>
            <w:pPr>
              <w:jc w:val="center"/>
              <w:rPr>
                <w:rFonts w:hint="default" w:ascii="宋体" w:hAnsi="宋体" w:cs="宋体"/>
                <w:szCs w:val="21"/>
                <w:u w:val="single"/>
                <w:lang w:val="en-US"/>
              </w:rPr>
            </w:pPr>
            <w:r>
              <w:rPr>
                <w:rFonts w:hint="default" w:ascii="宋体" w:hAnsi="宋体" w:cs="宋体"/>
                <w:szCs w:val="21"/>
                <w:u w:val="single"/>
                <w:lang w:val="en-US"/>
              </w:rPr>
              <w:t>20</w:t>
            </w:r>
          </w:p>
        </w:tc>
        <w:tc>
          <w:tcPr>
            <w:tcW w:w="5213" w:type="dxa"/>
            <w:vAlign w:val="center"/>
          </w:tcPr>
          <w:p>
            <w:pPr>
              <w:wordWrap w:val="0"/>
              <w:spacing w:line="276" w:lineRule="auto"/>
              <w:rPr>
                <w:rFonts w:ascii="宋体" w:hAnsi="宋体" w:cs="宋体"/>
                <w:sz w:val="22"/>
              </w:rPr>
            </w:pPr>
            <w:r>
              <w:rPr>
                <w:rFonts w:hint="eastAsia" w:ascii="宋体" w:hAnsi="宋体" w:cs="宋体"/>
                <w:sz w:val="22"/>
              </w:rPr>
              <w:t xml:space="preserve">满足采购文件且报价最低的价格为基准价，其价格分为满分。其他供应商的价格分统一按照下列公式计算： </w:t>
            </w:r>
          </w:p>
          <w:p>
            <w:pPr>
              <w:wordWrap w:val="0"/>
              <w:spacing w:line="276" w:lineRule="auto"/>
              <w:rPr>
                <w:rFonts w:ascii="宋体" w:hAnsi="宋体" w:cs="宋体"/>
                <w:sz w:val="22"/>
              </w:rPr>
            </w:pPr>
            <w:r>
              <w:rPr>
                <w:rFonts w:hint="eastAsia" w:ascii="宋体" w:hAnsi="宋体" w:cs="宋体"/>
                <w:sz w:val="22"/>
              </w:rPr>
              <w:t>报价得分=（基准价／供应商报价）×价格分分值</w:t>
            </w:r>
          </w:p>
          <w:p>
            <w:pPr>
              <w:wordWrap w:val="0"/>
              <w:spacing w:line="276" w:lineRule="auto"/>
              <w:rPr>
                <w:rFonts w:ascii="宋体" w:hAnsi="宋体" w:cs="宋体"/>
                <w:sz w:val="22"/>
              </w:rPr>
            </w:pPr>
            <w:r>
              <w:rPr>
                <w:rFonts w:hint="eastAsia" w:ascii="宋体" w:hAnsi="宋体" w:cs="宋体"/>
                <w:sz w:val="22"/>
              </w:rPr>
              <w:t>评审材料：《应答文件》-报价函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78" w:type="dxa"/>
            <w:vAlign w:val="center"/>
          </w:tcPr>
          <w:p>
            <w:pPr>
              <w:jc w:val="center"/>
              <w:rPr>
                <w:rFonts w:ascii="宋体" w:hAnsi="宋体"/>
                <w:szCs w:val="21"/>
              </w:rPr>
            </w:pPr>
            <w:r>
              <w:rPr>
                <w:rFonts w:hint="eastAsia" w:ascii="宋体" w:hAnsi="宋体"/>
                <w:szCs w:val="21"/>
              </w:rPr>
              <w:t>2</w:t>
            </w:r>
          </w:p>
        </w:tc>
        <w:tc>
          <w:tcPr>
            <w:tcW w:w="1417" w:type="dxa"/>
            <w:vAlign w:val="center"/>
          </w:tcPr>
          <w:p>
            <w:pPr>
              <w:jc w:val="center"/>
              <w:rPr>
                <w:rFonts w:ascii="宋体" w:hAnsi="宋体" w:cs="宋体"/>
                <w:szCs w:val="21"/>
              </w:rPr>
            </w:pPr>
            <w:r>
              <w:rPr>
                <w:rFonts w:hint="eastAsia"/>
              </w:rPr>
              <w:t>业绩经验</w:t>
            </w:r>
          </w:p>
        </w:tc>
        <w:tc>
          <w:tcPr>
            <w:tcW w:w="851" w:type="dxa"/>
            <w:vAlign w:val="center"/>
          </w:tcPr>
          <w:p>
            <w:pPr>
              <w:jc w:val="center"/>
              <w:rPr>
                <w:rFonts w:ascii="宋体" w:hAnsi="宋体" w:cs="宋体"/>
                <w:szCs w:val="21"/>
                <w:u w:val="single"/>
              </w:rPr>
            </w:pPr>
            <w:r>
              <w:rPr>
                <w:rFonts w:ascii="宋体" w:hAnsi="宋体" w:cs="宋体"/>
                <w:szCs w:val="21"/>
                <w:u w:val="single"/>
              </w:rPr>
              <w:t>15</w:t>
            </w:r>
          </w:p>
        </w:tc>
        <w:tc>
          <w:tcPr>
            <w:tcW w:w="5213" w:type="dxa"/>
            <w:vAlign w:val="center"/>
          </w:tcPr>
          <w:p>
            <w:pPr>
              <w:wordWrap w:val="0"/>
              <w:spacing w:line="276" w:lineRule="auto"/>
              <w:rPr>
                <w:rFonts w:ascii="宋体" w:hAnsi="宋体" w:cs="宋体"/>
                <w:sz w:val="22"/>
              </w:rPr>
            </w:pPr>
            <w:r>
              <w:rPr>
                <w:rFonts w:hint="eastAsia" w:ascii="宋体" w:hAnsi="宋体" w:cs="宋体"/>
                <w:sz w:val="22"/>
              </w:rPr>
              <w:t>2021年1月至本项目投标截止之日（以合同签订时间为准）为行政事业单位提供同类项目经验（同类项目指的是行政事业单位的社会心理服务体系建设项目、精神（心理）卫生相关项目），每参与一项得3分，最多得15分；未提供或所提供的材料不足以证明的，不得分。（备注：仅考察投标供应商的业绩经验，若提供总公司或分、子公司的业绩经验均不予认可），提供业绩合同关键页扫描件。</w:t>
            </w:r>
          </w:p>
          <w:p>
            <w:pPr>
              <w:wordWrap w:val="0"/>
              <w:spacing w:line="276" w:lineRule="auto"/>
              <w:rPr>
                <w:rFonts w:ascii="宋体" w:hAnsi="宋体" w:cs="宋体"/>
                <w:sz w:val="22"/>
              </w:rPr>
            </w:pPr>
            <w:r>
              <w:rPr>
                <w:rFonts w:hint="eastAsia" w:ascii="宋体" w:hAnsi="宋体" w:cs="宋体"/>
                <w:sz w:val="22"/>
              </w:rPr>
              <w:t xml:space="preserve">评审材料：《应答文件》-业绩经验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78" w:type="dxa"/>
            <w:vAlign w:val="center"/>
          </w:tcPr>
          <w:p>
            <w:pPr>
              <w:jc w:val="center"/>
              <w:rPr>
                <w:rFonts w:ascii="宋体" w:hAnsi="宋体"/>
                <w:szCs w:val="21"/>
              </w:rPr>
            </w:pPr>
            <w:r>
              <w:rPr>
                <w:rFonts w:hint="eastAsia" w:ascii="宋体" w:hAnsi="宋体"/>
                <w:szCs w:val="21"/>
              </w:rPr>
              <w:t>3</w:t>
            </w:r>
          </w:p>
        </w:tc>
        <w:tc>
          <w:tcPr>
            <w:tcW w:w="1417" w:type="dxa"/>
            <w:vAlign w:val="center"/>
          </w:tcPr>
          <w:p>
            <w:pPr>
              <w:jc w:val="center"/>
            </w:pPr>
            <w:r>
              <w:rPr>
                <w:rFonts w:hint="eastAsia" w:ascii="宋体" w:hAnsi="宋体" w:cs="宋体"/>
                <w:szCs w:val="21"/>
              </w:rPr>
              <w:t>服务团队</w:t>
            </w:r>
          </w:p>
        </w:tc>
        <w:tc>
          <w:tcPr>
            <w:tcW w:w="851" w:type="dxa"/>
            <w:vAlign w:val="center"/>
          </w:tcPr>
          <w:p>
            <w:pPr>
              <w:jc w:val="center"/>
              <w:rPr>
                <w:rFonts w:hint="default" w:ascii="宋体" w:hAnsi="宋体" w:eastAsia="宋体" w:cs="宋体"/>
                <w:sz w:val="22"/>
                <w:u w:val="single"/>
                <w:lang w:val="en-US" w:eastAsia="zh-CN"/>
              </w:rPr>
            </w:pPr>
            <w:r>
              <w:rPr>
                <w:rFonts w:hint="eastAsia" w:ascii="宋体" w:hAnsi="宋体" w:cs="宋体"/>
                <w:sz w:val="22"/>
                <w:u w:val="single"/>
                <w:lang w:val="en-US" w:eastAsia="zh-CN"/>
              </w:rPr>
              <w:t>20</w:t>
            </w:r>
          </w:p>
        </w:tc>
        <w:tc>
          <w:tcPr>
            <w:tcW w:w="5213" w:type="dxa"/>
            <w:vAlign w:val="center"/>
          </w:tcPr>
          <w:p>
            <w:pPr>
              <w:widowControl/>
              <w:spacing w:line="276" w:lineRule="auto"/>
              <w:jc w:val="left"/>
              <w:rPr>
                <w:rFonts w:ascii="宋体" w:hAnsi="宋体" w:cs="宋体"/>
                <w:b/>
                <w:bCs/>
                <w:sz w:val="22"/>
              </w:rPr>
            </w:pPr>
            <w:r>
              <w:rPr>
                <w:rFonts w:hint="eastAsia" w:ascii="宋体" w:hAnsi="宋体" w:cs="宋体"/>
                <w:b/>
                <w:bCs/>
                <w:sz w:val="22"/>
              </w:rPr>
              <w:t>按照《深圳市社会心理服务体系建设试点工作实施方案》中对规范心理咨询队伍的要求，结合街道的实际工作情况，本项目需配备1名项目负责人，1名固定常驻工作人员，负责常态化各项服务内容的对接落实，且由项目负责人、专业督导、专业心理咨询师、社会工作者等组成团队服务，团队成员至少5名以上（</w:t>
            </w:r>
            <w:r>
              <w:rPr>
                <w:rFonts w:hint="eastAsia" w:ascii="宋体" w:hAnsi="宋体" w:eastAsia="宋体" w:cs="宋体"/>
                <w:b/>
                <w:bCs/>
                <w:sz w:val="22"/>
              </w:rPr>
              <w:t>包括常驻工作人员），上述团队成员为供应商全职员工</w:t>
            </w:r>
            <w:r>
              <w:rPr>
                <w:rFonts w:hint="eastAsia" w:ascii="宋体" w:hAnsi="宋体" w:eastAsia="宋体" w:cs="宋体"/>
                <w:b/>
                <w:bCs/>
                <w:sz w:val="22"/>
                <w:lang w:eastAsia="zh-CN"/>
              </w:rPr>
              <w:t>，</w:t>
            </w:r>
            <w:r>
              <w:rPr>
                <w:rFonts w:hint="eastAsia" w:ascii="宋体" w:hAnsi="宋体" w:eastAsia="宋体" w:cs="宋体"/>
                <w:b/>
                <w:bCs/>
                <w:sz w:val="22"/>
              </w:rPr>
              <w:t>提供供应商与团队成员</w:t>
            </w:r>
            <w:r>
              <w:rPr>
                <w:rFonts w:hint="eastAsia" w:ascii="宋体" w:hAnsi="宋体" w:eastAsia="宋体" w:cs="宋体"/>
                <w:b/>
                <w:bCs/>
                <w:sz w:val="22"/>
                <w:lang w:eastAsia="zh-CN"/>
              </w:rPr>
              <w:t>缴纳</w:t>
            </w:r>
            <w:r>
              <w:rPr>
                <w:rFonts w:hint="eastAsia" w:ascii="宋体" w:hAnsi="宋体" w:eastAsia="宋体" w:cs="宋体"/>
                <w:b/>
                <w:bCs/>
                <w:sz w:val="22"/>
                <w:lang w:val="en-US" w:eastAsia="zh-CN"/>
              </w:rPr>
              <w:t>5月-6月份社保缴纳证明材料。</w:t>
            </w:r>
            <w:r>
              <w:rPr>
                <w:rFonts w:hint="eastAsia" w:ascii="宋体" w:hAnsi="宋体" w:eastAsia="宋体" w:cs="宋体"/>
                <w:b/>
                <w:bCs/>
                <w:sz w:val="22"/>
              </w:rPr>
              <w:t>（</w:t>
            </w:r>
            <w:r>
              <w:rPr>
                <w:rFonts w:hint="eastAsia" w:ascii="宋体" w:hAnsi="宋体" w:eastAsia="宋体" w:cs="宋体"/>
                <w:b/>
                <w:bCs/>
                <w:kern w:val="2"/>
                <w:sz w:val="22"/>
                <w:szCs w:val="22"/>
              </w:rPr>
              <w:t>证明资料可为社保收缴部门盖章证明资料、社保窗口打印资料或社保官网截图。</w:t>
            </w:r>
            <w:r>
              <w:rPr>
                <w:rFonts w:hint="eastAsia" w:ascii="宋体" w:hAnsi="宋体" w:eastAsia="宋体" w:cs="宋体"/>
                <w:b/>
                <w:bCs/>
                <w:sz w:val="22"/>
              </w:rPr>
              <w:t>）</w:t>
            </w:r>
            <w:r>
              <w:rPr>
                <w:rFonts w:hint="eastAsia" w:ascii="宋体" w:hAnsi="宋体" w:eastAsia="宋体" w:cs="宋体"/>
                <w:b/>
                <w:bCs/>
                <w:sz w:val="22"/>
                <w:lang w:eastAsia="zh-CN"/>
              </w:rPr>
              <w:t>，如</w:t>
            </w:r>
            <w:r>
              <w:rPr>
                <w:rFonts w:hint="eastAsia" w:ascii="宋体" w:hAnsi="宋体" w:eastAsia="宋体" w:cs="宋体"/>
                <w:b/>
                <w:bCs/>
                <w:kern w:val="2"/>
                <w:sz w:val="22"/>
                <w:szCs w:val="22"/>
              </w:rPr>
              <w:t>已退休返聘人员无社保的需提供返聘合同</w:t>
            </w:r>
            <w:r>
              <w:rPr>
                <w:rFonts w:hint="eastAsia" w:ascii="宋体" w:hAnsi="宋体" w:eastAsia="宋体" w:cs="宋体"/>
                <w:b/>
                <w:bCs/>
                <w:sz w:val="22"/>
              </w:rPr>
              <w:t>，</w:t>
            </w:r>
            <w:r>
              <w:rPr>
                <w:rFonts w:hint="eastAsia" w:ascii="宋体" w:hAnsi="宋体" w:cs="宋体"/>
                <w:b/>
                <w:bCs/>
                <w:sz w:val="22"/>
              </w:rPr>
              <w:t>在此基础上：</w:t>
            </w:r>
          </w:p>
          <w:p>
            <w:pPr>
              <w:widowControl/>
              <w:numPr>
                <w:ilvl w:val="0"/>
                <w:numId w:val="2"/>
              </w:numPr>
              <w:spacing w:line="276" w:lineRule="auto"/>
              <w:ind w:left="0" w:firstLine="0"/>
              <w:jc w:val="left"/>
              <w:rPr>
                <w:rFonts w:hint="eastAsia" w:ascii="宋体" w:hAnsi="宋体" w:cs="宋体"/>
                <w:b/>
                <w:bCs/>
                <w:sz w:val="22"/>
              </w:rPr>
            </w:pPr>
            <w:r>
              <w:rPr>
                <w:rFonts w:hint="eastAsia" w:ascii="宋体" w:hAnsi="宋体" w:cs="宋体"/>
                <w:b/>
                <w:bCs/>
                <w:sz w:val="22"/>
              </w:rPr>
              <w:t>项目负责人</w:t>
            </w:r>
          </w:p>
          <w:p>
            <w:pPr>
              <w:widowControl/>
              <w:numPr>
                <w:ilvl w:val="-1"/>
                <w:numId w:val="0"/>
              </w:numPr>
              <w:spacing w:line="276" w:lineRule="auto"/>
              <w:ind w:left="0" w:firstLine="0"/>
              <w:jc w:val="left"/>
              <w:rPr>
                <w:rFonts w:ascii="Calibri" w:hAnsi="Calibri" w:cs="Times New Roman"/>
                <w:color w:val="auto"/>
                <w:sz w:val="21"/>
              </w:rPr>
            </w:pPr>
            <w:r>
              <w:rPr>
                <w:rFonts w:hint="eastAsia" w:ascii="Calibri" w:hAnsi="Calibri" w:cs="Times New Roman"/>
                <w:color w:val="auto"/>
                <w:sz w:val="21"/>
              </w:rPr>
              <w:t>具备硕士研究生及以上学历（具有以下任一专业：医学类、社会工作、心理学、MBA/EMBA专业）</w:t>
            </w:r>
            <w:r>
              <w:rPr>
                <w:rFonts w:hint="eastAsia"/>
              </w:rPr>
              <w:t>，</w:t>
            </w:r>
            <w:r>
              <w:rPr>
                <w:rFonts w:hint="eastAsia" w:ascii="Calibri" w:hAnsi="Calibri" w:cs="Times New Roman"/>
                <w:color w:val="auto"/>
                <w:sz w:val="21"/>
              </w:rPr>
              <w:t>此项得5分；具备本科学历（具有</w:t>
            </w:r>
            <w:r>
              <w:rPr>
                <w:rFonts w:hint="eastAsia" w:cs="Times New Roman"/>
                <w:color w:val="auto"/>
                <w:sz w:val="21"/>
                <w:lang w:val="en-US" w:eastAsia="zh-CN"/>
              </w:rPr>
              <w:t>以下</w:t>
            </w:r>
            <w:r>
              <w:rPr>
                <w:rFonts w:hint="eastAsia" w:ascii="Calibri" w:hAnsi="Calibri" w:cs="Times New Roman"/>
                <w:color w:val="auto"/>
                <w:sz w:val="21"/>
              </w:rPr>
              <w:t>任一专业：医学类、社会工作、心理学专业），此项得2分</w:t>
            </w:r>
            <w:r>
              <w:rPr>
                <w:rFonts w:hint="eastAsia"/>
              </w:rPr>
              <w:t>，</w:t>
            </w:r>
            <w:r>
              <w:rPr>
                <w:rFonts w:hint="eastAsia" w:ascii="Calibri" w:hAnsi="Calibri" w:cs="Times New Roman"/>
                <w:color w:val="auto"/>
                <w:sz w:val="21"/>
              </w:rPr>
              <w:t>其余不得分，本项不可累计得分</w:t>
            </w:r>
            <w:r>
              <w:rPr>
                <w:rFonts w:hint="eastAsia"/>
              </w:rPr>
              <w:t>（需提供学历复印件、及“学信网”学历截图，原件备查，</w:t>
            </w:r>
            <w:r>
              <w:rPr>
                <w:rFonts w:hint="eastAsia" w:ascii="Calibri" w:hAnsi="Calibri" w:cs="Times New Roman"/>
                <w:color w:val="auto"/>
                <w:sz w:val="21"/>
              </w:rPr>
              <w:t>海外留学（含港澳台）人员学历应当提供教育部留学服务中心出具的国外学历学位认证证书</w:t>
            </w:r>
            <w:r>
              <w:rPr>
                <w:rFonts w:hint="eastAsia"/>
              </w:rPr>
              <w:t>）</w:t>
            </w:r>
            <w:r>
              <w:rPr>
                <w:rFonts w:hint="eastAsia" w:ascii="Calibri" w:hAnsi="Calibri" w:cs="Times New Roman"/>
                <w:color w:val="auto"/>
                <w:sz w:val="21"/>
              </w:rPr>
              <w:t>；</w:t>
            </w:r>
          </w:p>
          <w:p>
            <w:pPr>
              <w:widowControl/>
              <w:numPr>
                <w:ilvl w:val="255"/>
                <w:numId w:val="0"/>
              </w:numPr>
              <w:spacing w:line="276" w:lineRule="auto"/>
              <w:jc w:val="left"/>
              <w:rPr>
                <w:sz w:val="22"/>
              </w:rPr>
            </w:pPr>
            <w:r>
              <w:rPr>
                <w:rFonts w:hint="eastAsia" w:ascii="宋体" w:hAnsi="宋体" w:cs="宋体"/>
                <w:color w:val="000000"/>
                <w:sz w:val="22"/>
              </w:rPr>
              <w:t xml:space="preserve">                                                                                                                                                      </w:t>
            </w:r>
          </w:p>
          <w:p>
            <w:pPr>
              <w:numPr>
                <w:ilvl w:val="0"/>
                <w:numId w:val="3"/>
              </w:numPr>
              <w:autoSpaceDE w:val="0"/>
              <w:autoSpaceDN w:val="0"/>
              <w:adjustRightInd w:val="0"/>
              <w:spacing w:line="276" w:lineRule="auto"/>
              <w:jc w:val="left"/>
              <w:rPr>
                <w:rFonts w:ascii="宋体" w:hAnsi="宋体" w:cs="宋体"/>
                <w:sz w:val="22"/>
              </w:rPr>
            </w:pPr>
            <w:r>
              <w:rPr>
                <w:rFonts w:hint="eastAsia" w:ascii="宋体" w:hAnsi="宋体" w:cs="宋体"/>
                <w:b/>
                <w:bCs/>
                <w:sz w:val="22"/>
              </w:rPr>
              <w:t>项目服务团队</w:t>
            </w:r>
            <w:r>
              <w:rPr>
                <w:rFonts w:hint="eastAsia" w:ascii="宋体" w:hAnsi="宋体" w:cs="宋体"/>
                <w:sz w:val="22"/>
              </w:rPr>
              <w:t>：</w:t>
            </w:r>
          </w:p>
          <w:p>
            <w:pPr>
              <w:autoSpaceDE w:val="0"/>
              <w:autoSpaceDN w:val="0"/>
              <w:adjustRightInd w:val="0"/>
              <w:spacing w:line="276" w:lineRule="auto"/>
              <w:jc w:val="left"/>
              <w:rPr>
                <w:rFonts w:ascii="宋体" w:hAnsi="宋体" w:cs="宋体"/>
                <w:kern w:val="0"/>
                <w:sz w:val="22"/>
              </w:rPr>
            </w:pPr>
            <w:r>
              <w:rPr>
                <w:rFonts w:hint="eastAsia" w:ascii="宋体" w:hAnsi="宋体" w:cs="宋体"/>
                <w:kern w:val="0"/>
                <w:sz w:val="22"/>
              </w:rPr>
              <w:t>服务团队除项目负责人外，至少提供4名正式员工服务本项目：</w:t>
            </w:r>
          </w:p>
          <w:p>
            <w:pPr>
              <w:pStyle w:val="24"/>
              <w:widowControl/>
              <w:tabs>
                <w:tab w:val="left" w:pos="1235"/>
              </w:tabs>
              <w:spacing w:line="276" w:lineRule="auto"/>
              <w:ind w:firstLine="0" w:firstLineChars="0"/>
              <w:outlineLvl w:val="0"/>
              <w:rPr>
                <w:rFonts w:hint="eastAsia" w:ascii="宋体" w:hAnsi="宋体" w:cs="宋体"/>
                <w:kern w:val="2"/>
                <w:sz w:val="22"/>
                <w:shd w:val="clear"/>
              </w:rPr>
            </w:pPr>
            <w:r>
              <w:rPr>
                <w:rFonts w:hint="eastAsia" w:ascii="宋体" w:hAnsi="宋体" w:cs="宋体"/>
                <w:kern w:val="2"/>
                <w:sz w:val="22"/>
                <w:shd w:val="clear"/>
              </w:rPr>
              <w:t>1、至少1名副高及以上职称的心理咨询师或精神科医生为项目督导。（需提供证书复印件或截图等相关佐证材料，原件备查）此项得5分，不提供不得分。</w:t>
            </w:r>
          </w:p>
          <w:p>
            <w:pPr>
              <w:pStyle w:val="24"/>
              <w:tabs>
                <w:tab w:val="left" w:pos="1235"/>
              </w:tabs>
              <w:ind w:firstLine="0" w:firstLineChars="0"/>
              <w:rPr>
                <w:rFonts w:hint="eastAsia" w:ascii="宋体" w:hAnsi="宋体" w:cs="宋体"/>
                <w:kern w:val="2"/>
                <w:sz w:val="22"/>
                <w:szCs w:val="22"/>
                <w:shd w:val="clear"/>
              </w:rPr>
            </w:pPr>
            <w:r>
              <w:rPr>
                <w:rFonts w:hint="eastAsia" w:ascii="宋体" w:hAnsi="宋体" w:cs="宋体"/>
                <w:kern w:val="2"/>
                <w:sz w:val="22"/>
                <w:shd w:val="clear"/>
              </w:rPr>
              <w:t>2、</w:t>
            </w:r>
            <w:r>
              <w:rPr>
                <w:rFonts w:hint="eastAsia" w:ascii="宋体" w:hAnsi="宋体" w:cs="宋体"/>
                <w:kern w:val="2"/>
                <w:sz w:val="22"/>
                <w:szCs w:val="22"/>
                <w:shd w:val="clear"/>
              </w:rPr>
              <w:t>至少2名专业心理咨询师或心理治疗师【2017年前心理学、医学、社会学、社会工作专业本科及以上学历毕业同时取得国家职业资格的专业心理咨询师证书或2017年后心理学、医学、社会学、社会工作专业本科及以上学历或具有国家卫健委认证的心理治疗师证书】满足以上要求得</w:t>
            </w:r>
            <w:r>
              <w:rPr>
                <w:rFonts w:hint="eastAsia" w:ascii="宋体" w:hAnsi="宋体" w:cs="宋体"/>
                <w:kern w:val="2"/>
                <w:sz w:val="22"/>
                <w:szCs w:val="22"/>
                <w:shd w:val="clear"/>
                <w:lang w:val="en-US" w:eastAsia="zh-CN"/>
              </w:rPr>
              <w:t>5</w:t>
            </w:r>
            <w:r>
              <w:rPr>
                <w:rFonts w:hint="eastAsia" w:ascii="宋体" w:hAnsi="宋体" w:cs="宋体"/>
                <w:kern w:val="2"/>
                <w:sz w:val="22"/>
                <w:szCs w:val="22"/>
                <w:shd w:val="clear"/>
              </w:rPr>
              <w:t>分，未提供或所提供的材料不足以证明的，不得分。（需提供学历扫描件、及“学信网”学历截图，原件备查，海外留学（含港澳台）人员学历应当提供教育部留学服务中心出具的国外学历学位认证证书、相关证书扫描件）</w:t>
            </w:r>
          </w:p>
          <w:p>
            <w:pPr>
              <w:pStyle w:val="24"/>
              <w:widowControl/>
              <w:tabs>
                <w:tab w:val="left" w:pos="1235"/>
              </w:tabs>
              <w:spacing w:line="276" w:lineRule="auto"/>
              <w:ind w:firstLine="0" w:firstLineChars="0"/>
              <w:outlineLvl w:val="0"/>
              <w:rPr>
                <w:rFonts w:ascii="宋体" w:hAnsi="宋体" w:cs="宋体"/>
                <w:color w:val="000000"/>
                <w:kern w:val="36"/>
                <w:sz w:val="22"/>
              </w:rPr>
            </w:pPr>
            <w:r>
              <w:rPr>
                <w:rFonts w:hint="eastAsia" w:ascii="宋体" w:hAnsi="宋体" w:cs="宋体"/>
                <w:kern w:val="2"/>
                <w:sz w:val="22"/>
              </w:rPr>
              <w:t>3、至少1名本科及以上学历同时具有全国社会工作者职业资质证书。满足以上要求得5分，未提供或</w:t>
            </w:r>
            <w:r>
              <w:rPr>
                <w:rFonts w:hint="eastAsia" w:ascii="宋体" w:hAnsi="宋体" w:cs="宋体"/>
                <w:sz w:val="22"/>
              </w:rPr>
              <w:t>所提供的材料不足以证明的，不得分。</w:t>
            </w:r>
          </w:p>
          <w:p>
            <w:pPr>
              <w:pStyle w:val="15"/>
              <w:spacing w:line="276" w:lineRule="auto"/>
              <w:ind w:left="0" w:leftChars="0" w:firstLine="0" w:firstLineChars="0"/>
              <w:rPr>
                <w:sz w:val="22"/>
              </w:rPr>
            </w:pPr>
            <w:r>
              <w:rPr>
                <w:rFonts w:hint="eastAsia" w:ascii="宋体" w:hAnsi="宋体" w:cs="宋体"/>
                <w:kern w:val="0"/>
                <w:sz w:val="22"/>
              </w:rPr>
              <w:t>（需提供学历扫描件、及“学信网”学历截图，原件备查，海外留学（含港澳台）人员学历应当提供教育部留学服务中心出具的国外学历学位认证证书、相关证书扫描件）以上同一人员不重复得分。最高得分不超</w:t>
            </w:r>
            <w:r>
              <w:rPr>
                <w:rFonts w:hint="eastAsia" w:ascii="宋体" w:hAnsi="宋体" w:cs="宋体"/>
                <w:color w:val="000000"/>
                <w:sz w:val="22"/>
              </w:rPr>
              <w:t>过15分。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78" w:type="dxa"/>
            <w:vMerge w:val="restart"/>
            <w:vAlign w:val="center"/>
          </w:tcPr>
          <w:p>
            <w:pPr>
              <w:pStyle w:val="15"/>
              <w:rPr>
                <w:rFonts w:ascii="宋体" w:hAnsi="宋体"/>
                <w:szCs w:val="21"/>
              </w:rPr>
            </w:pPr>
            <w:r>
              <w:rPr>
                <w:rFonts w:hint="eastAsia" w:ascii="宋体" w:hAnsi="宋体"/>
                <w:szCs w:val="21"/>
              </w:rPr>
              <w:t>3</w:t>
            </w:r>
          </w:p>
          <w:p>
            <w:pPr>
              <w:pStyle w:val="15"/>
              <w:spacing w:after="0"/>
              <w:ind w:left="0" w:leftChars="0" w:firstLine="0" w:firstLineChars="0"/>
              <w:jc w:val="center"/>
            </w:pPr>
            <w:r>
              <w:rPr>
                <w:rFonts w:hint="eastAsia" w:ascii="宋体" w:hAnsi="宋体"/>
                <w:szCs w:val="21"/>
              </w:rPr>
              <w:t>4</w:t>
            </w:r>
          </w:p>
        </w:tc>
        <w:tc>
          <w:tcPr>
            <w:tcW w:w="1417" w:type="dxa"/>
            <w:vAlign w:val="center"/>
          </w:tcPr>
          <w:p>
            <w:pPr>
              <w:widowControl/>
              <w:textAlignment w:val="center"/>
              <w:rPr>
                <w:rFonts w:ascii="宋体" w:hAnsi="宋体" w:cs="宋体"/>
                <w:kern w:val="0"/>
                <w:szCs w:val="21"/>
              </w:rPr>
            </w:pPr>
            <w:r>
              <w:rPr>
                <w:rFonts w:hint="eastAsia" w:ascii="宋体" w:hAnsi="宋体" w:cs="宋体"/>
                <w:kern w:val="0"/>
                <w:szCs w:val="21"/>
              </w:rPr>
              <w:t>技术支持</w:t>
            </w:r>
          </w:p>
        </w:tc>
        <w:tc>
          <w:tcPr>
            <w:tcW w:w="851" w:type="dxa"/>
            <w:vAlign w:val="center"/>
          </w:tcPr>
          <w:p>
            <w:pPr>
              <w:jc w:val="center"/>
              <w:rPr>
                <w:rFonts w:hint="eastAsia" w:ascii="宋体" w:hAnsi="宋体" w:eastAsia="宋体" w:cs="宋体"/>
                <w:szCs w:val="21"/>
                <w:u w:val="single"/>
                <w:lang w:eastAsia="zh-CN"/>
              </w:rPr>
            </w:pPr>
            <w:r>
              <w:rPr>
                <w:rFonts w:hint="eastAsia" w:ascii="宋体" w:hAnsi="宋体" w:cs="宋体"/>
                <w:szCs w:val="21"/>
                <w:u w:val="single"/>
              </w:rPr>
              <w:t>1</w:t>
            </w:r>
            <w:r>
              <w:rPr>
                <w:rFonts w:hint="eastAsia" w:ascii="宋体" w:hAnsi="宋体" w:cs="宋体"/>
                <w:szCs w:val="21"/>
                <w:u w:val="single"/>
                <w:lang w:val="en-US" w:eastAsia="zh-CN"/>
              </w:rPr>
              <w:t>5</w:t>
            </w:r>
          </w:p>
        </w:tc>
        <w:tc>
          <w:tcPr>
            <w:tcW w:w="5213" w:type="dxa"/>
            <w:vAlign w:val="center"/>
          </w:tcPr>
          <w:p>
            <w:pPr>
              <w:autoSpaceDE w:val="0"/>
              <w:autoSpaceDN w:val="0"/>
              <w:adjustRightInd w:val="0"/>
              <w:spacing w:line="276" w:lineRule="auto"/>
              <w:jc w:val="left"/>
              <w:rPr>
                <w:rFonts w:ascii="宋体" w:hAnsi="宋体" w:cs="宋体"/>
                <w:kern w:val="0"/>
                <w:sz w:val="22"/>
              </w:rPr>
            </w:pPr>
            <w:r>
              <w:rPr>
                <w:rFonts w:hint="eastAsia" w:ascii="宋体" w:hAnsi="宋体" w:cs="宋体"/>
                <w:kern w:val="0"/>
                <w:sz w:val="22"/>
              </w:rPr>
              <w:t>对投标文件中拟投入使用的设备情况进行评审：</w:t>
            </w:r>
          </w:p>
          <w:p>
            <w:pPr>
              <w:autoSpaceDE w:val="0"/>
              <w:autoSpaceDN w:val="0"/>
              <w:adjustRightInd w:val="0"/>
              <w:spacing w:line="276" w:lineRule="auto"/>
              <w:jc w:val="left"/>
              <w:rPr>
                <w:rFonts w:ascii="宋体" w:hAnsi="宋体" w:cs="宋体"/>
                <w:kern w:val="0"/>
                <w:sz w:val="22"/>
              </w:rPr>
            </w:pPr>
            <w:r>
              <w:rPr>
                <w:rFonts w:hint="eastAsia" w:ascii="宋体" w:hAnsi="宋体" w:cs="宋体"/>
                <w:kern w:val="0"/>
                <w:sz w:val="22"/>
              </w:rPr>
              <w:t>投标公司拥有互联网+心理服务平台小程序、APP、等软件可提供给辖区居民的便捷心理服务平台（需提供互联网心理服务平台权属投标人的知识产权证书等相关佐证材料，同时提供互联网心理服务平台（含明细）的截图或相关材料）。此项得1</w:t>
            </w:r>
            <w:r>
              <w:rPr>
                <w:rFonts w:hint="eastAsia" w:ascii="宋体" w:hAnsi="宋体" w:cs="宋体"/>
                <w:kern w:val="0"/>
                <w:sz w:val="22"/>
                <w:lang w:val="en-US" w:eastAsia="zh-CN"/>
              </w:rPr>
              <w:t>5</w:t>
            </w:r>
            <w:r>
              <w:rPr>
                <w:rFonts w:hint="eastAsia" w:ascii="宋体" w:hAnsi="宋体" w:cs="宋体"/>
                <w:kern w:val="0"/>
                <w:sz w:val="22"/>
              </w:rPr>
              <w:t xml:space="preserve">分，不提供不得分。                                                            </w:t>
            </w:r>
          </w:p>
          <w:p>
            <w:pPr>
              <w:autoSpaceDE w:val="0"/>
              <w:autoSpaceDN w:val="0"/>
              <w:adjustRightInd w:val="0"/>
              <w:spacing w:line="276" w:lineRule="auto"/>
              <w:jc w:val="left"/>
              <w:rPr>
                <w:rFonts w:ascii="宋体" w:hAnsi="宋体" w:cs="宋体"/>
                <w:kern w:val="0"/>
                <w:sz w:val="22"/>
              </w:rPr>
            </w:pPr>
            <w:r>
              <w:rPr>
                <w:rFonts w:hint="eastAsia" w:ascii="宋体" w:hAnsi="宋体" w:cs="宋体"/>
                <w:color w:val="000000"/>
                <w:sz w:val="22"/>
              </w:rPr>
              <w:t>评审材料：《应答文件》-技术支持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78" w:type="dxa"/>
            <w:vMerge w:val="continue"/>
            <w:vAlign w:val="center"/>
          </w:tcPr>
          <w:p>
            <w:pPr>
              <w:jc w:val="center"/>
              <w:rPr>
                <w:rFonts w:ascii="宋体" w:hAnsi="宋体"/>
                <w:szCs w:val="21"/>
              </w:rPr>
            </w:pPr>
          </w:p>
        </w:tc>
        <w:tc>
          <w:tcPr>
            <w:tcW w:w="1417" w:type="dxa"/>
            <w:vAlign w:val="center"/>
          </w:tcPr>
          <w:p>
            <w:pPr>
              <w:jc w:val="center"/>
            </w:pPr>
            <w:r>
              <w:rPr>
                <w:rFonts w:hint="eastAsia"/>
              </w:rPr>
              <w:t>项目服务方案</w:t>
            </w:r>
          </w:p>
        </w:tc>
        <w:tc>
          <w:tcPr>
            <w:tcW w:w="851" w:type="dxa"/>
            <w:vAlign w:val="center"/>
          </w:tcPr>
          <w:p>
            <w:pPr>
              <w:autoSpaceDE w:val="0"/>
              <w:autoSpaceDN w:val="0"/>
              <w:adjustRightInd w:val="0"/>
              <w:spacing w:line="276" w:lineRule="auto"/>
              <w:ind w:firstLine="110" w:firstLineChars="50"/>
              <w:jc w:val="left"/>
              <w:rPr>
                <w:rFonts w:hint="eastAsia" w:ascii="宋体" w:hAnsi="宋体" w:cs="宋体"/>
                <w:kern w:val="0"/>
                <w:sz w:val="22"/>
                <w:szCs w:val="22"/>
                <w:u w:val="none"/>
                <w:lang w:val="en-US"/>
              </w:rPr>
            </w:pPr>
            <w:r>
              <w:rPr>
                <w:rFonts w:hint="eastAsia" w:ascii="宋体" w:hAnsi="宋体" w:cs="宋体"/>
                <w:kern w:val="0"/>
                <w:sz w:val="22"/>
                <w:szCs w:val="22"/>
                <w:u w:val="none"/>
                <w:lang w:val="en-US"/>
              </w:rPr>
              <w:t>30</w:t>
            </w:r>
          </w:p>
        </w:tc>
        <w:tc>
          <w:tcPr>
            <w:tcW w:w="5213" w:type="dxa"/>
            <w:vAlign w:val="center"/>
          </w:tcPr>
          <w:p>
            <w:pPr>
              <w:autoSpaceDE w:val="0"/>
              <w:autoSpaceDN w:val="0"/>
              <w:adjustRightInd w:val="0"/>
              <w:spacing w:line="276" w:lineRule="auto"/>
              <w:jc w:val="left"/>
              <w:rPr>
                <w:rFonts w:hint="eastAsia" w:ascii="宋体" w:hAnsi="宋体" w:cs="宋体"/>
                <w:kern w:val="0"/>
                <w:sz w:val="22"/>
                <w:szCs w:val="22"/>
              </w:rPr>
            </w:pPr>
            <w:r>
              <w:rPr>
                <w:rFonts w:hint="eastAsia" w:ascii="宋体" w:hAnsi="宋体" w:cs="宋体"/>
                <w:kern w:val="0"/>
                <w:sz w:val="22"/>
                <w:szCs w:val="22"/>
              </w:rPr>
              <w:t>评审内容：</w:t>
            </w:r>
          </w:p>
          <w:p>
            <w:pPr>
              <w:autoSpaceDE w:val="0"/>
              <w:autoSpaceDN w:val="0"/>
              <w:adjustRightInd w:val="0"/>
              <w:spacing w:line="276" w:lineRule="auto"/>
              <w:jc w:val="left"/>
              <w:rPr>
                <w:rFonts w:hint="eastAsia" w:ascii="宋体" w:hAnsi="宋体" w:cs="宋体"/>
                <w:kern w:val="0"/>
                <w:sz w:val="22"/>
                <w:szCs w:val="22"/>
              </w:rPr>
            </w:pPr>
            <w:r>
              <w:rPr>
                <w:rFonts w:hint="eastAsia" w:ascii="宋体" w:hAnsi="宋体" w:cs="宋体"/>
                <w:kern w:val="0"/>
                <w:sz w:val="22"/>
                <w:szCs w:val="22"/>
              </w:rPr>
              <w:t>要求供应商制定并提供本项目的服务方案，对需求提出具体的方案，综合评价供应商关于本项目的服务方案、所投入的人员或产品情况，在0~</w:t>
            </w:r>
            <w:r>
              <w:rPr>
                <w:rFonts w:hint="eastAsia" w:ascii="宋体" w:hAnsi="宋体" w:cs="宋体"/>
                <w:kern w:val="0"/>
                <w:sz w:val="22"/>
                <w:szCs w:val="22"/>
                <w:lang w:val="en-US"/>
              </w:rPr>
              <w:t>30</w:t>
            </w:r>
            <w:r>
              <w:rPr>
                <w:rFonts w:hint="eastAsia" w:ascii="宋体" w:hAnsi="宋体" w:cs="宋体"/>
                <w:kern w:val="0"/>
                <w:sz w:val="22"/>
                <w:szCs w:val="22"/>
              </w:rPr>
              <w:t>分区间评分，未提供方案的，得0分。</w:t>
            </w:r>
          </w:p>
          <w:p>
            <w:pPr>
              <w:widowControl/>
              <w:autoSpaceDE w:val="0"/>
              <w:autoSpaceDN w:val="0"/>
              <w:adjustRightInd w:val="0"/>
              <w:spacing w:line="276" w:lineRule="auto"/>
              <w:jc w:val="left"/>
              <w:rPr>
                <w:rFonts w:hint="eastAsia" w:ascii="宋体" w:hAnsi="宋体" w:cs="宋体"/>
                <w:kern w:val="0"/>
                <w:sz w:val="22"/>
              </w:rPr>
            </w:pPr>
            <w:r>
              <w:rPr>
                <w:rFonts w:hint="eastAsia" w:ascii="宋体" w:hAnsi="宋体" w:cs="宋体"/>
                <w:kern w:val="0"/>
                <w:sz w:val="22"/>
              </w:rPr>
              <w:t xml:space="preserve">                                                   评审材料：《应答文件》-项目服务方案</w:t>
            </w:r>
          </w:p>
        </w:tc>
      </w:tr>
    </w:tbl>
    <w:p>
      <w:pPr>
        <w:spacing w:line="480" w:lineRule="auto"/>
        <w:outlineLvl w:val="0"/>
        <w:rPr>
          <w:rFonts w:ascii="宋体" w:hAnsi="宋体" w:cs="宋体"/>
          <w:sz w:val="32"/>
          <w:szCs w:val="32"/>
        </w:rPr>
      </w:pPr>
      <w:r>
        <w:br w:type="page"/>
      </w:r>
      <w:r>
        <w:rPr>
          <w:rFonts w:hint="eastAsia" w:ascii="宋体" w:hAnsi="宋体" w:cs="宋体"/>
          <w:sz w:val="32"/>
          <w:szCs w:val="32"/>
        </w:rPr>
        <w:t>附件</w:t>
      </w:r>
    </w:p>
    <w:p>
      <w:pPr>
        <w:spacing w:line="480" w:lineRule="auto"/>
        <w:jc w:val="center"/>
        <w:outlineLvl w:val="0"/>
        <w:rPr>
          <w:rFonts w:ascii="宋体" w:hAnsi="宋体" w:cs="宋体"/>
          <w:sz w:val="44"/>
          <w:szCs w:val="44"/>
        </w:rPr>
      </w:pPr>
      <w:r>
        <w:rPr>
          <w:rFonts w:hint="eastAsia" w:ascii="宋体" w:hAnsi="宋体" w:cs="宋体"/>
          <w:sz w:val="44"/>
          <w:szCs w:val="44"/>
        </w:rPr>
        <w:t>应答文件</w:t>
      </w:r>
    </w:p>
    <w:p>
      <w:pPr>
        <w:spacing w:line="560" w:lineRule="exact"/>
        <w:ind w:firstLine="2649" w:firstLineChars="1104"/>
        <w:outlineLvl w:val="0"/>
        <w:rPr>
          <w:rFonts w:ascii="仿宋_GB2312" w:hAnsi="仿宋_GB2312" w:eastAsia="仿宋_GB2312" w:cs="仿宋_GB2312"/>
          <w:sz w:val="32"/>
          <w:szCs w:val="32"/>
        </w:rPr>
      </w:pPr>
      <w:r>
        <w:rPr>
          <w:rFonts w:hint="eastAsia" w:ascii="宋体" w:hAnsi="宋体" w:cs="宋体"/>
          <w:color w:val="FF0000"/>
          <w:sz w:val="24"/>
        </w:rPr>
        <w:t>（每页均加盖供应商的公章）</w:t>
      </w:r>
    </w:p>
    <w:p>
      <w:pPr>
        <w:spacing w:line="480" w:lineRule="auto"/>
        <w:jc w:val="center"/>
        <w:rPr>
          <w:sz w:val="32"/>
          <w:szCs w:val="32"/>
        </w:rPr>
      </w:pPr>
    </w:p>
    <w:p>
      <w:pPr>
        <w:spacing w:line="480" w:lineRule="auto"/>
        <w:jc w:val="center"/>
        <w:rPr>
          <w:rFonts w:ascii="仿宋_GB2312" w:hAnsi="仿宋_GB2312" w:eastAsia="仿宋_GB2312" w:cs="仿宋_GB2312"/>
          <w:b/>
          <w:bCs/>
          <w:sz w:val="32"/>
          <w:szCs w:val="32"/>
        </w:rPr>
      </w:pPr>
      <w:r>
        <w:rPr>
          <w:rFonts w:hint="eastAsia"/>
          <w:b/>
          <w:bCs/>
          <w:sz w:val="32"/>
          <w:szCs w:val="32"/>
        </w:rPr>
        <w:t>一、报价函</w:t>
      </w:r>
    </w:p>
    <w:p>
      <w:pPr>
        <w:spacing w:line="48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深圳市南山区南头街道办事处：</w:t>
      </w:r>
    </w:p>
    <w:p>
      <w:pPr>
        <w:spacing w:line="48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我单位已仔细阅读贵单位发来的采购文件。我单位有意向参与贵单位组织实施的</w:t>
      </w:r>
      <w:r>
        <w:rPr>
          <w:rFonts w:hint="eastAsia" w:ascii="仿宋_GB2312" w:hAnsi="仿宋_GB2312" w:eastAsia="仿宋_GB2312" w:cs="仿宋_GB2312"/>
          <w:sz w:val="32"/>
          <w:szCs w:val="32"/>
          <w:u w:val="single"/>
        </w:rPr>
        <w:t xml:space="preserve"> 2024-2025年度第三方心理服务项目</w:t>
      </w:r>
      <w:r>
        <w:rPr>
          <w:rFonts w:hint="eastAsia" w:ascii="仿宋_GB2312" w:hAnsi="仿宋_GB2312" w:eastAsia="仿宋_GB2312" w:cs="仿宋_GB2312"/>
          <w:sz w:val="32"/>
          <w:szCs w:val="32"/>
        </w:rPr>
        <w:t>。</w:t>
      </w:r>
    </w:p>
    <w:p>
      <w:pPr>
        <w:spacing w:line="48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根据项目需求，我单位承诺满足贵单位针对本项目的具体要求，并确定本项目的报价为</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rPr>
        <w:t>元</w:t>
      </w:r>
      <w:r>
        <w:rPr>
          <w:rFonts w:hint="eastAsia" w:ascii="仿宋_GB2312" w:hAnsi="仿宋_GB2312" w:eastAsia="仿宋_GB2312" w:cs="仿宋_GB2312"/>
          <w:sz w:val="32"/>
          <w:szCs w:val="32"/>
        </w:rPr>
        <w:t>。</w:t>
      </w:r>
    </w:p>
    <w:p>
      <w:pPr>
        <w:spacing w:line="48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如中标，我单位将严格按照采购文件的内容（包括但不限于报价）以及贵单位的要求签订合同。</w:t>
      </w:r>
    </w:p>
    <w:p>
      <w:pPr>
        <w:spacing w:line="480" w:lineRule="auto"/>
        <w:ind w:firstLine="640"/>
        <w:jc w:val="right"/>
        <w:rPr>
          <w:rFonts w:ascii="仿宋_GB2312" w:hAnsi="仿宋_GB2312" w:eastAsia="仿宋_GB2312" w:cs="仿宋_GB2312"/>
          <w:sz w:val="32"/>
          <w:szCs w:val="32"/>
        </w:rPr>
      </w:pPr>
    </w:p>
    <w:p>
      <w:pPr>
        <w:spacing w:line="480" w:lineRule="auto"/>
        <w:ind w:firstLine="640"/>
        <w:jc w:val="righ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（盖章）</w:t>
      </w:r>
    </w:p>
    <w:p>
      <w:pPr>
        <w:spacing w:line="480" w:lineRule="auto"/>
        <w:ind w:firstLine="640"/>
        <w:jc w:val="right"/>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
      <w:pPr>
        <w:spacing w:line="480" w:lineRule="auto"/>
        <w:outlineLvl w:val="0"/>
        <w:rPr>
          <w:rFonts w:ascii="仿宋_GB2312" w:hAnsi="宋体" w:eastAsia="仿宋_GB2312" w:cs="宋体"/>
          <w:sz w:val="32"/>
          <w:szCs w:val="32"/>
        </w:rPr>
      </w:pPr>
      <w:r>
        <w:rPr>
          <w:rFonts w:hint="eastAsia" w:ascii="仿宋_GB2312" w:hAnsi="宋体" w:eastAsia="仿宋_GB2312" w:cs="宋体"/>
          <w:sz w:val="32"/>
          <w:szCs w:val="32"/>
        </w:rPr>
        <w:t>附：《报价明细表》</w:t>
      </w:r>
    </w:p>
    <w:p>
      <w:pPr>
        <w:pStyle w:val="2"/>
        <w:ind w:firstLine="640"/>
        <w:rPr>
          <w:rFonts w:ascii="宋体" w:hAnsi="宋体" w:cs="宋体"/>
          <w:sz w:val="32"/>
          <w:szCs w:val="32"/>
        </w:rPr>
      </w:pPr>
    </w:p>
    <w:p>
      <w:pPr>
        <w:rPr>
          <w:rFonts w:ascii="宋体" w:hAnsi="宋体" w:cs="宋体"/>
          <w:sz w:val="32"/>
          <w:szCs w:val="32"/>
        </w:rPr>
      </w:pPr>
    </w:p>
    <w:p>
      <w:pPr>
        <w:pStyle w:val="2"/>
        <w:ind w:firstLine="640"/>
        <w:rPr>
          <w:rFonts w:ascii="宋体" w:hAnsi="宋体" w:cs="宋体"/>
          <w:sz w:val="32"/>
          <w:szCs w:val="32"/>
        </w:rPr>
      </w:pPr>
    </w:p>
    <w:p>
      <w:pPr>
        <w:rPr>
          <w:rFonts w:ascii="宋体" w:hAnsi="宋体" w:cs="宋体"/>
          <w:sz w:val="32"/>
          <w:szCs w:val="32"/>
        </w:rPr>
      </w:pPr>
    </w:p>
    <w:p>
      <w:pPr>
        <w:pStyle w:val="2"/>
      </w:pPr>
    </w:p>
    <w:p>
      <w:pPr>
        <w:spacing w:line="480" w:lineRule="auto"/>
        <w:jc w:val="center"/>
        <w:rPr>
          <w:b/>
          <w:bCs/>
          <w:sz w:val="32"/>
          <w:szCs w:val="32"/>
        </w:rPr>
      </w:pPr>
      <w:r>
        <w:rPr>
          <w:rFonts w:hint="eastAsia"/>
          <w:b/>
          <w:bCs/>
          <w:sz w:val="32"/>
          <w:szCs w:val="32"/>
        </w:rPr>
        <w:t>二、业绩经验</w:t>
      </w:r>
    </w:p>
    <w:p>
      <w:pPr>
        <w:spacing w:line="48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（填写《业绩经验表》，并提供相关业绩</w:t>
      </w:r>
      <w:r>
        <w:rPr>
          <w:rFonts w:hint="eastAsia" w:ascii="仿宋_GB2312" w:hAnsi="仿宋_GB2312" w:eastAsia="仿宋_GB2312" w:cs="仿宋_GB2312"/>
          <w:sz w:val="32"/>
          <w:szCs w:val="32"/>
          <w:lang w:eastAsia="zh-TW"/>
        </w:rPr>
        <w:t>合同关键页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TW"/>
        </w:rPr>
        <w:t>内容至少包括合同首页、</w:t>
      </w:r>
      <w:r>
        <w:rPr>
          <w:rFonts w:hint="eastAsia" w:ascii="仿宋_GB2312" w:hAnsi="仿宋_GB2312" w:eastAsia="仿宋_GB2312" w:cs="仿宋_GB2312"/>
          <w:sz w:val="32"/>
          <w:szCs w:val="32"/>
        </w:rPr>
        <w:t>合同标的、签订时间、</w:t>
      </w:r>
      <w:r>
        <w:rPr>
          <w:rFonts w:hint="eastAsia" w:ascii="仿宋_GB2312" w:hAnsi="仿宋_GB2312" w:eastAsia="仿宋_GB2312" w:cs="仿宋_GB2312"/>
          <w:sz w:val="32"/>
          <w:szCs w:val="32"/>
          <w:lang w:eastAsia="zh-TW"/>
        </w:rPr>
        <w:t>签字盖章页</w:t>
      </w:r>
      <w:r>
        <w:rPr>
          <w:rFonts w:hint="eastAsia" w:ascii="仿宋_GB2312" w:hAnsi="仿宋_GB2312" w:eastAsia="仿宋_GB2312" w:cs="仿宋_GB2312"/>
          <w:sz w:val="32"/>
          <w:szCs w:val="32"/>
        </w:rPr>
        <w:t>）</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2531"/>
        <w:gridCol w:w="2004"/>
        <w:gridCol w:w="2047"/>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pStyle w:val="2"/>
              <w:ind w:firstLine="643"/>
              <w:jc w:val="center"/>
              <w:rPr>
                <w:rFonts w:ascii="仿宋_GB2312" w:hAnsi="仿宋_GB2312" w:eastAsia="仿宋_GB2312" w:cs="仿宋_GB2312"/>
                <w:sz w:val="32"/>
                <w:szCs w:val="32"/>
              </w:rPr>
            </w:pPr>
            <w:bookmarkStart w:id="0" w:name="_Hlk167197412"/>
            <w:bookmarkStart w:id="1" w:name="_Hlk167197397"/>
            <w:r>
              <w:rPr>
                <w:rFonts w:hint="eastAsia" w:ascii="宋体" w:hAnsi="宋体" w:cs="宋体"/>
                <w:b/>
                <w:bCs/>
                <w:sz w:val="32"/>
                <w:szCs w:val="32"/>
              </w:rPr>
              <w:t>业绩经验表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tcPr>
          <w:p>
            <w:pPr>
              <w:pStyle w:val="2"/>
              <w:ind w:firstLine="240" w:firstLineChars="100"/>
              <w:rPr>
                <w:rFonts w:ascii="宋体" w:hAnsi="宋体" w:cs="宋体"/>
                <w:b/>
                <w:bCs/>
              </w:rPr>
            </w:pPr>
            <w:r>
              <w:rPr>
                <w:rFonts w:hint="eastAsia" w:ascii="宋体" w:hAnsi="宋体" w:cs="宋体"/>
                <w:b/>
                <w:bCs/>
              </w:rPr>
              <w:t>序号</w:t>
            </w:r>
          </w:p>
        </w:tc>
        <w:tc>
          <w:tcPr>
            <w:tcW w:w="2618" w:type="dxa"/>
          </w:tcPr>
          <w:p>
            <w:pPr>
              <w:pStyle w:val="2"/>
              <w:ind w:firstLine="482"/>
              <w:rPr>
                <w:rFonts w:ascii="宋体" w:hAnsi="宋体" w:cs="宋体"/>
                <w:b/>
                <w:bCs/>
              </w:rPr>
            </w:pPr>
            <w:r>
              <w:rPr>
                <w:rFonts w:hint="eastAsia" w:ascii="宋体" w:hAnsi="宋体" w:cs="宋体"/>
                <w:b/>
                <w:bCs/>
              </w:rPr>
              <w:t>业绩名称</w:t>
            </w:r>
          </w:p>
        </w:tc>
        <w:tc>
          <w:tcPr>
            <w:tcW w:w="2062" w:type="dxa"/>
          </w:tcPr>
          <w:p>
            <w:pPr>
              <w:pStyle w:val="2"/>
              <w:ind w:firstLine="481" w:firstLineChars="200"/>
              <w:rPr>
                <w:rFonts w:ascii="宋体" w:hAnsi="宋体" w:cs="宋体"/>
                <w:b/>
                <w:bCs/>
              </w:rPr>
            </w:pPr>
            <w:r>
              <w:rPr>
                <w:rFonts w:hint="eastAsia" w:ascii="宋体" w:hAnsi="宋体" w:cs="宋体"/>
                <w:b/>
                <w:bCs/>
              </w:rPr>
              <w:t>合同甲方</w:t>
            </w:r>
          </w:p>
        </w:tc>
        <w:tc>
          <w:tcPr>
            <w:tcW w:w="2095" w:type="dxa"/>
          </w:tcPr>
          <w:p>
            <w:pPr>
              <w:pStyle w:val="2"/>
              <w:ind w:firstLine="240" w:firstLineChars="100"/>
              <w:rPr>
                <w:rFonts w:ascii="宋体" w:hAnsi="宋体" w:cs="宋体"/>
                <w:b/>
                <w:bCs/>
              </w:rPr>
            </w:pPr>
            <w:r>
              <w:rPr>
                <w:rFonts w:hint="eastAsia" w:ascii="宋体" w:hAnsi="宋体" w:cs="宋体"/>
                <w:b/>
                <w:bCs/>
              </w:rPr>
              <w:t>合同签订时间</w:t>
            </w:r>
          </w:p>
        </w:tc>
        <w:tc>
          <w:tcPr>
            <w:tcW w:w="781" w:type="dxa"/>
          </w:tcPr>
          <w:p>
            <w:pPr>
              <w:pStyle w:val="2"/>
              <w:rPr>
                <w:rFonts w:ascii="宋体" w:hAnsi="宋体" w:cs="宋体"/>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pStyle w:val="2"/>
              <w:ind w:firstLine="480"/>
              <w:jc w:val="center"/>
              <w:rPr>
                <w:rFonts w:ascii="宋体" w:hAnsi="宋体" w:cs="宋体"/>
                <w:color w:val="FF0000"/>
              </w:rPr>
            </w:pPr>
            <w:r>
              <w:rPr>
                <w:rFonts w:hint="eastAsia" w:ascii="宋体" w:hAnsi="宋体" w:cs="宋体"/>
                <w:color w:val="FF0000"/>
              </w:rPr>
              <w:t>示例</w:t>
            </w:r>
          </w:p>
        </w:tc>
        <w:tc>
          <w:tcPr>
            <w:tcW w:w="2618" w:type="dxa"/>
            <w:vAlign w:val="center"/>
          </w:tcPr>
          <w:p>
            <w:pPr>
              <w:pStyle w:val="2"/>
              <w:ind w:firstLine="480"/>
              <w:jc w:val="center"/>
              <w:rPr>
                <w:rFonts w:ascii="宋体" w:hAnsi="宋体" w:cs="宋体"/>
                <w:color w:val="FF0000"/>
              </w:rPr>
            </w:pPr>
            <w:r>
              <w:rPr>
                <w:rFonts w:hint="eastAsia" w:ascii="宋体" w:hAnsi="宋体" w:cs="宋体"/>
                <w:color w:val="FF0000"/>
              </w:rPr>
              <w:t>南头街道办事处家具采购项目</w:t>
            </w:r>
          </w:p>
        </w:tc>
        <w:tc>
          <w:tcPr>
            <w:tcW w:w="2062" w:type="dxa"/>
            <w:vAlign w:val="center"/>
          </w:tcPr>
          <w:p>
            <w:pPr>
              <w:pStyle w:val="2"/>
              <w:ind w:firstLine="480"/>
              <w:jc w:val="center"/>
              <w:rPr>
                <w:rFonts w:ascii="宋体" w:hAnsi="宋体" w:cs="宋体"/>
                <w:color w:val="FF0000"/>
              </w:rPr>
            </w:pPr>
            <w:r>
              <w:rPr>
                <w:rFonts w:hint="eastAsia" w:ascii="宋体" w:hAnsi="宋体" w:cs="宋体"/>
                <w:color w:val="FF0000"/>
              </w:rPr>
              <w:t>深圳市南山区南头街道办事处</w:t>
            </w:r>
          </w:p>
        </w:tc>
        <w:tc>
          <w:tcPr>
            <w:tcW w:w="2095" w:type="dxa"/>
            <w:vAlign w:val="center"/>
          </w:tcPr>
          <w:p>
            <w:pPr>
              <w:pStyle w:val="2"/>
              <w:ind w:firstLine="480"/>
              <w:jc w:val="center"/>
              <w:rPr>
                <w:rFonts w:ascii="宋体" w:hAnsi="宋体" w:cs="宋体"/>
                <w:color w:val="FF0000"/>
              </w:rPr>
            </w:pPr>
            <w:r>
              <w:rPr>
                <w:rFonts w:hint="eastAsia" w:ascii="宋体" w:hAnsi="宋体" w:cs="宋体"/>
                <w:color w:val="FF0000"/>
              </w:rPr>
              <w:t>2022年7月1日</w:t>
            </w:r>
          </w:p>
        </w:tc>
        <w:tc>
          <w:tcPr>
            <w:tcW w:w="781" w:type="dxa"/>
            <w:vAlign w:val="center"/>
          </w:tcPr>
          <w:p>
            <w:pPr>
              <w:pStyle w:val="2"/>
              <w:ind w:firstLine="480"/>
              <w:jc w:val="center"/>
              <w:rPr>
                <w:rFonts w:ascii="宋体" w:hAnsi="宋体" w:cs="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6" w:type="dxa"/>
          </w:tcPr>
          <w:p>
            <w:pPr>
              <w:pStyle w:val="2"/>
              <w:ind w:firstLine="480"/>
              <w:jc w:val="center"/>
              <w:rPr>
                <w:rFonts w:ascii="宋体" w:hAnsi="宋体" w:cs="宋体"/>
              </w:rPr>
            </w:pPr>
            <w:r>
              <w:rPr>
                <w:rFonts w:hint="eastAsia" w:ascii="宋体" w:hAnsi="宋体" w:cs="宋体"/>
              </w:rPr>
              <w:t>1</w:t>
            </w:r>
          </w:p>
        </w:tc>
        <w:tc>
          <w:tcPr>
            <w:tcW w:w="2618" w:type="dxa"/>
          </w:tcPr>
          <w:p>
            <w:pPr>
              <w:pStyle w:val="2"/>
              <w:ind w:firstLine="480"/>
              <w:jc w:val="center"/>
              <w:rPr>
                <w:rFonts w:ascii="宋体" w:hAnsi="宋体" w:cs="宋体"/>
              </w:rPr>
            </w:pPr>
          </w:p>
        </w:tc>
        <w:tc>
          <w:tcPr>
            <w:tcW w:w="2062" w:type="dxa"/>
          </w:tcPr>
          <w:p>
            <w:pPr>
              <w:pStyle w:val="2"/>
              <w:ind w:firstLine="480"/>
              <w:jc w:val="center"/>
              <w:rPr>
                <w:rFonts w:ascii="宋体" w:hAnsi="宋体" w:cs="宋体"/>
              </w:rPr>
            </w:pPr>
          </w:p>
        </w:tc>
        <w:tc>
          <w:tcPr>
            <w:tcW w:w="2095" w:type="dxa"/>
          </w:tcPr>
          <w:p>
            <w:pPr>
              <w:pStyle w:val="2"/>
              <w:ind w:firstLine="480"/>
              <w:jc w:val="center"/>
              <w:rPr>
                <w:rFonts w:ascii="宋体" w:hAnsi="宋体" w:cs="宋体"/>
              </w:rPr>
            </w:pPr>
          </w:p>
        </w:tc>
        <w:tc>
          <w:tcPr>
            <w:tcW w:w="781" w:type="dxa"/>
          </w:tcPr>
          <w:p>
            <w:pPr>
              <w:pStyle w:val="2"/>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tcPr>
          <w:p>
            <w:pPr>
              <w:pStyle w:val="2"/>
              <w:ind w:firstLine="480"/>
              <w:jc w:val="center"/>
              <w:rPr>
                <w:rFonts w:ascii="宋体" w:hAnsi="宋体" w:cs="宋体"/>
              </w:rPr>
            </w:pPr>
            <w:r>
              <w:rPr>
                <w:rFonts w:hint="eastAsia" w:ascii="宋体" w:hAnsi="宋体" w:cs="宋体"/>
              </w:rPr>
              <w:t>2</w:t>
            </w:r>
          </w:p>
        </w:tc>
        <w:tc>
          <w:tcPr>
            <w:tcW w:w="2618" w:type="dxa"/>
          </w:tcPr>
          <w:p>
            <w:pPr>
              <w:pStyle w:val="2"/>
              <w:ind w:firstLine="480"/>
              <w:jc w:val="center"/>
              <w:rPr>
                <w:rFonts w:ascii="宋体" w:hAnsi="宋体" w:cs="宋体"/>
              </w:rPr>
            </w:pPr>
          </w:p>
        </w:tc>
        <w:tc>
          <w:tcPr>
            <w:tcW w:w="2062" w:type="dxa"/>
          </w:tcPr>
          <w:p>
            <w:pPr>
              <w:pStyle w:val="2"/>
              <w:ind w:firstLine="480"/>
              <w:jc w:val="center"/>
              <w:rPr>
                <w:rFonts w:ascii="宋体" w:hAnsi="宋体" w:cs="宋体"/>
              </w:rPr>
            </w:pPr>
          </w:p>
        </w:tc>
        <w:tc>
          <w:tcPr>
            <w:tcW w:w="2095" w:type="dxa"/>
          </w:tcPr>
          <w:p>
            <w:pPr>
              <w:pStyle w:val="2"/>
              <w:ind w:firstLine="480"/>
              <w:jc w:val="center"/>
              <w:rPr>
                <w:rFonts w:ascii="宋体" w:hAnsi="宋体" w:cs="宋体"/>
              </w:rPr>
            </w:pPr>
          </w:p>
        </w:tc>
        <w:tc>
          <w:tcPr>
            <w:tcW w:w="781" w:type="dxa"/>
          </w:tcPr>
          <w:p>
            <w:pPr>
              <w:pStyle w:val="2"/>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tcPr>
          <w:p>
            <w:pPr>
              <w:pStyle w:val="2"/>
              <w:ind w:firstLine="480"/>
              <w:jc w:val="center"/>
              <w:rPr>
                <w:rFonts w:ascii="宋体" w:hAnsi="宋体" w:cs="宋体"/>
              </w:rPr>
            </w:pPr>
            <w:r>
              <w:rPr>
                <w:rFonts w:hint="eastAsia" w:ascii="宋体" w:hAnsi="宋体" w:cs="宋体"/>
              </w:rPr>
              <w:t>3</w:t>
            </w:r>
          </w:p>
        </w:tc>
        <w:tc>
          <w:tcPr>
            <w:tcW w:w="2618" w:type="dxa"/>
          </w:tcPr>
          <w:p>
            <w:pPr>
              <w:pStyle w:val="2"/>
              <w:ind w:firstLine="480"/>
              <w:jc w:val="center"/>
              <w:rPr>
                <w:rFonts w:ascii="宋体" w:hAnsi="宋体" w:cs="宋体"/>
              </w:rPr>
            </w:pPr>
          </w:p>
        </w:tc>
        <w:tc>
          <w:tcPr>
            <w:tcW w:w="2062" w:type="dxa"/>
          </w:tcPr>
          <w:p>
            <w:pPr>
              <w:pStyle w:val="2"/>
              <w:ind w:firstLine="480"/>
              <w:jc w:val="center"/>
              <w:rPr>
                <w:rFonts w:ascii="宋体" w:hAnsi="宋体" w:cs="宋体"/>
              </w:rPr>
            </w:pPr>
          </w:p>
        </w:tc>
        <w:tc>
          <w:tcPr>
            <w:tcW w:w="2095" w:type="dxa"/>
          </w:tcPr>
          <w:p>
            <w:pPr>
              <w:pStyle w:val="2"/>
              <w:ind w:firstLine="480"/>
              <w:jc w:val="center"/>
              <w:rPr>
                <w:rFonts w:ascii="宋体" w:hAnsi="宋体" w:cs="宋体"/>
              </w:rPr>
            </w:pPr>
          </w:p>
        </w:tc>
        <w:tc>
          <w:tcPr>
            <w:tcW w:w="781" w:type="dxa"/>
          </w:tcPr>
          <w:p>
            <w:pPr>
              <w:pStyle w:val="2"/>
              <w:ind w:firstLine="480"/>
              <w:jc w:val="center"/>
              <w:rPr>
                <w:rFonts w:ascii="宋体" w:hAnsi="宋体" w:cs="宋体"/>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tcPr>
          <w:p>
            <w:pPr>
              <w:pStyle w:val="2"/>
              <w:ind w:firstLine="480"/>
              <w:jc w:val="center"/>
              <w:rPr>
                <w:rFonts w:ascii="宋体" w:hAnsi="宋体" w:cs="宋体"/>
              </w:rPr>
            </w:pPr>
            <w:r>
              <w:rPr>
                <w:rFonts w:hint="eastAsia" w:ascii="宋体" w:hAnsi="宋体" w:cs="宋体"/>
              </w:rPr>
              <w:t>4</w:t>
            </w:r>
          </w:p>
        </w:tc>
        <w:tc>
          <w:tcPr>
            <w:tcW w:w="2618" w:type="dxa"/>
          </w:tcPr>
          <w:p>
            <w:pPr>
              <w:pStyle w:val="2"/>
              <w:ind w:firstLine="480"/>
              <w:jc w:val="center"/>
              <w:rPr>
                <w:rFonts w:ascii="宋体" w:hAnsi="宋体" w:cs="宋体"/>
              </w:rPr>
            </w:pPr>
          </w:p>
        </w:tc>
        <w:tc>
          <w:tcPr>
            <w:tcW w:w="2062" w:type="dxa"/>
          </w:tcPr>
          <w:p>
            <w:pPr>
              <w:pStyle w:val="2"/>
              <w:ind w:firstLine="480"/>
              <w:jc w:val="center"/>
              <w:rPr>
                <w:rFonts w:ascii="宋体" w:hAnsi="宋体" w:cs="宋体"/>
              </w:rPr>
            </w:pPr>
          </w:p>
        </w:tc>
        <w:tc>
          <w:tcPr>
            <w:tcW w:w="2095" w:type="dxa"/>
          </w:tcPr>
          <w:p>
            <w:pPr>
              <w:pStyle w:val="2"/>
              <w:ind w:firstLine="480"/>
              <w:jc w:val="center"/>
              <w:rPr>
                <w:rFonts w:ascii="宋体" w:hAnsi="宋体" w:cs="宋体"/>
              </w:rPr>
            </w:pPr>
          </w:p>
        </w:tc>
        <w:tc>
          <w:tcPr>
            <w:tcW w:w="781" w:type="dxa"/>
          </w:tcPr>
          <w:p>
            <w:pPr>
              <w:pStyle w:val="2"/>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6" w:type="dxa"/>
          </w:tcPr>
          <w:p>
            <w:pPr>
              <w:pStyle w:val="2"/>
              <w:ind w:firstLine="480"/>
              <w:jc w:val="center"/>
              <w:rPr>
                <w:rFonts w:ascii="宋体" w:hAnsi="宋体" w:cs="宋体"/>
              </w:rPr>
            </w:pPr>
            <w:r>
              <w:rPr>
                <w:rFonts w:hint="eastAsia" w:ascii="宋体" w:hAnsi="宋体" w:cs="宋体"/>
              </w:rPr>
              <w:t>5</w:t>
            </w:r>
          </w:p>
        </w:tc>
        <w:tc>
          <w:tcPr>
            <w:tcW w:w="2618" w:type="dxa"/>
          </w:tcPr>
          <w:p>
            <w:pPr>
              <w:pStyle w:val="2"/>
              <w:ind w:firstLine="480"/>
              <w:jc w:val="center"/>
              <w:rPr>
                <w:rFonts w:ascii="宋体" w:hAnsi="宋体" w:cs="宋体"/>
              </w:rPr>
            </w:pPr>
          </w:p>
        </w:tc>
        <w:tc>
          <w:tcPr>
            <w:tcW w:w="2062" w:type="dxa"/>
          </w:tcPr>
          <w:p>
            <w:pPr>
              <w:pStyle w:val="2"/>
              <w:ind w:firstLine="480"/>
              <w:jc w:val="center"/>
              <w:rPr>
                <w:rFonts w:ascii="宋体" w:hAnsi="宋体" w:cs="宋体"/>
              </w:rPr>
            </w:pPr>
          </w:p>
        </w:tc>
        <w:tc>
          <w:tcPr>
            <w:tcW w:w="2095" w:type="dxa"/>
          </w:tcPr>
          <w:p>
            <w:pPr>
              <w:pStyle w:val="2"/>
              <w:ind w:firstLine="480"/>
              <w:jc w:val="center"/>
              <w:rPr>
                <w:rFonts w:ascii="宋体" w:hAnsi="宋体" w:cs="宋体"/>
              </w:rPr>
            </w:pPr>
          </w:p>
        </w:tc>
        <w:tc>
          <w:tcPr>
            <w:tcW w:w="781" w:type="dxa"/>
          </w:tcPr>
          <w:p>
            <w:pPr>
              <w:pStyle w:val="2"/>
              <w:ind w:firstLine="480"/>
              <w:jc w:val="center"/>
              <w:rPr>
                <w:rFonts w:ascii="宋体" w:hAnsi="宋体" w:cs="宋体"/>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tcPr>
          <w:p>
            <w:pPr>
              <w:pStyle w:val="2"/>
              <w:ind w:firstLine="480"/>
              <w:jc w:val="center"/>
              <w:rPr>
                <w:rFonts w:ascii="宋体" w:hAnsi="宋体" w:cs="宋体"/>
              </w:rPr>
            </w:pPr>
            <w:r>
              <w:rPr>
                <w:rFonts w:hint="eastAsia" w:ascii="宋体" w:hAnsi="宋体" w:cs="宋体"/>
              </w:rPr>
              <w:t>……</w:t>
            </w:r>
          </w:p>
        </w:tc>
        <w:tc>
          <w:tcPr>
            <w:tcW w:w="2618" w:type="dxa"/>
          </w:tcPr>
          <w:p>
            <w:pPr>
              <w:pStyle w:val="2"/>
              <w:ind w:firstLine="480"/>
              <w:jc w:val="center"/>
              <w:rPr>
                <w:rFonts w:ascii="宋体" w:hAnsi="宋体" w:cs="宋体"/>
              </w:rPr>
            </w:pPr>
          </w:p>
        </w:tc>
        <w:tc>
          <w:tcPr>
            <w:tcW w:w="2062" w:type="dxa"/>
          </w:tcPr>
          <w:p>
            <w:pPr>
              <w:pStyle w:val="2"/>
              <w:ind w:firstLine="480"/>
              <w:jc w:val="center"/>
              <w:rPr>
                <w:rFonts w:ascii="宋体" w:hAnsi="宋体" w:cs="宋体"/>
              </w:rPr>
            </w:pPr>
          </w:p>
        </w:tc>
        <w:tc>
          <w:tcPr>
            <w:tcW w:w="2095" w:type="dxa"/>
          </w:tcPr>
          <w:p>
            <w:pPr>
              <w:pStyle w:val="2"/>
              <w:ind w:firstLine="480"/>
              <w:jc w:val="center"/>
              <w:rPr>
                <w:rFonts w:ascii="宋体" w:hAnsi="宋体" w:cs="宋体"/>
              </w:rPr>
            </w:pPr>
          </w:p>
        </w:tc>
        <w:tc>
          <w:tcPr>
            <w:tcW w:w="781" w:type="dxa"/>
          </w:tcPr>
          <w:p>
            <w:pPr>
              <w:pStyle w:val="2"/>
              <w:ind w:firstLine="480"/>
              <w:jc w:val="center"/>
              <w:rPr>
                <w:rFonts w:ascii="宋体" w:hAnsi="宋体" w:cs="宋体"/>
              </w:rPr>
            </w:pPr>
          </w:p>
        </w:tc>
      </w:tr>
    </w:tbl>
    <w:p>
      <w:pPr>
        <w:pStyle w:val="2"/>
        <w:ind w:firstLine="480"/>
        <w:rPr>
          <w:rFonts w:ascii="仿宋_GB2312" w:hAnsi="仿宋_GB2312" w:eastAsia="仿宋_GB2312" w:cs="仿宋_GB2312"/>
        </w:rPr>
      </w:pPr>
    </w:p>
    <w:p/>
    <w:p>
      <w:pPr>
        <w:jc w:val="center"/>
        <w:outlineLvl w:val="0"/>
        <w:rPr>
          <w:b/>
          <w:bCs/>
          <w:sz w:val="32"/>
          <w:szCs w:val="32"/>
        </w:rPr>
      </w:pPr>
      <w:bookmarkStart w:id="2" w:name="_Hlk167197982"/>
    </w:p>
    <w:p>
      <w:pPr>
        <w:jc w:val="center"/>
        <w:outlineLvl w:val="0"/>
        <w:rPr>
          <w:b/>
          <w:bCs/>
          <w:sz w:val="32"/>
          <w:szCs w:val="32"/>
        </w:rPr>
      </w:pPr>
    </w:p>
    <w:p>
      <w:pPr>
        <w:jc w:val="center"/>
        <w:outlineLvl w:val="0"/>
        <w:rPr>
          <w:b/>
          <w:bCs/>
          <w:sz w:val="32"/>
          <w:szCs w:val="32"/>
        </w:rPr>
      </w:pPr>
    </w:p>
    <w:p>
      <w:pPr>
        <w:jc w:val="center"/>
        <w:outlineLvl w:val="0"/>
        <w:rPr>
          <w:b/>
          <w:bCs/>
          <w:sz w:val="32"/>
          <w:szCs w:val="32"/>
        </w:rPr>
      </w:pPr>
    </w:p>
    <w:p>
      <w:pPr>
        <w:outlineLvl w:val="0"/>
        <w:rPr>
          <w:b/>
          <w:bCs/>
          <w:sz w:val="32"/>
          <w:szCs w:val="32"/>
        </w:rPr>
      </w:pPr>
    </w:p>
    <w:p>
      <w:pPr>
        <w:jc w:val="center"/>
        <w:outlineLvl w:val="0"/>
        <w:rPr>
          <w:b/>
          <w:bCs/>
          <w:sz w:val="32"/>
          <w:szCs w:val="32"/>
        </w:rPr>
      </w:pPr>
    </w:p>
    <w:p>
      <w:pPr>
        <w:jc w:val="center"/>
        <w:outlineLvl w:val="0"/>
        <w:rPr>
          <w:b/>
          <w:bCs/>
          <w:sz w:val="32"/>
          <w:szCs w:val="32"/>
        </w:rPr>
      </w:pPr>
      <w:r>
        <w:rPr>
          <w:rFonts w:hint="eastAsia"/>
          <w:b/>
          <w:bCs/>
          <w:sz w:val="32"/>
          <w:szCs w:val="32"/>
        </w:rPr>
        <w:t>三、服务团队</w:t>
      </w:r>
    </w:p>
    <w:p>
      <w:pPr>
        <w:pStyle w:val="2"/>
        <w:ind w:firstLine="640"/>
        <w:rPr>
          <w:rFonts w:ascii="仿宋_GB2312" w:hAnsi="仿宋_GB2312" w:eastAsia="仿宋_GB2312" w:cs="仿宋_GB2312"/>
          <w:sz w:val="32"/>
          <w:szCs w:val="32"/>
          <w:lang w:eastAsia="zh-TW"/>
        </w:rPr>
      </w:pPr>
      <w:r>
        <w:rPr>
          <w:rFonts w:hint="eastAsia" w:ascii="仿宋_GB2312" w:hAnsi="仿宋_GB2312" w:eastAsia="仿宋_GB2312" w:cs="仿宋_GB2312"/>
          <w:sz w:val="32"/>
          <w:szCs w:val="32"/>
          <w:lang w:eastAsia="zh-TW"/>
        </w:rPr>
        <w:t>（</w:t>
      </w: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eastAsia="zh-TW"/>
        </w:rPr>
        <w:t>关于本项目的服务团队情况</w:t>
      </w:r>
      <w:r>
        <w:rPr>
          <w:rFonts w:hint="eastAsia" w:ascii="仿宋_GB2312" w:hAnsi="仿宋_GB2312" w:eastAsia="仿宋_GB2312" w:cs="仿宋_GB2312"/>
          <w:sz w:val="32"/>
          <w:szCs w:val="32"/>
        </w:rPr>
        <w:t>，具体内容自拟</w:t>
      </w:r>
      <w:r>
        <w:rPr>
          <w:rFonts w:hint="eastAsia" w:ascii="仿宋_GB2312" w:hAnsi="仿宋_GB2312" w:eastAsia="仿宋_GB2312" w:cs="仿宋_GB2312"/>
          <w:sz w:val="32"/>
          <w:szCs w:val="32"/>
          <w:lang w:eastAsia="zh-TW"/>
        </w:rPr>
        <w:t>）</w:t>
      </w:r>
    </w:p>
    <w:p>
      <w:pPr>
        <w:pStyle w:val="11"/>
        <w:rPr>
          <w:rFonts w:ascii="仿宋_GB2312" w:hAnsi="仿宋_GB2312" w:eastAsia="仿宋_GB2312" w:cs="仿宋_GB2312"/>
          <w:sz w:val="32"/>
          <w:szCs w:val="32"/>
        </w:rPr>
      </w:pPr>
    </w:p>
    <w:p>
      <w:pPr>
        <w:pStyle w:val="11"/>
        <w:rPr>
          <w:rFonts w:ascii="仿宋_GB2312" w:hAnsi="仿宋_GB2312" w:eastAsia="仿宋_GB2312" w:cs="仿宋_GB2312"/>
          <w:sz w:val="32"/>
          <w:szCs w:val="32"/>
        </w:rPr>
      </w:pPr>
      <w:bookmarkStart w:id="3" w:name="_GoBack"/>
      <w:bookmarkEnd w:id="3"/>
    </w:p>
    <w:p>
      <w:pPr>
        <w:numPr>
          <w:ilvl w:val="0"/>
          <w:numId w:val="4"/>
        </w:numPr>
        <w:ind w:firstLine="3212" w:firstLineChars="1000"/>
        <w:outlineLvl w:val="0"/>
        <w:rPr>
          <w:b/>
          <w:bCs/>
          <w:sz w:val="32"/>
          <w:szCs w:val="32"/>
        </w:rPr>
      </w:pPr>
      <w:r>
        <w:rPr>
          <w:rFonts w:hint="eastAsia"/>
          <w:b/>
          <w:bCs/>
          <w:sz w:val="32"/>
          <w:szCs w:val="32"/>
        </w:rPr>
        <w:t>技术支持</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（需提供心理服务平台的、小程序、APP等，可提供给居民的便捷心理服务平台</w:t>
      </w:r>
      <w:r>
        <w:rPr>
          <w:rFonts w:hint="eastAsia" w:ascii="仿宋_GB2312" w:hAnsi="仿宋_GB2312" w:eastAsia="仿宋_GB2312" w:cs="仿宋_GB2312"/>
          <w:kern w:val="2"/>
          <w:sz w:val="32"/>
          <w:szCs w:val="32"/>
        </w:rPr>
        <w:t>权属投标人的知识产权证书等相关佐证材料，同时提供互联网心理服务平台（含明细）的截图或相关材料</w:t>
      </w:r>
      <w:r>
        <w:rPr>
          <w:rFonts w:hint="eastAsia" w:ascii="仿宋_GB2312" w:hAnsi="仿宋_GB2312" w:eastAsia="仿宋_GB2312" w:cs="仿宋_GB2312"/>
          <w:sz w:val="32"/>
          <w:szCs w:val="32"/>
        </w:rPr>
        <w:t>）</w:t>
      </w:r>
    </w:p>
    <w:p>
      <w:pPr>
        <w:pStyle w:val="2"/>
      </w:pPr>
    </w:p>
    <w:p>
      <w:pPr>
        <w:numPr>
          <w:ilvl w:val="0"/>
          <w:numId w:val="4"/>
        </w:numPr>
        <w:ind w:firstLine="3212" w:firstLineChars="1000"/>
        <w:outlineLvl w:val="0"/>
        <w:rPr>
          <w:b/>
          <w:bCs/>
          <w:sz w:val="32"/>
          <w:szCs w:val="32"/>
        </w:rPr>
      </w:pPr>
      <w:r>
        <w:rPr>
          <w:rFonts w:hint="eastAsia"/>
          <w:b/>
          <w:bCs/>
          <w:sz w:val="32"/>
          <w:szCs w:val="32"/>
        </w:rPr>
        <w:t>项目服务方案</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eastAsia="zh-TW"/>
        </w:rPr>
        <w:t>关于本项目的、重点难点分析与建议</w:t>
      </w:r>
      <w:r>
        <w:rPr>
          <w:rFonts w:hint="eastAsia" w:ascii="仿宋_GB2312" w:hAnsi="仿宋_GB2312" w:eastAsia="仿宋_GB2312" w:cs="仿宋_GB2312"/>
          <w:sz w:val="32"/>
          <w:szCs w:val="32"/>
        </w:rPr>
        <w:t>，具体内容自拟）</w:t>
      </w:r>
    </w:p>
    <w:p>
      <w:pPr>
        <w:pStyle w:val="2"/>
        <w:ind w:firstLine="420"/>
      </w:pPr>
    </w:p>
    <w:bookmarkEnd w:id="2"/>
    <w:p>
      <w:pPr>
        <w:pStyle w:val="2"/>
        <w:ind w:firstLine="640"/>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华文仿宋">
    <w:panose1 w:val="02010600040101010101"/>
    <w:charset w:val="86"/>
    <w:family w:val="auto"/>
    <w:pitch w:val="default"/>
    <w:sig w:usb0="00000287" w:usb1="080F0000" w:usb2="00000000" w:usb3="00000000" w:csb0="0004009F" w:csb1="DFD70000"/>
  </w:font>
  <w:font w:name="T3Font_15">
    <w:altName w:val="华文仿宋"/>
    <w:panose1 w:val="00000000000000000000"/>
    <w:charset w:val="00"/>
    <w:family w:val="swiss"/>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w:t>
    </w:r>
    <w:r>
      <w:t xml:space="preserve"> 7 -</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AF59C9"/>
    <w:multiLevelType w:val="singleLevel"/>
    <w:tmpl w:val="BFAF59C9"/>
    <w:lvl w:ilvl="0" w:tentative="0">
      <w:start w:val="5"/>
      <w:numFmt w:val="chineseCounting"/>
      <w:suff w:val="nothing"/>
      <w:lvlText w:val="%1、"/>
      <w:lvlJc w:val="left"/>
      <w:rPr>
        <w:rFonts w:hint="eastAsia"/>
      </w:rPr>
    </w:lvl>
  </w:abstractNum>
  <w:abstractNum w:abstractNumId="1">
    <w:nsid w:val="F6FF4551"/>
    <w:multiLevelType w:val="singleLevel"/>
    <w:tmpl w:val="F6FF4551"/>
    <w:lvl w:ilvl="0" w:tentative="0">
      <w:start w:val="4"/>
      <w:numFmt w:val="chineseCounting"/>
      <w:suff w:val="nothing"/>
      <w:lvlText w:val="%1、"/>
      <w:lvlJc w:val="left"/>
      <w:rPr>
        <w:rFonts w:hint="eastAsia"/>
      </w:rPr>
    </w:lvl>
  </w:abstractNum>
  <w:abstractNum w:abstractNumId="2">
    <w:nsid w:val="FF3B0078"/>
    <w:multiLevelType w:val="singleLevel"/>
    <w:tmpl w:val="FF3B0078"/>
    <w:lvl w:ilvl="0" w:tentative="0">
      <w:start w:val="2"/>
      <w:numFmt w:val="chineseCounting"/>
      <w:suff w:val="nothing"/>
      <w:lvlText w:val="%1、"/>
      <w:lvlJc w:val="left"/>
      <w:rPr>
        <w:rFonts w:hint="eastAsia"/>
      </w:rPr>
    </w:lvl>
  </w:abstractNum>
  <w:abstractNum w:abstractNumId="3">
    <w:nsid w:val="7CFAF090"/>
    <w:multiLevelType w:val="singleLevel"/>
    <w:tmpl w:val="7CFAF090"/>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C1025"/>
    <w:rsid w:val="00001895"/>
    <w:rsid w:val="0002264C"/>
    <w:rsid w:val="00034C08"/>
    <w:rsid w:val="000A6190"/>
    <w:rsid w:val="000B1EFA"/>
    <w:rsid w:val="000B5AD7"/>
    <w:rsid w:val="000E53E4"/>
    <w:rsid w:val="000E7779"/>
    <w:rsid w:val="00100E66"/>
    <w:rsid w:val="0010288A"/>
    <w:rsid w:val="00104350"/>
    <w:rsid w:val="00113F4F"/>
    <w:rsid w:val="001153AB"/>
    <w:rsid w:val="001162E7"/>
    <w:rsid w:val="001272C9"/>
    <w:rsid w:val="0013463D"/>
    <w:rsid w:val="00135318"/>
    <w:rsid w:val="00145AED"/>
    <w:rsid w:val="0016290D"/>
    <w:rsid w:val="001A19FC"/>
    <w:rsid w:val="001B186D"/>
    <w:rsid w:val="001C5BDF"/>
    <w:rsid w:val="001E17F0"/>
    <w:rsid w:val="001E7BAB"/>
    <w:rsid w:val="00206452"/>
    <w:rsid w:val="00225B73"/>
    <w:rsid w:val="002629A6"/>
    <w:rsid w:val="00267DE3"/>
    <w:rsid w:val="002704F4"/>
    <w:rsid w:val="00277DB4"/>
    <w:rsid w:val="002944FD"/>
    <w:rsid w:val="00336BA7"/>
    <w:rsid w:val="003514F2"/>
    <w:rsid w:val="00353143"/>
    <w:rsid w:val="003660DD"/>
    <w:rsid w:val="0039221D"/>
    <w:rsid w:val="003A7BCB"/>
    <w:rsid w:val="00420982"/>
    <w:rsid w:val="00432E63"/>
    <w:rsid w:val="00482602"/>
    <w:rsid w:val="004A12D4"/>
    <w:rsid w:val="004B74CF"/>
    <w:rsid w:val="004E415D"/>
    <w:rsid w:val="004E6577"/>
    <w:rsid w:val="004F14F0"/>
    <w:rsid w:val="00515761"/>
    <w:rsid w:val="00563DB2"/>
    <w:rsid w:val="005A6686"/>
    <w:rsid w:val="005A7978"/>
    <w:rsid w:val="005B11B3"/>
    <w:rsid w:val="005F59A4"/>
    <w:rsid w:val="0060233F"/>
    <w:rsid w:val="0062099D"/>
    <w:rsid w:val="00622560"/>
    <w:rsid w:val="00625EEE"/>
    <w:rsid w:val="00641641"/>
    <w:rsid w:val="00664D35"/>
    <w:rsid w:val="006667C1"/>
    <w:rsid w:val="00682F20"/>
    <w:rsid w:val="0069321F"/>
    <w:rsid w:val="006A4B78"/>
    <w:rsid w:val="006A79AC"/>
    <w:rsid w:val="006B2C8F"/>
    <w:rsid w:val="006E66DB"/>
    <w:rsid w:val="006E6F47"/>
    <w:rsid w:val="006E7709"/>
    <w:rsid w:val="00734A39"/>
    <w:rsid w:val="0074112E"/>
    <w:rsid w:val="00770EC9"/>
    <w:rsid w:val="00772992"/>
    <w:rsid w:val="00791945"/>
    <w:rsid w:val="0079281D"/>
    <w:rsid w:val="007A3201"/>
    <w:rsid w:val="007D7FD1"/>
    <w:rsid w:val="007E0930"/>
    <w:rsid w:val="007F5DC4"/>
    <w:rsid w:val="00807FC9"/>
    <w:rsid w:val="00824B3F"/>
    <w:rsid w:val="00840308"/>
    <w:rsid w:val="008C02DE"/>
    <w:rsid w:val="008D673B"/>
    <w:rsid w:val="008F17DD"/>
    <w:rsid w:val="008F224F"/>
    <w:rsid w:val="00912ED0"/>
    <w:rsid w:val="00924A14"/>
    <w:rsid w:val="00977B58"/>
    <w:rsid w:val="00991C0A"/>
    <w:rsid w:val="009B7272"/>
    <w:rsid w:val="009E6375"/>
    <w:rsid w:val="009F1B43"/>
    <w:rsid w:val="00A13A4B"/>
    <w:rsid w:val="00A46915"/>
    <w:rsid w:val="00A50969"/>
    <w:rsid w:val="00A52C92"/>
    <w:rsid w:val="00A5639E"/>
    <w:rsid w:val="00A7501B"/>
    <w:rsid w:val="00AA20F9"/>
    <w:rsid w:val="00AA2CE0"/>
    <w:rsid w:val="00AE0D5A"/>
    <w:rsid w:val="00B07796"/>
    <w:rsid w:val="00B36AB2"/>
    <w:rsid w:val="00B429A7"/>
    <w:rsid w:val="00B77A6C"/>
    <w:rsid w:val="00B96B43"/>
    <w:rsid w:val="00BB135E"/>
    <w:rsid w:val="00BB6635"/>
    <w:rsid w:val="00BF3862"/>
    <w:rsid w:val="00BF5AAC"/>
    <w:rsid w:val="00C41F15"/>
    <w:rsid w:val="00C50AA8"/>
    <w:rsid w:val="00C65E79"/>
    <w:rsid w:val="00C733DC"/>
    <w:rsid w:val="00CB116A"/>
    <w:rsid w:val="00CB51A2"/>
    <w:rsid w:val="00D02BCE"/>
    <w:rsid w:val="00D11430"/>
    <w:rsid w:val="00D12BF8"/>
    <w:rsid w:val="00D322EF"/>
    <w:rsid w:val="00D323B9"/>
    <w:rsid w:val="00D41638"/>
    <w:rsid w:val="00D52FAF"/>
    <w:rsid w:val="00D71B50"/>
    <w:rsid w:val="00D724B6"/>
    <w:rsid w:val="00DA7D00"/>
    <w:rsid w:val="00DD052A"/>
    <w:rsid w:val="00DD1B88"/>
    <w:rsid w:val="00DE4280"/>
    <w:rsid w:val="00DE58C3"/>
    <w:rsid w:val="00E01869"/>
    <w:rsid w:val="00E20BFF"/>
    <w:rsid w:val="00E22344"/>
    <w:rsid w:val="00E26481"/>
    <w:rsid w:val="00E66BC0"/>
    <w:rsid w:val="00EA2394"/>
    <w:rsid w:val="00EA3BC8"/>
    <w:rsid w:val="00EA5618"/>
    <w:rsid w:val="00EA6FC8"/>
    <w:rsid w:val="00EB0039"/>
    <w:rsid w:val="00EB3232"/>
    <w:rsid w:val="00EB4C04"/>
    <w:rsid w:val="00EB70CD"/>
    <w:rsid w:val="00EC1495"/>
    <w:rsid w:val="00EC5F7E"/>
    <w:rsid w:val="00ED75C3"/>
    <w:rsid w:val="00F00F21"/>
    <w:rsid w:val="00F34DAB"/>
    <w:rsid w:val="00F633D4"/>
    <w:rsid w:val="00F67BA2"/>
    <w:rsid w:val="00FA4E76"/>
    <w:rsid w:val="00FD48BA"/>
    <w:rsid w:val="01B711BA"/>
    <w:rsid w:val="036E5290"/>
    <w:rsid w:val="05090B5F"/>
    <w:rsid w:val="05255C00"/>
    <w:rsid w:val="055113EC"/>
    <w:rsid w:val="06BD309F"/>
    <w:rsid w:val="09385CC7"/>
    <w:rsid w:val="0958150A"/>
    <w:rsid w:val="0AF1670D"/>
    <w:rsid w:val="0B066E6A"/>
    <w:rsid w:val="0D4F2B8C"/>
    <w:rsid w:val="0DEA2B7E"/>
    <w:rsid w:val="0DFBC906"/>
    <w:rsid w:val="0EBF8870"/>
    <w:rsid w:val="0EC55D2B"/>
    <w:rsid w:val="0F8F6069"/>
    <w:rsid w:val="0FB5CE80"/>
    <w:rsid w:val="0FCA1066"/>
    <w:rsid w:val="0FCFFEEC"/>
    <w:rsid w:val="13C31782"/>
    <w:rsid w:val="142627DE"/>
    <w:rsid w:val="14E1354B"/>
    <w:rsid w:val="15DB5938"/>
    <w:rsid w:val="15EC4574"/>
    <w:rsid w:val="15F71FD9"/>
    <w:rsid w:val="16EA3BF2"/>
    <w:rsid w:val="17486287"/>
    <w:rsid w:val="185E9DFE"/>
    <w:rsid w:val="18E74765"/>
    <w:rsid w:val="1B760B83"/>
    <w:rsid w:val="1BB5704B"/>
    <w:rsid w:val="1CBF0B20"/>
    <w:rsid w:val="1CCB0080"/>
    <w:rsid w:val="1DA861CB"/>
    <w:rsid w:val="20AB1EEE"/>
    <w:rsid w:val="20B13798"/>
    <w:rsid w:val="20DD2225"/>
    <w:rsid w:val="22B1008E"/>
    <w:rsid w:val="22FF6567"/>
    <w:rsid w:val="23263C3D"/>
    <w:rsid w:val="25156742"/>
    <w:rsid w:val="26BD451C"/>
    <w:rsid w:val="27C93A23"/>
    <w:rsid w:val="27DE8C4A"/>
    <w:rsid w:val="28D917B2"/>
    <w:rsid w:val="29A944D7"/>
    <w:rsid w:val="2AF251C5"/>
    <w:rsid w:val="2B655975"/>
    <w:rsid w:val="2B7F6C9E"/>
    <w:rsid w:val="2BD16880"/>
    <w:rsid w:val="2BDD330B"/>
    <w:rsid w:val="2BECD1A9"/>
    <w:rsid w:val="2C4B6746"/>
    <w:rsid w:val="2D3D3BD1"/>
    <w:rsid w:val="2D5026EB"/>
    <w:rsid w:val="2D876962"/>
    <w:rsid w:val="2E80449C"/>
    <w:rsid w:val="2EF910C3"/>
    <w:rsid w:val="2F624FDC"/>
    <w:rsid w:val="2FFFFEE0"/>
    <w:rsid w:val="30572FA4"/>
    <w:rsid w:val="34F4164F"/>
    <w:rsid w:val="35FD222F"/>
    <w:rsid w:val="36E838B2"/>
    <w:rsid w:val="37E1421C"/>
    <w:rsid w:val="384D1DAF"/>
    <w:rsid w:val="38926838"/>
    <w:rsid w:val="39BEE6BF"/>
    <w:rsid w:val="39F73304"/>
    <w:rsid w:val="3A1F614F"/>
    <w:rsid w:val="3B280D4A"/>
    <w:rsid w:val="3B637570"/>
    <w:rsid w:val="3BADE3BB"/>
    <w:rsid w:val="3BD2A927"/>
    <w:rsid w:val="3BD74281"/>
    <w:rsid w:val="3BF324C7"/>
    <w:rsid w:val="3C2145F7"/>
    <w:rsid w:val="3C361CD8"/>
    <w:rsid w:val="3C974CC8"/>
    <w:rsid w:val="3C9D48C9"/>
    <w:rsid w:val="3CAA0C5A"/>
    <w:rsid w:val="3D46127D"/>
    <w:rsid w:val="3EA6251C"/>
    <w:rsid w:val="3F57C469"/>
    <w:rsid w:val="3FAD1255"/>
    <w:rsid w:val="3FBFF9AE"/>
    <w:rsid w:val="3FDC13EE"/>
    <w:rsid w:val="3FF756AE"/>
    <w:rsid w:val="3FFC7DA5"/>
    <w:rsid w:val="42390F97"/>
    <w:rsid w:val="43AE4713"/>
    <w:rsid w:val="43CA34CB"/>
    <w:rsid w:val="43DEA15C"/>
    <w:rsid w:val="45B7D847"/>
    <w:rsid w:val="462E5E26"/>
    <w:rsid w:val="4678624B"/>
    <w:rsid w:val="48165565"/>
    <w:rsid w:val="4AF3182D"/>
    <w:rsid w:val="4C5734AE"/>
    <w:rsid w:val="4D2F5525"/>
    <w:rsid w:val="4DF50279"/>
    <w:rsid w:val="4FE6016A"/>
    <w:rsid w:val="51FB85B8"/>
    <w:rsid w:val="52FF54DF"/>
    <w:rsid w:val="54353C3A"/>
    <w:rsid w:val="54B713D1"/>
    <w:rsid w:val="557A104C"/>
    <w:rsid w:val="567F698C"/>
    <w:rsid w:val="56F6A2DC"/>
    <w:rsid w:val="5717B573"/>
    <w:rsid w:val="57300E9E"/>
    <w:rsid w:val="57B27AFC"/>
    <w:rsid w:val="57BB43DE"/>
    <w:rsid w:val="57BF64BD"/>
    <w:rsid w:val="584B2010"/>
    <w:rsid w:val="59D73ECB"/>
    <w:rsid w:val="5A103BDB"/>
    <w:rsid w:val="5A1E5580"/>
    <w:rsid w:val="5B296936"/>
    <w:rsid w:val="5BEFE1B4"/>
    <w:rsid w:val="5C5359D7"/>
    <w:rsid w:val="5C9F56C3"/>
    <w:rsid w:val="5D1F58C0"/>
    <w:rsid w:val="5D6F4F0E"/>
    <w:rsid w:val="5DAFC6B2"/>
    <w:rsid w:val="5F7B8519"/>
    <w:rsid w:val="5FF6066B"/>
    <w:rsid w:val="61523EBE"/>
    <w:rsid w:val="63A737F7"/>
    <w:rsid w:val="642C1A89"/>
    <w:rsid w:val="654D190A"/>
    <w:rsid w:val="676D12F1"/>
    <w:rsid w:val="676E8486"/>
    <w:rsid w:val="67AF71DC"/>
    <w:rsid w:val="67E9D821"/>
    <w:rsid w:val="68702D46"/>
    <w:rsid w:val="68EC0281"/>
    <w:rsid w:val="68F37D61"/>
    <w:rsid w:val="69DA615B"/>
    <w:rsid w:val="6A993A7B"/>
    <w:rsid w:val="6AAE54B2"/>
    <w:rsid w:val="6BBB9757"/>
    <w:rsid w:val="6C5B0481"/>
    <w:rsid w:val="6C916155"/>
    <w:rsid w:val="6CB05188"/>
    <w:rsid w:val="6D612B4A"/>
    <w:rsid w:val="6DF890F6"/>
    <w:rsid w:val="6F664F92"/>
    <w:rsid w:val="6FDE9B1F"/>
    <w:rsid w:val="6FEF6FB0"/>
    <w:rsid w:val="6FF549A4"/>
    <w:rsid w:val="6FFF7953"/>
    <w:rsid w:val="70E61026"/>
    <w:rsid w:val="719D3F8C"/>
    <w:rsid w:val="71E15F23"/>
    <w:rsid w:val="72BB75BD"/>
    <w:rsid w:val="731432C3"/>
    <w:rsid w:val="73FB4F51"/>
    <w:rsid w:val="74A34BC6"/>
    <w:rsid w:val="75FF84F9"/>
    <w:rsid w:val="76663465"/>
    <w:rsid w:val="766E7209"/>
    <w:rsid w:val="76BF0EAD"/>
    <w:rsid w:val="76C83EA2"/>
    <w:rsid w:val="7756C15A"/>
    <w:rsid w:val="77CB443D"/>
    <w:rsid w:val="77F144AD"/>
    <w:rsid w:val="77FDED45"/>
    <w:rsid w:val="79DD77B1"/>
    <w:rsid w:val="7ABD1223"/>
    <w:rsid w:val="7AFED9A2"/>
    <w:rsid w:val="7BB10329"/>
    <w:rsid w:val="7BBC1025"/>
    <w:rsid w:val="7BCF756B"/>
    <w:rsid w:val="7BDF6B42"/>
    <w:rsid w:val="7BE63372"/>
    <w:rsid w:val="7C6A450A"/>
    <w:rsid w:val="7C7B4454"/>
    <w:rsid w:val="7DB755B9"/>
    <w:rsid w:val="7E662CE0"/>
    <w:rsid w:val="7EEE4458"/>
    <w:rsid w:val="7EFF1E1D"/>
    <w:rsid w:val="7F3EC421"/>
    <w:rsid w:val="7F676D1A"/>
    <w:rsid w:val="7F6F4DEE"/>
    <w:rsid w:val="7F7950F5"/>
    <w:rsid w:val="7F7C33A9"/>
    <w:rsid w:val="7FAB0A8F"/>
    <w:rsid w:val="7FAF22DD"/>
    <w:rsid w:val="7FB7F47F"/>
    <w:rsid w:val="7FEF4FE0"/>
    <w:rsid w:val="7FFB4F46"/>
    <w:rsid w:val="7FFD055B"/>
    <w:rsid w:val="7FFF2C2F"/>
    <w:rsid w:val="7FFF88BB"/>
    <w:rsid w:val="8DBD479A"/>
    <w:rsid w:val="9BFBD7D0"/>
    <w:rsid w:val="9DEFD20C"/>
    <w:rsid w:val="9DFE7B05"/>
    <w:rsid w:val="9E7B1722"/>
    <w:rsid w:val="A7F735DA"/>
    <w:rsid w:val="AFF7C950"/>
    <w:rsid w:val="AFFF3CD3"/>
    <w:rsid w:val="AFFF5FD5"/>
    <w:rsid w:val="B0DF8407"/>
    <w:rsid w:val="B3AFF120"/>
    <w:rsid w:val="B6FD8DC1"/>
    <w:rsid w:val="B9B7C22F"/>
    <w:rsid w:val="BE7D5C4F"/>
    <w:rsid w:val="BF7B912E"/>
    <w:rsid w:val="BF9F08A1"/>
    <w:rsid w:val="BFA69FEE"/>
    <w:rsid w:val="BFAE00F3"/>
    <w:rsid w:val="BFF59726"/>
    <w:rsid w:val="BFFBC584"/>
    <w:rsid w:val="C3FCACDA"/>
    <w:rsid w:val="C779A855"/>
    <w:rsid w:val="D35F8F70"/>
    <w:rsid w:val="D76CE60E"/>
    <w:rsid w:val="D8CBF3FF"/>
    <w:rsid w:val="DB4B34F8"/>
    <w:rsid w:val="DBDFCD30"/>
    <w:rsid w:val="DC5CFAA0"/>
    <w:rsid w:val="DDAFA041"/>
    <w:rsid w:val="DF75AF91"/>
    <w:rsid w:val="DFAF9DF5"/>
    <w:rsid w:val="E11F850D"/>
    <w:rsid w:val="E3B7445A"/>
    <w:rsid w:val="E7DEF126"/>
    <w:rsid w:val="E8E7FFAA"/>
    <w:rsid w:val="EBE79EFF"/>
    <w:rsid w:val="EBFDB386"/>
    <w:rsid w:val="EBFF61B2"/>
    <w:rsid w:val="ED6E6DCA"/>
    <w:rsid w:val="EDBA5F7B"/>
    <w:rsid w:val="EDF54F84"/>
    <w:rsid w:val="EE7EE4A8"/>
    <w:rsid w:val="EEFFDD3D"/>
    <w:rsid w:val="EFB31D49"/>
    <w:rsid w:val="F2FFCDC1"/>
    <w:rsid w:val="F3AF12F4"/>
    <w:rsid w:val="F3FDBCFF"/>
    <w:rsid w:val="F55E28B2"/>
    <w:rsid w:val="F5BB38F3"/>
    <w:rsid w:val="F6774F5B"/>
    <w:rsid w:val="F7B4E397"/>
    <w:rsid w:val="F7E53738"/>
    <w:rsid w:val="F7EC8FAE"/>
    <w:rsid w:val="F9FFEBDD"/>
    <w:rsid w:val="FA7F4C98"/>
    <w:rsid w:val="FD792E71"/>
    <w:rsid w:val="FDDF43D3"/>
    <w:rsid w:val="FDED28BE"/>
    <w:rsid w:val="FF3AFC41"/>
    <w:rsid w:val="FF6FBCDA"/>
    <w:rsid w:val="FF73ED8E"/>
    <w:rsid w:val="FFBFED27"/>
    <w:rsid w:val="FFDBA21B"/>
    <w:rsid w:val="FFEDB9BE"/>
    <w:rsid w:val="FFFD6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4">
    <w:name w:val="Normal Indent"/>
    <w:basedOn w:val="1"/>
    <w:unhideWhenUsed/>
    <w:qFormat/>
    <w:uiPriority w:val="99"/>
    <w:pPr>
      <w:ind w:firstLine="420" w:firstLineChars="200"/>
    </w:pPr>
  </w:style>
  <w:style w:type="paragraph" w:styleId="5">
    <w:name w:val="annotation text"/>
    <w:basedOn w:val="1"/>
    <w:link w:val="20"/>
    <w:qFormat/>
    <w:uiPriority w:val="0"/>
    <w:pPr>
      <w:jc w:val="left"/>
    </w:pPr>
    <w:rPr>
      <w:rFonts w:ascii="Times New Roman" w:hAnsi="Times New Roman"/>
      <w:szCs w:val="24"/>
    </w:rPr>
  </w:style>
  <w:style w:type="paragraph" w:styleId="6">
    <w:name w:val="Body Text Indent"/>
    <w:basedOn w:val="1"/>
    <w:qFormat/>
    <w:uiPriority w:val="0"/>
    <w:pPr>
      <w:spacing w:line="360" w:lineRule="auto"/>
      <w:ind w:firstLine="420" w:firstLineChars="200"/>
    </w:pPr>
  </w:style>
  <w:style w:type="paragraph" w:styleId="7">
    <w:name w:val="Date"/>
    <w:basedOn w:val="1"/>
    <w:next w:val="1"/>
    <w:link w:val="21"/>
    <w:qFormat/>
    <w:uiPriority w:val="0"/>
    <w:pPr>
      <w:ind w:left="100" w:leftChars="2500"/>
    </w:pPr>
  </w:style>
  <w:style w:type="paragraph" w:styleId="8">
    <w:name w:val="Balloon Text"/>
    <w:basedOn w:val="1"/>
    <w:link w:val="31"/>
    <w:qFormat/>
    <w:uiPriority w:val="0"/>
    <w:rPr>
      <w:sz w:val="18"/>
      <w:szCs w:val="18"/>
    </w:rPr>
  </w:style>
  <w:style w:type="paragraph" w:styleId="9">
    <w:name w:val="footer"/>
    <w:basedOn w:val="1"/>
    <w:link w:val="22"/>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2"/>
    <w:basedOn w:val="1"/>
    <w:qFormat/>
    <w:uiPriority w:val="0"/>
    <w:pPr>
      <w:spacing w:after="120" w:line="480" w:lineRule="auto"/>
    </w:p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3">
    <w:name w:val="Normal (Web)"/>
    <w:basedOn w:val="1"/>
    <w:qFormat/>
    <w:uiPriority w:val="0"/>
    <w:pPr>
      <w:spacing w:before="100" w:beforeAutospacing="1" w:after="100" w:afterAutospacing="1"/>
      <w:jc w:val="left"/>
    </w:pPr>
    <w:rPr>
      <w:kern w:val="0"/>
      <w:sz w:val="24"/>
    </w:rPr>
  </w:style>
  <w:style w:type="paragraph" w:styleId="14">
    <w:name w:val="annotation subject"/>
    <w:basedOn w:val="5"/>
    <w:next w:val="5"/>
    <w:link w:val="23"/>
    <w:qFormat/>
    <w:uiPriority w:val="0"/>
    <w:rPr>
      <w:rFonts w:ascii="Calibri" w:hAnsi="Calibri"/>
      <w:b/>
      <w:bCs/>
      <w:szCs w:val="22"/>
    </w:rPr>
  </w:style>
  <w:style w:type="paragraph" w:styleId="15">
    <w:name w:val="Body Text First Indent 2"/>
    <w:basedOn w:val="6"/>
    <w:qFormat/>
    <w:uiPriority w:val="0"/>
    <w:pPr>
      <w:spacing w:after="120" w:line="240" w:lineRule="auto"/>
      <w:ind w:left="420" w:left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annotation reference"/>
    <w:qFormat/>
    <w:uiPriority w:val="0"/>
    <w:rPr>
      <w:sz w:val="21"/>
      <w:szCs w:val="21"/>
    </w:rPr>
  </w:style>
  <w:style w:type="character" w:customStyle="1" w:styleId="20">
    <w:name w:val="批注文字 Char"/>
    <w:link w:val="5"/>
    <w:qFormat/>
    <w:uiPriority w:val="0"/>
    <w:rPr>
      <w:kern w:val="2"/>
      <w:sz w:val="21"/>
      <w:szCs w:val="24"/>
    </w:rPr>
  </w:style>
  <w:style w:type="character" w:customStyle="1" w:styleId="21">
    <w:name w:val="日期 Char"/>
    <w:link w:val="7"/>
    <w:qFormat/>
    <w:uiPriority w:val="0"/>
    <w:rPr>
      <w:rFonts w:ascii="Calibri" w:hAnsi="Calibri"/>
      <w:kern w:val="2"/>
      <w:sz w:val="21"/>
      <w:szCs w:val="22"/>
    </w:rPr>
  </w:style>
  <w:style w:type="character" w:customStyle="1" w:styleId="22">
    <w:name w:val="页脚 Char"/>
    <w:link w:val="9"/>
    <w:qFormat/>
    <w:uiPriority w:val="99"/>
    <w:rPr>
      <w:rFonts w:ascii="Calibri" w:hAnsi="Calibri"/>
      <w:kern w:val="2"/>
      <w:sz w:val="18"/>
      <w:szCs w:val="22"/>
    </w:rPr>
  </w:style>
  <w:style w:type="character" w:customStyle="1" w:styleId="23">
    <w:name w:val="批注主题 Char"/>
    <w:link w:val="14"/>
    <w:qFormat/>
    <w:uiPriority w:val="0"/>
    <w:rPr>
      <w:rFonts w:ascii="Calibri" w:hAnsi="Calibri"/>
      <w:b/>
      <w:bCs/>
      <w:kern w:val="2"/>
      <w:sz w:val="21"/>
      <w:szCs w:val="22"/>
    </w:rPr>
  </w:style>
  <w:style w:type="paragraph" w:customStyle="1" w:styleId="24">
    <w:name w:val="列出段落1"/>
    <w:basedOn w:val="1"/>
    <w:qFormat/>
    <w:uiPriority w:val="34"/>
    <w:pPr>
      <w:ind w:firstLine="420" w:firstLineChars="200"/>
    </w:pPr>
  </w:style>
  <w:style w:type="character" w:customStyle="1" w:styleId="25">
    <w:name w:val="font01"/>
    <w:qFormat/>
    <w:uiPriority w:val="0"/>
    <w:rPr>
      <w:rFonts w:hint="eastAsia" w:ascii="仿宋" w:hAnsi="仿宋" w:eastAsia="仿宋" w:cs="仿宋"/>
      <w:color w:val="000000"/>
      <w:sz w:val="22"/>
      <w:szCs w:val="22"/>
      <w:u w:val="none"/>
      <w:vertAlign w:val="superscript"/>
    </w:rPr>
  </w:style>
  <w:style w:type="paragraph" w:customStyle="1" w:styleId="26">
    <w:name w:val="样式1"/>
    <w:basedOn w:val="3"/>
    <w:qFormat/>
    <w:uiPriority w:val="0"/>
    <w:rPr>
      <w:rFonts w:ascii="Times New Roman" w:hAnsi="Times New Roman"/>
      <w:sz w:val="21"/>
    </w:rPr>
  </w:style>
  <w:style w:type="character" w:customStyle="1" w:styleId="27">
    <w:name w:val="font31"/>
    <w:qFormat/>
    <w:uiPriority w:val="0"/>
    <w:rPr>
      <w:rFonts w:hint="default" w:ascii="Times New Roman" w:hAnsi="Times New Roman" w:cs="Times New Roman"/>
      <w:color w:val="000000"/>
      <w:sz w:val="18"/>
      <w:szCs w:val="18"/>
      <w:u w:val="none"/>
    </w:rPr>
  </w:style>
  <w:style w:type="paragraph" w:styleId="28">
    <w:name w:val="List Paragraph"/>
    <w:basedOn w:val="1"/>
    <w:qFormat/>
    <w:uiPriority w:val="1"/>
    <w:pPr>
      <w:spacing w:before="214"/>
      <w:ind w:left="120" w:right="256"/>
    </w:pPr>
    <w:rPr>
      <w:rFonts w:ascii="宋体" w:hAnsi="宋体" w:cs="宋体"/>
      <w:lang w:val="zh-CN" w:bidi="zh-CN"/>
    </w:rPr>
  </w:style>
  <w:style w:type="character" w:customStyle="1" w:styleId="29">
    <w:name w:val="font11"/>
    <w:qFormat/>
    <w:uiPriority w:val="0"/>
    <w:rPr>
      <w:rFonts w:hint="eastAsia" w:ascii="宋体" w:hAnsi="宋体" w:eastAsia="宋体" w:cs="宋体"/>
      <w:color w:val="000000"/>
      <w:sz w:val="20"/>
      <w:szCs w:val="20"/>
      <w:u w:val="none"/>
    </w:rPr>
  </w:style>
  <w:style w:type="paragraph" w:customStyle="1" w:styleId="30">
    <w:name w:val="_Style 28"/>
    <w:unhideWhenUsed/>
    <w:qFormat/>
    <w:uiPriority w:val="99"/>
    <w:rPr>
      <w:rFonts w:ascii="Calibri" w:hAnsi="Calibri" w:eastAsia="宋体" w:cs="Times New Roman"/>
      <w:kern w:val="2"/>
      <w:sz w:val="21"/>
      <w:szCs w:val="22"/>
      <w:lang w:val="en-US" w:eastAsia="zh-CN" w:bidi="ar-SA"/>
    </w:rPr>
  </w:style>
  <w:style w:type="character" w:customStyle="1" w:styleId="31">
    <w:name w:val="批注框文本 Char"/>
    <w:basedOn w:val="18"/>
    <w:link w:val="8"/>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629</Words>
  <Characters>3589</Characters>
  <Lines>29</Lines>
  <Paragraphs>8</Paragraphs>
  <TotalTime>4</TotalTime>
  <ScaleCrop>false</ScaleCrop>
  <LinksUpToDate>false</LinksUpToDate>
  <CharactersWithSpaces>4210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2024-07-21T02:01:00Z</dcterms:created>
  <dc:creator>大黄丰</dc:creator>
  <cp:lastModifiedBy>yangruqi</cp:lastModifiedBy>
  <cp:lastPrinted>2024-07-17T08:32:00Z</cp:lastPrinted>
  <dcterms:modified xsi:type="dcterms:W3CDTF">2024-07-19T14:57:15Z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83A4E324A94946C09279D8560063CB07</vt:lpwstr>
  </property>
</Properties>
</file>