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 xml:space="preserve">  </w:t>
      </w:r>
    </w:p>
    <w:p>
      <w:pPr>
        <w:jc w:val="center"/>
        <w:rPr>
          <w:rFonts w:ascii="宋体" w:hAnsi="宋体" w:cs="宋体"/>
          <w:b/>
          <w:color w:val="auto"/>
          <w:sz w:val="72"/>
          <w:szCs w:val="7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ascii="宋体" w:hAnsi="宋体" w:cs="宋体"/>
          <w:color w:val="auto"/>
          <w:highlight w:val="none"/>
        </w:rPr>
      </w:pPr>
    </w:p>
    <w:p>
      <w:pPr>
        <w:rPr>
          <w:rFonts w:ascii="宋体" w:hAnsi="宋体" w:cs="宋体"/>
          <w:color w:val="auto"/>
          <w:highlight w:val="none"/>
        </w:rPr>
      </w:pPr>
    </w:p>
    <w:p>
      <w:pPr>
        <w:pStyle w:val="26"/>
        <w:ind w:firstLine="420"/>
        <w:rPr>
          <w:rFonts w:ascii="宋体" w:hAnsi="宋体" w:cs="宋体"/>
          <w:color w:val="auto"/>
          <w:highlight w:val="none"/>
        </w:rPr>
      </w:pPr>
    </w:p>
    <w:p>
      <w:pPr>
        <w:pStyle w:val="26"/>
        <w:ind w:firstLine="420"/>
        <w:rPr>
          <w:rFonts w:ascii="宋体" w:hAnsi="宋体" w:cs="宋体"/>
          <w:color w:val="auto"/>
          <w:highlight w:val="none"/>
        </w:rPr>
      </w:pPr>
    </w:p>
    <w:p>
      <w:pPr>
        <w:rPr>
          <w:rFonts w:ascii="宋体" w:hAnsi="宋体" w:cs="宋体"/>
          <w:b/>
          <w:color w:val="auto"/>
          <w:sz w:val="44"/>
          <w:highlight w:val="none"/>
        </w:rPr>
      </w:pPr>
    </w:p>
    <w:p>
      <w:pPr>
        <w:ind w:right="-319" w:rightChars="-152"/>
        <w:rPr>
          <w:rFonts w:ascii="宋体" w:hAnsi="宋体" w:cs="宋体"/>
          <w:b/>
          <w:color w:val="auto"/>
          <w:sz w:val="36"/>
          <w:szCs w:val="36"/>
          <w:highlight w:val="none"/>
        </w:rPr>
      </w:pPr>
      <w:r>
        <w:rPr>
          <w:rFonts w:hint="eastAsia" w:ascii="宋体" w:hAnsi="宋体" w:cs="宋体"/>
          <w:b/>
          <w:color w:val="auto"/>
          <w:sz w:val="36"/>
          <w:szCs w:val="36"/>
          <w:highlight w:val="none"/>
        </w:rPr>
        <w:t>招标编号：QH2024053</w:t>
      </w:r>
    </w:p>
    <w:p>
      <w:pPr>
        <w:ind w:firstLine="723" w:firstLineChars="200"/>
        <w:rPr>
          <w:rFonts w:ascii="宋体" w:hAnsi="宋体" w:cs="宋体"/>
          <w:b/>
          <w:color w:val="auto"/>
          <w:sz w:val="36"/>
          <w:szCs w:val="36"/>
          <w:highlight w:val="none"/>
        </w:rPr>
      </w:pPr>
    </w:p>
    <w:p>
      <w:pPr>
        <w:ind w:firstLine="723" w:firstLineChars="200"/>
        <w:rPr>
          <w:rFonts w:ascii="宋体" w:hAnsi="宋体" w:cs="宋体"/>
          <w:b/>
          <w:color w:val="auto"/>
          <w:sz w:val="36"/>
          <w:szCs w:val="36"/>
          <w:highlight w:val="none"/>
        </w:rPr>
      </w:pPr>
    </w:p>
    <w:p>
      <w:pPr>
        <w:pStyle w:val="26"/>
        <w:ind w:firstLine="420"/>
        <w:rPr>
          <w:rFonts w:ascii="宋体" w:hAnsi="宋体" w:cs="宋体"/>
          <w:color w:val="auto"/>
          <w:highlight w:val="none"/>
        </w:rPr>
      </w:pPr>
    </w:p>
    <w:p>
      <w:pPr>
        <w:pStyle w:val="26"/>
        <w:ind w:firstLine="420"/>
        <w:rPr>
          <w:rFonts w:ascii="宋体" w:hAnsi="宋体" w:cs="宋体"/>
          <w:color w:val="auto"/>
          <w:highlight w:val="none"/>
        </w:rPr>
      </w:pPr>
    </w:p>
    <w:p>
      <w:pPr>
        <w:ind w:right="-319" w:rightChars="-152"/>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招标项目：</w:t>
      </w:r>
      <w:r>
        <w:rPr>
          <w:rFonts w:hint="eastAsia" w:ascii="宋体" w:hAnsi="宋体" w:cs="宋体"/>
          <w:b/>
          <w:color w:val="auto"/>
          <w:sz w:val="36"/>
          <w:szCs w:val="36"/>
          <w:highlight w:val="none"/>
          <w:lang w:val="en-US" w:eastAsia="zh-CN"/>
        </w:rPr>
        <w:t>前海管理局局属企业薪酬体系评估咨询项目</w:t>
      </w:r>
    </w:p>
    <w:p>
      <w:pPr>
        <w:ind w:firstLine="3264" w:firstLineChars="739"/>
        <w:rPr>
          <w:rFonts w:ascii="宋体" w:hAnsi="宋体" w:cs="宋体"/>
          <w:b/>
          <w:color w:val="auto"/>
          <w:sz w:val="44"/>
          <w:highlight w:val="none"/>
        </w:rPr>
      </w:pPr>
    </w:p>
    <w:p>
      <w:pPr>
        <w:pStyle w:val="26"/>
        <w:ind w:firstLine="0" w:firstLineChars="0"/>
        <w:rPr>
          <w:rFonts w:ascii="宋体" w:hAnsi="宋体" w:cs="宋体"/>
          <w:color w:val="auto"/>
          <w:highlight w:val="none"/>
        </w:rPr>
      </w:pPr>
    </w:p>
    <w:p>
      <w:pPr>
        <w:rPr>
          <w:rFonts w:ascii="宋体" w:hAnsi="宋体" w:cs="宋体"/>
          <w:b/>
          <w:color w:val="auto"/>
          <w:sz w:val="44"/>
          <w:highlight w:val="none"/>
        </w:rPr>
      </w:pPr>
    </w:p>
    <w:p>
      <w:pPr>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eastAsia" w:ascii="宋体" w:hAnsi="宋体" w:cs="宋体"/>
          <w:b/>
          <w:bCs/>
          <w:color w:val="auto"/>
          <w:sz w:val="36"/>
          <w:szCs w:val="36"/>
          <w:highlight w:val="none"/>
          <w:lang w:val="en-US" w:eastAsia="zh-CN"/>
        </w:rPr>
        <w:t>4</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月</w:t>
      </w:r>
    </w:p>
    <w:p>
      <w:pPr>
        <w:autoSpaceDE w:val="0"/>
        <w:autoSpaceDN w:val="0"/>
        <w:adjustRightInd w:val="0"/>
        <w:spacing w:line="36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pStyle w:val="2"/>
        <w:rPr>
          <w:rFonts w:hint="eastAsia" w:ascii="宋体" w:hAnsi="宋体" w:eastAsia="宋体" w:cs="宋体"/>
          <w:color w:val="auto"/>
          <w:kern w:val="2"/>
          <w:sz w:val="24"/>
          <w:szCs w:val="24"/>
          <w:highlight w:val="none"/>
          <w:lang w:val="en-US" w:eastAsia="zh-CN" w:bidi="ar-SA"/>
        </w:rPr>
      </w:pPr>
    </w:p>
    <w:p>
      <w:pPr>
        <w:snapToGrid w:val="0"/>
        <w:spacing w:line="360" w:lineRule="auto"/>
        <w:ind w:firstLine="470" w:firstLineChars="19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（一）在采购活</w:t>
      </w:r>
      <w:r>
        <w:rPr>
          <w:rFonts w:hint="eastAsia" w:ascii="宋体" w:hAnsi="宋体" w:eastAsia="宋体" w:cs="宋体"/>
          <w:color w:val="auto"/>
          <w:sz w:val="24"/>
          <w:highlight w:val="none"/>
          <w:lang w:val="en-US" w:eastAsia="zh-CN"/>
        </w:rPr>
        <w:t>动中应当回避而未回避的；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（二）未按本条例规定签订、履行采购合同，造成严重后果的；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（三）隐瞒真实情况，提供虚假资料的；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（四）以非法手段排斥其他供应商参与竞争的；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（五）与其他采购参加人串通投标的；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（六）恶意投诉的；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（七）向采购项目相关人行贿或者提供其他不当利益的；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（八）阻碍、抗拒主管部门监督检查的；</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（九）其他违反本条例规定的行为。</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二、《深圳经济特</w:t>
      </w:r>
      <w:r>
        <w:rPr>
          <w:rFonts w:hint="eastAsia" w:ascii="宋体" w:hAnsi="宋体" w:cs="宋体"/>
          <w:color w:val="auto"/>
          <w:sz w:val="24"/>
          <w:highlight w:val="none"/>
        </w:rPr>
        <w:t>区政府采购条例实施细则》第七十五条 供应商有下列情形的，属于采购条例所称的串通投标行为，按照采购条例第五十七条有关规定处理：（一）投标供应商之间相互约定给予未中标的供应商利益补偿；（二）不同投标供应商的法定代表人、主要经营</w:t>
      </w:r>
      <w:r>
        <w:rPr>
          <w:rFonts w:hint="eastAsia" w:ascii="宋体" w:hAnsi="宋体" w:eastAsia="宋体" w:cs="宋体"/>
          <w:color w:val="auto"/>
          <w:sz w:val="24"/>
          <w:highlight w:val="none"/>
          <w:lang w:val="en-US" w:eastAsia="zh-CN"/>
        </w:rPr>
        <w:t>负责人</w:t>
      </w:r>
      <w:r>
        <w:rPr>
          <w:rFonts w:hint="eastAsia" w:ascii="宋体" w:hAnsi="宋体" w:cs="宋体"/>
          <w:color w:val="auto"/>
          <w:sz w:val="24"/>
          <w:highlight w:val="none"/>
        </w:rPr>
        <w:t>、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三、《深圳经济特区政府采购条例实施细则》第七十七条 供应商有下列情形之一的，属于隐瞒</w:t>
      </w:r>
      <w:r>
        <w:rPr>
          <w:rFonts w:hint="eastAsia" w:ascii="宋体" w:hAnsi="宋体" w:eastAsia="宋体" w:cs="宋体"/>
          <w:color w:val="auto"/>
          <w:sz w:val="24"/>
          <w:highlight w:val="none"/>
          <w:lang w:val="en-US" w:eastAsia="zh-CN"/>
        </w:rPr>
        <w:t>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投标供应商不能提供项目负责人或者主要技术人员的劳动合同、社会保险等劳动关系证明材料的，视为存在前款第（三）项规定的情形。</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四、根据深财购[2021]45号文规定，进一步规范投标供应商资质审查：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（一）依据《中华人民共和国政府采购法实施条例》第十八条规定，单位负责人为同一人或者存在直接控股、管</w:t>
      </w:r>
      <w:r>
        <w:rPr>
          <w:rFonts w:hint="eastAsia" w:ascii="宋体" w:hAnsi="宋体" w:cs="宋体"/>
          <w:color w:val="auto"/>
          <w:sz w:val="24"/>
          <w:highlight w:val="none"/>
        </w:rPr>
        <w:t>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项目开评标过程中，通过查看供应商投标文件、查询供应商股权信息等方式，核查同一项目中不同投标供应商之间，是否存在单位负责人为同一人或者存在直接控股、管理关系的情况。对疑似存在上述情形的供应商，有权要求其在评标现场合理的时间内提供书面说明，必要时提交相关证明材料。</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（三）经核实，投标供应商确实存在《中华人民共和国政府采购法实施条例》第十八条规定情形的，依法认定其投标无效，涉嫌存在串通投标等违法行为的，书面报告同级财政部门。</w:t>
      </w:r>
    </w:p>
    <w:p>
      <w:pPr>
        <w:jc w:val="center"/>
        <w:outlineLvl w:val="0"/>
        <w:rPr>
          <w:b/>
          <w:bCs/>
          <w:color w:val="auto"/>
          <w:sz w:val="32"/>
          <w:szCs w:val="40"/>
          <w:highlight w:val="none"/>
        </w:rPr>
      </w:pPr>
      <w:r>
        <w:rPr>
          <w:rFonts w:ascii="宋体" w:hAnsi="宋体"/>
          <w:b/>
          <w:bCs/>
          <w:color w:val="auto"/>
          <w:sz w:val="32"/>
          <w:szCs w:val="40"/>
          <w:highlight w:val="none"/>
          <w:u w:val="single"/>
        </w:rPr>
        <w:br w:type="page"/>
      </w:r>
      <w:bookmarkStart w:id="1" w:name="_Toc30761"/>
      <w:r>
        <w:rPr>
          <w:rFonts w:ascii="宋体" w:hAnsi="宋体"/>
          <w:b/>
          <w:bCs/>
          <w:color w:val="auto"/>
          <w:sz w:val="32"/>
          <w:szCs w:val="40"/>
          <w:highlight w:val="none"/>
        </w:rPr>
        <w:t>目录</w:t>
      </w:r>
      <w:bookmarkEnd w:id="0"/>
      <w:bookmarkEnd w:id="1"/>
    </w:p>
    <w:p>
      <w:pPr>
        <w:pStyle w:val="14"/>
        <w:tabs>
          <w:tab w:val="right" w:leader="dot" w:pos="8306"/>
        </w:tabs>
        <w:spacing w:line="480" w:lineRule="auto"/>
        <w:rPr>
          <w:b/>
          <w:bCs/>
          <w:color w:val="auto"/>
          <w:sz w:val="24"/>
          <w:szCs w:val="32"/>
          <w:highlight w:val="none"/>
        </w:rPr>
      </w:pPr>
    </w:p>
    <w:p>
      <w:pPr>
        <w:pStyle w:val="14"/>
        <w:tabs>
          <w:tab w:val="right" w:leader="dot" w:pos="8306"/>
        </w:tabs>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"_Toc28255"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w:t>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9</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"_Toc18857"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_Toc18857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"_Toc1635"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_Toc1635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"_Toc793"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_Toc793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"_Toc6457"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_Toc6457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"_Toc834"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default" w:ascii="宋体" w:hAnsi="宋体" w:eastAsia="宋体" w:cs="宋体"/>
          <w:b/>
          <w:bCs/>
          <w:color w:val="auto"/>
          <w:sz w:val="24"/>
          <w:highlight w:val="none"/>
          <w:lang w:val="en-US" w:eastAsia="zh-CN"/>
        </w:rPr>
      </w:pPr>
      <w:r>
        <w:rPr>
          <w:color w:val="auto"/>
          <w:highlight w:val="none"/>
        </w:rPr>
        <w:fldChar w:fldCharType="begin"/>
      </w:r>
      <w:r>
        <w:rPr>
          <w:color w:val="auto"/>
          <w:highlight w:val="none"/>
        </w:rPr>
        <w:instrText xml:space="preserve"> HYPERLINK \l "_Toc3166"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57</w:t>
      </w:r>
    </w:p>
    <w:p>
      <w:pPr>
        <w:spacing w:line="360" w:lineRule="auto"/>
        <w:rPr>
          <w:color w:val="auto"/>
          <w:highlight w:val="none"/>
        </w:rPr>
      </w:pPr>
      <w:r>
        <w:rPr>
          <w:rFonts w:hint="eastAsia" w:ascii="宋体" w:hAnsi="宋体" w:cs="宋体"/>
          <w:b/>
          <w:bCs/>
          <w:color w:val="auto"/>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2" w:name="_Toc28255"/>
      <w:r>
        <w:rPr>
          <w:rFonts w:hint="eastAsia" w:ascii="宋体" w:hAnsi="宋体" w:cs="宋体"/>
          <w:b/>
          <w:bCs/>
          <w:color w:val="auto"/>
          <w:sz w:val="24"/>
          <w:highlight w:val="none"/>
        </w:rPr>
        <w:t>招标公告</w:t>
      </w:r>
      <w:bookmarkEnd w:id="2"/>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u w:val="single"/>
          <w:lang w:val="en-US" w:eastAsia="zh-CN"/>
        </w:rPr>
        <w:t>前海管理局局属企业薪酬体系评估咨询项目</w:t>
      </w:r>
      <w:r>
        <w:rPr>
          <w:rFonts w:hint="eastAsia" w:ascii="宋体" w:hAnsi="宋体" w:cs="宋体"/>
          <w:color w:val="auto"/>
          <w:sz w:val="24"/>
          <w:highlight w:val="none"/>
        </w:rPr>
        <w:t>（招标编号：</w:t>
      </w:r>
      <w:r>
        <w:rPr>
          <w:rFonts w:hint="eastAsia" w:ascii="宋体" w:hAnsi="宋体" w:cs="宋体"/>
          <w:color w:val="auto"/>
          <w:sz w:val="24"/>
          <w:highlight w:val="none"/>
          <w:lang w:val="en-US" w:eastAsia="zh-CN"/>
        </w:rPr>
        <w:t>QH2024053</w:t>
      </w:r>
      <w:r>
        <w:rPr>
          <w:rFonts w:hint="eastAsia" w:ascii="宋体" w:hAnsi="宋体" w:cs="宋体"/>
          <w:color w:val="auto"/>
          <w:sz w:val="24"/>
          <w:highlight w:val="none"/>
        </w:rPr>
        <w:t>）采用公开征集供应商简易招标方式采购，欢迎符合投标</w:t>
      </w:r>
      <w:r>
        <w:rPr>
          <w:rFonts w:ascii="宋体" w:hAnsi="宋体" w:cs="宋体"/>
          <w:color w:val="auto"/>
          <w:kern w:val="0"/>
          <w:sz w:val="24"/>
          <w:szCs w:val="20"/>
          <w:highlight w:val="none"/>
        </w:rPr>
        <w:t>单位</w:t>
      </w:r>
      <w:r>
        <w:rPr>
          <w:rFonts w:hint="eastAsia" w:ascii="宋体" w:hAnsi="宋体" w:cs="宋体"/>
          <w:color w:val="auto"/>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highlight w:val="none"/>
              </w:rPr>
            </w:pPr>
            <w:r>
              <w:rPr>
                <w:rFonts w:hint="eastAsia" w:ascii="宋体" w:hAnsi="宋体" w:cs="宋体"/>
                <w:color w:val="auto"/>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QH2024053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前海管理局</w:t>
            </w:r>
            <w:r>
              <w:rPr>
                <w:rFonts w:hint="eastAsia" w:ascii="宋体" w:hAnsi="宋体" w:eastAsia="宋体" w:cs="宋体"/>
                <w:color w:val="auto"/>
                <w:sz w:val="24"/>
                <w:highlight w:val="none"/>
                <w:lang w:val="en-US" w:eastAsia="zh-CN"/>
              </w:rPr>
              <w:t>局属</w:t>
            </w:r>
            <w:r>
              <w:rPr>
                <w:rFonts w:hint="eastAsia" w:ascii="宋体" w:hAnsi="宋体" w:cs="宋体"/>
                <w:color w:val="auto"/>
                <w:sz w:val="24"/>
                <w:highlight w:val="none"/>
                <w:lang w:val="en-US" w:eastAsia="zh-CN"/>
              </w:rPr>
              <w:t>企业薪酬体系评估咨询项目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highlight w:val="none"/>
              </w:rPr>
            </w:pPr>
            <w:r>
              <w:rPr>
                <w:rFonts w:hint="eastAsia" w:hAnsi="宋体" w:cs="宋体"/>
                <w:b w:val="0"/>
                <w:bCs w:val="0"/>
                <w:color w:val="auto"/>
                <w:sz w:val="24"/>
                <w:highlight w:val="none"/>
                <w:lang w:val="en-US" w:eastAsia="zh-CN"/>
              </w:rPr>
              <w:t>对前海建投集团、前海金控公司（含境外子公司）两家局属企业薪酬管理</w:t>
            </w:r>
            <w:r>
              <w:rPr>
                <w:rFonts w:hint="eastAsia" w:ascii="宋体" w:hAnsi="宋体" w:eastAsia="宋体" w:cs="宋体"/>
                <w:color w:val="auto"/>
                <w:sz w:val="24"/>
                <w:highlight w:val="none"/>
                <w:lang w:val="en-US" w:eastAsia="zh-CN"/>
              </w:rPr>
              <w:t>以及</w:t>
            </w:r>
            <w:r>
              <w:rPr>
                <w:rFonts w:hint="eastAsia" w:hAnsi="宋体" w:cs="宋体"/>
                <w:b w:val="0"/>
                <w:bCs w:val="0"/>
                <w:color w:val="auto"/>
                <w:sz w:val="24"/>
                <w:highlight w:val="none"/>
                <w:lang w:val="en-US" w:eastAsia="zh-CN"/>
              </w:rPr>
              <w:t>前海管理局薪酬监管体系进行现状分析与诊断，并提出优化建议，具体内容详见需求文件。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sz w:val="24"/>
                <w:highlight w:val="none"/>
              </w:rPr>
            </w:pPr>
            <w:r>
              <w:rPr>
                <w:rFonts w:hint="eastAsia" w:ascii="宋体" w:hAnsi="宋体" w:cs="宋体"/>
                <w:color w:val="auto"/>
                <w:sz w:val="24"/>
                <w:highlight w:val="none"/>
                <w:lang w:val="en-US" w:eastAsia="zh-CN"/>
              </w:rPr>
              <w:t>545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000</w:t>
            </w:r>
            <w:r>
              <w:rPr>
                <w:rFonts w:hint="eastAsia" w:ascii="宋体" w:hAnsi="宋体" w:cs="宋体"/>
                <w:color w:val="auto"/>
                <w:sz w:val="24"/>
                <w:highlight w:val="none"/>
              </w:rPr>
              <w:t>.00（人民币</w:t>
            </w:r>
            <w:r>
              <w:rPr>
                <w:rFonts w:hint="eastAsia" w:ascii="宋体" w:hAnsi="宋体" w:cs="宋体"/>
                <w:color w:val="auto"/>
                <w:sz w:val="24"/>
                <w:highlight w:val="none"/>
                <w:lang w:val="en-US" w:eastAsia="zh-CN"/>
              </w:rPr>
              <w:t>伍拾肆万伍仟元整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highlight w:val="none"/>
                <w:lang w:bidi="ar"/>
              </w:rPr>
            </w:pPr>
            <w:r>
              <w:rPr>
                <w:rFonts w:hint="eastAsia" w:ascii="宋体" w:hAnsi="宋体" w:cs="宋体"/>
                <w:color w:val="auto"/>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color w:val="auto"/>
                <w:kern w:val="0"/>
                <w:sz w:val="24"/>
                <w:highlight w:val="none"/>
                <w:lang w:bidi="ar"/>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color w:val="auto"/>
                <w:kern w:val="0"/>
                <w:sz w:val="24"/>
                <w:highlight w:val="none"/>
                <w:lang w:bidi="ar"/>
              </w:rPr>
              <w:t>202</w:t>
            </w:r>
            <w:r>
              <w:rPr>
                <w:rFonts w:hint="eastAsia" w:ascii="宋体" w:hAnsi="宋体" w:cs="宋体"/>
                <w:b w:val="0"/>
                <w:color w:val="auto"/>
                <w:kern w:val="0"/>
                <w:sz w:val="24"/>
                <w:highlight w:val="none"/>
                <w:lang w:val="en-US" w:eastAsia="zh-CN" w:bidi="ar"/>
              </w:rPr>
              <w:t>4</w:t>
            </w:r>
            <w:r>
              <w:rPr>
                <w:rFonts w:hint="eastAsia" w:ascii="宋体" w:hAnsi="宋体" w:cs="宋体"/>
                <w:b w:val="0"/>
                <w:color w:val="auto"/>
                <w:kern w:val="0"/>
                <w:sz w:val="24"/>
                <w:highlight w:val="none"/>
                <w:lang w:bidi="ar"/>
              </w:rPr>
              <w:t>年</w:t>
            </w:r>
            <w:r>
              <w:rPr>
                <w:rFonts w:hint="eastAsia" w:ascii="宋体" w:hAnsi="宋体" w:cs="宋体"/>
                <w:b w:val="0"/>
                <w:color w:val="auto"/>
                <w:kern w:val="0"/>
                <w:sz w:val="24"/>
                <w:highlight w:val="none"/>
                <w:lang w:val="en-US" w:eastAsia="zh-CN" w:bidi="ar"/>
              </w:rPr>
              <w:t>7</w:t>
            </w:r>
            <w:r>
              <w:rPr>
                <w:rFonts w:hint="eastAsia" w:ascii="宋体" w:hAnsi="宋体" w:cs="宋体"/>
                <w:b w:val="0"/>
                <w:color w:val="auto"/>
                <w:kern w:val="0"/>
                <w:sz w:val="24"/>
                <w:highlight w:val="none"/>
                <w:lang w:bidi="ar"/>
              </w:rPr>
              <w:t>月</w:t>
            </w:r>
            <w:r>
              <w:rPr>
                <w:rFonts w:hint="eastAsia" w:ascii="宋体" w:hAnsi="宋体" w:cs="宋体"/>
                <w:b w:val="0"/>
                <w:color w:val="auto"/>
                <w:kern w:val="0"/>
                <w:sz w:val="24"/>
                <w:highlight w:val="none"/>
                <w:lang w:val="en-US" w:eastAsia="zh-CN" w:bidi="ar"/>
              </w:rPr>
              <w:t>12</w:t>
            </w:r>
            <w:r>
              <w:rPr>
                <w:rFonts w:hint="eastAsia" w:ascii="宋体" w:hAnsi="宋体" w:cs="宋体"/>
                <w:b w:val="0"/>
                <w:color w:val="auto"/>
                <w:kern w:val="0"/>
                <w:sz w:val="24"/>
                <w:highlight w:val="none"/>
                <w:lang w:bidi="ar"/>
              </w:rPr>
              <w:t>日下午</w:t>
            </w:r>
            <w:r>
              <w:rPr>
                <w:rFonts w:hint="eastAsia" w:ascii="宋体" w:hAnsi="宋体" w:cs="宋体"/>
                <w:b w:val="0"/>
                <w:color w:val="auto"/>
                <w:kern w:val="0"/>
                <w:sz w:val="24"/>
                <w:highlight w:val="none"/>
                <w:lang w:val="en-US" w:eastAsia="zh-CN" w:bidi="ar"/>
              </w:rPr>
              <w:t>14</w:t>
            </w:r>
            <w:r>
              <w:rPr>
                <w:rFonts w:hint="eastAsia" w:ascii="宋体" w:hAnsi="宋体" w:cs="宋体"/>
                <w:b w:val="0"/>
                <w:color w:val="auto"/>
                <w:kern w:val="0"/>
                <w:sz w:val="24"/>
                <w:highlight w:val="none"/>
                <w:lang w:bidi="ar"/>
              </w:rPr>
              <w:t>:</w:t>
            </w:r>
            <w:r>
              <w:rPr>
                <w:rFonts w:hint="eastAsia" w:ascii="宋体" w:hAnsi="宋体" w:cs="宋体"/>
                <w:b w:val="0"/>
                <w:color w:val="auto"/>
                <w:kern w:val="0"/>
                <w:sz w:val="24"/>
                <w:highlight w:val="none"/>
                <w:lang w:val="en-US" w:eastAsia="zh-CN" w:bidi="ar"/>
              </w:rPr>
              <w:t>3</w:t>
            </w:r>
            <w:r>
              <w:rPr>
                <w:rFonts w:hint="eastAsia" w:ascii="宋体" w:hAnsi="宋体" w:cs="宋体"/>
                <w:b w:val="0"/>
                <w:color w:val="auto"/>
                <w:kern w:val="0"/>
                <w:sz w:val="24"/>
                <w:highlight w:val="none"/>
                <w:lang w:bidi="ar"/>
              </w:rPr>
              <w:t>0时（北京时间）前送达（现场递交）</w:t>
            </w:r>
            <w:r>
              <w:rPr>
                <w:rFonts w:hint="eastAsia" w:ascii="宋体" w:hAnsi="宋体" w:cs="宋体"/>
                <w:color w:val="auto"/>
                <w:kern w:val="0"/>
                <w:sz w:val="24"/>
                <w:highlight w:val="none"/>
                <w:lang w:bidi="ar"/>
              </w:rPr>
              <w:t>至</w:t>
            </w:r>
            <w:r>
              <w:rPr>
                <w:rFonts w:hint="eastAsia" w:ascii="宋体" w:hAnsi="宋体" w:cs="宋体"/>
                <w:b w:val="0"/>
                <w:color w:val="auto"/>
                <w:kern w:val="0"/>
                <w:sz w:val="24"/>
                <w:highlight w:val="none"/>
                <w:lang w:bidi="ar"/>
              </w:rPr>
              <w:t>深圳市前海深港现代服务业合作区桂湾五路123号前海大厦T1栋</w:t>
            </w:r>
            <w:r>
              <w:rPr>
                <w:rFonts w:hint="eastAsia" w:ascii="宋体" w:hAnsi="宋体" w:cs="宋体"/>
                <w:color w:val="auto"/>
                <w:sz w:val="24"/>
                <w:highlight w:val="none"/>
                <w:lang w:val="en-US" w:eastAsia="zh-CN"/>
              </w:rPr>
              <w:t>2512</w:t>
            </w:r>
            <w:r>
              <w:rPr>
                <w:rFonts w:hint="eastAsia" w:ascii="宋体" w:hAnsi="宋体" w:cs="宋体"/>
                <w:b w:val="0"/>
                <w:color w:val="auto"/>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bidi="ar"/>
              </w:rPr>
              <w:t>联系人：</w:t>
            </w:r>
            <w:r>
              <w:rPr>
                <w:rFonts w:hint="eastAsia" w:ascii="宋体" w:hAnsi="宋体" w:cs="宋体"/>
                <w:color w:val="auto"/>
                <w:kern w:val="0"/>
                <w:sz w:val="24"/>
                <w:highlight w:val="none"/>
                <w:lang w:eastAsia="zh-CN" w:bidi="ar"/>
              </w:rPr>
              <w:t>田女士</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bidi="ar"/>
              </w:rPr>
              <w:t>联系电话：</w:t>
            </w:r>
            <w:r>
              <w:rPr>
                <w:rFonts w:hint="eastAsia" w:ascii="宋体" w:hAnsi="宋体" w:cs="宋体"/>
                <w:color w:val="auto"/>
                <w:kern w:val="0"/>
                <w:sz w:val="24"/>
                <w:highlight w:val="none"/>
              </w:rPr>
              <w:t>0755-</w:t>
            </w:r>
            <w:r>
              <w:rPr>
                <w:rFonts w:hint="eastAsia" w:ascii="宋体" w:hAnsi="宋体" w:cs="宋体"/>
                <w:color w:val="auto"/>
                <w:kern w:val="0"/>
                <w:sz w:val="24"/>
                <w:highlight w:val="none"/>
                <w:lang w:val="en-US" w:eastAsia="zh-CN"/>
              </w:rPr>
              <w:t xml:space="preserve">88105065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注：如需现场谈判，投标人需在评标半小时内到达评标现场。若因</w:t>
            </w:r>
            <w:r>
              <w:rPr>
                <w:rFonts w:hint="eastAsia" w:ascii="宋体" w:hAnsi="宋体" w:cs="宋体"/>
                <w:color w:val="auto"/>
                <w:kern w:val="0"/>
                <w:sz w:val="24"/>
                <w:highlight w:val="none"/>
                <w:lang w:val="en-US" w:eastAsia="zh-CN" w:bidi="ar"/>
              </w:rPr>
              <w:t>其他</w:t>
            </w:r>
            <w:r>
              <w:rPr>
                <w:rFonts w:hint="eastAsia" w:ascii="宋体" w:hAnsi="宋体" w:cs="宋体"/>
                <w:color w:val="auto"/>
                <w:kern w:val="0"/>
                <w:sz w:val="24"/>
                <w:highlight w:val="none"/>
                <w:lang w:bidi="ar"/>
              </w:rPr>
              <w:t>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b w:val="0"/>
                <w:bCs w:val="0"/>
                <w:color w:val="auto"/>
                <w:kern w:val="0"/>
                <w:sz w:val="24"/>
                <w:highlight w:val="none"/>
                <w:lang w:val="en-US" w:eastAsia="zh-CN"/>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auto"/>
                <w:kern w:val="0"/>
                <w:sz w:val="24"/>
                <w:highlight w:val="none"/>
                <w:lang w:val="en-US" w:eastAsia="zh-CN"/>
              </w:rPr>
              <w:t>以上证明材料均需提供加盖投标人章的复印件或扫描件，原件备查。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本次投标为总价包干，投标报价总价作为中标人与采购人签定的合同金额。项目预算控制</w:t>
            </w:r>
            <w:r>
              <w:rPr>
                <w:rFonts w:hint="eastAsia" w:ascii="宋体" w:hAnsi="宋体" w:cs="宋体"/>
                <w:color w:val="auto"/>
                <w:sz w:val="24"/>
                <w:highlight w:val="none"/>
                <w:lang w:val="en-US" w:eastAsia="zh-CN"/>
              </w:rPr>
              <w:t>54.5</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w:t>
            </w:r>
            <w:r>
              <w:rPr>
                <w:rFonts w:hint="eastAsia" w:ascii="宋体" w:hAnsi="宋体" w:cs="宋体"/>
                <w:color w:val="auto"/>
                <w:kern w:val="0"/>
                <w:sz w:val="24"/>
                <w:highlight w:val="none"/>
              </w:rPr>
              <w:t>预算（限价），否则投标人的投标文件视同无效。项目服务费</w:t>
            </w:r>
            <w:r>
              <w:rPr>
                <w:rFonts w:hint="eastAsia" w:ascii="宋体" w:hAnsi="宋体" w:cs="宋体"/>
                <w:color w:val="auto"/>
                <w:kern w:val="0"/>
                <w:sz w:val="24"/>
                <w:highlight w:val="none"/>
                <w:lang w:eastAsia="zh-CN"/>
              </w:rPr>
              <w:t>包括但不限于培训费、活动组织费、场地费用、宣传费、资料费、税金、人员费用、差旅费、后续服务等所有费用</w:t>
            </w:r>
            <w:r>
              <w:rPr>
                <w:rFonts w:hint="eastAsia" w:ascii="宋体" w:hAnsi="宋体" w:cs="宋体"/>
                <w:color w:val="auto"/>
                <w:kern w:val="0"/>
                <w:sz w:val="24"/>
                <w:highlight w:val="none"/>
              </w:rPr>
              <w:t>，并提供合同要求的有关成果材料，以及其它相关服务的全部费用</w:t>
            </w:r>
            <w:r>
              <w:rPr>
                <w:rFonts w:hint="eastAsia" w:ascii="宋体" w:hAnsi="宋体" w:cs="宋体"/>
                <w:color w:val="auto"/>
                <w:sz w:val="24"/>
                <w:highlight w:val="none"/>
              </w:rPr>
              <w:t>。</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称：深圳市前海深港现代服务业合作区管理局</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田女士</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w:t>
            </w:r>
            <w:r>
              <w:rPr>
                <w:rFonts w:hint="eastAsia" w:ascii="宋体" w:hAnsi="宋体" w:cs="宋体"/>
                <w:color w:val="auto"/>
                <w:kern w:val="0"/>
                <w:sz w:val="24"/>
                <w:highlight w:val="none"/>
                <w:lang w:val="en-US" w:eastAsia="zh-CN"/>
              </w:rPr>
              <w:t xml:space="preserve">88105065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曹茜</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电      话：18599127733、15118037034　</w:t>
            </w:r>
          </w:p>
        </w:tc>
      </w:tr>
    </w:tbl>
    <w:p>
      <w:pPr>
        <w:adjustRightInd w:val="0"/>
        <w:snapToGrid w:val="0"/>
        <w:spacing w:line="360" w:lineRule="auto"/>
        <w:ind w:firstLine="480" w:firstLineChars="200"/>
        <w:jc w:val="right"/>
        <w:rPr>
          <w:rFonts w:hint="eastAsia" w:ascii="宋体" w:hAnsi="宋体" w:cs="宋体"/>
          <w:color w:val="auto"/>
          <w:sz w:val="24"/>
          <w:highlight w:val="none"/>
        </w:rPr>
      </w:pP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w:t>
      </w: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3" w:name="_Toc16734"/>
      <w:r>
        <w:rPr>
          <w:rFonts w:hint="eastAsia" w:ascii="宋体" w:hAnsi="宋体" w:cs="宋体"/>
          <w:b/>
          <w:bCs/>
          <w:color w:val="auto"/>
          <w:sz w:val="24"/>
          <w:highlight w:val="none"/>
        </w:rPr>
        <w:t>投标须知</w:t>
      </w:r>
      <w:bookmarkEnd w:id="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lang w:val="en-US" w:eastAsia="zh-CN"/>
        </w:rPr>
        <w:t>前海管理局局属企业薪酬体系评估咨询项目。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2、本项目不属于《深圳市2023—2024年政府集中采购目录及限额标准》规定应集中采购项目，根据《</w:t>
      </w:r>
      <w:r>
        <w:rPr>
          <w:rFonts w:hint="eastAsia" w:ascii="宋体" w:hAnsi="宋体" w:eastAsia="宋体" w:cs="宋体"/>
          <w:color w:val="auto"/>
          <w:sz w:val="24"/>
          <w:highlight w:val="none"/>
          <w:lang w:val="en-US" w:eastAsia="zh-CN"/>
        </w:rPr>
        <w:t>中华人民共和国</w:t>
      </w:r>
      <w:r>
        <w:rPr>
          <w:rFonts w:hint="eastAsia" w:ascii="宋体" w:hAnsi="宋体" w:cs="宋体"/>
          <w:color w:val="auto"/>
          <w:sz w:val="24"/>
          <w:highlight w:val="none"/>
        </w:rPr>
        <w:t>政府采购法》、《深圳经济特区政府采购条例》及采购单位的有关规定，深圳交易咨询集团有限公司受深圳市前海深港现代服务业合作区管理局委托以简易招标方式组织采购，本次采购公开征集供应商，报名且符合招标文件初审的供应商有3家或以上的，采用综合评分法的方式进行。报名且符合招标文件初审的供应商不足3家而致招标失败的，按以下流程执行：</w:t>
      </w:r>
    </w:p>
    <w:p>
      <w:pPr>
        <w:numPr>
          <w:ilvl w:val="0"/>
          <w:numId w:val="4"/>
        </w:numPr>
        <w:snapToGrid w:val="0"/>
        <w:spacing w:after="78" w:afterLines="25"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人为2家的，可在2家有效投标人中取得分最高者为中标供应商；</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如参</w:t>
      </w:r>
      <w:r>
        <w:rPr>
          <w:rFonts w:hint="eastAsia" w:ascii="宋体" w:hAnsi="宋体" w:cs="宋体"/>
          <w:color w:val="auto"/>
          <w:sz w:val="24"/>
          <w:highlight w:val="none"/>
        </w:rPr>
        <w:t>与投标且符合招标文件要求的供应商仅有1家，评审委员会应与投标供应商进行谈判，原则上成交价应为最初报价的95%。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3、本项目根据</w:t>
      </w:r>
      <w:r>
        <w:rPr>
          <w:rFonts w:hint="eastAsia" w:ascii="宋体" w:hAnsi="宋体" w:eastAsia="宋体" w:cs="宋体"/>
          <w:color w:val="auto"/>
          <w:sz w:val="24"/>
          <w:highlight w:val="none"/>
          <w:lang w:val="en-US" w:eastAsia="zh-CN"/>
        </w:rPr>
        <w:t>项目</w:t>
      </w:r>
      <w:r>
        <w:rPr>
          <w:rFonts w:hint="eastAsia" w:ascii="宋体" w:hAnsi="宋体" w:cs="宋体"/>
          <w:color w:val="auto"/>
          <w:sz w:val="24"/>
          <w:highlight w:val="none"/>
        </w:rPr>
        <w:t>的实际情况，公开征集符合投标</w:t>
      </w:r>
      <w:r>
        <w:rPr>
          <w:rFonts w:ascii="宋体" w:hAnsi="宋体" w:cs="宋体"/>
          <w:color w:val="auto"/>
          <w:sz w:val="24"/>
          <w:highlight w:val="none"/>
        </w:rPr>
        <w:t>单位</w:t>
      </w:r>
      <w:r>
        <w:rPr>
          <w:rFonts w:hint="eastAsia" w:ascii="宋体" w:hAnsi="宋体" w:cs="宋体"/>
          <w:color w:val="auto"/>
          <w:sz w:val="24"/>
          <w:highlight w:val="none"/>
        </w:rPr>
        <w:t>资格的供应商。请各供应商根据本文件的要求，准备</w:t>
      </w:r>
      <w:r>
        <w:rPr>
          <w:rFonts w:hint="eastAsia" w:ascii="宋体" w:hAnsi="宋体" w:cs="宋体"/>
          <w:b/>
          <w:bCs/>
          <w:color w:val="auto"/>
          <w:sz w:val="24"/>
          <w:highlight w:val="none"/>
        </w:rPr>
        <w:t>5套（1套正本，4套副本，附电子版，电子版是以光盘、U盘或硬盘等移动存储介质提交的加盖公章的PDF电子投标文件）</w:t>
      </w:r>
      <w:r>
        <w:rPr>
          <w:rFonts w:hint="eastAsia" w:ascii="宋体" w:hAnsi="宋体" w:cs="宋体"/>
          <w:color w:val="auto"/>
          <w:sz w:val="24"/>
          <w:highlight w:val="none"/>
        </w:rPr>
        <w:t>完备的资料进行投标，副本可以是正本的复印件。</w:t>
      </w:r>
    </w:p>
    <w:p>
      <w:pPr>
        <w:spacing w:line="360" w:lineRule="auto"/>
        <w:ind w:firstLine="482" w:firstLineChars="200"/>
        <w:rPr>
          <w:color w:val="auto"/>
          <w:highlight w:val="none"/>
        </w:rPr>
      </w:pPr>
      <w:r>
        <w:rPr>
          <w:rFonts w:hint="eastAsia" w:ascii="宋体" w:hAnsi="宋体" w:cs="宋体"/>
          <w:b/>
          <w:bCs/>
          <w:color w:val="auto"/>
          <w:sz w:val="24"/>
          <w:highlight w:val="none"/>
        </w:rPr>
        <w:t>注：投标文件需根据目录内容编写页码，正本不得活页装订。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5"/>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价格部分；</w:t>
      </w:r>
    </w:p>
    <w:p>
      <w:pPr>
        <w:numPr>
          <w:ilvl w:val="0"/>
          <w:numId w:val="5"/>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商务部分；</w:t>
      </w:r>
    </w:p>
    <w:p>
      <w:pPr>
        <w:numPr>
          <w:ilvl w:val="0"/>
          <w:numId w:val="5"/>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6、项目的</w:t>
      </w:r>
      <w:r>
        <w:rPr>
          <w:rFonts w:hint="eastAsia" w:ascii="宋体" w:hAnsi="宋体" w:eastAsia="宋体" w:cs="宋体"/>
          <w:color w:val="auto"/>
          <w:sz w:val="24"/>
          <w:highlight w:val="none"/>
        </w:rPr>
        <w:t>报价</w:t>
      </w:r>
      <w:r>
        <w:rPr>
          <w:rFonts w:hint="eastAsia" w:ascii="宋体" w:hAnsi="宋体" w:cs="宋体"/>
          <w:color w:val="auto"/>
          <w:sz w:val="24"/>
          <w:highlight w:val="none"/>
        </w:rPr>
        <w:t>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一经中标，投标报价总价作为中标单位与采购人签定的合同金额，合同期限内不做调整。</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采购</w:t>
      </w:r>
      <w:r>
        <w:rPr>
          <w:rFonts w:hint="eastAsia" w:ascii="宋体" w:hAnsi="宋体" w:eastAsia="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8、如采购</w:t>
      </w:r>
      <w:r>
        <w:rPr>
          <w:rFonts w:ascii="宋体" w:hAnsi="宋体" w:cs="宋体"/>
          <w:color w:val="auto"/>
          <w:sz w:val="24"/>
          <w:highlight w:val="none"/>
        </w:rPr>
        <w:t>单位</w:t>
      </w:r>
      <w:r>
        <w:rPr>
          <w:rFonts w:hint="eastAsia" w:ascii="宋体" w:hAnsi="宋体" w:cs="宋体"/>
          <w:color w:val="auto"/>
          <w:sz w:val="24"/>
          <w:highlight w:val="none"/>
        </w:rPr>
        <w:t>要求参加投标的供应商需在现场述标时，要派出熟悉本项目情况的项目负责人和对报价有决策权的代表参加，供应商代表要有法人代表的授权，同时要提供法人代表证明。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9、采购</w:t>
      </w:r>
      <w:r>
        <w:rPr>
          <w:rFonts w:ascii="宋体" w:hAnsi="宋体" w:cs="宋体"/>
          <w:color w:val="auto"/>
          <w:sz w:val="24"/>
          <w:highlight w:val="none"/>
        </w:rPr>
        <w:t>单位</w:t>
      </w:r>
      <w:r>
        <w:rPr>
          <w:rFonts w:hint="eastAsia" w:ascii="宋体" w:hAnsi="宋体" w:cs="宋体"/>
          <w:color w:val="auto"/>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10、本次采购凡涉及知识产权问题，由项目供应商负责。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11、采购</w:t>
      </w:r>
      <w:r>
        <w:rPr>
          <w:rFonts w:hint="eastAsia" w:ascii="宋体" w:hAnsi="宋体" w:eastAsia="宋体" w:cs="宋体"/>
          <w:color w:val="auto"/>
          <w:sz w:val="24"/>
          <w:highlight w:val="none"/>
        </w:rPr>
        <w:t>单位</w:t>
      </w:r>
      <w:r>
        <w:rPr>
          <w:rFonts w:hint="eastAsia" w:ascii="宋体" w:hAnsi="宋体" w:cs="宋体"/>
          <w:color w:val="auto"/>
          <w:sz w:val="24"/>
          <w:highlight w:val="none"/>
        </w:rPr>
        <w:t>将组成评审委员会，评审工作由评审委员会独立负责。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12、供应商应在规定的时间内现场递交投标文件，采购代理机构在投标截止时间前半小时开始接收投标文件。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13、采用综合评分法的情况：评审委员会将分别对供应商递交的投标文件进行评审。</w:t>
      </w:r>
    </w:p>
    <w:p>
      <w:pPr>
        <w:numPr>
          <w:ilvl w:val="0"/>
          <w:numId w:val="6"/>
        </w:numPr>
        <w:snapToGrid w:val="0"/>
        <w:spacing w:after="78" w:after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评审委员会将根据供应商的供货能力、服务能力、货物的质量、是否满足本次采购的商务条件、报价等方面的情况进行综合评审，评标委员会依据得分情况，取综合得分最高的供应商为第一中标候选人；</w:t>
      </w:r>
    </w:p>
    <w:p>
      <w:pPr>
        <w:numPr>
          <w:ilvl w:val="0"/>
          <w:numId w:val="6"/>
        </w:numPr>
        <w:snapToGrid w:val="0"/>
        <w:spacing w:after="78" w:after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如果二个及以上供应商的综合评分相同时，取投标价格低者为第一中标候选人；</w:t>
      </w:r>
    </w:p>
    <w:p>
      <w:pPr>
        <w:numPr>
          <w:ilvl w:val="0"/>
          <w:numId w:val="6"/>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如果二</w:t>
      </w:r>
      <w:r>
        <w:rPr>
          <w:rFonts w:hint="eastAsia" w:ascii="宋体" w:hAnsi="宋体" w:cs="宋体"/>
          <w:color w:val="auto"/>
          <w:sz w:val="24"/>
          <w:highlight w:val="none"/>
        </w:rPr>
        <w:t>个及以上供应商的综合评分相同，且投标价格也相同时，取技术部分得分高者为第一中标候选人。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14、采用谈判的情况：如参与投标且符合招标文件要求的供应商仅有1家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评审委员会将与投标供应商进行谈判。</w:t>
      </w:r>
    </w:p>
    <w:p>
      <w:pPr>
        <w:numPr>
          <w:ilvl w:val="0"/>
          <w:numId w:val="7"/>
        </w:numPr>
        <w:snapToGrid w:val="0"/>
        <w:spacing w:after="78" w:afterLines="25"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供</w:t>
      </w:r>
      <w:r>
        <w:rPr>
          <w:rFonts w:hint="eastAsia" w:ascii="宋体" w:hAnsi="宋体" w:eastAsia="宋体" w:cs="宋体"/>
          <w:color w:val="auto"/>
          <w:sz w:val="24"/>
          <w:highlight w:val="none"/>
        </w:rPr>
        <w:t>应商在谈判时由项目负责人与评审委员会进行谈判；</w:t>
      </w:r>
    </w:p>
    <w:p>
      <w:pPr>
        <w:numPr>
          <w:ilvl w:val="0"/>
          <w:numId w:val="7"/>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原</w:t>
      </w:r>
      <w:r>
        <w:rPr>
          <w:rFonts w:hint="eastAsia" w:ascii="宋体" w:hAnsi="宋体" w:cs="宋体"/>
          <w:color w:val="auto"/>
          <w:sz w:val="24"/>
          <w:highlight w:val="none"/>
        </w:rPr>
        <w:t>则上成交价应为最初报价的95%。</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15、</w:t>
      </w:r>
      <w:r>
        <w:rPr>
          <w:rFonts w:hint="eastAsia" w:ascii="宋体" w:hAnsi="宋体" w:eastAsia="宋体" w:cs="宋体"/>
          <w:color w:val="auto"/>
          <w:sz w:val="24"/>
          <w:highlight w:val="none"/>
        </w:rPr>
        <w:t>供应商不得将本项目转包给其他人。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16、所有的评审/谈判内容都必须保密。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17、招标代理服务收费：</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 xml:space="preserve">    以《深圳市财政委员会关于规范深圳市社会采购代理机构管理有关事项的补充通知》（深财购</w:t>
      </w:r>
      <w:r>
        <w:rPr>
          <w:rFonts w:hint="eastAsia" w:ascii="宋体" w:hAnsi="宋体" w:cs="宋体"/>
          <w:color w:val="auto"/>
          <w:sz w:val="24"/>
          <w:highlight w:val="none"/>
        </w:rPr>
        <w:t>〔2018〕27号）代理费用参考标准的70%按差额定率累进法进行计费，若以上计算金额小于3000元，则按3000元收取。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kern w:val="0"/>
          <w:sz w:val="24"/>
          <w:highlight w:val="none"/>
        </w:rPr>
        <w:t>深圳交易咨询集团有限公司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银行</w:t>
      </w:r>
      <w:r>
        <w:rPr>
          <w:rFonts w:hint="eastAsia" w:ascii="宋体" w:hAnsi="宋体" w:cs="宋体"/>
          <w:color w:val="auto"/>
          <w:sz w:val="24"/>
          <w:highlight w:val="none"/>
          <w:lang w:val="en-US" w:eastAsia="zh-CN"/>
        </w:rPr>
        <w:t>账号</w:t>
      </w:r>
      <w:bookmarkStart w:id="28" w:name="_GoBack"/>
      <w:bookmarkEnd w:id="28"/>
      <w:r>
        <w:rPr>
          <w:rFonts w:hint="eastAsia" w:ascii="宋体" w:hAnsi="宋体" w:cs="宋体"/>
          <w:color w:val="auto"/>
          <w:sz w:val="24"/>
          <w:highlight w:val="none"/>
        </w:rPr>
        <w:t>：</w:t>
      </w:r>
      <w:r>
        <w:rPr>
          <w:rFonts w:ascii="宋体" w:hAnsi="宋体" w:cs="宋体"/>
          <w:color w:val="auto"/>
          <w:sz w:val="24"/>
          <w:highlight w:val="none"/>
        </w:rPr>
        <w:t>11002982389701</w:t>
      </w:r>
    </w:p>
    <w:p>
      <w:pPr>
        <w:spacing w:line="360" w:lineRule="auto"/>
        <w:rPr>
          <w:rFonts w:ascii="宋体" w:hAnsi="宋体" w:cs="宋体"/>
          <w:b/>
          <w:bCs/>
          <w:color w:val="auto"/>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r>
        <w:rPr>
          <w:rFonts w:hint="eastAsia" w:ascii="宋体" w:hAnsi="宋体" w:cs="宋体"/>
          <w:color w:val="auto"/>
          <w:sz w:val="24"/>
          <w:highlight w:val="none"/>
        </w:rPr>
        <w:t>开户银行：平安银行深圳江苏大厦支行</w:t>
      </w: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4" w:name="_Toc18857"/>
      <w:r>
        <w:rPr>
          <w:rFonts w:hint="eastAsia" w:ascii="宋体" w:hAnsi="宋体" w:cs="宋体"/>
          <w:b/>
          <w:bCs/>
          <w:color w:val="auto"/>
          <w:sz w:val="24"/>
          <w:highlight w:val="none"/>
        </w:rPr>
        <w:t>评标程序</w:t>
      </w:r>
      <w:bookmarkEnd w:id="4"/>
    </w:p>
    <w:p>
      <w:pPr>
        <w:numPr>
          <w:ilvl w:val="0"/>
          <w:numId w:val="8"/>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二、参加会议人员：项目负责代表、评审委员会成员、监督部门代表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eastAsia" w:ascii="宋体" w:hAnsi="宋体" w:cs="宋体"/>
          <w:color w:val="auto"/>
          <w:kern w:val="2"/>
          <w:sz w:val="24"/>
          <w:highlight w:val="none"/>
        </w:rPr>
        <w:t>开标评标会议由招标代理机构主持</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四、投标截止时间：202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日下午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日下午1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0时（北京时间）前送达（现场递交前海大厦T1栋</w:t>
      </w:r>
      <w:r>
        <w:rPr>
          <w:rFonts w:hint="eastAsia" w:ascii="宋体" w:hAnsi="宋体" w:cs="宋体"/>
          <w:color w:val="auto"/>
          <w:sz w:val="24"/>
          <w:highlight w:val="none"/>
          <w:lang w:val="en-US" w:eastAsia="zh-CN"/>
        </w:rPr>
        <w:t>2512</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w:t>
      </w:r>
      <w:r>
        <w:rPr>
          <w:rFonts w:hint="eastAsia" w:ascii="宋体" w:hAnsi="宋体" w:eastAsia="宋体" w:cs="宋体"/>
          <w:color w:val="auto"/>
          <w:sz w:val="24"/>
          <w:highlight w:val="none"/>
        </w:rPr>
        <w:t>进行</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w:t>
      </w:r>
      <w:r>
        <w:rPr>
          <w:rFonts w:hint="eastAsia" w:ascii="宋体" w:hAnsi="宋体" w:eastAsia="宋体" w:cs="宋体"/>
          <w:color w:val="auto"/>
          <w:sz w:val="24"/>
          <w:highlight w:val="none"/>
        </w:rPr>
        <w:t>评审</w:t>
      </w:r>
      <w:r>
        <w:rPr>
          <w:rFonts w:hint="eastAsia" w:ascii="宋体" w:hAnsi="宋体" w:cs="宋体"/>
          <w:color w:val="auto"/>
          <w:sz w:val="24"/>
          <w:highlight w:val="none"/>
        </w:rPr>
        <w:t>委员会将分别对供应商递交的投标文件进行评审。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w:t>
      </w:r>
      <w:r>
        <w:rPr>
          <w:rFonts w:hint="eastAsia" w:ascii="宋体" w:hAnsi="宋体" w:eastAsia="宋体" w:cs="宋体"/>
          <w:color w:val="auto"/>
          <w:sz w:val="24"/>
          <w:highlight w:val="none"/>
        </w:rPr>
        <w:t>综合</w:t>
      </w:r>
      <w:r>
        <w:rPr>
          <w:rFonts w:hint="eastAsia" w:ascii="宋体" w:hAnsi="宋体" w:cs="宋体"/>
          <w:color w:val="auto"/>
          <w:sz w:val="24"/>
          <w:highlight w:val="none"/>
        </w:rPr>
        <w:t>评分相同时，取投标价格低者为第一中标候选人。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5、采用谈判的</w:t>
      </w:r>
      <w:r>
        <w:rPr>
          <w:rFonts w:hint="eastAsia" w:ascii="宋体" w:hAnsi="宋体" w:eastAsia="宋体" w:cs="宋体"/>
          <w:color w:val="auto"/>
          <w:sz w:val="24"/>
          <w:highlight w:val="none"/>
        </w:rPr>
        <w:t>情况：如参与投标且符合招标文件要求的供应商仅有一家，评审委员会将与投标供应商进行谈判。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5.1供应商在谈判时由项目负责人与评审委员会进行谈判；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5.2原则上成交价应为最初报价的95%。</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6、评审委员会按照本</w:t>
      </w:r>
      <w:r>
        <w:rPr>
          <w:rFonts w:hint="eastAsia" w:ascii="宋体" w:hAnsi="宋体" w:cs="宋体"/>
          <w:color w:val="auto"/>
          <w:sz w:val="24"/>
          <w:highlight w:val="none"/>
        </w:rPr>
        <w:t>项目招标文件中规定的评标方法确定中标供应商。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十、根据本次采购的</w:t>
      </w:r>
      <w:r>
        <w:rPr>
          <w:rFonts w:hint="eastAsia" w:ascii="宋体" w:hAnsi="宋体" w:eastAsia="宋体" w:cs="宋体"/>
          <w:color w:val="auto"/>
          <w:sz w:val="24"/>
          <w:highlight w:val="none"/>
        </w:rPr>
        <w:t>结果</w:t>
      </w:r>
      <w:r>
        <w:rPr>
          <w:rFonts w:hint="eastAsia" w:ascii="宋体" w:hAnsi="宋体" w:cs="宋体"/>
          <w:color w:val="auto"/>
          <w:sz w:val="24"/>
          <w:highlight w:val="none"/>
        </w:rPr>
        <w:t>，10个工作日内与中标供应商签订合同。</w:t>
      </w:r>
    </w:p>
    <w:p>
      <w:pPr>
        <w:spacing w:line="360" w:lineRule="auto"/>
        <w:rPr>
          <w:rFonts w:ascii="宋体" w:hAnsi="宋体" w:cs="宋体"/>
          <w:color w:val="auto"/>
          <w:sz w:val="24"/>
          <w:highlight w:val="none"/>
        </w:rPr>
      </w:pPr>
    </w:p>
    <w:p>
      <w:pPr>
        <w:widowControl/>
        <w:jc w:val="left"/>
        <w:rPr>
          <w:rFonts w:ascii="宋体" w:hAnsi="宋体" w:cs="宋体"/>
          <w:color w:val="auto"/>
          <w:sz w:val="24"/>
          <w:highlight w:val="none"/>
        </w:rPr>
      </w:pPr>
      <w:r>
        <w:rPr>
          <w:rFonts w:ascii="宋体" w:hAnsi="宋体" w:cs="宋体"/>
          <w:color w:val="auto"/>
          <w:sz w:val="24"/>
          <w:highlight w:val="none"/>
        </w:rPr>
        <w:br w:type="page"/>
      </w: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5" w:name="_Toc1635"/>
      <w:r>
        <w:rPr>
          <w:rFonts w:hint="eastAsia" w:ascii="宋体" w:hAnsi="宋体" w:cs="宋体"/>
          <w:b/>
          <w:bCs/>
          <w:color w:val="auto"/>
          <w:sz w:val="24"/>
          <w:highlight w:val="none"/>
        </w:rPr>
        <w:t>合同格式及合同条款</w:t>
      </w:r>
      <w:bookmarkEnd w:id="5"/>
    </w:p>
    <w:p>
      <w:pPr>
        <w:spacing w:line="360" w:lineRule="auto"/>
        <w:ind w:firstLine="470" w:firstLineChars="196"/>
        <w:jc w:val="center"/>
        <w:rPr>
          <w:rFonts w:ascii="宋体" w:hAnsi="宋体" w:cs="宋体"/>
          <w:color w:val="auto"/>
          <w:sz w:val="24"/>
          <w:highlight w:val="none"/>
        </w:rPr>
      </w:pPr>
      <w:bookmarkStart w:id="6" w:name="_Toc100052414"/>
      <w:bookmarkStart w:id="7" w:name="_Toc101074886"/>
      <w:bookmarkStart w:id="8" w:name="_Toc73521592"/>
      <w:bookmarkStart w:id="9" w:name="_Toc73518163"/>
      <w:bookmarkStart w:id="10" w:name="_Toc84303603"/>
      <w:bookmarkStart w:id="11" w:name="_Toc73517685"/>
      <w:bookmarkStart w:id="12" w:name="_Toc73521680"/>
    </w:p>
    <w:bookmarkEnd w:id="6"/>
    <w:bookmarkEnd w:id="7"/>
    <w:bookmarkEnd w:id="8"/>
    <w:bookmarkEnd w:id="9"/>
    <w:bookmarkEnd w:id="10"/>
    <w:bookmarkEnd w:id="11"/>
    <w:bookmarkEnd w:id="12"/>
    <w:p>
      <w:pPr>
        <w:spacing w:line="360" w:lineRule="auto"/>
        <w:ind w:firstLine="470" w:firstLineChars="196"/>
        <w:rPr>
          <w:rFonts w:ascii="宋体" w:hAnsi="宋体" w:cs="宋体"/>
          <w:color w:val="auto"/>
          <w:sz w:val="24"/>
          <w:highlight w:val="none"/>
        </w:rPr>
      </w:pPr>
    </w:p>
    <w:p>
      <w:pPr>
        <w:pStyle w:val="26"/>
        <w:spacing w:line="360" w:lineRule="auto"/>
        <w:ind w:left="1475" w:right="1470" w:hanging="1475" w:hangingChars="612"/>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26"/>
        <w:spacing w:line="360" w:lineRule="auto"/>
        <w:ind w:left="1675" w:right="1470" w:hanging="1675" w:hangingChars="695"/>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26"/>
        <w:spacing w:line="360" w:lineRule="auto"/>
        <w:ind w:left="1470" w:right="1470" w:firstLine="482"/>
        <w:jc w:val="center"/>
        <w:rPr>
          <w:rFonts w:ascii="宋体" w:hAnsi="宋体" w:cs="宋体"/>
          <w:b/>
          <w:color w:val="auto"/>
          <w:sz w:val="24"/>
          <w:szCs w:val="24"/>
          <w:highlight w:val="none"/>
        </w:rPr>
      </w:pPr>
    </w:p>
    <w:p>
      <w:pPr>
        <w:pStyle w:val="26"/>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6"/>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6"/>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前海管理局局属企业薪酬体系评估咨询项目</w:t>
      </w:r>
      <w:r>
        <w:rPr>
          <w:rFonts w:hint="eastAsia" w:ascii="宋体" w:hAnsi="宋体" w:cs="宋体"/>
          <w:b/>
          <w:color w:val="auto"/>
          <w:sz w:val="28"/>
          <w:szCs w:val="28"/>
          <w:highlight w:val="none"/>
        </w:rPr>
        <w:t>委托合同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pStyle w:val="26"/>
        <w:spacing w:line="360" w:lineRule="auto"/>
        <w:ind w:right="1470" w:firstLine="482"/>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项目名称：</w:t>
      </w:r>
      <w:r>
        <w:rPr>
          <w:rFonts w:hint="eastAsia" w:ascii="宋体" w:hAnsi="宋体" w:cs="宋体"/>
          <w:b w:val="0"/>
          <w:bCs/>
          <w:color w:val="auto"/>
          <w:sz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前海管理局局属企业薪酬体系评估咨询项目</w:t>
      </w:r>
      <w:r>
        <w:rPr>
          <w:rFonts w:hint="eastAsia" w:ascii="宋体" w:hAnsi="宋体" w:cs="宋体"/>
          <w:b w:val="0"/>
          <w:bCs/>
          <w:color w:val="auto"/>
          <w:sz w:val="24"/>
          <w:highlight w:val="none"/>
          <w:u w:val="single"/>
          <w:lang w:val="en-US" w:eastAsia="zh-CN"/>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二〇二</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深圳市前海深港现代服务业合作区桂湾五路123号前海大厦T1栋</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pStyle w:val="25"/>
        <w:rPr>
          <w:color w:val="auto"/>
          <w:highlight w:val="none"/>
        </w:rPr>
      </w:pPr>
      <w:r>
        <w:rPr>
          <w:rFonts w:hint="eastAsia"/>
          <w:color w:val="auto"/>
          <w:highlight w:val="none"/>
        </w:rPr>
        <w:t>联系人：</w:t>
      </w:r>
    </w:p>
    <w:p>
      <w:pPr>
        <w:pStyle w:val="25"/>
        <w:rPr>
          <w:color w:val="auto"/>
          <w:highlight w:val="none"/>
        </w:rPr>
      </w:pPr>
      <w:r>
        <w:rPr>
          <w:rFonts w:hint="eastAsia"/>
          <w:color w:val="auto"/>
          <w:highlight w:val="none"/>
        </w:rPr>
        <w:t>联系方式：</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统一信用代码：</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w:t>
      </w:r>
    </w:p>
    <w:p>
      <w:pPr>
        <w:pStyle w:val="25"/>
        <w:rPr>
          <w:color w:val="auto"/>
          <w:highlight w:val="none"/>
        </w:rPr>
      </w:pPr>
      <w:r>
        <w:rPr>
          <w:rFonts w:hint="eastAsia"/>
          <w:color w:val="auto"/>
          <w:highlight w:val="none"/>
        </w:rPr>
        <w:t>联系人：</w:t>
      </w:r>
    </w:p>
    <w:p>
      <w:pPr>
        <w:pStyle w:val="25"/>
        <w:rPr>
          <w:color w:val="auto"/>
          <w:highlight w:val="none"/>
        </w:rPr>
      </w:pPr>
      <w:r>
        <w:rPr>
          <w:rFonts w:hint="eastAsia"/>
          <w:color w:val="auto"/>
          <w:highlight w:val="none"/>
        </w:rPr>
        <w:t>联系方式：</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以下甲方和</w:t>
      </w:r>
      <w:r>
        <w:rPr>
          <w:rFonts w:hint="eastAsia" w:ascii="宋体" w:hAnsi="宋体" w:eastAsia="宋体" w:cs="宋体"/>
          <w:color w:val="auto"/>
          <w:sz w:val="24"/>
          <w:highlight w:val="none"/>
        </w:rPr>
        <w:t>乙方</w:t>
      </w:r>
      <w:r>
        <w:rPr>
          <w:rFonts w:hint="eastAsia" w:ascii="宋体" w:hAnsi="宋体" w:cs="宋体"/>
          <w:color w:val="auto"/>
          <w:sz w:val="24"/>
          <w:highlight w:val="none"/>
        </w:rPr>
        <w:t>合称“双方”。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】招标项目的中标结果，由</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】单位（以下简称乙方）为中标</w:t>
      </w:r>
      <w:r>
        <w:rPr>
          <w:rFonts w:ascii="宋体" w:hAnsi="宋体" w:cs="宋体"/>
          <w:color w:val="auto"/>
          <w:sz w:val="24"/>
          <w:highlight w:val="none"/>
        </w:rPr>
        <w:t>单位</w:t>
      </w:r>
      <w:r>
        <w:rPr>
          <w:rFonts w:hint="eastAsia" w:ascii="宋体" w:hAnsi="宋体" w:cs="宋体"/>
          <w:color w:val="auto"/>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color w:val="auto"/>
          <w:kern w:val="0"/>
          <w:sz w:val="24"/>
          <w:szCs w:val="24"/>
          <w:highlight w:val="none"/>
          <w:u w:val="single"/>
          <w:lang w:val="en-US" w:eastAsia="zh-CN"/>
        </w:rPr>
        <w:t>前海管理局局属企业薪酬体系评估咨询项目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项目内容</w:t>
      </w:r>
    </w:p>
    <w:p>
      <w:pPr>
        <w:spacing w:line="360" w:lineRule="auto"/>
        <w:ind w:firstLine="482" w:firstLineChars="200"/>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rPr>
        <w:t>项目名称：</w:t>
      </w:r>
      <w:r>
        <w:rPr>
          <w:rFonts w:hint="eastAsia" w:ascii="宋体" w:hAnsi="宋体" w:cs="宋体"/>
          <w:b w:val="0"/>
          <w:color w:val="auto"/>
          <w:sz w:val="24"/>
          <w:szCs w:val="24"/>
          <w:highlight w:val="none"/>
          <w:lang w:val="en-US" w:eastAsia="zh-CN"/>
        </w:rPr>
        <w:t>前海管理局局属企业薪酬体系评估咨询项目</w:t>
      </w:r>
    </w:p>
    <w:p>
      <w:pPr>
        <w:spacing w:line="360" w:lineRule="auto"/>
        <w:ind w:firstLine="504" w:firstLineChars="200"/>
        <w:rPr>
          <w:rFonts w:hint="eastAsia" w:cs="Times New Roman"/>
          <w:color w:val="auto"/>
          <w:spacing w:val="6"/>
          <w:sz w:val="24"/>
          <w:szCs w:val="24"/>
          <w:highlight w:val="none"/>
          <w:lang w:val="en-US" w:eastAsia="zh-CN"/>
        </w:rPr>
      </w:pPr>
      <w:r>
        <w:rPr>
          <w:rFonts w:hint="eastAsia" w:cs="Times New Roman"/>
          <w:color w:val="auto"/>
          <w:spacing w:val="6"/>
          <w:sz w:val="24"/>
          <w:szCs w:val="24"/>
          <w:highlight w:val="none"/>
          <w:lang w:val="en-US" w:eastAsia="zh-CN"/>
        </w:rPr>
        <w:t>一、工作</w:t>
      </w:r>
      <w:r>
        <w:rPr>
          <w:rFonts w:hint="eastAsia" w:ascii="宋体" w:hAnsi="宋体" w:eastAsia="宋体" w:cs="宋体"/>
          <w:color w:val="auto"/>
          <w:sz w:val="24"/>
          <w:highlight w:val="none"/>
          <w:lang w:val="en-US" w:eastAsia="zh-CN"/>
        </w:rPr>
        <w:t>内容</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1.国有企业薪酬政策分析与行业案例研究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（1）现行国有企业薪酬管理政策解读与案例分析。对国有企业薪酬与考核相关的政策、法律法规要求、行业标杆企业案例等进行分析和解读，明确本次局属企业薪酬与考核体系优化的方向与原则。</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（2）进行市场薪酬调研，收集同行业、同类岗位的薪酬数据，形成《行业薪酬数据报告》。</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2.薪酬现状分析与优化建议</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对前海建投集团、前海金控公司（含境外子公司）现行薪酬体系进行全面诊断，考察企业战略目标、组织结构、岗位职责与现行薪酬体系的匹配情况，评估薪酬水平、薪酬结构、薪酬等级、福利政策等的合规性与合理性，识别存在的问题和不足。</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两家企业薪酬进行对标分析，根据前海实际情况，结合局属企业功能定位和发展战略，参照同级别、同类型央企及市属国企标准，从企业薪酬分类管控、效益联动指标选择、联动机制及联动比例测算、长效激励约束机制构建等方面，提出薪酬结构设置、薪酬水平及薪酬体系优化建议。</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（3）结合功能定位，对金控公司境外香港子公司前海国际薪酬体系进行对标分析，提出境外公司薪酬结构设置、薪酬水平及薪酬体系优化建议。</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3.薪酬考核监管体系评估与优化建议</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结合上述诊断与建议，对前海管理局局属企业薪酬与考核监管体系进行评估，包括企业薪酬总额管理、企业负责人经营业绩考核（如：考核指标选择、考核目标设定、考核评价按周期调整）等，从强化薪酬合规性、考核科学性、有效引导企业提升服务前海大局能力和经营管理水平等角度出发，对薪酬考核监管体系提出优化建议。</w:t>
      </w:r>
    </w:p>
    <w:p>
      <w:pPr>
        <w:widowControl/>
        <w:spacing w:before="0" w:beforeAutospacing="0" w:after="0" w:afterAutospacing="0" w:line="360" w:lineRule="auto"/>
        <w:ind w:firstLine="504" w:firstLineChars="200"/>
        <w:jc w:val="both"/>
        <w:rPr>
          <w:rFonts w:ascii="Times New Roman" w:hAnsi="Times New Roman" w:eastAsia="宋体" w:cs="Times New Roman"/>
          <w:color w:val="auto"/>
          <w:spacing w:val="6"/>
          <w:kern w:val="0"/>
          <w:sz w:val="24"/>
          <w:szCs w:val="24"/>
          <w:highlight w:val="none"/>
          <w:lang w:val="en-US" w:eastAsia="zh-CN" w:bidi="ar-SA"/>
        </w:rPr>
      </w:pPr>
      <w:r>
        <w:rPr>
          <w:rFonts w:hint="eastAsia" w:cs="Times New Roman"/>
          <w:color w:val="auto"/>
          <w:spacing w:val="6"/>
          <w:kern w:val="0"/>
          <w:sz w:val="24"/>
          <w:szCs w:val="24"/>
          <w:highlight w:val="none"/>
          <w:lang w:val="en-US" w:eastAsia="zh-CN" w:bidi="ar-SA"/>
        </w:rPr>
        <w:t>二、</w:t>
      </w:r>
      <w:r>
        <w:rPr>
          <w:rFonts w:ascii="Times New Roman" w:hAnsi="Times New Roman" w:eastAsia="宋体" w:cs="Times New Roman"/>
          <w:color w:val="auto"/>
          <w:spacing w:val="6"/>
          <w:kern w:val="0"/>
          <w:sz w:val="24"/>
          <w:szCs w:val="24"/>
          <w:highlight w:val="none"/>
          <w:lang w:val="en-US" w:eastAsia="zh-CN" w:bidi="ar-SA"/>
        </w:rPr>
        <w:t>工作成果及验收要求</w:t>
      </w:r>
    </w:p>
    <w:p>
      <w:pPr>
        <w:widowControl/>
        <w:adjustRightInd w:val="0"/>
        <w:spacing w:line="360" w:lineRule="auto"/>
        <w:ind w:firstLine="424" w:firstLineChars="177"/>
        <w:rPr>
          <w:rFonts w:hint="eastAsia" w:ascii="宋体" w:hAnsi="宋体"/>
          <w:color w:val="auto"/>
          <w:sz w:val="24"/>
          <w:highlight w:val="none"/>
        </w:rPr>
      </w:pPr>
      <w:r>
        <w:rPr>
          <w:rFonts w:hint="eastAsia" w:ascii="宋体" w:hAnsi="宋体"/>
          <w:color w:val="auto"/>
          <w:sz w:val="24"/>
          <w:highlight w:val="none"/>
        </w:rPr>
        <w:t>（一）项目成果</w:t>
      </w:r>
    </w:p>
    <w:p>
      <w:pPr>
        <w:spacing w:line="360" w:lineRule="auto"/>
        <w:ind w:firstLine="48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本项目最终需提交以下成果：</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前海</w:t>
      </w:r>
      <w:r>
        <w:rPr>
          <w:rFonts w:hint="eastAsia" w:ascii="宋体" w:hAnsi="宋体" w:eastAsia="宋体" w:cs="宋体"/>
          <w:color w:val="auto"/>
          <w:sz w:val="24"/>
          <w:highlight w:val="none"/>
          <w:lang w:val="en-US" w:eastAsia="zh-CN"/>
        </w:rPr>
        <w:t>建投集团、前海金控公司相关</w:t>
      </w:r>
      <w:r>
        <w:rPr>
          <w:rFonts w:hint="eastAsia" w:ascii="宋体" w:hAnsi="宋体" w:eastAsia="宋体" w:cs="宋体"/>
          <w:color w:val="auto"/>
          <w:sz w:val="24"/>
          <w:highlight w:val="none"/>
        </w:rPr>
        <w:t>行业薪酬</w:t>
      </w:r>
      <w:r>
        <w:rPr>
          <w:rFonts w:hint="eastAsia" w:ascii="宋体" w:hAnsi="宋体" w:eastAsia="宋体" w:cs="宋体"/>
          <w:color w:val="auto"/>
          <w:sz w:val="24"/>
          <w:highlight w:val="none"/>
          <w:lang w:val="en-US" w:eastAsia="zh-CN"/>
        </w:rPr>
        <w:t>数据</w:t>
      </w:r>
      <w:r>
        <w:rPr>
          <w:rFonts w:hint="eastAsia" w:ascii="宋体" w:hAnsi="宋体" w:eastAsia="宋体" w:cs="宋体"/>
          <w:color w:val="auto"/>
          <w:sz w:val="24"/>
          <w:highlight w:val="none"/>
        </w:rPr>
        <w:t>报告》</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2.《前海建投集团、前海金控公司（含境外子公司）</w:t>
      </w:r>
      <w:r>
        <w:rPr>
          <w:rFonts w:hint="eastAsia" w:ascii="宋体" w:hAnsi="宋体" w:eastAsia="宋体" w:cs="宋体"/>
          <w:color w:val="auto"/>
          <w:sz w:val="24"/>
          <w:highlight w:val="none"/>
        </w:rPr>
        <w:t>薪酬对标分析及薪酬</w:t>
      </w:r>
      <w:r>
        <w:rPr>
          <w:rFonts w:hint="eastAsia" w:ascii="宋体" w:hAnsi="宋体" w:eastAsia="宋体" w:cs="宋体"/>
          <w:color w:val="auto"/>
          <w:sz w:val="24"/>
          <w:highlight w:val="none"/>
          <w:lang w:val="en-US" w:eastAsia="zh-CN"/>
        </w:rPr>
        <w:t>体系优化</w:t>
      </w:r>
      <w:r>
        <w:rPr>
          <w:rFonts w:hint="eastAsia" w:ascii="宋体" w:hAnsi="宋体" w:eastAsia="宋体" w:cs="宋体"/>
          <w:color w:val="auto"/>
          <w:sz w:val="24"/>
          <w:highlight w:val="none"/>
        </w:rPr>
        <w:t>建议》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前海管理局局属企业薪酬考核监管体系评估与优化建议</w:t>
      </w:r>
      <w:r>
        <w:rPr>
          <w:rFonts w:hint="eastAsia" w:ascii="宋体" w:hAnsi="宋体" w:eastAsia="宋体" w:cs="宋体"/>
          <w:color w:val="auto"/>
          <w:sz w:val="24"/>
          <w:highlight w:val="none"/>
          <w:lang w:eastAsia="zh-CN"/>
        </w:rPr>
        <w:t>》</w:t>
      </w:r>
    </w:p>
    <w:p>
      <w:pPr>
        <w:widowControl/>
        <w:adjustRightInd w:val="0"/>
        <w:spacing w:line="360" w:lineRule="auto"/>
        <w:ind w:firstLine="424" w:firstLineChars="177"/>
        <w:rPr>
          <w:rFonts w:hint="eastAsia" w:ascii="宋体" w:hAnsi="宋体"/>
          <w:color w:val="auto"/>
          <w:sz w:val="24"/>
          <w:highlight w:val="none"/>
        </w:rPr>
      </w:pPr>
      <w:r>
        <w:rPr>
          <w:rFonts w:hint="eastAsia" w:ascii="宋体" w:hAnsi="宋体"/>
          <w:color w:val="auto"/>
          <w:sz w:val="24"/>
          <w:highlight w:val="none"/>
        </w:rPr>
        <w:t>（二）成果验收要求</w:t>
      </w:r>
    </w:p>
    <w:p>
      <w:pPr>
        <w:spacing w:line="360" w:lineRule="auto"/>
        <w:ind w:firstLine="480" w:firstLineChars="200"/>
        <w:rPr>
          <w:rFonts w:ascii="Times New Roman" w:hAnsi="Times New Roman" w:eastAsia="宋体" w:cs="Times New Roman"/>
          <w:color w:val="auto"/>
          <w:spacing w:val="6"/>
          <w:kern w:val="0"/>
          <w:sz w:val="24"/>
          <w:szCs w:val="24"/>
          <w:highlight w:val="none"/>
          <w:lang w:val="en-US" w:eastAsia="zh-CN" w:bidi="ar-SA"/>
        </w:rPr>
      </w:pPr>
      <w:r>
        <w:rPr>
          <w:rFonts w:hint="eastAsia" w:ascii="宋体" w:hAnsi="宋体"/>
          <w:color w:val="auto"/>
          <w:sz w:val="24"/>
          <w:highlight w:val="none"/>
        </w:rPr>
        <w:t>乙方按要求以电子文件形式提交成果文件，提交后，由甲方组织有关人员根据合同要求，以召开评审会议的方式进行验收，项目最终交付成果以甲方验收通过的成果文件为准。</w:t>
      </w:r>
    </w:p>
    <w:p>
      <w:pPr>
        <w:pStyle w:val="26"/>
        <w:ind w:firstLine="482"/>
        <w:rPr>
          <w:color w:val="auto"/>
          <w:highlight w:val="none"/>
        </w:rPr>
      </w:pPr>
      <w:r>
        <w:rPr>
          <w:rFonts w:hint="eastAsia"/>
          <w:b/>
          <w:bCs/>
          <w:color w:val="auto"/>
          <w:sz w:val="24"/>
          <w:szCs w:val="24"/>
          <w:highlight w:val="none"/>
          <w:lang w:val="en-US" w:eastAsia="zh-CN"/>
        </w:rPr>
        <w:t xml:space="preserve">第二条  </w:t>
      </w:r>
      <w:r>
        <w:rPr>
          <w:rFonts w:hint="eastAsia" w:ascii="宋体" w:hAnsi="宋体" w:cs="宋体"/>
          <w:b/>
          <w:bCs/>
          <w:color w:val="auto"/>
          <w:sz w:val="24"/>
          <w:szCs w:val="24"/>
          <w:highlight w:val="none"/>
        </w:rPr>
        <w:t xml:space="preserve"> 服务期限</w:t>
      </w:r>
      <w:r>
        <w:rPr>
          <w:rFonts w:hint="eastAsia" w:ascii="宋体" w:hAnsi="宋体" w:cs="宋体"/>
          <w:b/>
          <w:bCs/>
          <w:color w:val="auto"/>
          <w:kern w:val="0"/>
          <w:sz w:val="24"/>
          <w:szCs w:val="24"/>
          <w:highlight w:val="none"/>
        </w:rPr>
        <w:t>及后续服务</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1.服务</w:t>
      </w:r>
      <w:r>
        <w:rPr>
          <w:rFonts w:hint="eastAsia" w:ascii="宋体" w:hAnsi="宋体" w:eastAsia="宋体" w:cs="宋体"/>
          <w:color w:val="auto"/>
          <w:sz w:val="24"/>
          <w:highlight w:val="none"/>
          <w:lang w:val="en-US" w:eastAsia="zh-CN"/>
        </w:rPr>
        <w:t>期限</w:t>
      </w:r>
    </w:p>
    <w:p>
      <w:pPr>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项目服务期限：自合同签订之日起90天内完成。本项目不属于长期服务项目。</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2.后续服务</w:t>
      </w:r>
    </w:p>
    <w:p>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项目</w:t>
      </w:r>
      <w:r>
        <w:rPr>
          <w:rFonts w:hint="eastAsia" w:ascii="宋体" w:hAnsi="宋体" w:eastAsia="宋体" w:cs="宋体"/>
          <w:color w:val="auto"/>
          <w:sz w:val="24"/>
          <w:highlight w:val="none"/>
          <w:lang w:val="en-US" w:eastAsia="zh-CN"/>
        </w:rPr>
        <w:t>交付</w:t>
      </w:r>
      <w:r>
        <w:rPr>
          <w:rFonts w:hint="eastAsia" w:ascii="宋体" w:hAnsi="宋体" w:eastAsia="宋体" w:cs="宋体"/>
          <w:b w:val="0"/>
          <w:bCs w:val="0"/>
          <w:color w:val="auto"/>
          <w:sz w:val="24"/>
          <w:highlight w:val="none"/>
          <w:lang w:val="en-US" w:eastAsia="zh-CN"/>
        </w:rPr>
        <w:t>成果全部验收通过且完成后续不少于6个月的方案落地执行与辅导。</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highlight w:val="none"/>
          <w:lang w:val="en-US" w:eastAsia="zh-CN"/>
        </w:rPr>
        <w:t>3.进度要</w:t>
      </w:r>
      <w:r>
        <w:rPr>
          <w:rFonts w:hint="eastAsia" w:ascii="宋体" w:hAnsi="宋体" w:eastAsia="宋体" w:cs="宋体"/>
          <w:color w:val="auto"/>
          <w:sz w:val="24"/>
          <w:highlight w:val="none"/>
          <w:lang w:val="en-US" w:eastAsia="zh-CN"/>
        </w:rPr>
        <w:t>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w:t>
      </w:r>
      <w:r>
        <w:rPr>
          <w:rFonts w:hint="eastAsia" w:ascii="宋体" w:hAnsi="宋体" w:eastAsia="宋体" w:cs="宋体"/>
          <w:color w:val="auto"/>
          <w:sz w:val="24"/>
          <w:highlight w:val="none"/>
          <w:lang w:val="en-US" w:eastAsia="zh-CN"/>
        </w:rPr>
        <w:t>服务期</w:t>
      </w:r>
      <w:r>
        <w:rPr>
          <w:rFonts w:hint="eastAsia" w:ascii="宋体" w:hAnsi="宋体"/>
          <w:color w:val="auto"/>
          <w:sz w:val="24"/>
          <w:highlight w:val="none"/>
          <w:lang w:val="en-US" w:eastAsia="zh-CN"/>
        </w:rPr>
        <w:t>为90</w:t>
      </w:r>
      <w:r>
        <w:rPr>
          <w:rFonts w:hint="eastAsia" w:ascii="宋体" w:hAnsi="宋体"/>
          <w:color w:val="auto"/>
          <w:sz w:val="24"/>
          <w:highlight w:val="none"/>
        </w:rPr>
        <w:t>天，具体进度要求如下：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合同签订后2日内进场，并在合同签订之日起30日内提交</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前海</w:t>
      </w:r>
      <w:r>
        <w:rPr>
          <w:rFonts w:hint="eastAsia" w:ascii="宋体" w:hAnsi="宋体" w:eastAsia="宋体" w:cs="宋体"/>
          <w:color w:val="auto"/>
          <w:sz w:val="24"/>
          <w:highlight w:val="none"/>
          <w:lang w:val="en-US" w:eastAsia="zh-CN"/>
        </w:rPr>
        <w:t>建投集团、前海金控公司相关</w:t>
      </w:r>
      <w:r>
        <w:rPr>
          <w:rFonts w:hint="eastAsia" w:ascii="宋体" w:hAnsi="宋体" w:eastAsia="宋体" w:cs="宋体"/>
          <w:color w:val="auto"/>
          <w:sz w:val="24"/>
          <w:highlight w:val="none"/>
        </w:rPr>
        <w:t>行业薪酬</w:t>
      </w:r>
      <w:r>
        <w:rPr>
          <w:rFonts w:hint="eastAsia" w:ascii="宋体" w:hAnsi="宋体" w:eastAsia="宋体" w:cs="宋体"/>
          <w:color w:val="auto"/>
          <w:sz w:val="24"/>
          <w:highlight w:val="none"/>
          <w:lang w:val="en-US" w:eastAsia="zh-CN"/>
        </w:rPr>
        <w:t>数据</w:t>
      </w:r>
      <w:r>
        <w:rPr>
          <w:rFonts w:hint="eastAsia" w:ascii="宋体" w:hAnsi="宋体" w:eastAsia="宋体" w:cs="宋体"/>
          <w:color w:val="auto"/>
          <w:sz w:val="24"/>
          <w:highlight w:val="none"/>
        </w:rPr>
        <w:t>报告》</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合同签订之日起</w:t>
      </w:r>
      <w:r>
        <w:rPr>
          <w:rFonts w:hint="eastAsia" w:ascii="宋体" w:hAnsi="宋体"/>
          <w:color w:val="auto"/>
          <w:sz w:val="24"/>
          <w:highlight w:val="none"/>
          <w:lang w:val="en-US" w:eastAsia="zh-CN"/>
        </w:rPr>
        <w:t>6</w:t>
      </w:r>
      <w:r>
        <w:rPr>
          <w:rFonts w:hint="eastAsia" w:ascii="宋体" w:hAnsi="宋体"/>
          <w:color w:val="auto"/>
          <w:sz w:val="24"/>
          <w:highlight w:val="none"/>
        </w:rPr>
        <w:t>0日内提交</w:t>
      </w:r>
      <w:r>
        <w:rPr>
          <w:rFonts w:hint="eastAsia" w:ascii="宋体" w:hAnsi="宋体" w:eastAsia="宋体" w:cs="宋体"/>
          <w:color w:val="auto"/>
          <w:sz w:val="24"/>
          <w:highlight w:val="none"/>
          <w:lang w:val="en-US" w:eastAsia="zh-CN"/>
        </w:rPr>
        <w:t>《前海建投集团、前海金控公司（含境外子公司）</w:t>
      </w:r>
      <w:r>
        <w:rPr>
          <w:rFonts w:hint="eastAsia" w:ascii="宋体" w:hAnsi="宋体" w:eastAsia="宋体" w:cs="宋体"/>
          <w:color w:val="auto"/>
          <w:sz w:val="24"/>
          <w:highlight w:val="none"/>
        </w:rPr>
        <w:t>薪酬对标分析及薪酬</w:t>
      </w:r>
      <w:r>
        <w:rPr>
          <w:rFonts w:hint="eastAsia" w:ascii="宋体" w:hAnsi="宋体" w:eastAsia="宋体" w:cs="宋体"/>
          <w:color w:val="auto"/>
          <w:sz w:val="24"/>
          <w:highlight w:val="none"/>
          <w:lang w:val="en-US" w:eastAsia="zh-CN"/>
        </w:rPr>
        <w:t>体系优化</w:t>
      </w:r>
      <w:r>
        <w:rPr>
          <w:rFonts w:hint="eastAsia" w:ascii="宋体" w:hAnsi="宋体" w:eastAsia="宋体" w:cs="宋体"/>
          <w:color w:val="auto"/>
          <w:sz w:val="24"/>
          <w:highlight w:val="none"/>
        </w:rPr>
        <w:t>建议》</w:t>
      </w:r>
      <w:r>
        <w:rPr>
          <w:rFonts w:hint="eastAsia" w:ascii="宋体" w:hAnsi="宋体" w:eastAsia="宋体" w:cs="Times New Roman"/>
          <w:color w:val="auto"/>
          <w:sz w:val="24"/>
          <w:highlight w:val="none"/>
        </w:rPr>
        <w:t>》</w:t>
      </w:r>
      <w:r>
        <w:rPr>
          <w:rFonts w:hint="eastAsia" w:ascii="宋体" w:hAnsi="宋体"/>
          <w:color w:val="auto"/>
          <w:sz w:val="24"/>
          <w:highlight w:val="none"/>
        </w:rPr>
        <w:t>；</w:t>
      </w:r>
    </w:p>
    <w:p>
      <w:pPr>
        <w:spacing w:line="360" w:lineRule="auto"/>
        <w:ind w:firstLine="480" w:firstLineChars="200"/>
        <w:rPr>
          <w:rFonts w:hint="eastAsia" w:hAnsi="宋体" w:cs="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合同签订之日起</w:t>
      </w:r>
      <w:r>
        <w:rPr>
          <w:rFonts w:hint="eastAsia" w:ascii="宋体" w:hAnsi="宋体"/>
          <w:color w:val="auto"/>
          <w:sz w:val="24"/>
          <w:highlight w:val="none"/>
          <w:lang w:val="en-US" w:eastAsia="zh-CN"/>
        </w:rPr>
        <w:t>9</w:t>
      </w:r>
      <w:r>
        <w:rPr>
          <w:rFonts w:hint="eastAsia" w:ascii="宋体" w:hAnsi="宋体"/>
          <w:color w:val="auto"/>
          <w:sz w:val="24"/>
          <w:highlight w:val="none"/>
        </w:rPr>
        <w:t>0日内提交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前海管理局局属企业薪酬考核监管体系评估与优化建议</w:t>
      </w:r>
      <w:r>
        <w:rPr>
          <w:rFonts w:hint="eastAsia" w:ascii="宋体" w:hAnsi="宋体" w:eastAsia="宋体" w:cs="宋体"/>
          <w:color w:val="auto"/>
          <w:sz w:val="24"/>
          <w:highlight w:val="none"/>
          <w:lang w:eastAsia="zh-CN"/>
        </w:rPr>
        <w:t>》</w:t>
      </w:r>
      <w:r>
        <w:rPr>
          <w:rFonts w:hint="eastAsia" w:hAnsi="宋体" w:cs="宋体"/>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以上项目</w:t>
      </w:r>
      <w:r>
        <w:rPr>
          <w:rFonts w:hint="eastAsia" w:ascii="宋体" w:hAnsi="宋体" w:eastAsia="宋体" w:cs="宋体"/>
          <w:color w:val="auto"/>
          <w:sz w:val="24"/>
          <w:highlight w:val="none"/>
        </w:rPr>
        <w:t>期间</w:t>
      </w:r>
      <w:r>
        <w:rPr>
          <w:rFonts w:hint="eastAsia" w:ascii="宋体" w:hAnsi="宋体"/>
          <w:color w:val="auto"/>
          <w:sz w:val="24"/>
          <w:highlight w:val="none"/>
        </w:rPr>
        <w:t>，项目总监现场跟进时间不少于45日，项目经理现场跟进时间不少于</w:t>
      </w:r>
      <w:r>
        <w:rPr>
          <w:rFonts w:hint="eastAsia" w:ascii="宋体" w:hAnsi="宋体"/>
          <w:color w:val="auto"/>
          <w:sz w:val="24"/>
          <w:highlight w:val="none"/>
          <w:lang w:val="en-US" w:eastAsia="zh-CN"/>
        </w:rPr>
        <w:t>60</w:t>
      </w:r>
      <w:r>
        <w:rPr>
          <w:rFonts w:hint="eastAsia" w:ascii="宋体" w:hAnsi="宋体"/>
          <w:color w:val="auto"/>
          <w:sz w:val="24"/>
          <w:highlight w:val="none"/>
        </w:rPr>
        <w:t>日，项目人员现场跟进时间不少于</w:t>
      </w:r>
      <w:r>
        <w:rPr>
          <w:rFonts w:hint="eastAsia" w:ascii="宋体" w:hAnsi="宋体"/>
          <w:color w:val="auto"/>
          <w:sz w:val="24"/>
          <w:highlight w:val="none"/>
          <w:lang w:val="en-US" w:eastAsia="zh-CN"/>
        </w:rPr>
        <w:t>90</w:t>
      </w:r>
      <w:r>
        <w:rPr>
          <w:rFonts w:hint="eastAsia" w:ascii="宋体" w:hAnsi="宋体"/>
          <w:color w:val="auto"/>
          <w:sz w:val="24"/>
          <w:highlight w:val="none"/>
        </w:rPr>
        <w:t>日。</w:t>
      </w:r>
    </w:p>
    <w:p>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第三条   </w:t>
      </w:r>
      <w:r>
        <w:rPr>
          <w:rFonts w:hint="eastAsia" w:ascii="宋体" w:hAnsi="宋体" w:cs="宋体"/>
          <w:b/>
          <w:bCs/>
          <w:color w:val="auto"/>
          <w:sz w:val="24"/>
          <w:szCs w:val="24"/>
          <w:highlight w:val="none"/>
        </w:rPr>
        <w:t>项目资料归属</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spacing w:line="360" w:lineRule="auto"/>
        <w:ind w:firstLine="480" w:firstLineChars="200"/>
        <w:rPr>
          <w:rFonts w:hAnsi="宋体" w:cs="宋体"/>
          <w:color w:val="auto"/>
          <w:sz w:val="24"/>
          <w:highlight w:val="none"/>
        </w:rPr>
      </w:pPr>
      <w:r>
        <w:rPr>
          <w:rFonts w:hint="eastAsia" w:ascii="宋体" w:hAnsi="宋体" w:eastAsia="宋体"/>
          <w:color w:val="auto"/>
          <w:sz w:val="24"/>
          <w:highlight w:val="none"/>
        </w:rPr>
        <w:t>2.乙方未</w:t>
      </w:r>
      <w:r>
        <w:rPr>
          <w:rFonts w:hint="eastAsia" w:hAnsi="宋体" w:cs="宋体"/>
          <w:color w:val="auto"/>
          <w:sz w:val="24"/>
          <w:highlight w:val="none"/>
        </w:rPr>
        <w:t>经甲方的书面同意，不得将上述资料用于与本项目之外的任何项目，也不得将其泄露或授权给第三方使用。</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各方的权利义务</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（一）甲方的权利义务</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1.甲方有权向乙方询问项目工作进展及相关情况，并要求乙方在指定时间内做出答复。</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2.甲方有权对乙方提供的服务进行验收，有权对乙方提交的项目成果文件进行审核并提出修改意见。</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3.如甲方</w:t>
      </w:r>
      <w:r>
        <w:rPr>
          <w:rFonts w:hint="eastAsia" w:ascii="宋体" w:hAnsi="宋体" w:eastAsia="宋体" w:cs="宋体"/>
          <w:color w:val="auto"/>
          <w:sz w:val="24"/>
          <w:highlight w:val="none"/>
        </w:rPr>
        <w:t>确认</w:t>
      </w:r>
      <w:r>
        <w:rPr>
          <w:rFonts w:hint="eastAsia" w:ascii="宋体" w:hAnsi="宋体" w:eastAsia="宋体"/>
          <w:color w:val="auto"/>
          <w:sz w:val="24"/>
          <w:highlight w:val="none"/>
        </w:rPr>
        <w:t>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4.甲方对乙方在委托权限范围内完成委托事项有指导、监督权利。</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5.如乙方所提供的服务、最终成果报告等不符合本合同的要求，甲方有权要求乙方重新执行相应的工作服务，由此产生的全部费用由乙方自行承担，同时，甲方的付款时间相应顺延。</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7.甲方要求</w:t>
      </w:r>
      <w:r>
        <w:rPr>
          <w:rFonts w:hint="eastAsia" w:ascii="宋体" w:hAnsi="宋体" w:eastAsia="宋体" w:cs="宋体"/>
          <w:color w:val="auto"/>
          <w:sz w:val="24"/>
          <w:highlight w:val="none"/>
        </w:rPr>
        <w:t>乙方</w:t>
      </w:r>
      <w:r>
        <w:rPr>
          <w:rFonts w:hint="eastAsia" w:ascii="宋体" w:hAnsi="宋体" w:eastAsia="宋体"/>
          <w:color w:val="auto"/>
          <w:sz w:val="24"/>
          <w:highlight w:val="none"/>
        </w:rPr>
        <w:t>比本合同约定时间提前交付成果时，须征得乙方同意。因此而增加工作量，经协商确认，甲方应向乙方支付必要的费用。</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8. 甲方应将项目所需相关档案资料、信息数据等移交给乙方，并要求乙方签收甲方提供的材料清单。</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9.甲方应按照本合同的约定向乙方支付服务费用。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olor w:val="auto"/>
          <w:sz w:val="24"/>
          <w:highlight w:val="none"/>
        </w:rPr>
        <w:t xml:space="preserve">10.甲方指定项目联系人：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姓名：</w:t>
      </w:r>
      <w:r>
        <w:rPr>
          <w:rFonts w:hint="eastAsia" w:cs="Times New Roman"/>
          <w:color w:val="auto"/>
          <w:sz w:val="24"/>
          <w:szCs w:val="24"/>
          <w:highlight w:val="none"/>
          <w:lang w:eastAsia="zh-CN"/>
        </w:rPr>
        <w:t>田女士</w:t>
      </w:r>
      <w:r>
        <w:rPr>
          <w:rFonts w:hint="eastAsia" w:cs="Times New Roman"/>
          <w:color w:val="auto"/>
          <w:sz w:val="24"/>
          <w:szCs w:val="24"/>
          <w:highlight w:val="none"/>
          <w:lang w:val="en-US" w:eastAsia="zh-CN"/>
        </w:rPr>
        <w:t xml:space="preserve">   </w:t>
      </w:r>
    </w:p>
    <w:p>
      <w:pPr>
        <w:spacing w:line="360" w:lineRule="auto"/>
        <w:ind w:firstLine="480" w:firstLineChars="200"/>
        <w:rPr>
          <w:rFonts w:hint="default" w:ascii="Times New Roman" w:hAnsi="Times New Roman" w:eastAsia="宋体" w:cs="Times New Roman"/>
          <w:color w:val="auto"/>
          <w:sz w:val="24"/>
          <w:szCs w:val="24"/>
          <w:highlight w:val="none"/>
          <w:lang w:val="en-US"/>
        </w:rPr>
      </w:pPr>
      <w:r>
        <w:rPr>
          <w:rFonts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rPr>
        <w:t>0755-</w:t>
      </w:r>
      <w:r>
        <w:rPr>
          <w:rFonts w:hint="eastAsia" w:cs="Times New Roman"/>
          <w:color w:val="auto"/>
          <w:sz w:val="24"/>
          <w:szCs w:val="24"/>
          <w:highlight w:val="none"/>
          <w:lang w:val="en-US" w:eastAsia="zh-CN"/>
        </w:rPr>
        <w:t xml:space="preserve">88105065   </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（二）乙方的权利义务</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1.乙方所提供的建议、请示、报告和通知均应采用书面形式</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2.乙方不得</w:t>
      </w:r>
      <w:r>
        <w:rPr>
          <w:rFonts w:hint="eastAsia" w:ascii="宋体" w:hAnsi="宋体" w:eastAsia="宋体" w:cs="宋体"/>
          <w:color w:val="auto"/>
          <w:sz w:val="24"/>
          <w:highlight w:val="none"/>
        </w:rPr>
        <w:t>接受</w:t>
      </w:r>
      <w:r>
        <w:rPr>
          <w:rFonts w:hint="eastAsia" w:ascii="宋体" w:hAnsi="宋体" w:eastAsia="宋体"/>
          <w:color w:val="auto"/>
          <w:sz w:val="24"/>
          <w:highlight w:val="none"/>
        </w:rPr>
        <w:t>参加培育与评选活动的单位的礼品馈赠、宴请及其它不当利益，若经甲方查证发生此类不当行为，甲方有权终止合同，并视情节移交廉政部门。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olor w:val="auto"/>
          <w:sz w:val="24"/>
          <w:highlight w:val="none"/>
        </w:rPr>
        <w:t>3.乙</w:t>
      </w:r>
      <w:r>
        <w:rPr>
          <w:rFonts w:hint="eastAsia" w:ascii="宋体" w:hAnsi="宋体" w:eastAsia="宋体" w:cs="宋体"/>
          <w:color w:val="auto"/>
          <w:sz w:val="24"/>
          <w:highlight w:val="none"/>
        </w:rPr>
        <w:t>方应充分了解甲方意图和思路，认真研讨工作方案，开展各项工作。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4.乙方应及时完成各项工作，并充分考虑甲方评审所需时间要求。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5.乙方应充分协调内部资源，保证工作质量。</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s="宋体"/>
          <w:color w:val="auto"/>
          <w:sz w:val="24"/>
          <w:highlight w:val="none"/>
        </w:rPr>
        <w:t>6. 为保证</w:t>
      </w:r>
      <w:r>
        <w:rPr>
          <w:rFonts w:hint="eastAsia" w:ascii="宋体" w:hAnsi="宋体" w:eastAsia="宋体"/>
          <w:color w:val="auto"/>
          <w:sz w:val="24"/>
          <w:highlight w:val="none"/>
        </w:rPr>
        <w:t>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olor w:val="auto"/>
          <w:sz w:val="24"/>
          <w:highlight w:val="none"/>
        </w:rPr>
        <w:t>7．乙</w:t>
      </w:r>
      <w:r>
        <w:rPr>
          <w:rFonts w:hint="eastAsia" w:ascii="宋体" w:hAnsi="宋体" w:eastAsia="宋体" w:cs="宋体"/>
          <w:color w:val="auto"/>
          <w:sz w:val="24"/>
          <w:highlight w:val="none"/>
        </w:rPr>
        <w:t>方应接受甲方对工作进展的询问、监督和指导，严格按本合同约定的内容、标准和期限完成项目工作，并向甲方提交</w:t>
      </w:r>
      <w:r>
        <w:rPr>
          <w:rFonts w:hint="eastAsia" w:ascii="宋体" w:hAnsi="宋体" w:eastAsia="宋体" w:cs="宋体"/>
          <w:color w:val="auto"/>
          <w:sz w:val="24"/>
          <w:highlight w:val="none"/>
          <w:lang w:val="en-US" w:eastAsia="zh-CN"/>
        </w:rPr>
        <w:t>响应的报告</w:t>
      </w:r>
      <w:r>
        <w:rPr>
          <w:rFonts w:hint="eastAsia" w:ascii="宋体" w:hAnsi="宋体" w:eastAsia="宋体" w:cs="宋体"/>
          <w:color w:val="auto"/>
          <w:sz w:val="24"/>
          <w:highlight w:val="none"/>
        </w:rPr>
        <w:t>。项目工作完成后，乙方应按照甲方要求将完成本项目的工作总结交给甲方。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8.乙方应采取必要措施配合甲方验收人员的工作，对于验收过程中发现的问题，乙方应在发现问题之日起3天内进行改正和调整，以符合甲方的需要。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s="宋体"/>
          <w:color w:val="auto"/>
          <w:sz w:val="24"/>
          <w:highlight w:val="none"/>
        </w:rPr>
        <w:t>10.乙方应独</w:t>
      </w:r>
      <w:r>
        <w:rPr>
          <w:rFonts w:hint="eastAsia" w:ascii="宋体" w:hAnsi="宋体" w:eastAsia="宋体"/>
          <w:color w:val="auto"/>
          <w:sz w:val="24"/>
          <w:highlight w:val="none"/>
        </w:rPr>
        <w:t>立完成本项目。未经甲方书面在先同意，乙方不得向任何第三方全部或部分转让本项目。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olor w:val="auto"/>
          <w:sz w:val="24"/>
          <w:highlight w:val="none"/>
        </w:rPr>
        <w:t>1</w:t>
      </w:r>
      <w:r>
        <w:rPr>
          <w:rFonts w:hint="eastAsia" w:ascii="宋体" w:hAnsi="宋体" w:eastAsia="宋体" w:cs="宋体"/>
          <w:color w:val="auto"/>
          <w:sz w:val="24"/>
          <w:highlight w:val="none"/>
        </w:rPr>
        <w:t>1.本合同期满或提前解除、终止后，乙方应将甲方的档案资料、信息数据等交还甲方，并应销毁或删除所有备份。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s="宋体"/>
          <w:color w:val="auto"/>
          <w:sz w:val="24"/>
          <w:highlight w:val="none"/>
        </w:rPr>
        <w:t>14.针对甲方</w:t>
      </w:r>
      <w:r>
        <w:rPr>
          <w:rFonts w:hint="eastAsia" w:ascii="宋体" w:hAnsi="宋体" w:eastAsia="宋体"/>
          <w:color w:val="auto"/>
          <w:sz w:val="24"/>
          <w:highlight w:val="none"/>
        </w:rPr>
        <w:t>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宋体" w:hAnsi="宋体" w:eastAsia="宋体"/>
          <w:color w:val="auto"/>
          <w:sz w:val="24"/>
          <w:highlight w:val="none"/>
        </w:rPr>
        <w:t>15.乙方指定项目联系人：</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宋体" w:hAnsi="宋体" w:cs="宋体"/>
          <w:b/>
          <w:bCs/>
          <w:color w:val="auto"/>
          <w:sz w:val="24"/>
          <w:highlight w:val="none"/>
        </w:rPr>
      </w:pPr>
      <w:r>
        <w:rPr>
          <w:rFonts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人员要求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拟任</w:t>
            </w:r>
            <w:r>
              <w:rPr>
                <w:rFonts w:hint="default" w:ascii="宋体" w:hAnsi="宋体" w:cs="宋体"/>
                <w:color w:val="auto"/>
                <w:sz w:val="24"/>
                <w:szCs w:val="24"/>
                <w:highlight w:val="none"/>
              </w:rPr>
              <w:t>团队</w:t>
            </w:r>
            <w:r>
              <w:rPr>
                <w:rFonts w:hint="eastAsia" w:ascii="宋体" w:hAnsi="宋体" w:cs="宋体"/>
                <w:color w:val="auto"/>
                <w:sz w:val="24"/>
                <w:szCs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rPr>
        <w:t>1.</w:t>
      </w:r>
      <w:r>
        <w:rPr>
          <w:rFonts w:hint="eastAsia" w:ascii="宋体" w:hAnsi="宋体" w:eastAsia="宋体"/>
          <w:color w:val="auto"/>
          <w:sz w:val="24"/>
          <w:highlight w:val="none"/>
        </w:rPr>
        <w:t>参加</w:t>
      </w:r>
      <w:r>
        <w:rPr>
          <w:rFonts w:hint="eastAsia" w:ascii="宋体" w:hAnsi="宋体" w:cs="宋体"/>
          <w:color w:val="auto"/>
          <w:sz w:val="24"/>
          <w:szCs w:val="24"/>
          <w:highlight w:val="none"/>
        </w:rPr>
        <w:t>本</w:t>
      </w:r>
      <w:r>
        <w:rPr>
          <w:rFonts w:hint="eastAsia" w:ascii="宋体" w:hAnsi="宋体" w:eastAsia="宋体" w:cs="宋体"/>
          <w:color w:val="auto"/>
          <w:sz w:val="24"/>
          <w:highlight w:val="none"/>
        </w:rPr>
        <w:t>项目编制的人员配置若需调整需经甲方书面同意后，方可变更。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2.必须以乙方直属人员（直属人员指劳动合同、社会保险等劳动关系在乙方的人员）参与本项目服务，不得使用挂靠队伍。</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项目团队成</w:t>
      </w:r>
      <w:r>
        <w:rPr>
          <w:rFonts w:hint="eastAsia" w:ascii="宋体" w:hAnsi="宋体" w:eastAsia="宋体" w:cs="宋体"/>
          <w:color w:val="auto"/>
          <w:sz w:val="24"/>
          <w:szCs w:val="24"/>
          <w:highlight w:val="none"/>
        </w:rPr>
        <w:t>员不少于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人（含1名项目负责人）</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default" w:ascii="宋体" w:hAnsi="宋体" w:cs="宋体"/>
          <w:b/>
          <w:bCs/>
          <w:color w:val="auto"/>
          <w:sz w:val="24"/>
          <w:highlight w:val="none"/>
        </w:rPr>
        <w:t>第</w:t>
      </w:r>
      <w:r>
        <w:rPr>
          <w:rFonts w:hint="default" w:ascii="宋体" w:hAnsi="宋体" w:eastAsia="宋体" w:cs="宋体"/>
          <w:b/>
          <w:bCs/>
          <w:color w:val="auto"/>
          <w:sz w:val="24"/>
          <w:highlight w:val="none"/>
          <w:lang w:val="en-US" w:eastAsia="zh-CN"/>
        </w:rPr>
        <w:t>六</w:t>
      </w:r>
      <w:r>
        <w:rPr>
          <w:rFonts w:hint="default" w:ascii="宋体" w:hAnsi="宋体" w:cs="宋体"/>
          <w:b/>
          <w:bCs/>
          <w:color w:val="auto"/>
          <w:sz w:val="24"/>
          <w:highlight w:val="none"/>
        </w:rPr>
        <w:t xml:space="preserve">条  </w:t>
      </w:r>
      <w:r>
        <w:rPr>
          <w:rFonts w:hint="eastAsia" w:ascii="宋体" w:hAnsi="宋体" w:cs="宋体"/>
          <w:b/>
          <w:bCs/>
          <w:color w:val="auto"/>
          <w:sz w:val="24"/>
          <w:szCs w:val="24"/>
          <w:highlight w:val="none"/>
        </w:rPr>
        <w:t>成果权属与知识产权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w:t>
      </w:r>
      <w:r>
        <w:rPr>
          <w:rFonts w:hint="eastAsia" w:ascii="宋体" w:hAnsi="宋体" w:eastAsia="宋体" w:cs="宋体"/>
          <w:color w:val="auto"/>
          <w:sz w:val="24"/>
          <w:highlight w:val="none"/>
        </w:rPr>
        <w:t>对本</w:t>
      </w:r>
      <w:r>
        <w:rPr>
          <w:rFonts w:hint="eastAsia" w:ascii="宋体" w:hAnsi="宋体" w:cs="宋体"/>
          <w:color w:val="auto"/>
          <w:sz w:val="24"/>
          <w:szCs w:val="24"/>
          <w:highlight w:val="none"/>
        </w:rPr>
        <w:t>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rPr>
        <w:t>2.</w:t>
      </w:r>
      <w:r>
        <w:rPr>
          <w:rFonts w:hint="eastAsia" w:ascii="宋体" w:hAnsi="宋体" w:eastAsia="宋体"/>
          <w:color w:val="auto"/>
          <w:sz w:val="24"/>
          <w:highlight w:val="none"/>
        </w:rPr>
        <w:t>双方</w:t>
      </w:r>
      <w:r>
        <w:rPr>
          <w:rFonts w:hint="eastAsia" w:ascii="宋体" w:hAnsi="宋体" w:eastAsia="宋体" w:cs="宋体"/>
          <w:color w:val="auto"/>
          <w:sz w:val="24"/>
          <w:highlight w:val="none"/>
        </w:rPr>
        <w:t>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5.乙方完成本合同项目的研究开发人员享有在有关技术成果材料上写明技术成果完成者的权</w:t>
      </w:r>
      <w:r>
        <w:rPr>
          <w:rFonts w:hint="eastAsia" w:ascii="宋体" w:hAnsi="宋体" w:cs="宋体"/>
          <w:color w:val="auto"/>
          <w:sz w:val="24"/>
          <w:szCs w:val="24"/>
          <w:highlight w:val="none"/>
        </w:rPr>
        <w:t>利和与甲方共同获得有关荣誉证书、奖励的权利</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保密条款</w:t>
      </w:r>
    </w:p>
    <w:p>
      <w:pPr>
        <w:spacing w:line="360" w:lineRule="auto"/>
        <w:ind w:firstLine="480" w:firstLineChars="200"/>
        <w:rPr>
          <w:rFonts w:hint="eastAsia" w:ascii="宋体" w:hAnsi="宋体" w:eastAsia="宋体" w:cs="宋体"/>
          <w:color w:val="auto"/>
          <w:sz w:val="24"/>
          <w:highlight w:val="none"/>
        </w:rPr>
      </w:pPr>
      <w:bookmarkStart w:id="13" w:name="_Toc216520223"/>
      <w:r>
        <w:rPr>
          <w:rFonts w:hint="eastAsia" w:ascii="宋体" w:hAnsi="宋体" w:cs="宋体"/>
          <w:color w:val="auto"/>
          <w:sz w:val="24"/>
          <w:szCs w:val="24"/>
          <w:highlight w:val="none"/>
        </w:rPr>
        <w:t>1.甲乙双方应保守的秘密是指不为公众所知悉、能为权利人带来经济利益、具有实用性并经权利人采取保密措施的技术信息和经营信息，或由甲乙双方在履行本合同过程中明</w:t>
      </w:r>
      <w:r>
        <w:rPr>
          <w:rFonts w:hint="eastAsia" w:ascii="宋体" w:hAnsi="宋体" w:eastAsia="宋体" w:cs="宋体"/>
          <w:color w:val="auto"/>
          <w:sz w:val="24"/>
          <w:highlight w:val="none"/>
        </w:rPr>
        <w:t>确指明为秘密的、法律所认可的任何信息，以及乙方在履行本合同过程中所获得或接触到的任何甲方内部数据资料。</w:t>
      </w:r>
      <w:bookmarkEnd w:id="13"/>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highlight w:val="none"/>
        </w:rPr>
        <w:t>3.乙方须以保密方式处理在编制本项目成果材料过程中自甲方、甲方工作人员或甲方关联机构获得的相关信息、资料、图纸、数据等，或由甲方在履行本合同过程中明确指明为</w:t>
      </w:r>
      <w:r>
        <w:rPr>
          <w:rFonts w:hint="eastAsia" w:ascii="宋体" w:hAnsi="宋体" w:cs="宋体"/>
          <w:color w:val="auto"/>
          <w:sz w:val="24"/>
          <w:szCs w:val="24"/>
          <w:highlight w:val="none"/>
        </w:rPr>
        <w:t>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rPr>
        <w:t>4.乙方</w:t>
      </w:r>
      <w:r>
        <w:rPr>
          <w:rFonts w:hint="eastAsia" w:ascii="宋体" w:hAnsi="宋体" w:eastAsia="宋体" w:cs="宋体"/>
          <w:color w:val="auto"/>
          <w:sz w:val="24"/>
          <w:highlight w:val="none"/>
        </w:rPr>
        <w:t>实施项目的程序应符合国家安全、保密的有关规定和标准。</w:t>
      </w:r>
    </w:p>
    <w:p>
      <w:pPr>
        <w:spacing w:line="360" w:lineRule="auto"/>
        <w:ind w:firstLine="480" w:firstLineChars="200"/>
        <w:rPr>
          <w:rFonts w:ascii="宋体" w:hAnsi="宋体" w:cs="宋体"/>
          <w:color w:val="auto"/>
          <w:sz w:val="24"/>
          <w:szCs w:val="24"/>
          <w:highlight w:val="none"/>
        </w:rPr>
      </w:pPr>
      <w:bookmarkStart w:id="14" w:name="_Toc216520224"/>
      <w:r>
        <w:rPr>
          <w:rFonts w:hint="eastAsia" w:ascii="宋体" w:hAnsi="宋体" w:eastAsia="宋体" w:cs="宋体"/>
          <w:color w:val="auto"/>
          <w:sz w:val="24"/>
          <w:highlight w:val="none"/>
        </w:rPr>
        <w:t>5</w:t>
      </w:r>
      <w:bookmarkEnd w:id="14"/>
      <w:bookmarkStart w:id="15" w:name="_Toc216520226"/>
      <w:r>
        <w:rPr>
          <w:rFonts w:hint="eastAsia" w:ascii="宋体" w:hAnsi="宋体" w:eastAsia="宋体" w:cs="宋体"/>
          <w:color w:val="auto"/>
          <w:sz w:val="24"/>
          <w:highlight w:val="none"/>
        </w:rPr>
        <w:t>.上述保</w:t>
      </w:r>
      <w:r>
        <w:rPr>
          <w:rFonts w:hint="eastAsia" w:ascii="宋体" w:hAnsi="宋体" w:eastAsia="宋体"/>
          <w:color w:val="auto"/>
          <w:sz w:val="24"/>
          <w:highlight w:val="none"/>
        </w:rPr>
        <w:t>密</w:t>
      </w:r>
      <w:r>
        <w:rPr>
          <w:rFonts w:hint="eastAsia" w:ascii="宋体" w:hAnsi="宋体" w:cs="宋体"/>
          <w:color w:val="auto"/>
          <w:sz w:val="24"/>
          <w:szCs w:val="24"/>
          <w:highlight w:val="none"/>
        </w:rPr>
        <w:t>义务不适用以下情况：</w:t>
      </w:r>
      <w:bookmarkEnd w:id="15"/>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（1）获取的信息已被合法公开；</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（2）获得信息</w:t>
      </w:r>
      <w:r>
        <w:rPr>
          <w:rFonts w:hint="eastAsia" w:ascii="宋体" w:hAnsi="宋体" w:eastAsia="宋体" w:cs="宋体"/>
          <w:color w:val="auto"/>
          <w:sz w:val="24"/>
          <w:highlight w:val="none"/>
        </w:rPr>
        <w:t>拥有</w:t>
      </w:r>
      <w:r>
        <w:rPr>
          <w:rFonts w:hint="eastAsia" w:ascii="宋体" w:hAnsi="宋体" w:cs="宋体"/>
          <w:color w:val="auto"/>
          <w:sz w:val="24"/>
          <w:szCs w:val="24"/>
          <w:highlight w:val="none"/>
        </w:rPr>
        <w:t>方书面许可并在该许可范围内披露；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（3）国家法律、法规规定的情形。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6.如乙方违反上述保密条款，甲方有权解除本合同，乙方应在合同解除通知发出之日起10日内向甲方支付本合同服务费总金额20%的违约金，如果违约金无法弥补甲方</w:t>
      </w:r>
      <w:r>
        <w:rPr>
          <w:rFonts w:hint="eastAsia" w:ascii="宋体" w:hAnsi="宋体" w:eastAsia="宋体"/>
          <w:color w:val="auto"/>
          <w:sz w:val="24"/>
          <w:highlight w:val="none"/>
        </w:rPr>
        <w:t>损失</w:t>
      </w:r>
      <w:r>
        <w:rPr>
          <w:rFonts w:hint="eastAsia" w:ascii="宋体" w:hAnsi="宋体" w:cs="宋体"/>
          <w:color w:val="auto"/>
          <w:sz w:val="24"/>
          <w:szCs w:val="24"/>
          <w:highlight w:val="none"/>
        </w:rPr>
        <w:t>，甲方保留要求乙方赔偿全部损失的权利，包括但不限于前述责任所产生的诉讼费用、律师费用、鉴定评估费用、调查费用、和解金额或生效法律文书中规定的赔偿金额。</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auto"/>
          <w:sz w:val="24"/>
          <w:szCs w:val="24"/>
          <w:highlight w:val="none"/>
          <w:lang w:eastAsia="zh-CN"/>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验收方式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项目最终</w:t>
      </w:r>
      <w:r>
        <w:rPr>
          <w:rFonts w:hint="eastAsia" w:ascii="宋体" w:hAnsi="宋体" w:eastAsia="宋体" w:cs="宋体"/>
          <w:color w:val="auto"/>
          <w:sz w:val="24"/>
          <w:highlight w:val="none"/>
        </w:rPr>
        <w:t>成果</w:t>
      </w:r>
      <w:r>
        <w:rPr>
          <w:rFonts w:hint="eastAsia" w:ascii="宋体" w:hAnsi="宋体" w:cs="宋体"/>
          <w:color w:val="auto"/>
          <w:sz w:val="24"/>
          <w:szCs w:val="24"/>
          <w:highlight w:val="none"/>
        </w:rPr>
        <w:t>验收合格的标志为通过</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验收。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项目服务费用及付款方式</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（一）本</w:t>
      </w:r>
      <w:r>
        <w:rPr>
          <w:rFonts w:hint="eastAsia" w:ascii="宋体" w:hAnsi="宋体" w:eastAsia="宋体"/>
          <w:color w:val="auto"/>
          <w:sz w:val="24"/>
          <w:highlight w:val="none"/>
        </w:rPr>
        <w:t>合同</w:t>
      </w:r>
      <w:r>
        <w:rPr>
          <w:rFonts w:ascii="Times New Roman" w:hAnsi="Times New Roman" w:eastAsia="宋体" w:cs="Times New Roman"/>
          <w:color w:val="auto"/>
          <w:sz w:val="24"/>
          <w:szCs w:val="24"/>
          <w:highlight w:val="none"/>
        </w:rPr>
        <w:t>项下服务费总金额共计人民币</w:t>
      </w:r>
      <w:r>
        <w:rPr>
          <w:rFonts w:ascii="Times New Roman" w:hAnsi="Times New Roman"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元整（￥</w:t>
      </w:r>
      <w:r>
        <w:rPr>
          <w:rFonts w:hint="eastAsia"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。服务费</w:t>
      </w:r>
      <w:r>
        <w:rPr>
          <w:rFonts w:hint="eastAsia" w:ascii="宋体" w:hAnsi="宋体" w:cs="宋体"/>
          <w:color w:val="auto"/>
          <w:sz w:val="24"/>
          <w:highlight w:val="none"/>
          <w:lang w:eastAsia="zh-CN"/>
        </w:rPr>
        <w:t>包括但不限于培训费、活动组织费、场地费用、宣传费、资料费、税金、人员费用、差旅费、后续服务等所有费用</w:t>
      </w:r>
      <w:r>
        <w:rPr>
          <w:rFonts w:hint="eastAsia" w:ascii="宋体" w:hAnsi="宋体" w:cs="宋体"/>
          <w:color w:val="auto"/>
          <w:sz w:val="24"/>
          <w:highlight w:val="none"/>
        </w:rPr>
        <w:t>，并提供合同要求的有关成果材料，以及其它相关服务的全部费用</w:t>
      </w:r>
      <w:r>
        <w:rPr>
          <w:rFonts w:ascii="Times New Roman" w:hAnsi="Times New Roman" w:eastAsia="宋体" w:cs="Times New Roman"/>
          <w:color w:val="auto"/>
          <w:sz w:val="24"/>
          <w:szCs w:val="24"/>
          <w:highlight w:val="none"/>
        </w:rPr>
        <w:t>。</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w:t>
      </w:r>
      <w:r>
        <w:rPr>
          <w:rFonts w:hint="eastAsia" w:ascii="宋体" w:hAnsi="宋体" w:eastAsia="宋体" w:cs="宋体"/>
          <w:color w:val="auto"/>
          <w:sz w:val="24"/>
          <w:highlight w:val="none"/>
        </w:rPr>
        <w:t>付款</w:t>
      </w:r>
      <w:r>
        <w:rPr>
          <w:rFonts w:ascii="Times New Roman" w:hAnsi="Times New Roman" w:eastAsia="宋体" w:cs="Times New Roman"/>
          <w:color w:val="auto"/>
          <w:sz w:val="24"/>
          <w:szCs w:val="24"/>
          <w:highlight w:val="none"/>
        </w:rPr>
        <w:t>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合同签订后2日内进场，合同价款由甲方分</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期支付至乙方指定银行账户：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首期：</w:t>
      </w:r>
      <w:r>
        <w:rPr>
          <w:rFonts w:hint="eastAsia" w:ascii="宋体" w:hAnsi="宋体" w:eastAsia="宋体"/>
          <w:color w:val="auto"/>
          <w:sz w:val="24"/>
          <w:highlight w:val="none"/>
        </w:rPr>
        <w:t>合同</w:t>
      </w:r>
      <w:r>
        <w:rPr>
          <w:rFonts w:hint="eastAsia" w:ascii="宋体" w:hAnsi="宋体" w:cs="宋体"/>
          <w:color w:val="auto"/>
          <w:sz w:val="24"/>
          <w:highlight w:val="none"/>
        </w:rPr>
        <w:t>签订生效后，向乙方指定银行账户支付人民币</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万元整（￥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），为合同服务费总金额的30%；</w:t>
      </w:r>
    </w:p>
    <w:p>
      <w:pPr>
        <w:widowControl/>
        <w:adjustRightIn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乙方形成项目报告初稿且举行第一次项目汇报会后，向乙方指定银行账户支付人民币</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万元整（￥</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），为本合同服务费总金额的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完成所有项目成果交付并经甲方验收通过后，向乙方指定银行账户支付人民币</w:t>
      </w:r>
      <w:r>
        <w:rPr>
          <w:rFonts w:hint="eastAsia" w:ascii="宋体" w:hAnsi="宋体" w:cs="宋体"/>
          <w:color w:val="auto"/>
          <w:sz w:val="24"/>
          <w:highlight w:val="none"/>
          <w:u w:val="none"/>
          <w:lang w:val="en-US" w:eastAsia="zh-CN"/>
        </w:rPr>
        <w:t xml:space="preserve">    </w:t>
      </w:r>
      <w:r>
        <w:rPr>
          <w:rFonts w:hint="default" w:ascii="宋体" w:hAnsi="宋体" w:cs="宋体"/>
          <w:color w:val="auto"/>
          <w:sz w:val="24"/>
          <w:highlight w:val="none"/>
          <w:lang w:val="en-US"/>
        </w:rPr>
        <w:t>万</w:t>
      </w:r>
      <w:r>
        <w:rPr>
          <w:rFonts w:hint="eastAsia" w:ascii="宋体" w:hAnsi="宋体" w:cs="宋体"/>
          <w:color w:val="auto"/>
          <w:sz w:val="24"/>
          <w:highlight w:val="none"/>
        </w:rPr>
        <w:t>元整（￥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），为本合同服务费总金额的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p>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w:t>
      </w:r>
      <w:r>
        <w:rPr>
          <w:rFonts w:hint="eastAsia" w:ascii="宋体" w:hAnsi="宋体" w:eastAsia="宋体" w:cs="宋体"/>
          <w:color w:val="auto"/>
          <w:sz w:val="24"/>
          <w:highlight w:val="none"/>
        </w:rPr>
        <w:t>交付</w:t>
      </w:r>
      <w:r>
        <w:rPr>
          <w:rFonts w:hint="eastAsia" w:ascii="宋体" w:hAnsi="宋体"/>
          <w:color w:val="auto"/>
          <w:sz w:val="24"/>
          <w:highlight w:val="none"/>
        </w:rPr>
        <w:t>成果全部</w:t>
      </w:r>
      <w:r>
        <w:rPr>
          <w:rFonts w:ascii="宋体" w:hAnsi="宋体"/>
          <w:color w:val="auto"/>
          <w:sz w:val="24"/>
          <w:highlight w:val="none"/>
        </w:rPr>
        <w:t>验收通过</w:t>
      </w:r>
      <w:r>
        <w:rPr>
          <w:rFonts w:hint="eastAsia" w:ascii="宋体" w:hAnsi="宋体"/>
          <w:color w:val="auto"/>
          <w:sz w:val="24"/>
          <w:highlight w:val="none"/>
        </w:rPr>
        <w:t>且</w:t>
      </w:r>
      <w:r>
        <w:rPr>
          <w:rFonts w:ascii="宋体" w:hAnsi="宋体"/>
          <w:color w:val="auto"/>
          <w:sz w:val="24"/>
          <w:highlight w:val="none"/>
        </w:rPr>
        <w:t>完成</w:t>
      </w:r>
      <w:r>
        <w:rPr>
          <w:rFonts w:hint="eastAsia" w:ascii="宋体" w:hAnsi="宋体"/>
          <w:color w:val="auto"/>
          <w:sz w:val="24"/>
          <w:highlight w:val="none"/>
        </w:rPr>
        <w:t>后续不少于6个月的方案落地执行与辅导后，</w:t>
      </w:r>
      <w:r>
        <w:rPr>
          <w:rFonts w:hint="eastAsia" w:ascii="宋体" w:hAnsi="宋体" w:cs="宋体"/>
          <w:color w:val="auto"/>
          <w:sz w:val="24"/>
          <w:highlight w:val="none"/>
        </w:rPr>
        <w:t>向乙方</w:t>
      </w:r>
      <w:r>
        <w:rPr>
          <w:rFonts w:hint="eastAsia" w:ascii="宋体" w:hAnsi="宋体" w:eastAsia="宋体"/>
          <w:color w:val="auto"/>
          <w:sz w:val="24"/>
          <w:highlight w:val="none"/>
        </w:rPr>
        <w:t>指定</w:t>
      </w:r>
      <w:r>
        <w:rPr>
          <w:rFonts w:hint="eastAsia" w:ascii="宋体" w:hAnsi="宋体" w:cs="宋体"/>
          <w:color w:val="auto"/>
          <w:sz w:val="24"/>
          <w:highlight w:val="none"/>
        </w:rPr>
        <w:t>银行账户支付人民币</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万元整（￥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），为本合同服务费总金额的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w:t>
      </w:r>
      <w:r>
        <w:rPr>
          <w:rFonts w:hint="eastAsia" w:ascii="宋体" w:hAnsi="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上述每期</w:t>
      </w:r>
      <w:r>
        <w:rPr>
          <w:rFonts w:hint="eastAsia" w:ascii="宋体" w:hAnsi="宋体" w:eastAsia="宋体" w:cs="宋体"/>
          <w:color w:val="auto"/>
          <w:sz w:val="24"/>
          <w:highlight w:val="none"/>
        </w:rPr>
        <w:t>款项</w:t>
      </w:r>
      <w:r>
        <w:rPr>
          <w:rFonts w:hint="eastAsia" w:ascii="宋体" w:hAnsi="宋体" w:cs="宋体"/>
          <w:color w:val="auto"/>
          <w:sz w:val="24"/>
          <w:highlight w:val="none"/>
        </w:rPr>
        <w:t>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本合同执行中</w:t>
      </w:r>
      <w:r>
        <w:rPr>
          <w:rFonts w:hint="eastAsia" w:ascii="宋体" w:hAnsi="宋体" w:eastAsia="宋体" w:cs="宋体"/>
          <w:color w:val="auto"/>
          <w:sz w:val="24"/>
          <w:highlight w:val="none"/>
        </w:rPr>
        <w:t>相关</w:t>
      </w:r>
      <w:r>
        <w:rPr>
          <w:rFonts w:ascii="Times New Roman" w:hAnsi="Times New Roman" w:eastAsia="宋体" w:cs="Times New Roman"/>
          <w:color w:val="auto"/>
          <w:sz w:val="24"/>
          <w:szCs w:val="24"/>
          <w:highlight w:val="none"/>
        </w:rPr>
        <w:t>的一切税费均由乙方承担。</w:t>
      </w:r>
    </w:p>
    <w:p>
      <w:pPr>
        <w:widowControl/>
        <w:adjustRightInd w:val="0"/>
        <w:spacing w:line="360" w:lineRule="auto"/>
        <w:ind w:firstLine="424" w:firstLineChars="17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（三）乙方银行账户信息：</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r>
        <w:rPr>
          <w:rFonts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户名：</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宋体" w:hAnsi="宋体" w:cs="宋体"/>
          <w:color w:val="auto"/>
          <w:sz w:val="24"/>
          <w:highlight w:val="none"/>
        </w:rPr>
      </w:pPr>
      <w:r>
        <w:rPr>
          <w:rFonts w:ascii="Times New Roman" w:hAnsi="Times New Roman" w:eastAsia="宋体" w:cs="Times New Roman"/>
          <w:color w:val="auto"/>
          <w:sz w:val="24"/>
          <w:szCs w:val="24"/>
          <w:highlight w:val="none"/>
        </w:rPr>
        <w:t>账号：</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第十条  </w:t>
      </w:r>
      <w:r>
        <w:rPr>
          <w:rFonts w:hint="eastAsia" w:ascii="宋体" w:hAnsi="宋体" w:cs="宋体"/>
          <w:b/>
          <w:bCs/>
          <w:color w:val="auto"/>
          <w:sz w:val="24"/>
          <w:szCs w:val="24"/>
          <w:highlight w:val="none"/>
        </w:rPr>
        <w:t>合同提前终止</w:t>
      </w:r>
    </w:p>
    <w:p>
      <w:p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szCs w:val="24"/>
          <w:highlight w:val="none"/>
        </w:rPr>
        <w:t>（一）双方协商同</w:t>
      </w:r>
      <w:r>
        <w:rPr>
          <w:rFonts w:hint="eastAsia" w:ascii="宋体" w:hAnsi="宋体" w:eastAsia="宋体" w:cs="宋体"/>
          <w:color w:val="auto"/>
          <w:sz w:val="24"/>
          <w:highlight w:val="none"/>
        </w:rPr>
        <w:t>意提前终止本合同的，按双方协商约定的方式进行清算执行。</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宋体" w:hAnsi="宋体" w:eastAsia="宋体" w:cs="宋体"/>
          <w:color w:val="auto"/>
          <w:sz w:val="24"/>
          <w:highlight w:val="none"/>
        </w:rPr>
        <w:t>（二）如果一方发生破产、解散、被依法关闭、撤销或已进入清算阶段等情形，发生上述情形的一方有</w:t>
      </w:r>
      <w:r>
        <w:rPr>
          <w:rFonts w:hint="eastAsia" w:ascii="Times New Roman" w:hAnsi="Times New Roman" w:eastAsia="宋体" w:cs="Times New Roman"/>
          <w:color w:val="auto"/>
          <w:sz w:val="24"/>
          <w:szCs w:val="24"/>
          <w:highlight w:val="none"/>
        </w:rPr>
        <w:t>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（三）有下列情形之一的，本合同自甲方向乙方发出书面通知之日起终止：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1.甲方的职能发生转变，不再具有委托职能。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宋体" w:hAnsi="宋体" w:eastAsia="宋体" w:cs="宋体"/>
          <w:color w:val="auto"/>
          <w:sz w:val="24"/>
          <w:highlight w:val="none"/>
        </w:rPr>
        <w:t>发生以</w:t>
      </w:r>
      <w:r>
        <w:rPr>
          <w:rFonts w:ascii="Times New Roman" w:hAnsi="Times New Roman" w:eastAsia="宋体" w:cs="Times New Roman"/>
          <w:color w:val="auto"/>
          <w:sz w:val="24"/>
          <w:szCs w:val="24"/>
          <w:highlight w:val="none"/>
        </w:rPr>
        <w:t>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（四）如发生不可抗力或其他超出合同双方控制的事件，致使一方无法履行合同，本合同解除。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不可抗力事件导致一方无法履行合同义务或继续履行已无意义，由双方协商终止本合同并进</w:t>
      </w:r>
      <w:r>
        <w:rPr>
          <w:rFonts w:ascii="Times New Roman" w:hAnsi="Times New Roman" w:eastAsia="宋体" w:cs="Times New Roman"/>
          <w:color w:val="auto"/>
          <w:sz w:val="24"/>
          <w:szCs w:val="24"/>
          <w:highlight w:val="none"/>
        </w:rPr>
        <w:t>行清算，甲方应按照乙方已完成的工作量支付款项，同时乙方应向甲方提交在合同终止日前完成的所有项目文件和相关资料</w:t>
      </w:r>
      <w:r>
        <w:rPr>
          <w:rFonts w:hint="eastAsia" w:ascii="宋体" w:hAnsi="宋体" w:cs="宋体"/>
          <w:color w:val="auto"/>
          <w:sz w:val="24"/>
          <w:highlight w:val="none"/>
        </w:rPr>
        <w:t>。</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争议解决办法</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szCs w:val="24"/>
          <w:highlight w:val="none"/>
        </w:rPr>
        <w:t>因本合同的履行发生的或与本合同有关的争议或纠纷，由甲乙双方协商解决。协商不成的，任意一方有权向深圳前海合作区人民法院提起诉讼</w:t>
      </w:r>
      <w:r>
        <w:rPr>
          <w:rFonts w:hint="eastAsia" w:ascii="宋体" w:hAnsi="宋体" w:eastAsia="宋体" w:cs="宋体"/>
          <w:color w:val="auto"/>
          <w:sz w:val="24"/>
          <w:highlight w:val="none"/>
        </w:rPr>
        <w:t>。</w:t>
      </w:r>
    </w:p>
    <w:p>
      <w:pPr>
        <w:numPr>
          <w:ilvl w:val="0"/>
          <w:numId w:val="0"/>
        </w:numPr>
        <w:spacing w:line="360" w:lineRule="auto"/>
        <w:ind w:firstLine="482" w:firstLineChars="200"/>
        <w:rPr>
          <w:rFonts w:hint="eastAsia"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第十二条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highlight w:val="none"/>
        </w:rPr>
        <w:t xml:space="preserve"> </w:t>
      </w:r>
      <w:r>
        <w:rPr>
          <w:rFonts w:hint="eastAsia" w:ascii="宋体" w:hAnsi="宋体" w:cs="宋体"/>
          <w:b/>
          <w:bCs/>
          <w:color w:val="auto"/>
          <w:sz w:val="24"/>
          <w:szCs w:val="24"/>
          <w:highlight w:val="none"/>
        </w:rPr>
        <w:t>项目变更</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（一）本合同履行过程中的需求变更和进度调整，以甲乙双方达成一致的书面文件为准。</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（三）因非乙方责任造成项目进度推迟或延误，无法按照本合同约定的日期完成相应工作，双方经过协商可以进一步约定完成的日期，乙方的责任期也随之顺延。</w:t>
      </w:r>
    </w:p>
    <w:p>
      <w:pPr>
        <w:spacing w:line="360" w:lineRule="auto"/>
        <w:ind w:firstLine="480" w:firstLineChars="200"/>
        <w:rPr>
          <w:rFonts w:hint="default"/>
          <w:color w:val="auto"/>
          <w:sz w:val="24"/>
          <w:highlight w:val="none"/>
        </w:rPr>
      </w:pPr>
      <w:r>
        <w:rPr>
          <w:rFonts w:ascii="Times New Roman" w:hAnsi="Times New Roman" w:eastAsia="宋体" w:cs="Times New Roman"/>
          <w:color w:val="auto"/>
          <w:sz w:val="24"/>
          <w:szCs w:val="24"/>
          <w:highlight w:val="none"/>
        </w:rPr>
        <w:t>（四）在本</w:t>
      </w:r>
      <w:r>
        <w:rPr>
          <w:rFonts w:hint="eastAsia" w:ascii="宋体" w:hAnsi="宋体" w:eastAsia="宋体" w:cs="宋体"/>
          <w:color w:val="auto"/>
          <w:sz w:val="24"/>
          <w:highlight w:val="none"/>
        </w:rPr>
        <w:t>项目</w:t>
      </w:r>
      <w:r>
        <w:rPr>
          <w:rFonts w:ascii="Times New Roman" w:hAnsi="Times New Roman" w:eastAsia="宋体" w:cs="Times New Roman"/>
          <w:color w:val="auto"/>
          <w:sz w:val="24"/>
          <w:szCs w:val="24"/>
          <w:highlight w:val="none"/>
        </w:rPr>
        <w:t>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第十三条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风险责任</w:t>
      </w:r>
    </w:p>
    <w:p>
      <w:pPr>
        <w:spacing w:line="360" w:lineRule="auto"/>
        <w:ind w:firstLine="480" w:firstLineChars="200"/>
        <w:rPr>
          <w:color w:val="auto"/>
          <w:highlight w:val="none"/>
        </w:rPr>
      </w:pPr>
      <w:r>
        <w:rPr>
          <w:rFonts w:hint="eastAsia" w:ascii="宋体" w:hAnsi="宋体" w:cs="宋体"/>
          <w:color w:val="auto"/>
          <w:sz w:val="24"/>
          <w:szCs w:val="24"/>
          <w:highlight w:val="none"/>
        </w:rPr>
        <w:t>乙方应完全地按照【</w:t>
      </w:r>
      <w:r>
        <w:rPr>
          <w:rFonts w:hint="default" w:ascii="宋体" w:hAnsi="宋体" w:cs="宋体"/>
          <w:color w:val="auto"/>
          <w:sz w:val="24"/>
          <w:szCs w:val="24"/>
          <w:highlight w:val="none"/>
          <w:lang w:eastAsia="zh-CN"/>
        </w:rPr>
        <w:t xml:space="preserve">  </w:t>
      </w:r>
      <w:r>
        <w:rPr>
          <w:rFonts w:hint="eastAsia" w:ascii="宋体" w:hAnsi="宋体" w:cs="宋体"/>
          <w:color w:val="auto"/>
          <w:sz w:val="24"/>
          <w:szCs w:val="24"/>
          <w:highlight w:val="none"/>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第十四条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违约责任</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（二）本合同履行期间，发生下述情形时，甲方有权解除本合同，乙方除应退还甲方已支付的全部款项外, 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1.乙方未能按合同约定的日期(含协商延缓的日期)完成经甲方审核通过的，延误时间超过10个工作日；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2.因乙方工作的错误或遗漏造成成果质量不符合本合同要求，且乙方未按甲方要求采取及时有效的补救措施的；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3.乙方虽如期提报活动方案、阶段成果、活动总结等总结性成果资料，但最终成果连续二次未能通过甲方验收的；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4.未经甲方书面在先同意，乙方擅自将本合同项目与任何第三方合作，或将本合同标的的全部或部分擅自转包或分包给任何第三方，且未按甲方的要求终止与第三方的协议的；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6.乙方明确表示或者以自己的行为表明不履行本合同的。</w:t>
      </w:r>
    </w:p>
    <w:p>
      <w:p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szCs w:val="24"/>
          <w:highlight w:val="none"/>
        </w:rPr>
        <w:t>（三）</w:t>
      </w:r>
      <w:r>
        <w:rPr>
          <w:rFonts w:hint="eastAsia" w:ascii="宋体" w:hAnsi="宋体" w:eastAsia="宋体" w:cs="宋体"/>
          <w:color w:val="auto"/>
          <w:sz w:val="24"/>
          <w:highlight w:val="none"/>
        </w:rPr>
        <w:t>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default" w:ascii="宋体" w:hAnsi="宋体" w:eastAsia="宋体" w:cs="宋体"/>
          <w:color w:val="auto"/>
          <w:sz w:val="24"/>
          <w:highlight w:val="none"/>
          <w:lang w:val="en-US" w:eastAsia="zh-CN"/>
        </w:rPr>
        <w:t>。</w:t>
      </w:r>
    </w:p>
    <w:p>
      <w:pPr>
        <w:numPr>
          <w:ilvl w:val="0"/>
          <w:numId w:val="0"/>
        </w:numPr>
        <w:spacing w:line="360" w:lineRule="auto"/>
        <w:ind w:firstLine="482" w:firstLineChars="200"/>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第十五条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（1）合同书及补充协议；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（3）招标文件（编号：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）及其澄清、补正公告；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本合同各条标题仅为提示之用，应以条文内容确定各方的权利义务。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本合同未尽事宜，由双方协商签订补充协议进行约定。补充协议应以书面形式作成，经双方法定代表人或其授权代表签字、盖章后与本合同具有同等法律效力。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本合同约定的权利和义务不因合同双方发生收购、兼并、重组、分立而发生变化。如果发生上述情形，则本合同约定的权利和义务随之转移至收购、兼并、重组或分立后成立的单位。</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本合同在国家法律、法规和规章规定的范围内执行。当国家法律、法规和规章发生变化导致本合同有关条款与之抵触时，双方协商变更或废止该条款，在此情况下，双方互不承担责任。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如果本合同的任何条款在任何时候变成不合法、无效或不可强制执行而不从根本上影响本合同的效力时，本合同的其他条款不受影响。</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任何一方未经另一方同意不得向任何第三方透露本合同的签订及其内容。甲方向其关联公司透露前述内容的，不受此限。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本合同自盖章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法定代表人或其授权代表签字之日起生效，有效期至后续服务期满之日止。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本合同一式六份，甲、乙方各执三份，均具有同等法律效力。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（以下无正文，为签章栏）</w:t>
      </w:r>
    </w:p>
    <w:p>
      <w:pPr>
        <w:adjustRightInd w:val="0"/>
        <w:snapToGrid w:val="0"/>
        <w:spacing w:line="360" w:lineRule="auto"/>
        <w:ind w:firstLine="200"/>
        <w:rPr>
          <w:rFonts w:ascii="宋体" w:hAnsi="宋体" w:cs="宋体"/>
          <w:color w:val="auto"/>
          <w:sz w:val="24"/>
          <w:highlight w:val="none"/>
        </w:rPr>
      </w:pP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甲方（盖章）：</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乙方（盖章）： </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shd w:val="clear" w:color="auto"/>
        <w:adjustRightInd w:val="0"/>
        <w:snapToGrid w:val="0"/>
        <w:spacing w:line="360" w:lineRule="auto"/>
        <w:rPr>
          <w:rFonts w:hint="eastAsia" w:ascii="宋体" w:hAnsi="宋体" w:cs="宋体"/>
          <w:color w:val="auto"/>
          <w:sz w:val="24"/>
          <w:highlight w:val="none"/>
        </w:rPr>
      </w:pPr>
    </w:p>
    <w:p>
      <w:pPr>
        <w:shd w:val="clear" w:color="auto"/>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color w:val="auto"/>
          <w:sz w:val="24"/>
          <w:highlight w:val="none"/>
        </w:rPr>
        <w:sectPr>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bookmarkStart w:id="16" w:name="_Toc793"/>
      <w:r>
        <w:rPr>
          <w:rFonts w:hint="eastAsia" w:ascii="宋体" w:hAnsi="宋体" w:cs="宋体"/>
          <w:b/>
          <w:bCs/>
          <w:color w:val="auto"/>
          <w:sz w:val="24"/>
          <w:highlight w:val="none"/>
        </w:rPr>
        <w:t>用户需求书</w:t>
      </w:r>
      <w:bookmarkEnd w:id="16"/>
    </w:p>
    <w:p>
      <w:pPr>
        <w:pStyle w:val="27"/>
        <w:numPr>
          <w:ilvl w:val="0"/>
          <w:numId w:val="0"/>
        </w:numPr>
        <w:tabs>
          <w:tab w:val="left" w:pos="720"/>
        </w:tabs>
        <w:autoSpaceDE w:val="0"/>
        <w:autoSpaceDN w:val="0"/>
        <w:adjustRightInd w:val="0"/>
        <w:spacing w:line="360" w:lineRule="auto"/>
        <w:ind w:right="17" w:rightChars="0" w:firstLine="482" w:firstLineChars="200"/>
        <w:jc w:val="left"/>
        <w:outlineLvl w:val="1"/>
        <w:rPr>
          <w:rFonts w:hint="eastAsia" w:ascii="宋体" w:hAnsi="宋体" w:cs="宋体"/>
          <w:b/>
          <w:bCs/>
          <w:color w:val="auto"/>
          <w:sz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lang w:val="en-US" w:eastAsia="zh-CN"/>
        </w:rPr>
        <w:t>项目内容</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（一）工作内容</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1.国有企业</w:t>
      </w:r>
      <w:r>
        <w:rPr>
          <w:rFonts w:hint="eastAsia" w:ascii="宋体" w:hAnsi="宋体" w:eastAsia="宋体" w:cs="宋体"/>
          <w:color w:val="auto"/>
          <w:sz w:val="24"/>
          <w:highlight w:val="none"/>
          <w:lang w:val="en-US" w:eastAsia="zh-CN"/>
        </w:rPr>
        <w:t>薪酬</w:t>
      </w:r>
      <w:r>
        <w:rPr>
          <w:rFonts w:hint="eastAsia" w:ascii="宋体" w:hAnsi="宋体" w:eastAsia="宋体" w:cs="宋体"/>
          <w:b w:val="0"/>
          <w:bCs w:val="0"/>
          <w:color w:val="auto"/>
          <w:sz w:val="24"/>
          <w:szCs w:val="24"/>
          <w:highlight w:val="none"/>
          <w:lang w:val="en-US" w:eastAsia="zh-CN"/>
        </w:rPr>
        <w:t>政策分析与行业案例研究</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（1）现行国有企业薪酬管理政策解读与案例分析。对国有企业薪酬与考核相关的政策、法律法规要求、行业标杆企业案例等进行分析和解读，明确本次局属企业薪酬与考核体系优化的方向与原则。</w:t>
      </w:r>
    </w:p>
    <w:p>
      <w:pPr>
        <w:pStyle w:val="26"/>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（2）进行市场薪酬调研，收集同行业、同类岗位的薪酬数据，形成《行业薪酬数据报告》。</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2.薪酬现状</w:t>
      </w:r>
      <w:r>
        <w:rPr>
          <w:rFonts w:hint="eastAsia" w:ascii="宋体" w:hAnsi="宋体" w:eastAsia="宋体" w:cs="宋体"/>
          <w:color w:val="auto"/>
          <w:sz w:val="24"/>
          <w:highlight w:val="none"/>
          <w:lang w:val="en-US" w:eastAsia="zh-CN"/>
        </w:rPr>
        <w:t>分析</w:t>
      </w:r>
      <w:r>
        <w:rPr>
          <w:rFonts w:hint="eastAsia" w:ascii="宋体" w:hAnsi="宋体" w:eastAsia="宋体" w:cs="宋体"/>
          <w:b w:val="0"/>
          <w:bCs w:val="0"/>
          <w:color w:val="auto"/>
          <w:sz w:val="24"/>
          <w:szCs w:val="24"/>
          <w:highlight w:val="none"/>
          <w:lang w:val="en-US" w:eastAsia="zh-CN"/>
        </w:rPr>
        <w:t>与优化建议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（1）对前海建投集团、前海金控公司（含境外子公司）现行薪酬体系进行全面诊断，考察企业</w:t>
      </w:r>
      <w:r>
        <w:rPr>
          <w:rFonts w:hint="eastAsia" w:ascii="宋体" w:hAnsi="宋体" w:eastAsia="宋体" w:cs="宋体"/>
          <w:color w:val="auto"/>
          <w:sz w:val="24"/>
          <w:highlight w:val="none"/>
          <w:lang w:val="en-US" w:eastAsia="zh-CN"/>
        </w:rPr>
        <w:t>战略</w:t>
      </w:r>
      <w:r>
        <w:rPr>
          <w:rFonts w:hint="eastAsia" w:ascii="宋体" w:hAnsi="宋体" w:eastAsia="宋体" w:cs="宋体"/>
          <w:color w:val="auto"/>
          <w:sz w:val="24"/>
          <w:szCs w:val="24"/>
          <w:highlight w:val="none"/>
          <w:lang w:val="en-US" w:eastAsia="zh-CN"/>
        </w:rPr>
        <w:t>目标、组织结构、岗位职责与现行薪酬体系的匹配情况，评估薪酬水平、薪酬结构、薪酬等级、福利政策等的合规性与合理性，识别存在的问题和不足。</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两家企业薪酬进行对标分析，根据前海实际情况，结合局属企业功能定位和发展战略，参照同级别、同类型央企及市属国企标准，从企业薪酬分类管控、效益联动指标选择、联动机制及联动比例测算、长效激励约束机制构建等方面，提出薪酬结构设置、薪酬水平及薪酬体系优化建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（3）结合功能定位，对金控公司境外香港子公司前海国际薪酬体系进行对标分析，提出境外公司薪酬</w:t>
      </w:r>
      <w:r>
        <w:rPr>
          <w:rFonts w:hint="eastAsia" w:ascii="宋体" w:hAnsi="宋体" w:eastAsia="宋体" w:cs="宋体"/>
          <w:color w:val="auto"/>
          <w:sz w:val="24"/>
          <w:highlight w:val="none"/>
          <w:lang w:val="en-US" w:eastAsia="zh-CN"/>
        </w:rPr>
        <w:t>结构</w:t>
      </w:r>
      <w:r>
        <w:rPr>
          <w:rFonts w:hint="eastAsia" w:ascii="宋体" w:hAnsi="宋体" w:eastAsia="宋体" w:cs="宋体"/>
          <w:color w:val="auto"/>
          <w:sz w:val="24"/>
          <w:szCs w:val="24"/>
          <w:highlight w:val="none"/>
          <w:lang w:val="en-US" w:eastAsia="zh-CN"/>
        </w:rPr>
        <w:t>设置、薪酬水平及薪酬体系优化建议。</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3.薪酬考核监管体系</w:t>
      </w:r>
      <w:r>
        <w:rPr>
          <w:rFonts w:hint="eastAsia" w:ascii="宋体" w:hAnsi="宋体" w:eastAsia="宋体" w:cs="宋体"/>
          <w:color w:val="auto"/>
          <w:sz w:val="24"/>
          <w:highlight w:val="none"/>
          <w:lang w:val="en-US" w:eastAsia="zh-CN"/>
        </w:rPr>
        <w:t>评估</w:t>
      </w:r>
      <w:r>
        <w:rPr>
          <w:rFonts w:hint="eastAsia" w:ascii="宋体" w:hAnsi="宋体" w:eastAsia="宋体" w:cs="宋体"/>
          <w:b w:val="0"/>
          <w:bCs w:val="0"/>
          <w:color w:val="auto"/>
          <w:sz w:val="24"/>
          <w:szCs w:val="24"/>
          <w:highlight w:val="none"/>
          <w:lang w:val="en-US" w:eastAsia="zh-CN"/>
        </w:rPr>
        <w:t>与优化建议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结合上述诊断与建议，对前海管理局局属企业薪酬与考核监管体系进行评估，包括企业薪酬总额管理、</w:t>
      </w:r>
      <w:r>
        <w:rPr>
          <w:rFonts w:hint="eastAsia" w:ascii="宋体" w:hAnsi="宋体" w:eastAsia="宋体" w:cs="宋体"/>
          <w:color w:val="auto"/>
          <w:sz w:val="24"/>
          <w:highlight w:val="none"/>
          <w:lang w:val="en-US" w:eastAsia="zh-CN"/>
        </w:rPr>
        <w:t>企业</w:t>
      </w:r>
      <w:r>
        <w:rPr>
          <w:rFonts w:hint="eastAsia" w:ascii="宋体" w:hAnsi="宋体" w:eastAsia="宋体" w:cs="宋体"/>
          <w:color w:val="auto"/>
          <w:sz w:val="24"/>
          <w:szCs w:val="24"/>
          <w:highlight w:val="none"/>
          <w:lang w:val="en-US" w:eastAsia="zh-CN"/>
        </w:rPr>
        <w:t>负责人经营业绩考核（如：考核指标选择、考核目标设定、考核评价按周期调整）等，从强化薪酬合规性、考核科学性、有效引导企业提升服务前海大局能力和经营管理水平等角度出发，对薪酬考核监管体系提出优化建议。</w:t>
      </w:r>
    </w:p>
    <w:p>
      <w:pPr>
        <w:pStyle w:val="27"/>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二、</w:t>
      </w:r>
      <w:r>
        <w:rPr>
          <w:rFonts w:hint="eastAsia" w:ascii="宋体" w:hAnsi="宋体" w:eastAsia="宋体" w:cs="宋体"/>
          <w:b/>
          <w:color w:val="auto"/>
          <w:sz w:val="24"/>
          <w:szCs w:val="24"/>
          <w:highlight w:val="none"/>
        </w:rPr>
        <w:t>工作成果及验收要求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（一）</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highlight w:val="none"/>
          <w:lang w:val="en-US" w:eastAsia="zh-CN"/>
        </w:rPr>
        <w:t>成果</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本项目最终需提交以下成果：</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1.《前海建投集团、前海金控公司相关行业薪酬数据报告》</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2.《前海建投集团、前海金控公司（含境外子公司）薪酬对标分析及薪酬体系优化建议》</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s="宋体"/>
          <w:color w:val="auto"/>
          <w:sz w:val="24"/>
          <w:szCs w:val="24"/>
          <w:highlight w:val="none"/>
          <w:lang w:val="en-US" w:eastAsia="zh-CN"/>
        </w:rPr>
        <w:t>3.《前海管</w:t>
      </w:r>
      <w:r>
        <w:rPr>
          <w:rFonts w:hint="eastAsia" w:ascii="宋体" w:hAnsi="宋体" w:eastAsia="宋体"/>
          <w:color w:val="auto"/>
          <w:sz w:val="24"/>
          <w:highlight w:val="none"/>
          <w:lang w:val="en-US" w:eastAsia="zh-CN"/>
        </w:rPr>
        <w:t>理局</w:t>
      </w:r>
      <w:r>
        <w:rPr>
          <w:rFonts w:hint="eastAsia" w:ascii="宋体" w:hAnsi="宋体" w:eastAsia="宋体" w:cs="宋体"/>
          <w:color w:val="auto"/>
          <w:sz w:val="24"/>
          <w:highlight w:val="none"/>
          <w:lang w:val="en-US" w:eastAsia="zh-CN"/>
        </w:rPr>
        <w:t>局属</w:t>
      </w:r>
      <w:r>
        <w:rPr>
          <w:rFonts w:hint="eastAsia" w:ascii="宋体" w:hAnsi="宋体" w:eastAsia="宋体"/>
          <w:color w:val="auto"/>
          <w:sz w:val="24"/>
          <w:highlight w:val="none"/>
          <w:lang w:val="en-US" w:eastAsia="zh-CN"/>
        </w:rPr>
        <w:t>企业薪酬考核监管体系评估与优化建议</w:t>
      </w:r>
      <w:r>
        <w:rPr>
          <w:rFonts w:hint="eastAsia" w:ascii="宋体" w:hAnsi="宋体" w:eastAsia="宋体"/>
          <w:color w:val="auto"/>
          <w:sz w:val="24"/>
          <w:highlight w:val="none"/>
          <w:lang w:eastAsia="zh-CN"/>
        </w:rPr>
        <w:t>》</w:t>
      </w:r>
    </w:p>
    <w:p>
      <w:pPr>
        <w:widowControl/>
        <w:adjustRightInd w:val="0"/>
        <w:spacing w:line="360" w:lineRule="auto"/>
        <w:ind w:firstLine="424" w:firstLineChars="177"/>
        <w:rPr>
          <w:rFonts w:hint="eastAsia" w:ascii="宋体" w:hAnsi="宋体"/>
          <w:color w:val="auto"/>
          <w:sz w:val="24"/>
          <w:highlight w:val="none"/>
        </w:rPr>
      </w:pPr>
      <w:r>
        <w:rPr>
          <w:rFonts w:hint="eastAsia" w:ascii="宋体" w:hAnsi="宋体"/>
          <w:color w:val="auto"/>
          <w:sz w:val="24"/>
          <w:highlight w:val="none"/>
        </w:rPr>
        <w:t>（二）成果验收要求</w:t>
      </w:r>
    </w:p>
    <w:p>
      <w:pPr>
        <w:spacing w:line="360" w:lineRule="auto"/>
        <w:ind w:firstLine="480" w:firstLineChars="200"/>
        <w:rPr>
          <w:rFonts w:ascii="Times New Roman" w:hAnsi="Times New Roman" w:eastAsia="宋体" w:cs="Times New Roman"/>
          <w:color w:val="auto"/>
          <w:spacing w:val="6"/>
          <w:kern w:val="0"/>
          <w:sz w:val="24"/>
          <w:szCs w:val="24"/>
          <w:highlight w:val="none"/>
          <w:lang w:val="en-US" w:eastAsia="zh-CN" w:bidi="ar-SA"/>
        </w:rPr>
      </w:pPr>
      <w:r>
        <w:rPr>
          <w:rFonts w:hint="eastAsia" w:ascii="宋体" w:hAnsi="宋体"/>
          <w:color w:val="auto"/>
          <w:sz w:val="24"/>
          <w:highlight w:val="none"/>
        </w:rPr>
        <w:t>乙方按要求以电子文件形式提交成果文件，提交后，由甲方组织有关人员根据合同要求进行验收，项目最终交付成果以甲方验收通过的成果文件为准。</w:t>
      </w:r>
    </w:p>
    <w:p>
      <w:pPr>
        <w:pStyle w:val="37"/>
        <w:tabs>
          <w:tab w:val="left" w:pos="720"/>
        </w:tabs>
        <w:autoSpaceDE w:val="0"/>
        <w:autoSpaceDN w:val="0"/>
        <w:adjustRightInd w:val="0"/>
        <w:spacing w:line="360" w:lineRule="auto"/>
        <w:ind w:right="17" w:firstLine="489"/>
        <w:jc w:val="left"/>
        <w:outlineLvl w:val="1"/>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三、人员要求</w:t>
      </w:r>
    </w:p>
    <w:p>
      <w:pPr>
        <w:spacing w:line="360" w:lineRule="auto"/>
        <w:ind w:firstLine="480" w:firstLineChars="200"/>
        <w:rPr>
          <w:rFonts w:hint="eastAsia" w:ascii="宋体" w:hAnsi="宋体" w:cs="宋体"/>
          <w:b w:val="0"/>
          <w:color w:val="auto"/>
          <w:sz w:val="24"/>
          <w:highlight w:val="none"/>
          <w:lang w:val="en-US" w:eastAsia="zh-CN"/>
        </w:rPr>
      </w:pPr>
      <w:r>
        <w:rPr>
          <w:rFonts w:hint="eastAsia" w:ascii="宋体" w:hAnsi="宋体" w:cs="宋体"/>
          <w:b w:val="0"/>
          <w:color w:val="auto"/>
          <w:sz w:val="24"/>
          <w:highlight w:val="none"/>
          <w:lang w:val="en-US" w:eastAsia="zh-CN"/>
        </w:rPr>
        <w:t>项目团队成员</w:t>
      </w:r>
      <w:r>
        <w:rPr>
          <w:rFonts w:hint="eastAsia" w:ascii="宋体" w:hAnsi="宋体" w:eastAsia="宋体" w:cs="宋体"/>
          <w:color w:val="auto"/>
          <w:sz w:val="24"/>
          <w:highlight w:val="none"/>
          <w:lang w:val="en-US" w:eastAsia="zh-CN"/>
        </w:rPr>
        <w:t>不少</w:t>
      </w:r>
      <w:r>
        <w:rPr>
          <w:rFonts w:hint="eastAsia" w:ascii="宋体" w:hAnsi="宋体" w:cs="宋体"/>
          <w:b w:val="0"/>
          <w:color w:val="auto"/>
          <w:sz w:val="24"/>
          <w:highlight w:val="none"/>
          <w:lang w:val="en-US" w:eastAsia="zh-CN"/>
        </w:rPr>
        <w:t>于5人（含1名项目负责人）</w:t>
      </w:r>
      <w:r>
        <w:rPr>
          <w:rFonts w:hint="eastAsia" w:hAnsi="宋体" w:cs="宋体"/>
          <w:b w:val="0"/>
          <w:color w:val="auto"/>
          <w:sz w:val="24"/>
          <w:highlight w:val="none"/>
          <w:lang w:val="en-US" w:eastAsia="zh-CN"/>
        </w:rPr>
        <w:t>。</w:t>
      </w:r>
    </w:p>
    <w:p>
      <w:pPr>
        <w:pStyle w:val="37"/>
        <w:tabs>
          <w:tab w:val="left" w:pos="720"/>
        </w:tabs>
        <w:autoSpaceDE w:val="0"/>
        <w:autoSpaceDN w:val="0"/>
        <w:adjustRightInd w:val="0"/>
        <w:spacing w:line="360" w:lineRule="auto"/>
        <w:ind w:right="17" w:firstLine="489"/>
        <w:jc w:val="left"/>
        <w:outlineLvl w:val="1"/>
        <w:rPr>
          <w:color w:val="auto"/>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、后续服务</w:t>
      </w:r>
    </w:p>
    <w:p>
      <w:pPr>
        <w:spacing w:line="360" w:lineRule="auto"/>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项目交付成果全部验收通过后完成后续不少于</w:t>
      </w:r>
      <w:r>
        <w:rPr>
          <w:rFonts w:hint="eastAsia" w:ascii="宋体" w:hAnsi="宋体" w:eastAsia="宋体" w:cs="宋体"/>
          <w:color w:val="auto"/>
          <w:sz w:val="24"/>
          <w:highlight w:val="none"/>
          <w:lang w:val="en-US" w:eastAsia="zh-CN"/>
        </w:rPr>
        <w:t>6</w:t>
      </w:r>
      <w:r>
        <w:rPr>
          <w:rFonts w:hint="eastAsia" w:hAnsi="宋体" w:cs="宋体"/>
          <w:color w:val="auto"/>
          <w:sz w:val="24"/>
          <w:highlight w:val="none"/>
          <w:lang w:val="en-US" w:eastAsia="zh-CN"/>
        </w:rPr>
        <w:t>个月的方案落地执行与辅导。</w:t>
      </w:r>
    </w:p>
    <w:p>
      <w:pPr>
        <w:pStyle w:val="37"/>
        <w:tabs>
          <w:tab w:val="left" w:pos="720"/>
        </w:tabs>
        <w:autoSpaceDE w:val="0"/>
        <w:autoSpaceDN w:val="0"/>
        <w:adjustRightInd w:val="0"/>
        <w:spacing w:line="360" w:lineRule="auto"/>
        <w:ind w:right="17" w:firstLine="489"/>
        <w:jc w:val="left"/>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五、进度要求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val="en-US" w:eastAsia="zh-CN"/>
        </w:rPr>
        <w:t>服务期为</w:t>
      </w:r>
      <w:r>
        <w:rPr>
          <w:rFonts w:hint="eastAsia" w:ascii="宋体" w:hAnsi="宋体" w:eastAsia="宋体" w:cs="宋体"/>
          <w:color w:val="auto"/>
          <w:sz w:val="24"/>
          <w:highlight w:val="none"/>
          <w:lang w:val="en-US" w:eastAsia="zh-CN"/>
        </w:rPr>
        <w:t>90</w:t>
      </w:r>
      <w:r>
        <w:rPr>
          <w:rFonts w:hint="eastAsia" w:ascii="宋体" w:hAnsi="宋体"/>
          <w:color w:val="auto"/>
          <w:sz w:val="24"/>
          <w:highlight w:val="none"/>
        </w:rPr>
        <w:t>天，具体进度要求如下：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1．合同签订后2日内进场，并在合同签订之日起30日内提交</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前海</w:t>
      </w:r>
      <w:r>
        <w:rPr>
          <w:rFonts w:hint="eastAsia" w:ascii="宋体" w:hAnsi="宋体" w:eastAsia="宋体"/>
          <w:color w:val="auto"/>
          <w:sz w:val="24"/>
          <w:highlight w:val="none"/>
          <w:lang w:val="en-US" w:eastAsia="zh-CN"/>
        </w:rPr>
        <w:t>建投集团、前海金控公司相关</w:t>
      </w:r>
      <w:r>
        <w:rPr>
          <w:rFonts w:hint="eastAsia" w:ascii="宋体" w:hAnsi="宋体" w:eastAsia="宋体" w:cs="宋体"/>
          <w:color w:val="auto"/>
          <w:sz w:val="24"/>
          <w:highlight w:val="none"/>
        </w:rPr>
        <w:t>行业</w:t>
      </w:r>
      <w:r>
        <w:rPr>
          <w:rFonts w:hint="eastAsia" w:ascii="宋体" w:hAnsi="宋体" w:eastAsia="宋体"/>
          <w:color w:val="auto"/>
          <w:sz w:val="24"/>
          <w:highlight w:val="none"/>
        </w:rPr>
        <w:t>薪酬</w:t>
      </w:r>
      <w:r>
        <w:rPr>
          <w:rFonts w:hint="eastAsia" w:ascii="宋体" w:hAnsi="宋体" w:eastAsia="宋体"/>
          <w:color w:val="auto"/>
          <w:sz w:val="24"/>
          <w:highlight w:val="none"/>
          <w:lang w:val="en-US" w:eastAsia="zh-CN"/>
        </w:rPr>
        <w:t>数据</w:t>
      </w:r>
      <w:r>
        <w:rPr>
          <w:rFonts w:hint="eastAsia" w:ascii="宋体" w:hAnsi="宋体" w:eastAsia="宋体"/>
          <w:color w:val="auto"/>
          <w:sz w:val="24"/>
          <w:highlight w:val="none"/>
        </w:rPr>
        <w:t>报告》</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2．合同签订之日起</w:t>
      </w:r>
      <w:r>
        <w:rPr>
          <w:rFonts w:hint="eastAsia" w:ascii="宋体" w:hAnsi="宋体"/>
          <w:color w:val="auto"/>
          <w:sz w:val="24"/>
          <w:highlight w:val="none"/>
          <w:lang w:val="en-US" w:eastAsia="zh-CN"/>
        </w:rPr>
        <w:t>6</w:t>
      </w:r>
      <w:r>
        <w:rPr>
          <w:rFonts w:hint="eastAsia" w:ascii="宋体" w:hAnsi="宋体"/>
          <w:color w:val="auto"/>
          <w:sz w:val="24"/>
          <w:highlight w:val="none"/>
        </w:rPr>
        <w:t>0日内提交</w:t>
      </w:r>
      <w:r>
        <w:rPr>
          <w:rFonts w:hint="eastAsia" w:ascii="宋体" w:hAnsi="宋体" w:eastAsia="宋体"/>
          <w:color w:val="auto"/>
          <w:sz w:val="24"/>
          <w:highlight w:val="none"/>
          <w:lang w:val="en-US" w:eastAsia="zh-CN"/>
        </w:rPr>
        <w:t>《前海建投集团、前海金控公司（含境外子公司）</w:t>
      </w:r>
      <w:r>
        <w:rPr>
          <w:rFonts w:hint="eastAsia" w:ascii="宋体" w:hAnsi="宋体" w:eastAsia="宋体"/>
          <w:color w:val="auto"/>
          <w:sz w:val="24"/>
          <w:highlight w:val="none"/>
        </w:rPr>
        <w:t>薪酬对标分析及薪酬</w:t>
      </w:r>
      <w:r>
        <w:rPr>
          <w:rFonts w:hint="eastAsia" w:ascii="宋体" w:hAnsi="宋体" w:eastAsia="宋体"/>
          <w:color w:val="auto"/>
          <w:sz w:val="24"/>
          <w:highlight w:val="none"/>
          <w:lang w:val="en-US" w:eastAsia="zh-CN"/>
        </w:rPr>
        <w:t>体系优化</w:t>
      </w:r>
      <w:r>
        <w:rPr>
          <w:rFonts w:hint="eastAsia" w:ascii="宋体" w:hAnsi="宋体" w:eastAsia="宋体"/>
          <w:color w:val="auto"/>
          <w:sz w:val="24"/>
          <w:highlight w:val="none"/>
        </w:rPr>
        <w:t>建议》</w:t>
      </w:r>
      <w:r>
        <w:rPr>
          <w:rFonts w:hint="eastAsia" w:ascii="宋体" w:hAnsi="宋体"/>
          <w:color w:val="auto"/>
          <w:sz w:val="24"/>
          <w:highlight w:val="none"/>
        </w:rPr>
        <w:t>；</w:t>
      </w:r>
    </w:p>
    <w:p>
      <w:pPr>
        <w:widowControl/>
        <w:adjustRightInd w:val="0"/>
        <w:spacing w:before="0" w:beforeAutospacing="0" w:after="0" w:afterAutospacing="0" w:line="360" w:lineRule="auto"/>
        <w:ind w:firstLine="424" w:firstLineChars="177"/>
        <w:jc w:val="left"/>
        <w:rPr>
          <w:rFonts w:hint="eastAsia" w:hAnsi="宋体" w:cs="宋体"/>
          <w:color w:val="auto"/>
          <w:sz w:val="24"/>
          <w:highlight w:val="none"/>
        </w:rPr>
      </w:pPr>
      <w:r>
        <w:rPr>
          <w:rFonts w:hint="eastAsia" w:ascii="宋体" w:hAnsi="宋体"/>
          <w:color w:val="auto"/>
          <w:sz w:val="24"/>
          <w:highlight w:val="none"/>
        </w:rPr>
        <w:t>3．合同签订之日起</w:t>
      </w:r>
      <w:r>
        <w:rPr>
          <w:rFonts w:hint="eastAsia" w:ascii="宋体" w:hAnsi="宋体"/>
          <w:color w:val="auto"/>
          <w:sz w:val="24"/>
          <w:highlight w:val="none"/>
          <w:lang w:val="en-US" w:eastAsia="zh-CN"/>
        </w:rPr>
        <w:t>9</w:t>
      </w:r>
      <w:r>
        <w:rPr>
          <w:rFonts w:hint="eastAsia" w:ascii="宋体" w:hAnsi="宋体"/>
          <w:color w:val="auto"/>
          <w:sz w:val="24"/>
          <w:highlight w:val="none"/>
        </w:rPr>
        <w:t>0日内提交</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前海管理局局属企业薪酬考核监管体系评估与优化建议</w:t>
      </w:r>
      <w:r>
        <w:rPr>
          <w:rFonts w:hint="eastAsia" w:ascii="宋体" w:hAnsi="宋体" w:eastAsia="宋体"/>
          <w:color w:val="auto"/>
          <w:sz w:val="24"/>
          <w:highlight w:val="none"/>
          <w:lang w:eastAsia="zh-CN"/>
        </w:rPr>
        <w:t>》</w:t>
      </w:r>
      <w:r>
        <w:rPr>
          <w:rFonts w:hint="eastAsia" w:hAnsi="宋体" w:cs="宋体"/>
          <w:color w:val="auto"/>
          <w:sz w:val="24"/>
          <w:highlight w:val="none"/>
          <w:lang w:eastAsia="zh-CN"/>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以上项目期间，项目总监现场跟进时间不少于45日，项目经理现场跟进时间不少于</w:t>
      </w:r>
      <w:r>
        <w:rPr>
          <w:rFonts w:hint="eastAsia" w:ascii="宋体" w:hAnsi="宋体"/>
          <w:color w:val="auto"/>
          <w:sz w:val="24"/>
          <w:highlight w:val="none"/>
          <w:lang w:val="en-US" w:eastAsia="zh-CN"/>
        </w:rPr>
        <w:t>60</w:t>
      </w:r>
      <w:r>
        <w:rPr>
          <w:rFonts w:hint="eastAsia" w:ascii="宋体" w:hAnsi="宋体"/>
          <w:color w:val="auto"/>
          <w:sz w:val="24"/>
          <w:highlight w:val="none"/>
        </w:rPr>
        <w:t>日，项目人员现场跟进时间不少于</w:t>
      </w:r>
      <w:r>
        <w:rPr>
          <w:rFonts w:hint="eastAsia" w:ascii="宋体" w:hAnsi="宋体"/>
          <w:color w:val="auto"/>
          <w:sz w:val="24"/>
          <w:highlight w:val="none"/>
          <w:lang w:val="en-US" w:eastAsia="zh-CN"/>
        </w:rPr>
        <w:t>90</w:t>
      </w:r>
      <w:r>
        <w:rPr>
          <w:rFonts w:hint="eastAsia" w:ascii="宋体" w:hAnsi="宋体"/>
          <w:color w:val="auto"/>
          <w:sz w:val="24"/>
          <w:highlight w:val="none"/>
        </w:rPr>
        <w:t>日。</w:t>
      </w:r>
    </w:p>
    <w:p>
      <w:pPr>
        <w:pStyle w:val="37"/>
        <w:tabs>
          <w:tab w:val="left" w:pos="720"/>
        </w:tabs>
        <w:autoSpaceDE w:val="0"/>
        <w:autoSpaceDN w:val="0"/>
        <w:adjustRightInd w:val="0"/>
        <w:spacing w:line="360" w:lineRule="auto"/>
        <w:ind w:right="17" w:firstLine="489"/>
        <w:jc w:val="left"/>
        <w:outlineLvl w:val="1"/>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验收方式</w:t>
      </w:r>
    </w:p>
    <w:p>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bCs/>
          <w:color w:val="auto"/>
          <w:sz w:val="24"/>
          <w:highlight w:val="none"/>
          <w:lang w:val="en-US" w:eastAsia="zh-CN"/>
        </w:rPr>
        <w:t>项目最终成果验收合格的标志为通过采购人验收。</w:t>
      </w:r>
    </w:p>
    <w:p>
      <w:pPr>
        <w:pStyle w:val="27"/>
        <w:tabs>
          <w:tab w:val="left" w:pos="720"/>
        </w:tabs>
        <w:autoSpaceDE w:val="0"/>
        <w:autoSpaceDN w:val="0"/>
        <w:adjustRightInd w:val="0"/>
        <w:spacing w:line="360" w:lineRule="auto"/>
        <w:ind w:right="17" w:firstLine="482"/>
        <w:jc w:val="left"/>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auto"/>
          <w:sz w:val="24"/>
          <w:highlight w:val="none"/>
        </w:rPr>
      </w:pPr>
      <w:r>
        <w:rPr>
          <w:rFonts w:hint="eastAsia" w:ascii="宋体" w:hAnsi="宋体" w:cs="宋体"/>
          <w:b/>
          <w:bCs/>
          <w:color w:val="auto"/>
          <w:kern w:val="0"/>
          <w:sz w:val="24"/>
          <w:highlight w:val="none"/>
        </w:rPr>
        <w:t>（一）服务期限</w:t>
      </w:r>
    </w:p>
    <w:p>
      <w:pPr>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rPr>
        <w:t>本项目服务期限自合同签订之日起</w:t>
      </w:r>
      <w:r>
        <w:rPr>
          <w:rFonts w:hint="eastAsia" w:ascii="宋体" w:hAnsi="宋体" w:cs="宋体"/>
          <w:color w:val="auto"/>
          <w:sz w:val="24"/>
          <w:highlight w:val="none"/>
          <w:lang w:val="en-US" w:eastAsia="zh-CN"/>
        </w:rPr>
        <w:t>90天内完成</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本项目不属于长期服务项目。</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（二）报价要求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1.本次投标为总价包干，投标报价总价作为中标人与采购人签定的合同金额。项目预算控制</w:t>
      </w:r>
      <w:r>
        <w:rPr>
          <w:rFonts w:hint="eastAsia" w:ascii="宋体" w:hAnsi="宋体" w:cs="宋体"/>
          <w:color w:val="auto"/>
          <w:sz w:val="24"/>
          <w:highlight w:val="none"/>
          <w:lang w:val="en-US" w:eastAsia="zh-CN"/>
        </w:rPr>
        <w:t>54.5</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，投标人的报价不可高于预算（限价），否则投标人的投标文件视同无效。项目服务费</w:t>
      </w:r>
      <w:r>
        <w:rPr>
          <w:rFonts w:hint="eastAsia" w:ascii="宋体" w:hAnsi="宋体" w:cs="宋体"/>
          <w:color w:val="auto"/>
          <w:sz w:val="24"/>
          <w:highlight w:val="none"/>
          <w:lang w:eastAsia="zh-CN"/>
        </w:rPr>
        <w:t>包括但不限于培训费、活动组织费、场地费用、宣传费、资料费、税金、人员费用、差旅费、后续服务等所有费用</w:t>
      </w:r>
      <w:r>
        <w:rPr>
          <w:rFonts w:hint="eastAsia" w:ascii="宋体" w:hAnsi="宋体" w:cs="宋体"/>
          <w:color w:val="auto"/>
          <w:sz w:val="24"/>
          <w:highlight w:val="none"/>
        </w:rPr>
        <w:t>，并提供合同要求的有关成果材料，以及其它相关服务的全部费用。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4.投标人应充分</w:t>
      </w:r>
      <w:r>
        <w:rPr>
          <w:rFonts w:hint="eastAsia" w:ascii="宋体" w:hAnsi="宋体" w:eastAsia="宋体" w:cs="宋体"/>
          <w:color w:val="auto"/>
          <w:sz w:val="24"/>
          <w:highlight w:val="none"/>
        </w:rPr>
        <w:t>了解</w:t>
      </w:r>
      <w:r>
        <w:rPr>
          <w:rFonts w:hint="eastAsia" w:ascii="宋体" w:hAnsi="宋体" w:cs="宋体"/>
          <w:color w:val="auto"/>
          <w:sz w:val="24"/>
          <w:highlight w:val="none"/>
        </w:rPr>
        <w:t>项目的位置、情况、道路及任何其他足以影响投标报价的情况，任何因忽视或误解项目情况而导致的索赔或服务期限延长申请将不获批准。</w:t>
      </w:r>
    </w:p>
    <w:p>
      <w:pPr>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w:t>
      </w:r>
      <w:r>
        <w:rPr>
          <w:rFonts w:hint="eastAsia" w:ascii="宋体" w:hAnsi="宋体" w:eastAsia="宋体" w:cs="宋体"/>
          <w:color w:val="auto"/>
          <w:sz w:val="24"/>
          <w:highlight w:val="none"/>
        </w:rPr>
        <w:t>实施</w:t>
      </w:r>
      <w:r>
        <w:rPr>
          <w:rFonts w:hint="eastAsia" w:ascii="宋体" w:hAnsi="宋体" w:cs="宋体"/>
          <w:color w:val="auto"/>
          <w:sz w:val="24"/>
          <w:highlight w:val="none"/>
        </w:rPr>
        <w:t>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color w:val="auto"/>
          <w:highlight w:val="none"/>
        </w:rPr>
      </w:pPr>
      <w:r>
        <w:rPr>
          <w:rFonts w:hint="eastAsia" w:ascii="宋体" w:hAnsi="宋体" w:cs="宋体"/>
          <w:b/>
          <w:bCs/>
          <w:color w:val="auto"/>
          <w:kern w:val="0"/>
          <w:sz w:val="24"/>
          <w:highlight w:val="none"/>
        </w:rPr>
        <w:t>（三）付款方式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合同签订后2日内进场，合同价款由甲方分</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期支付至乙方指定银行账户：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首期：合同签订生效后，向乙方指定银行账户支付人民币</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万元整（￥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），为合同服务费总金额的30%；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乙方形成项目报告初稿且举行第一次项目汇报会后，向乙方指定银行账户支付人民币</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万元整（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），为本合同服务费总金额的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完成所有项目成果</w:t>
      </w:r>
      <w:r>
        <w:rPr>
          <w:rFonts w:hint="eastAsia" w:ascii="宋体" w:hAnsi="宋体" w:eastAsia="宋体" w:cs="宋体"/>
          <w:color w:val="auto"/>
          <w:sz w:val="24"/>
          <w:highlight w:val="none"/>
        </w:rPr>
        <w:t>交付</w:t>
      </w:r>
      <w:r>
        <w:rPr>
          <w:rFonts w:hint="eastAsia" w:ascii="宋体" w:hAnsi="宋体" w:cs="宋体"/>
          <w:color w:val="auto"/>
          <w:sz w:val="24"/>
          <w:highlight w:val="none"/>
        </w:rPr>
        <w:t>并经甲方验收通过后，向乙方指定银行账户支付人民币</w:t>
      </w:r>
      <w:r>
        <w:rPr>
          <w:rFonts w:hint="eastAsia" w:ascii="宋体" w:hAnsi="宋体" w:cs="宋体"/>
          <w:color w:val="auto"/>
          <w:sz w:val="24"/>
          <w:highlight w:val="none"/>
          <w:u w:val="none"/>
          <w:lang w:val="en-US" w:eastAsia="zh-CN"/>
        </w:rPr>
        <w:t xml:space="preserve">    </w:t>
      </w:r>
      <w:r>
        <w:rPr>
          <w:rFonts w:hint="default" w:ascii="宋体" w:hAnsi="宋体" w:cs="宋体"/>
          <w:color w:val="auto"/>
          <w:sz w:val="24"/>
          <w:highlight w:val="none"/>
          <w:lang w:val="en-US"/>
        </w:rPr>
        <w:t>万</w:t>
      </w:r>
      <w:r>
        <w:rPr>
          <w:rFonts w:hint="eastAsia" w:ascii="宋体" w:hAnsi="宋体" w:cs="宋体"/>
          <w:color w:val="auto"/>
          <w:sz w:val="24"/>
          <w:highlight w:val="none"/>
        </w:rPr>
        <w:t>元整（￥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），为本合同服务费总金额的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p>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w:t>
      </w:r>
      <w:r>
        <w:rPr>
          <w:rFonts w:ascii="宋体" w:hAnsi="宋体"/>
          <w:color w:val="auto"/>
          <w:sz w:val="24"/>
          <w:highlight w:val="none"/>
        </w:rPr>
        <w:t>交付</w:t>
      </w:r>
      <w:r>
        <w:rPr>
          <w:rFonts w:hint="eastAsia" w:ascii="宋体" w:hAnsi="宋体"/>
          <w:color w:val="auto"/>
          <w:sz w:val="24"/>
          <w:highlight w:val="none"/>
        </w:rPr>
        <w:t>成果全部</w:t>
      </w:r>
      <w:r>
        <w:rPr>
          <w:rFonts w:ascii="宋体" w:hAnsi="宋体"/>
          <w:color w:val="auto"/>
          <w:sz w:val="24"/>
          <w:highlight w:val="none"/>
        </w:rPr>
        <w:t>验收通过</w:t>
      </w:r>
      <w:r>
        <w:rPr>
          <w:rFonts w:hint="eastAsia" w:ascii="宋体" w:hAnsi="宋体"/>
          <w:color w:val="auto"/>
          <w:sz w:val="24"/>
          <w:highlight w:val="none"/>
        </w:rPr>
        <w:t>且</w:t>
      </w:r>
      <w:r>
        <w:rPr>
          <w:rFonts w:ascii="宋体" w:hAnsi="宋体"/>
          <w:color w:val="auto"/>
          <w:sz w:val="24"/>
          <w:highlight w:val="none"/>
        </w:rPr>
        <w:t>完成</w:t>
      </w:r>
      <w:r>
        <w:rPr>
          <w:rFonts w:hint="eastAsia" w:ascii="宋体" w:hAnsi="宋体"/>
          <w:color w:val="auto"/>
          <w:sz w:val="24"/>
          <w:highlight w:val="none"/>
        </w:rPr>
        <w:t>后续不少于6个月的方案落地执行与辅导后，</w:t>
      </w:r>
      <w:r>
        <w:rPr>
          <w:rFonts w:hint="eastAsia" w:ascii="宋体" w:hAnsi="宋体" w:cs="宋体"/>
          <w:color w:val="auto"/>
          <w:sz w:val="24"/>
          <w:highlight w:val="none"/>
        </w:rPr>
        <w:t>向乙方指定银行账户支付人民币</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万元整（￥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），为本合同服务费总金额的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w:t>
      </w:r>
      <w:r>
        <w:rPr>
          <w:rFonts w:hint="eastAsia" w:ascii="宋体" w:hAnsi="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（四）成果权属与知识产权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1.双方对本合同有关的知识产权以及与之相关的所有权利归属约定如下： 本项目全部阶段性</w:t>
      </w:r>
      <w:r>
        <w:rPr>
          <w:rFonts w:hint="eastAsia" w:ascii="宋体" w:hAnsi="宋体" w:eastAsia="宋体" w:cs="宋体"/>
          <w:color w:val="auto"/>
          <w:sz w:val="24"/>
          <w:highlight w:val="none"/>
        </w:rPr>
        <w:t>成果</w:t>
      </w:r>
      <w:r>
        <w:rPr>
          <w:rFonts w:hint="eastAsia" w:ascii="宋体" w:hAnsi="宋体" w:cs="宋体"/>
          <w:color w:val="auto"/>
          <w:sz w:val="24"/>
          <w:highlight w:val="none"/>
        </w:rPr>
        <w:t>和最终成果（包括为后续服务范围所编制的材料）的知识产权以及与之相关的所有权利归</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所有；本合同签署前双方已经拥有的知识产权权利，仍归各自所有。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2.双方确定，</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有权利用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按照本合同约定提供的研究开发成果，进行后续改进。由此产生的具有实质性或创造性技术进步特征的新的技术成果及其权利归属，全部由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享有。具体相关利益的分配办法如下：</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100%。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承担，同时，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保留要求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赔偿相应损失的权利，包括但不限于上述索赔或责任所产生的诉讼费用、合理的律师费用、鉴定评估费用、调查费用、和解金额或生效法律文书中规定的赔偿金额。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书面在先同意，</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不得将本项目的中间成果和最终成果材料及任何数据、资料、软件向任何第三方转让、授权任何第三方使用或用于本合同项目外的其他项目。如发生以上情况，</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支付本合同总价款20%的违约金，如果违约金无法弥补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的损失，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赔偿全部损失，包括但不限于上述索赔或责任所产生的诉讼费用、合理的律师费用、鉴定评估费用、调查费用、和解金额或生效法律文书中规定的赔偿金额。</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完成本</w:t>
      </w:r>
      <w:r>
        <w:rPr>
          <w:rFonts w:hint="eastAsia" w:ascii="宋体" w:hAnsi="宋体" w:eastAsia="宋体" w:cs="宋体"/>
          <w:color w:val="auto"/>
          <w:sz w:val="24"/>
          <w:highlight w:val="none"/>
        </w:rPr>
        <w:t>合同</w:t>
      </w:r>
      <w:r>
        <w:rPr>
          <w:rFonts w:hint="eastAsia" w:ascii="宋体" w:hAnsi="宋体" w:cs="宋体"/>
          <w:color w:val="auto"/>
          <w:sz w:val="24"/>
          <w:highlight w:val="none"/>
        </w:rPr>
        <w:t>项目的研究开发人员享有在有关技术成果材料上写明技术成果完成者的权利和与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共同获得有关荣誉证书、奖励的权利。</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（五）</w:t>
      </w:r>
      <w:r>
        <w:rPr>
          <w:rFonts w:hint="eastAsia" w:ascii="宋体" w:hAnsi="宋体" w:cs="宋体"/>
          <w:b/>
          <w:bCs/>
          <w:color w:val="auto"/>
          <w:sz w:val="24"/>
          <w:highlight w:val="none"/>
        </w:rPr>
        <w:t>保密条款</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1.双方应保守的秘密是指不为公众所知悉、能为权利人带来经济利益、具有实用性并经权利人采取保密措施的技术信息和经营信息，或由双方在履行本合同过程中明确指明为</w:t>
      </w:r>
      <w:r>
        <w:rPr>
          <w:rFonts w:hint="eastAsia" w:ascii="宋体" w:hAnsi="宋体" w:eastAsia="宋体" w:cs="宋体"/>
          <w:color w:val="auto"/>
          <w:sz w:val="24"/>
          <w:highlight w:val="none"/>
        </w:rPr>
        <w:t>秘密</w:t>
      </w:r>
      <w:r>
        <w:rPr>
          <w:rFonts w:hint="eastAsia" w:ascii="宋体" w:hAnsi="宋体" w:cs="宋体"/>
          <w:color w:val="auto"/>
          <w:sz w:val="24"/>
          <w:szCs w:val="24"/>
          <w:highlight w:val="none"/>
        </w:rPr>
        <w:t>的、法律所认可的任何信息，以及</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在履行本合同过程中所获得或接触到的任何</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内部数据资料。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2.双方应遵守国家的有关保密规定。妥善保管对方提供的资料，保守对方的各项秘密，并保护</w:t>
      </w:r>
      <w:r>
        <w:rPr>
          <w:rFonts w:hint="eastAsia" w:ascii="宋体" w:hAnsi="宋体" w:eastAsia="宋体" w:cs="宋体"/>
          <w:color w:val="auto"/>
          <w:sz w:val="24"/>
          <w:highlight w:val="none"/>
        </w:rPr>
        <w:t>对方</w:t>
      </w:r>
      <w:r>
        <w:rPr>
          <w:rFonts w:hint="eastAsia" w:ascii="宋体" w:hAnsi="宋体" w:cs="宋体"/>
          <w:color w:val="auto"/>
          <w:sz w:val="24"/>
          <w:szCs w:val="24"/>
          <w:highlight w:val="none"/>
        </w:rPr>
        <w:t>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须以保密方式处理在编制本项目成果材料过程中自</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工作人员或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highlight w:val="none"/>
        </w:rPr>
        <w:t>关联</w:t>
      </w:r>
      <w:r>
        <w:rPr>
          <w:rFonts w:hint="eastAsia" w:ascii="宋体" w:hAnsi="宋体" w:cs="宋体"/>
          <w:color w:val="auto"/>
          <w:sz w:val="24"/>
          <w:szCs w:val="24"/>
          <w:highlight w:val="none"/>
        </w:rPr>
        <w:t>机构获得的相关信息、资料、图纸、数据等，或由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在履行本合同过程中明确指明为秘密的任何信息,以及</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因本项目工作所直接或间接取得、处理或接触的任何其他资料。未经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实施</w:t>
      </w:r>
      <w:r>
        <w:rPr>
          <w:rFonts w:hint="eastAsia" w:ascii="宋体" w:hAnsi="宋体" w:eastAsia="宋体" w:cs="宋体"/>
          <w:color w:val="auto"/>
          <w:sz w:val="24"/>
          <w:highlight w:val="none"/>
        </w:rPr>
        <w:t>项目</w:t>
      </w:r>
      <w:r>
        <w:rPr>
          <w:rFonts w:hint="eastAsia" w:ascii="宋体" w:hAnsi="宋体" w:cs="宋体"/>
          <w:color w:val="auto"/>
          <w:sz w:val="24"/>
          <w:szCs w:val="24"/>
          <w:highlight w:val="none"/>
        </w:rPr>
        <w:t>的程序应符合国家安全、保密的有关规定和标准。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5.上述保密义务不适用以下情况：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（1）获取的信息已被合法公开；</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（2）获得信息</w:t>
      </w:r>
      <w:r>
        <w:rPr>
          <w:rFonts w:hint="eastAsia" w:ascii="宋体" w:hAnsi="宋体" w:eastAsia="宋体" w:cs="宋体"/>
          <w:color w:val="auto"/>
          <w:sz w:val="24"/>
          <w:highlight w:val="none"/>
        </w:rPr>
        <w:t>拥有</w:t>
      </w:r>
      <w:r>
        <w:rPr>
          <w:rFonts w:hint="eastAsia" w:ascii="宋体" w:hAnsi="宋体" w:cs="宋体"/>
          <w:color w:val="auto"/>
          <w:sz w:val="24"/>
          <w:szCs w:val="24"/>
          <w:highlight w:val="none"/>
        </w:rPr>
        <w:t>方书面许可并在该许可范围内披露；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（3）国家法律、</w:t>
      </w:r>
      <w:r>
        <w:rPr>
          <w:rFonts w:hint="eastAsia" w:ascii="宋体" w:hAnsi="宋体" w:eastAsia="宋体" w:cs="宋体"/>
          <w:color w:val="auto"/>
          <w:sz w:val="24"/>
          <w:highlight w:val="none"/>
        </w:rPr>
        <w:t>法规</w:t>
      </w:r>
      <w:r>
        <w:rPr>
          <w:rFonts w:hint="eastAsia" w:ascii="宋体" w:hAnsi="宋体" w:cs="宋体"/>
          <w:color w:val="auto"/>
          <w:sz w:val="24"/>
          <w:szCs w:val="24"/>
          <w:highlight w:val="none"/>
        </w:rPr>
        <w:t>规定的情形。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违反上述保密条款，</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有权解除本合同，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应在合同解除通知发出之日起10日内向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支付本合同服务费总金额20%的违约金，如果违约金无法弥补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损失，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保留要求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赔偿全部损失的权利，包括但不限于前述责任所产生的诉讼费用、律师费用、鉴定评估费用、调查费用、和解金额或生效法律文书中规定的赔偿金额。</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7.无论本合同或本</w:t>
      </w:r>
      <w:r>
        <w:rPr>
          <w:rFonts w:hint="eastAsia" w:ascii="宋体" w:hAnsi="宋体" w:eastAsia="宋体" w:cs="宋体"/>
          <w:color w:val="auto"/>
          <w:sz w:val="24"/>
          <w:highlight w:val="none"/>
        </w:rPr>
        <w:t>合同</w:t>
      </w:r>
      <w:r>
        <w:rPr>
          <w:rFonts w:hint="eastAsia" w:ascii="宋体" w:hAnsi="宋体" w:cs="宋体"/>
          <w:color w:val="auto"/>
          <w:sz w:val="24"/>
          <w:szCs w:val="24"/>
          <w:highlight w:val="none"/>
        </w:rPr>
        <w:t>其他条款是否有效，本保密条款始终约束双方。国家秘密的保密期限由国家有关部门确定，工作秘密的保密期限由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确定</w:t>
      </w:r>
      <w:r>
        <w:rPr>
          <w:rFonts w:hint="eastAsia" w:ascii="宋体" w:hAnsi="宋体" w:cs="宋体"/>
          <w:color w:val="auto"/>
          <w:sz w:val="24"/>
          <w:highlight w:val="none"/>
        </w:rPr>
        <w:t>。</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w:t>
      </w:r>
      <w:r>
        <w:rPr>
          <w:rFonts w:hint="eastAsia" w:ascii="宋体" w:hAnsi="宋体" w:eastAsia="宋体" w:cs="宋体"/>
          <w:color w:val="auto"/>
          <w:sz w:val="24"/>
          <w:highlight w:val="none"/>
        </w:rPr>
        <w:t>按照</w:t>
      </w:r>
      <w:r>
        <w:rPr>
          <w:rFonts w:hint="eastAsia" w:ascii="宋体" w:hAnsi="宋体" w:cs="宋体"/>
          <w:color w:val="auto"/>
          <w:sz w:val="24"/>
          <w:highlight w:val="none"/>
        </w:rPr>
        <w:t>本合同约定的时间完成本项目各阶段工作，每迟延一日，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有权自尚未支付的合同款项中扣除本合同服务费总金额的1‰的逾期违约金。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（二）本合同履行期间，发生下述情形时，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有权解除本合同，</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已支付的全部款项外, 还应在合同解除通知发出之日起10日内向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支付合同总价款10%的违约金。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应同时将已完成的项目成果移交给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，并将全部有关资料退还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未能按合同约定的日期(含协商延缓的日期)完成经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审核通过的，延误时间超过10个工作日；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工作的错误或遗漏造成成果质量不符合本合同要求，且</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要求采取及时</w:t>
      </w:r>
      <w:r>
        <w:rPr>
          <w:rFonts w:hint="eastAsia" w:ascii="宋体" w:hAnsi="宋体" w:eastAsia="宋体" w:cs="宋体"/>
          <w:color w:val="auto"/>
          <w:sz w:val="24"/>
          <w:highlight w:val="none"/>
        </w:rPr>
        <w:t>有效</w:t>
      </w:r>
      <w:r>
        <w:rPr>
          <w:rFonts w:hint="eastAsia" w:ascii="宋体" w:hAnsi="宋体" w:cs="宋体"/>
          <w:color w:val="auto"/>
          <w:sz w:val="24"/>
          <w:highlight w:val="none"/>
        </w:rPr>
        <w:t>的补救措施的；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虽如期提报活动方案、阶段成果、活动总结等总结性成果资料，但最终成果连续二次未能通过</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验收的；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书面在先同意，</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擅自将本合同项目与任何第三方合作，或将本合同标的的全部或部分擅自转包或分包给任何第三方，且未按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的要求终止与第三方的协议的；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5.发现</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或</w:t>
      </w:r>
      <w:r>
        <w:rPr>
          <w:rFonts w:hint="eastAsia" w:ascii="宋体" w:hAnsi="宋体" w:eastAsia="宋体" w:cs="宋体"/>
          <w:color w:val="auto"/>
          <w:sz w:val="24"/>
          <w:highlight w:val="none"/>
          <w:lang w:eastAsia="zh-CN"/>
        </w:rPr>
        <w:t>中标人</w:t>
      </w:r>
      <w:r>
        <w:rPr>
          <w:rFonts w:hint="eastAsia" w:ascii="宋体" w:hAnsi="宋体" w:cs="宋体"/>
          <w:color w:val="auto"/>
          <w:sz w:val="24"/>
          <w:highlight w:val="none"/>
        </w:rPr>
        <w:t>工作人员出现全部或部分丧失履行委托服务能力的情况，</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有权通知</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限期整改或更换工作人员，期限届满</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并未进行改善的；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明确表示</w:t>
      </w:r>
      <w:r>
        <w:rPr>
          <w:rFonts w:hint="eastAsia" w:ascii="宋体" w:hAnsi="宋体" w:eastAsia="宋体" w:cs="宋体"/>
          <w:color w:val="auto"/>
          <w:sz w:val="24"/>
          <w:highlight w:val="none"/>
        </w:rPr>
        <w:t>或者</w:t>
      </w:r>
      <w:r>
        <w:rPr>
          <w:rFonts w:hint="eastAsia" w:ascii="宋体" w:hAnsi="宋体" w:cs="宋体"/>
          <w:color w:val="auto"/>
          <w:sz w:val="24"/>
          <w:highlight w:val="none"/>
        </w:rPr>
        <w:t>以自己的行为表明不履行本合同的。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未按照本合同约定的时间支付服务费，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书面催告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并给予不少于30个工作日的履行期限后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仍未支付的，</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有权自该期限届满之日起要求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支付该阶段应付而未付合同价款每日1‰的逾期违约金。如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无正当理由拒绝接受服务，到期明确表示拒付服务款项，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支付本合同项下服务费总金额10%的违约金。</w:t>
      </w:r>
    </w:p>
    <w:p>
      <w:pPr>
        <w:spacing w:line="360" w:lineRule="auto"/>
        <w:ind w:firstLine="480" w:firstLineChars="20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eastAsia="宋体" w:cs="宋体"/>
          <w:color w:val="auto"/>
          <w:sz w:val="24"/>
          <w:highlight w:val="none"/>
        </w:rPr>
        <w:t>。</w:t>
      </w:r>
    </w:p>
    <w:p>
      <w:pPr>
        <w:spacing w:line="360" w:lineRule="auto"/>
        <w:jc w:val="center"/>
        <w:outlineLvl w:val="0"/>
        <w:rPr>
          <w:rFonts w:ascii="宋体" w:cs="宋体"/>
          <w:b/>
          <w:bCs/>
          <w:color w:val="auto"/>
          <w:sz w:val="24"/>
          <w:highlight w:val="none"/>
        </w:rPr>
      </w:pPr>
      <w:r>
        <w:rPr>
          <w:rFonts w:hint="eastAsia" w:ascii="宋体" w:hAnsi="宋体" w:cs="宋体"/>
          <w:color w:val="auto"/>
          <w:sz w:val="24"/>
          <w:highlight w:val="none"/>
        </w:rPr>
        <w:br w:type="page"/>
      </w:r>
      <w:bookmarkStart w:id="17" w:name="_Toc6457"/>
      <w:r>
        <w:rPr>
          <w:rFonts w:hint="eastAsia" w:ascii="宋体" w:cs="宋体"/>
          <w:b/>
          <w:bCs/>
          <w:color w:val="auto"/>
          <w:sz w:val="24"/>
          <w:highlight w:val="none"/>
        </w:rPr>
        <w:t>第六章 投标文件初审及招标项目评分表</w:t>
      </w:r>
      <w:bookmarkEnd w:id="17"/>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9"/>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950" w:type="dxa"/>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w:t>
            </w:r>
            <w:r>
              <w:rPr>
                <w:rFonts w:hint="default" w:ascii="宋体" w:hAnsi="宋体" w:cs="宋体"/>
                <w:color w:val="auto"/>
                <w:kern w:val="0"/>
                <w:sz w:val="24"/>
                <w:szCs w:val="20"/>
                <w:highlight w:val="none"/>
              </w:rPr>
              <w:t>单位</w:t>
            </w:r>
            <w:r>
              <w:rPr>
                <w:rFonts w:hint="eastAsia" w:ascii="宋体" w:hAnsi="宋体" w:cs="宋体"/>
                <w:color w:val="auto"/>
                <w:sz w:val="24"/>
                <w:highlight w:val="none"/>
              </w:rPr>
              <w:t>不具备招标文件所列的资格要求，或未提交相应的资格证明资料（详见招标公告 投标</w:t>
            </w:r>
            <w:r>
              <w:rPr>
                <w:rFonts w:hint="default" w:ascii="宋体" w:hAnsi="宋体" w:cs="宋体"/>
                <w:color w:val="auto"/>
                <w:kern w:val="0"/>
                <w:sz w:val="24"/>
                <w:szCs w:val="20"/>
                <w:highlight w:val="none"/>
              </w:rPr>
              <w:t>单位</w:t>
            </w:r>
            <w:r>
              <w:rPr>
                <w:rFonts w:hint="eastAsia" w:ascii="宋体" w:hAnsi="宋体" w:cs="宋体"/>
                <w:color w:val="auto"/>
                <w:sz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分项报价或投标总价高于财政预算限额或投标报价有严重缺漏项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795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法律、法规规定的其他情形</w:t>
            </w:r>
          </w:p>
        </w:tc>
      </w:tr>
    </w:tbl>
    <w:p>
      <w:pPr>
        <w:spacing w:line="360" w:lineRule="auto"/>
        <w:rPr>
          <w:rFonts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tbl>
      <w:tblPr>
        <w:tblStyle w:val="19"/>
        <w:tblpPr w:leftFromText="180" w:rightFromText="180" w:vertAnchor="text" w:horzAnchor="page" w:tblpX="785" w:tblpY="659"/>
        <w:tblOverlap w:val="never"/>
        <w:tblW w:w="977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300"/>
        <w:gridCol w:w="5675"/>
        <w:gridCol w:w="737"/>
        <w:gridCol w:w="13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一、价格部分（</w:t>
            </w: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序号</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内容</w:t>
            </w:r>
          </w:p>
        </w:tc>
        <w:tc>
          <w:tcPr>
            <w:tcW w:w="567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评分规则</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分值</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rPr>
              <w:t>投标报价</w:t>
            </w:r>
          </w:p>
        </w:tc>
        <w:tc>
          <w:tcPr>
            <w:tcW w:w="5675" w:type="dxa"/>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采用低价优先法计算，即满足招标文件要求且投标价格最低的投标报价为评标基准价，其价格分为满分。其他投标人的价格分统一按照下列公式计算： </w:t>
            </w:r>
          </w:p>
          <w:p>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投标报价得分=(评标基准价／投标报价)×20</w:t>
            </w:r>
          </w:p>
          <w:p>
            <w:pPr>
              <w:keepNext w:val="0"/>
              <w:keepLines w:val="0"/>
              <w:numPr>
                <w:ilvl w:val="0"/>
                <w:numId w:val="9"/>
              </w:numPr>
              <w:suppressLineNumbers w:val="0"/>
              <w:spacing w:before="0" w:beforeAutospacing="0" w:after="0" w:afterAutospacing="0" w:line="360" w:lineRule="auto"/>
              <w:ind w:left="250" w:right="0" w:hanging="249" w:hangingChars="104"/>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价格评分仅限于有效投标人，</w:t>
            </w:r>
            <w:r>
              <w:rPr>
                <w:rFonts w:hint="eastAsia" w:ascii="宋体" w:hAnsi="宋体" w:eastAsia="宋体" w:cs="宋体"/>
                <w:color w:val="auto"/>
                <w:sz w:val="24"/>
                <w:highlight w:val="none"/>
              </w:rPr>
              <w:t>当价格分&lt;0时，取0。</w:t>
            </w:r>
          </w:p>
          <w:p>
            <w:pPr>
              <w:keepNext w:val="0"/>
              <w:keepLines w:val="0"/>
              <w:numPr>
                <w:ilvl w:val="0"/>
                <w:numId w:val="9"/>
              </w:numPr>
              <w:suppressLineNumbers w:val="0"/>
              <w:spacing w:before="0" w:beforeAutospacing="0" w:after="0" w:afterAutospacing="0" w:line="360" w:lineRule="auto"/>
              <w:ind w:left="250" w:right="0" w:hanging="249" w:hangingChars="104"/>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keepNext w:val="0"/>
              <w:keepLines w:val="0"/>
              <w:widowControl w:val="0"/>
              <w:suppressLineNumbers w:val="0"/>
              <w:spacing w:before="0" w:beforeAutospacing="0" w:after="0" w:afterAutospacing="0" w:line="360" w:lineRule="auto"/>
              <w:ind w:left="216" w:leftChars="103" w:right="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监狱企业应当提供由省级以上监狱管理局、戒毒管理局（含新疆生产建设兵团）出具的属于监狱企业的证明文件，中小企业提供中小企业声明函，残疾人福利性企业提供残疾人福利性企业声明函。</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二、商务部分（</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0</w:t>
            </w:r>
            <w:r>
              <w:rPr>
                <w:rFonts w:hint="eastAsia" w:ascii="宋体" w:hAnsi="宋体" w:eastAsia="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序号</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内容</w:t>
            </w:r>
          </w:p>
        </w:tc>
        <w:tc>
          <w:tcPr>
            <w:tcW w:w="567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评分规则</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分值</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bidi="ar"/>
              </w:rPr>
              <w:t>拟派服务团队负责人（仅限一人）</w:t>
            </w:r>
          </w:p>
        </w:tc>
        <w:tc>
          <w:tcPr>
            <w:tcW w:w="567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（一）评分内容：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对项目负责人的从业年限及专业经历进行评价，得分加总后为本项得分，本项累计最多得1</w:t>
            </w:r>
            <w:r>
              <w:rPr>
                <w:rFonts w:hint="eastAsia" w:ascii="宋体" w:hAnsi="宋体" w:cs="宋体"/>
                <w:color w:val="auto"/>
                <w:sz w:val="24"/>
                <w:highlight w:val="none"/>
                <w:lang w:val="en-US" w:eastAsia="zh-CN" w:bidi="ar"/>
              </w:rPr>
              <w:t>0</w:t>
            </w:r>
            <w:r>
              <w:rPr>
                <w:rFonts w:hint="eastAsia" w:ascii="宋体" w:hAnsi="宋体" w:eastAsia="宋体" w:cs="宋体"/>
                <w:color w:val="auto"/>
                <w:sz w:val="24"/>
                <w:highlight w:val="none"/>
                <w:lang w:bidi="ar"/>
              </w:rPr>
              <w:t>分。</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1、对项目负责人专业从业年限进行评价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（1）从业10年</w:t>
            </w:r>
            <w:r>
              <w:rPr>
                <w:rFonts w:hint="eastAsia" w:ascii="宋体" w:hAnsi="宋体" w:cs="宋体"/>
                <w:color w:val="auto"/>
                <w:sz w:val="24"/>
                <w:highlight w:val="none"/>
                <w:lang w:val="en-US" w:eastAsia="zh-CN" w:bidi="ar"/>
              </w:rPr>
              <w:t>或</w:t>
            </w:r>
            <w:r>
              <w:rPr>
                <w:rFonts w:hint="eastAsia" w:ascii="宋体" w:hAnsi="宋体" w:eastAsia="宋体" w:cs="宋体"/>
                <w:color w:val="auto"/>
                <w:sz w:val="24"/>
                <w:highlight w:val="none"/>
                <w:lang w:bidi="ar"/>
              </w:rPr>
              <w:t>以上得</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分;（2）从业7年</w:t>
            </w:r>
            <w:r>
              <w:rPr>
                <w:rFonts w:hint="eastAsia" w:ascii="宋体" w:hAnsi="宋体" w:cs="宋体"/>
                <w:color w:val="auto"/>
                <w:sz w:val="24"/>
                <w:highlight w:val="none"/>
                <w:lang w:val="en-US" w:eastAsia="zh-CN" w:bidi="ar"/>
              </w:rPr>
              <w:t>或</w:t>
            </w:r>
            <w:r>
              <w:rPr>
                <w:rFonts w:hint="eastAsia" w:ascii="宋体" w:hAnsi="宋体" w:eastAsia="宋体" w:cs="宋体"/>
                <w:color w:val="auto"/>
                <w:sz w:val="24"/>
                <w:highlight w:val="none"/>
                <w:lang w:bidi="ar"/>
              </w:rPr>
              <w:t>以上不足10年得</w:t>
            </w:r>
            <w:r>
              <w:rPr>
                <w:rFonts w:hint="eastAsia" w:ascii="宋体" w:hAnsi="宋体" w:cs="宋体"/>
                <w:color w:val="auto"/>
                <w:sz w:val="24"/>
                <w:highlight w:val="none"/>
                <w:lang w:val="en-US" w:eastAsia="zh-CN" w:bidi="ar"/>
              </w:rPr>
              <w:t>3</w:t>
            </w:r>
            <w:r>
              <w:rPr>
                <w:rFonts w:hint="eastAsia" w:ascii="宋体" w:hAnsi="宋体" w:eastAsia="宋体" w:cs="宋体"/>
                <w:color w:val="auto"/>
                <w:sz w:val="24"/>
                <w:highlight w:val="none"/>
                <w:lang w:bidi="ar"/>
              </w:rPr>
              <w:t>分；（3）从业</w:t>
            </w:r>
            <w:r>
              <w:rPr>
                <w:rFonts w:hint="eastAsia" w:ascii="宋体" w:hAnsi="宋体" w:cs="宋体"/>
                <w:color w:val="auto"/>
                <w:sz w:val="24"/>
                <w:highlight w:val="none"/>
                <w:lang w:val="en-US" w:eastAsia="zh-CN" w:bidi="ar"/>
              </w:rPr>
              <w:t>3年或以上</w:t>
            </w:r>
            <w:r>
              <w:rPr>
                <w:rFonts w:hint="eastAsia" w:ascii="宋体" w:hAnsi="宋体" w:eastAsia="宋体" w:cs="宋体"/>
                <w:color w:val="auto"/>
                <w:sz w:val="24"/>
                <w:highlight w:val="none"/>
                <w:lang w:bidi="ar"/>
              </w:rPr>
              <w:t>不足</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bidi="ar"/>
              </w:rPr>
              <w:t>年得</w:t>
            </w: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分</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）从业不足</w:t>
            </w:r>
            <w:r>
              <w:rPr>
                <w:rFonts w:hint="eastAsia" w:ascii="宋体" w:hAnsi="宋体" w:cs="宋体"/>
                <w:color w:val="auto"/>
                <w:sz w:val="24"/>
                <w:highlight w:val="none"/>
                <w:lang w:val="en-US" w:eastAsia="zh-CN" w:bidi="ar"/>
              </w:rPr>
              <w:t>3</w:t>
            </w:r>
            <w:r>
              <w:rPr>
                <w:rFonts w:hint="eastAsia" w:ascii="宋体" w:hAnsi="宋体" w:eastAsia="宋体" w:cs="宋体"/>
                <w:color w:val="auto"/>
                <w:sz w:val="24"/>
                <w:highlight w:val="none"/>
                <w:lang w:bidi="ar"/>
              </w:rPr>
              <w:t>年得1分。</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2、对项目负责人专业经历进行评价。</w:t>
            </w:r>
            <w:r>
              <w:rPr>
                <w:rFonts w:hint="eastAsia" w:ascii="宋体" w:hAnsi="宋体" w:cs="宋体"/>
                <w:color w:val="auto"/>
                <w:sz w:val="24"/>
                <w:highlight w:val="none"/>
                <w:lang w:eastAsia="zh-CN" w:bidi="ar"/>
              </w:rPr>
              <w:t>自</w:t>
            </w:r>
            <w:r>
              <w:rPr>
                <w:rFonts w:hint="eastAsia" w:ascii="宋体" w:hAnsi="宋体" w:cs="宋体"/>
                <w:color w:val="auto"/>
                <w:sz w:val="24"/>
                <w:highlight w:val="none"/>
                <w:lang w:val="en-US" w:eastAsia="zh-CN" w:bidi="ar"/>
              </w:rPr>
              <w:t>2019年1月1日至本项目投标截止之日，</w:t>
            </w:r>
            <w:r>
              <w:rPr>
                <w:rFonts w:hint="eastAsia" w:ascii="宋体" w:hAnsi="宋体" w:eastAsia="宋体" w:cs="宋体"/>
                <w:color w:val="auto"/>
                <w:sz w:val="24"/>
                <w:highlight w:val="none"/>
                <w:lang w:bidi="ar"/>
              </w:rPr>
              <w:t>在央国企实施过人力资源管理体系研究</w:t>
            </w:r>
            <w:r>
              <w:rPr>
                <w:rFonts w:hint="eastAsia" w:ascii="宋体" w:hAnsi="宋体" w:cs="宋体"/>
                <w:color w:val="auto"/>
                <w:sz w:val="24"/>
                <w:highlight w:val="none"/>
                <w:lang w:val="en-US" w:eastAsia="zh-CN" w:bidi="ar"/>
              </w:rPr>
              <w:t>类或薪酬绩效工资总额管理体系研究或</w:t>
            </w:r>
            <w:r>
              <w:rPr>
                <w:rFonts w:hint="eastAsia" w:ascii="宋体" w:hAnsi="宋体" w:eastAsia="宋体" w:cs="宋体"/>
                <w:color w:val="auto"/>
                <w:sz w:val="24"/>
                <w:highlight w:val="none"/>
                <w:lang w:bidi="ar"/>
              </w:rPr>
              <w:t>管理机制研究</w:t>
            </w:r>
            <w:r>
              <w:rPr>
                <w:rFonts w:hint="eastAsia" w:ascii="宋体" w:hAnsi="宋体" w:cs="宋体"/>
                <w:color w:val="auto"/>
                <w:sz w:val="24"/>
                <w:highlight w:val="none"/>
                <w:lang w:val="en-US" w:eastAsia="zh-CN" w:bidi="ar"/>
              </w:rPr>
              <w:t>类</w:t>
            </w:r>
            <w:r>
              <w:rPr>
                <w:rFonts w:hint="eastAsia" w:ascii="宋体" w:hAnsi="宋体" w:eastAsia="宋体" w:cs="宋体"/>
                <w:color w:val="auto"/>
                <w:sz w:val="24"/>
                <w:highlight w:val="none"/>
                <w:lang w:bidi="ar"/>
              </w:rPr>
              <w:t>等相关的项目，每提供一个得3分，累计最高得</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bidi="ar"/>
              </w:rPr>
              <w:t>分。同一项目合同续签不可重复计分。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（二）评分依据：</w:t>
            </w:r>
          </w:p>
          <w:p>
            <w:pPr>
              <w:keepNext w:val="0"/>
              <w:keepLines w:val="0"/>
              <w:suppressLineNumbers w:val="0"/>
              <w:spacing w:before="0" w:beforeAutospacing="0" w:after="0" w:afterAutospacing="0" w:line="360" w:lineRule="auto"/>
              <w:ind w:left="0" w:right="0"/>
              <w:jc w:val="both"/>
              <w:rPr>
                <w:rFonts w:hint="eastAsia" w:ascii="宋体" w:hAnsi="宋体" w:cs="宋体"/>
                <w:color w:val="auto"/>
                <w:sz w:val="24"/>
                <w:highlight w:val="none"/>
                <w:lang w:val="en-US" w:eastAsia="zh-CN" w:bidi="ar"/>
              </w:rPr>
            </w:pPr>
            <w:r>
              <w:rPr>
                <w:rFonts w:hint="eastAsia" w:ascii="宋体" w:hAnsi="宋体" w:eastAsia="宋体" w:cs="宋体"/>
                <w:color w:val="auto"/>
                <w:sz w:val="24"/>
                <w:highlight w:val="none"/>
                <w:lang w:bidi="ar"/>
              </w:rPr>
              <w:t>1.需提供投标人为服务团队负责人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不接受退休返聘人员</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缴纳的近</w:t>
            </w:r>
            <w:r>
              <w:rPr>
                <w:rFonts w:hint="eastAsia" w:ascii="宋体" w:hAnsi="宋体" w:cs="宋体"/>
                <w:color w:val="auto"/>
                <w:sz w:val="24"/>
                <w:highlight w:val="none"/>
                <w:lang w:val="en-US" w:eastAsia="zh-CN" w:bidi="ar"/>
              </w:rPr>
              <w:t>一</w:t>
            </w:r>
            <w:r>
              <w:rPr>
                <w:rFonts w:hint="eastAsia" w:ascii="宋体" w:hAnsi="宋体" w:eastAsia="宋体" w:cs="宋体"/>
                <w:color w:val="auto"/>
                <w:sz w:val="24"/>
                <w:highlight w:val="none"/>
                <w:lang w:bidi="ar"/>
              </w:rPr>
              <w:t>个月社保证明复印件</w:t>
            </w:r>
            <w:r>
              <w:rPr>
                <w:rFonts w:hint="eastAsia" w:ascii="宋体" w:hAnsi="宋体" w:cs="宋体"/>
                <w:color w:val="auto"/>
                <w:sz w:val="24"/>
                <w:highlight w:val="none"/>
                <w:lang w:val="en-US" w:eastAsia="zh-CN" w:bidi="ar"/>
              </w:rPr>
              <w:t>或扫描件</w:t>
            </w:r>
            <w:r>
              <w:rPr>
                <w:rFonts w:hint="eastAsia" w:ascii="宋体" w:hAnsi="宋体" w:eastAsia="宋体" w:cs="宋体"/>
                <w:color w:val="auto"/>
                <w:sz w:val="24"/>
                <w:highlight w:val="none"/>
                <w:lang w:bidi="ar"/>
              </w:rPr>
              <w:t>加盖公章，原件备查，未提供或提供不齐全或无法分辨的不得分。如开标日上一个月的社保材料因社保或税务部门原因暂时无法取得，则可以往前顺延一个月。</w:t>
            </w:r>
            <w:r>
              <w:rPr>
                <w:rFonts w:hint="eastAsia" w:ascii="宋体" w:hAnsi="宋体" w:eastAsia="宋体" w:cs="宋体"/>
                <w:color w:val="auto"/>
                <w:sz w:val="24"/>
                <w:highlight w:val="none"/>
                <w:lang w:val="en-US" w:eastAsia="zh-CN" w:bidi="ar"/>
              </w:rPr>
              <w:t>如供应商为新成立企业且成立时间不足</w:t>
            </w:r>
            <w:r>
              <w:rPr>
                <w:rFonts w:hint="eastAsia" w:ascii="宋体" w:hAnsi="宋体" w:cs="宋体"/>
                <w:color w:val="auto"/>
                <w:sz w:val="24"/>
                <w:highlight w:val="none"/>
                <w:lang w:val="en-US" w:eastAsia="zh-CN" w:bidi="ar"/>
              </w:rPr>
              <w:t>一</w:t>
            </w:r>
            <w:r>
              <w:rPr>
                <w:rFonts w:hint="eastAsia" w:ascii="宋体" w:hAnsi="宋体" w:eastAsia="宋体" w:cs="宋体"/>
                <w:color w:val="auto"/>
                <w:sz w:val="24"/>
                <w:highlight w:val="none"/>
                <w:lang w:val="en-US" w:eastAsia="zh-CN" w:bidi="ar"/>
              </w:rPr>
              <w:t>个月的可提供加盖公章的情况说明或其他相关证明材料亦可</w:t>
            </w:r>
            <w:r>
              <w:rPr>
                <w:rFonts w:hint="eastAsia" w:ascii="宋体" w:hAnsi="宋体" w:cs="宋体"/>
                <w:color w:val="auto"/>
                <w:sz w:val="24"/>
                <w:highlight w:val="none"/>
                <w:lang w:val="en-US" w:eastAsia="zh-CN" w:bidi="ar"/>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bidi="ar"/>
              </w:rPr>
            </w:pPr>
            <w:r>
              <w:rPr>
                <w:rFonts w:hint="eastAsia" w:ascii="宋体" w:hAnsi="宋体" w:cs="宋体"/>
                <w:color w:val="auto"/>
                <w:sz w:val="24"/>
                <w:highlight w:val="none"/>
                <w:lang w:val="en-US" w:eastAsia="zh-CN" w:bidi="ar"/>
              </w:rPr>
              <w:t>2.涉及人员</w:t>
            </w:r>
            <w:r>
              <w:rPr>
                <w:rFonts w:hint="eastAsia" w:ascii="宋体" w:hAnsi="宋体" w:eastAsia="宋体" w:cs="宋体"/>
                <w:color w:val="auto"/>
                <w:sz w:val="24"/>
                <w:highlight w:val="none"/>
                <w:lang w:bidi="ar"/>
              </w:rPr>
              <w:t>从业年限</w:t>
            </w:r>
            <w:r>
              <w:rPr>
                <w:rFonts w:hint="eastAsia" w:ascii="宋体" w:hAnsi="宋体" w:cs="宋体"/>
                <w:color w:val="auto"/>
                <w:sz w:val="24"/>
                <w:highlight w:val="none"/>
                <w:lang w:val="en-US" w:eastAsia="zh-CN" w:bidi="ar"/>
              </w:rPr>
              <w:t>的，以缴纳社保的年限为依据。</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3</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涉及专业经历的，</w:t>
            </w:r>
            <w:r>
              <w:rPr>
                <w:rFonts w:hint="eastAsia" w:ascii="宋体" w:hAnsi="宋体" w:eastAsia="宋体" w:cs="宋体"/>
                <w:color w:val="auto"/>
                <w:sz w:val="24"/>
                <w:highlight w:val="none"/>
                <w:lang w:bidi="ar"/>
              </w:rPr>
              <w:t>以相关</w:t>
            </w:r>
            <w:r>
              <w:rPr>
                <w:rFonts w:hint="eastAsia" w:ascii="宋体" w:hAnsi="宋体" w:cs="宋体"/>
                <w:color w:val="auto"/>
                <w:sz w:val="24"/>
                <w:highlight w:val="none"/>
                <w:lang w:val="en-US" w:eastAsia="zh-CN" w:bidi="ar"/>
              </w:rPr>
              <w:t>业绩</w:t>
            </w:r>
            <w:r>
              <w:rPr>
                <w:rFonts w:hint="eastAsia" w:ascii="宋体" w:hAnsi="宋体" w:eastAsia="宋体" w:cs="宋体"/>
                <w:color w:val="auto"/>
                <w:sz w:val="24"/>
                <w:highlight w:val="none"/>
                <w:lang w:bidi="ar"/>
              </w:rPr>
              <w:t>合同关键页复印件</w:t>
            </w:r>
            <w:r>
              <w:rPr>
                <w:rFonts w:hint="eastAsia" w:ascii="宋体" w:hAnsi="宋体" w:cs="宋体"/>
                <w:color w:val="auto"/>
                <w:sz w:val="24"/>
                <w:highlight w:val="none"/>
                <w:lang w:val="en-US" w:eastAsia="zh-CN" w:bidi="ar"/>
              </w:rPr>
              <w:t>或扫描件（</w:t>
            </w:r>
            <w:r>
              <w:rPr>
                <w:rFonts w:hint="eastAsia" w:ascii="宋体" w:hAnsi="宋体" w:eastAsia="宋体" w:cs="宋体"/>
                <w:color w:val="auto"/>
                <w:sz w:val="24"/>
                <w:highlight w:val="none"/>
                <w:lang w:bidi="ar"/>
              </w:rPr>
              <w:t>关键页包含但不限于合同封面、服务内容页、服务人员页、双方盖章页等），如合同无法体现人员名称，须同时提供合同甲方出具的证明复印件加盖公章，原件备查。未提供或无法分辨的不得分。</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10</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sq-AL"/>
              </w:rPr>
            </w:pPr>
            <w:r>
              <w:rPr>
                <w:rFonts w:hint="eastAsia" w:ascii="宋体" w:hAnsi="宋体" w:eastAsia="宋体" w:cs="宋体"/>
                <w:color w:val="auto"/>
                <w:sz w:val="24"/>
                <w:highlight w:val="none"/>
                <w:lang w:bidi="ar"/>
              </w:rPr>
              <w:t>拟派服务团队成员（不含负责人）</w:t>
            </w:r>
          </w:p>
        </w:tc>
        <w:tc>
          <w:tcPr>
            <w:tcW w:w="567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（一）评分内容：</w:t>
            </w:r>
          </w:p>
          <w:p>
            <w:pPr>
              <w:keepNext w:val="0"/>
              <w:keepLines w:val="0"/>
              <w:suppressLineNumbers w:val="0"/>
              <w:spacing w:before="0" w:beforeAutospacing="0" w:after="0" w:afterAutospacing="0" w:line="360" w:lineRule="auto"/>
              <w:ind w:left="0" w:right="0"/>
              <w:jc w:val="both"/>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为本项目拟派的投标人服务团队成员（不含负责人）不少于</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不接受退休返聘人员，</w:t>
            </w:r>
            <w:r>
              <w:rPr>
                <w:rFonts w:hint="eastAsia" w:ascii="宋体" w:hAnsi="宋体" w:cs="宋体"/>
                <w:color w:val="auto"/>
                <w:sz w:val="24"/>
                <w:highlight w:val="none"/>
                <w:lang w:eastAsia="zh-CN" w:bidi="ar"/>
              </w:rPr>
              <w:t>对项目团队成员的专业能力背景进行评价，得分加总后为本项得分，本项累计最多得1</w:t>
            </w:r>
            <w:r>
              <w:rPr>
                <w:rFonts w:hint="eastAsia" w:ascii="宋体" w:hAnsi="宋体" w:cs="宋体"/>
                <w:color w:val="auto"/>
                <w:sz w:val="24"/>
                <w:highlight w:val="none"/>
                <w:lang w:val="en-US" w:eastAsia="zh-CN" w:bidi="ar"/>
              </w:rPr>
              <w:t>0</w:t>
            </w:r>
            <w:r>
              <w:rPr>
                <w:rFonts w:hint="eastAsia" w:ascii="宋体" w:hAnsi="宋体" w:cs="宋体"/>
                <w:color w:val="auto"/>
                <w:sz w:val="24"/>
                <w:highlight w:val="none"/>
                <w:lang w:eastAsia="zh-CN" w:bidi="ar"/>
              </w:rPr>
              <w:t>分。</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eastAsia="zh-CN" w:bidi="ar"/>
              </w:rPr>
              <w:t>每配备一名硕士</w:t>
            </w:r>
            <w:r>
              <w:rPr>
                <w:rFonts w:hint="eastAsia" w:ascii="宋体" w:hAnsi="宋体" w:cs="宋体"/>
                <w:color w:val="auto"/>
                <w:sz w:val="24"/>
                <w:highlight w:val="none"/>
                <w:lang w:val="en-US" w:eastAsia="zh-CN" w:bidi="ar"/>
              </w:rPr>
              <w:t>或以上</w:t>
            </w:r>
            <w:r>
              <w:rPr>
                <w:rFonts w:hint="eastAsia" w:ascii="宋体" w:hAnsi="宋体" w:cs="宋体"/>
                <w:color w:val="auto"/>
                <w:sz w:val="24"/>
                <w:highlight w:val="none"/>
                <w:lang w:eastAsia="zh-CN" w:bidi="ar"/>
              </w:rPr>
              <w:t>学位人员得</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eastAsia="zh-CN" w:bidi="ar"/>
              </w:rPr>
              <w:t>分；每配备1位高级顾问（</w:t>
            </w:r>
            <w:r>
              <w:rPr>
                <w:rFonts w:hint="eastAsia" w:ascii="宋体" w:hAnsi="宋体" w:cs="宋体"/>
                <w:color w:val="auto"/>
                <w:sz w:val="24"/>
                <w:highlight w:val="none"/>
                <w:lang w:val="en-US" w:eastAsia="zh-CN" w:bidi="ar"/>
              </w:rPr>
              <w:t>具备副</w:t>
            </w:r>
            <w:r>
              <w:rPr>
                <w:rFonts w:hint="eastAsia" w:ascii="宋体" w:hAnsi="宋体" w:cs="宋体"/>
                <w:color w:val="auto"/>
                <w:sz w:val="24"/>
                <w:highlight w:val="none"/>
                <w:lang w:eastAsia="zh-CN" w:bidi="ar"/>
              </w:rPr>
              <w:t>高级</w:t>
            </w:r>
            <w:r>
              <w:rPr>
                <w:rFonts w:hint="eastAsia" w:ascii="宋体" w:hAnsi="宋体" w:cs="宋体"/>
                <w:color w:val="auto"/>
                <w:sz w:val="24"/>
                <w:highlight w:val="none"/>
                <w:lang w:val="en-US" w:eastAsia="zh-CN" w:bidi="ar"/>
              </w:rPr>
              <w:t>或以上</w:t>
            </w:r>
            <w:r>
              <w:rPr>
                <w:rFonts w:hint="eastAsia" w:ascii="宋体" w:hAnsi="宋体" w:cs="宋体"/>
                <w:color w:val="auto"/>
                <w:sz w:val="24"/>
                <w:highlight w:val="none"/>
                <w:lang w:eastAsia="zh-CN" w:bidi="ar"/>
              </w:rPr>
              <w:t>职称）得2分，每配备1位中级顾问（中级</w:t>
            </w:r>
            <w:r>
              <w:rPr>
                <w:rFonts w:hint="eastAsia" w:ascii="宋体" w:hAnsi="宋体" w:cs="宋体"/>
                <w:color w:val="auto"/>
                <w:sz w:val="24"/>
                <w:highlight w:val="none"/>
                <w:lang w:val="en-US" w:eastAsia="zh-CN" w:bidi="ar"/>
              </w:rPr>
              <w:t>或以上</w:t>
            </w:r>
            <w:r>
              <w:rPr>
                <w:rFonts w:hint="eastAsia" w:ascii="宋体" w:hAnsi="宋体" w:cs="宋体"/>
                <w:color w:val="auto"/>
                <w:sz w:val="24"/>
                <w:highlight w:val="none"/>
                <w:lang w:eastAsia="zh-CN" w:bidi="ar"/>
              </w:rPr>
              <w:t>职称）得</w:t>
            </w:r>
            <w:r>
              <w:rPr>
                <w:rFonts w:hint="eastAsia" w:ascii="宋体" w:hAnsi="宋体" w:cs="宋体"/>
                <w:color w:val="auto"/>
                <w:sz w:val="24"/>
                <w:highlight w:val="none"/>
                <w:lang w:val="en-US" w:eastAsia="zh-CN" w:bidi="ar"/>
              </w:rPr>
              <w:t>1</w:t>
            </w:r>
            <w:r>
              <w:rPr>
                <w:rFonts w:hint="eastAsia" w:ascii="宋体" w:hAnsi="宋体" w:cs="宋体"/>
                <w:color w:val="auto"/>
                <w:sz w:val="24"/>
                <w:highlight w:val="none"/>
                <w:lang w:eastAsia="zh-CN" w:bidi="ar"/>
              </w:rPr>
              <w:t>分。本子项满分</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eastAsia="zh-CN" w:bidi="ar"/>
              </w:rPr>
              <w:t>分，同一人员符合两项条件以高分项为准仅计分一次，不重复计分。</w:t>
            </w:r>
          </w:p>
          <w:p>
            <w:pPr>
              <w:keepNext w:val="0"/>
              <w:keepLines w:val="0"/>
              <w:suppressLineNumbers w:val="0"/>
              <w:spacing w:before="0" w:beforeAutospacing="0" w:after="0" w:afterAutospacing="0" w:line="360" w:lineRule="auto"/>
              <w:ind w:left="0" w:right="0" w:rightChars="0" w:firstLine="0" w:firstLineChars="0"/>
              <w:jc w:val="both"/>
              <w:rPr>
                <w:rFonts w:hint="default"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团队人员参与过同类项目业绩的，每提供一</w:t>
            </w:r>
            <w:r>
              <w:rPr>
                <w:rFonts w:hint="eastAsia" w:ascii="宋体" w:hAnsi="宋体" w:cs="宋体"/>
                <w:color w:val="auto"/>
                <w:sz w:val="24"/>
                <w:szCs w:val="24"/>
                <w:highlight w:val="none"/>
                <w:lang w:val="en-US" w:eastAsia="zh-CN" w:bidi="ar"/>
              </w:rPr>
              <w:t>名有同类业绩的人员</w:t>
            </w:r>
            <w:r>
              <w:rPr>
                <w:rFonts w:hint="eastAsia" w:ascii="宋体" w:hAnsi="宋体" w:cs="宋体"/>
                <w:color w:val="auto"/>
                <w:sz w:val="24"/>
                <w:szCs w:val="24"/>
                <w:highlight w:val="none"/>
                <w:lang w:bidi="ar"/>
              </w:rPr>
              <w:t>得</w:t>
            </w:r>
            <w:r>
              <w:rPr>
                <w:rFonts w:hint="eastAsia" w:ascii="宋体" w:hAnsi="宋体" w:cs="宋体"/>
                <w:color w:val="auto"/>
                <w:sz w:val="24"/>
                <w:szCs w:val="24"/>
                <w:highlight w:val="none"/>
                <w:lang w:val="en-US" w:eastAsia="zh-CN" w:bidi="ar"/>
              </w:rPr>
              <w:t>1</w:t>
            </w:r>
            <w:r>
              <w:rPr>
                <w:rFonts w:hint="eastAsia" w:ascii="宋体" w:hAnsi="宋体" w:cs="宋体"/>
                <w:color w:val="auto"/>
                <w:sz w:val="24"/>
                <w:szCs w:val="24"/>
                <w:highlight w:val="none"/>
                <w:lang w:bidi="ar"/>
              </w:rPr>
              <w:t>分，本子项满分</w:t>
            </w: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lang w:val="en-US" w:eastAsia="zh-CN" w:bidi="ar"/>
              </w:rPr>
              <w:t>同一业绩多人参与可重复计分，同一人员提供多个项目只按一人计取。</w:t>
            </w:r>
          </w:p>
          <w:p>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val="en-US" w:eastAsia="zh-CN" w:bidi="ar"/>
              </w:rPr>
              <w:t>1、2评分项人员可累计分。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（二）评分依据：</w:t>
            </w:r>
          </w:p>
          <w:p>
            <w:pPr>
              <w:keepNext w:val="0"/>
              <w:keepLines w:val="0"/>
              <w:suppressLineNumbers w:val="0"/>
              <w:spacing w:before="0" w:beforeAutospacing="0" w:after="0" w:afterAutospacing="0" w:line="360" w:lineRule="auto"/>
              <w:ind w:left="0" w:right="0"/>
              <w:jc w:val="both"/>
              <w:rPr>
                <w:rFonts w:hint="eastAsia" w:ascii="宋体" w:hAnsi="宋体" w:cs="宋体"/>
                <w:color w:val="auto"/>
                <w:sz w:val="24"/>
                <w:highlight w:val="none"/>
                <w:lang w:val="en-US" w:eastAsia="zh-CN" w:bidi="ar"/>
              </w:rPr>
            </w:pPr>
            <w:r>
              <w:rPr>
                <w:rFonts w:hint="eastAsia" w:ascii="宋体" w:hAnsi="宋体" w:eastAsia="宋体" w:cs="宋体"/>
                <w:color w:val="auto"/>
                <w:sz w:val="24"/>
                <w:highlight w:val="none"/>
                <w:lang w:bidi="ar"/>
              </w:rPr>
              <w:t>1.提供相应证书</w:t>
            </w:r>
            <w:r>
              <w:rPr>
                <w:rFonts w:hint="eastAsia" w:ascii="宋体" w:hAnsi="宋体" w:cs="宋体"/>
                <w:color w:val="auto"/>
                <w:sz w:val="24"/>
                <w:highlight w:val="none"/>
                <w:lang w:val="en-US" w:eastAsia="zh-CN" w:bidi="ar"/>
              </w:rPr>
              <w:t>复印件或扫描件</w:t>
            </w:r>
            <w:r>
              <w:rPr>
                <w:rFonts w:hint="eastAsia" w:ascii="宋体" w:hAnsi="宋体" w:eastAsia="宋体" w:cs="宋体"/>
                <w:color w:val="auto"/>
                <w:sz w:val="24"/>
                <w:highlight w:val="none"/>
                <w:lang w:bidi="ar"/>
              </w:rPr>
              <w:t>证明材料和投标人为全部服务团队成员缴纳的近</w:t>
            </w:r>
            <w:r>
              <w:rPr>
                <w:rFonts w:hint="eastAsia" w:ascii="宋体" w:hAnsi="宋体" w:cs="宋体"/>
                <w:color w:val="auto"/>
                <w:sz w:val="24"/>
                <w:highlight w:val="none"/>
                <w:lang w:val="en-US" w:eastAsia="zh-CN" w:bidi="ar"/>
              </w:rPr>
              <w:t>一</w:t>
            </w:r>
            <w:r>
              <w:rPr>
                <w:rFonts w:hint="eastAsia" w:ascii="宋体" w:hAnsi="宋体" w:eastAsia="宋体" w:cs="宋体"/>
                <w:color w:val="auto"/>
                <w:sz w:val="24"/>
                <w:highlight w:val="none"/>
                <w:lang w:bidi="ar"/>
              </w:rPr>
              <w:t>个月社保证明复印件</w:t>
            </w:r>
            <w:r>
              <w:rPr>
                <w:rFonts w:hint="eastAsia" w:ascii="宋体" w:hAnsi="宋体" w:cs="宋体"/>
                <w:color w:val="auto"/>
                <w:sz w:val="24"/>
                <w:highlight w:val="none"/>
                <w:lang w:val="en-US" w:eastAsia="zh-CN" w:bidi="ar"/>
              </w:rPr>
              <w:t>或扫描件</w:t>
            </w:r>
            <w:r>
              <w:rPr>
                <w:rFonts w:hint="eastAsia" w:ascii="宋体" w:hAnsi="宋体" w:eastAsia="宋体" w:cs="宋体"/>
                <w:color w:val="auto"/>
                <w:sz w:val="24"/>
                <w:highlight w:val="none"/>
                <w:lang w:bidi="ar"/>
              </w:rPr>
              <w:t>加盖公章，原件备查，未提供或提供不齐全或无法分辨的不得分。如开标日上一个月的社保材料因社保或税务部门原因暂时无法取得，则可以往前顺延一个月。</w:t>
            </w:r>
            <w:r>
              <w:rPr>
                <w:rFonts w:hint="eastAsia" w:ascii="宋体" w:hAnsi="宋体" w:eastAsia="宋体" w:cs="宋体"/>
                <w:color w:val="auto"/>
                <w:sz w:val="24"/>
                <w:highlight w:val="none"/>
                <w:lang w:val="en-US" w:eastAsia="zh-CN" w:bidi="ar"/>
              </w:rPr>
              <w:t>如供应商为新成立企业且成立时间不足</w:t>
            </w:r>
            <w:r>
              <w:rPr>
                <w:rFonts w:hint="eastAsia" w:ascii="宋体" w:hAnsi="宋体" w:cs="宋体"/>
                <w:color w:val="auto"/>
                <w:sz w:val="24"/>
                <w:highlight w:val="none"/>
                <w:lang w:val="en-US" w:eastAsia="zh-CN" w:bidi="ar"/>
              </w:rPr>
              <w:t>一</w:t>
            </w:r>
            <w:r>
              <w:rPr>
                <w:rFonts w:hint="eastAsia" w:ascii="宋体" w:hAnsi="宋体" w:eastAsia="宋体" w:cs="宋体"/>
                <w:color w:val="auto"/>
                <w:sz w:val="24"/>
                <w:highlight w:val="none"/>
                <w:lang w:val="en-US" w:eastAsia="zh-CN" w:bidi="ar"/>
              </w:rPr>
              <w:t>个月的可提供加盖公章的情况说明或其他相关证明材料亦可</w:t>
            </w:r>
            <w:r>
              <w:rPr>
                <w:rFonts w:hint="eastAsia" w:ascii="宋体" w:hAnsi="宋体" w:cs="宋体"/>
                <w:color w:val="auto"/>
                <w:sz w:val="24"/>
                <w:highlight w:val="none"/>
                <w:lang w:val="en-US" w:eastAsia="zh-CN" w:bidi="ar"/>
              </w:rPr>
              <w:t>。</w:t>
            </w:r>
          </w:p>
          <w:p>
            <w:pPr>
              <w:keepNext w:val="0"/>
              <w:keepLines w:val="0"/>
              <w:suppressLineNumbers w:val="0"/>
              <w:spacing w:before="0" w:beforeAutospacing="0" w:after="0" w:afterAutospacing="0" w:line="360" w:lineRule="auto"/>
              <w:ind w:left="0" w:right="0"/>
              <w:jc w:val="both"/>
              <w:rPr>
                <w:rFonts w:hint="eastAsia" w:ascii="宋体" w:hAnsi="宋体" w:cs="宋体"/>
                <w:color w:val="auto"/>
                <w:sz w:val="24"/>
                <w:highlight w:val="none"/>
                <w:lang w:eastAsia="zh-CN" w:bidi="ar"/>
              </w:rPr>
            </w:pPr>
            <w:r>
              <w:rPr>
                <w:rFonts w:hint="eastAsia" w:ascii="宋体" w:hAnsi="宋体" w:cs="宋体"/>
                <w:color w:val="auto"/>
                <w:sz w:val="24"/>
                <w:highlight w:val="none"/>
                <w:lang w:val="en-US" w:eastAsia="zh-CN" w:bidi="ar"/>
              </w:rPr>
              <w:t>2.涉及</w:t>
            </w:r>
            <w:r>
              <w:rPr>
                <w:rFonts w:hint="eastAsia" w:ascii="宋体" w:hAnsi="宋体" w:eastAsia="宋体" w:cs="宋体"/>
                <w:color w:val="auto"/>
                <w:sz w:val="24"/>
                <w:highlight w:val="none"/>
                <w:lang w:bidi="ar"/>
              </w:rPr>
              <w:t>学</w:t>
            </w:r>
            <w:r>
              <w:rPr>
                <w:rFonts w:hint="eastAsia" w:ascii="宋体" w:hAnsi="宋体" w:cs="宋体"/>
                <w:color w:val="auto"/>
                <w:sz w:val="24"/>
                <w:highlight w:val="none"/>
                <w:lang w:val="en-US" w:eastAsia="zh-CN" w:bidi="ar"/>
              </w:rPr>
              <w:t>位</w:t>
            </w:r>
            <w:r>
              <w:rPr>
                <w:rFonts w:hint="eastAsia" w:ascii="宋体" w:hAnsi="宋体" w:eastAsia="宋体" w:cs="宋体"/>
                <w:color w:val="auto"/>
                <w:sz w:val="24"/>
                <w:highlight w:val="none"/>
                <w:lang w:bidi="ar"/>
              </w:rPr>
              <w:t>证明</w:t>
            </w:r>
            <w:r>
              <w:rPr>
                <w:rFonts w:hint="eastAsia" w:ascii="宋体" w:hAnsi="宋体" w:cs="宋体"/>
                <w:color w:val="auto"/>
                <w:sz w:val="24"/>
                <w:highlight w:val="none"/>
                <w:lang w:val="en-US" w:eastAsia="zh-CN" w:bidi="ar"/>
              </w:rPr>
              <w:t>的</w:t>
            </w:r>
            <w:r>
              <w:rPr>
                <w:rFonts w:hint="eastAsia" w:ascii="宋体" w:hAnsi="宋体" w:eastAsia="宋体" w:cs="宋体"/>
                <w:color w:val="auto"/>
                <w:sz w:val="24"/>
                <w:highlight w:val="none"/>
                <w:lang w:bidi="ar"/>
              </w:rPr>
              <w:t>提供成员的</w:t>
            </w:r>
            <w:r>
              <w:rPr>
                <w:rFonts w:hint="eastAsia" w:ascii="宋体" w:hAnsi="宋体" w:cs="宋体"/>
                <w:color w:val="auto"/>
                <w:sz w:val="24"/>
                <w:highlight w:val="none"/>
                <w:lang w:val="en-US" w:eastAsia="zh-CN" w:bidi="ar"/>
              </w:rPr>
              <w:t>学位</w:t>
            </w:r>
            <w:r>
              <w:rPr>
                <w:rFonts w:hint="eastAsia" w:ascii="宋体" w:hAnsi="宋体" w:eastAsia="宋体" w:cs="宋体"/>
                <w:color w:val="auto"/>
                <w:sz w:val="24"/>
                <w:highlight w:val="none"/>
                <w:lang w:bidi="ar"/>
              </w:rPr>
              <w:t>证书以及学信网查询记录截图复印件加盖公章，原件备查，对于较早颁发的学位证书，学信网无法查询的求提供其他佐证材料（如毕业院校、人社部门等颁发机构或监管机构等单位出具的证明）。</w:t>
            </w:r>
            <w:r>
              <w:rPr>
                <w:rFonts w:hint="eastAsia" w:ascii="宋体" w:hAnsi="宋体" w:eastAsia="宋体" w:cs="宋体"/>
                <w:color w:val="auto"/>
                <w:sz w:val="24"/>
                <w:highlight w:val="none"/>
              </w:rPr>
              <w:t>（若为境外留学学</w:t>
            </w:r>
            <w:r>
              <w:rPr>
                <w:rFonts w:hint="eastAsia" w:ascii="宋体" w:hAnsi="宋体" w:cs="宋体"/>
                <w:color w:val="auto"/>
                <w:sz w:val="24"/>
                <w:highlight w:val="none"/>
                <w:lang w:val="en-US" w:eastAsia="zh-CN"/>
              </w:rPr>
              <w:t>位</w:t>
            </w:r>
            <w:r>
              <w:rPr>
                <w:rFonts w:hint="eastAsia" w:ascii="宋体" w:hAnsi="宋体" w:eastAsia="宋体" w:cs="宋体"/>
                <w:color w:val="auto"/>
                <w:sz w:val="24"/>
                <w:highlight w:val="none"/>
              </w:rPr>
              <w:t>，无需提供学信网查询记录，需提供教育部留学服务中心出具的学位认证书）。</w:t>
            </w:r>
          </w:p>
          <w:p>
            <w:pPr>
              <w:keepNext w:val="0"/>
              <w:keepLines w:val="0"/>
              <w:suppressLineNumbers w:val="0"/>
              <w:spacing w:before="0" w:beforeAutospacing="0" w:after="0" w:afterAutospacing="0" w:line="360" w:lineRule="auto"/>
              <w:ind w:left="0" w:right="0"/>
              <w:jc w:val="both"/>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w:t>
            </w:r>
            <w:r>
              <w:rPr>
                <w:rFonts w:hint="eastAsia" w:ascii="宋体" w:hAnsi="宋体" w:eastAsia="宋体" w:cs="宋体"/>
                <w:color w:val="auto"/>
                <w:sz w:val="24"/>
                <w:highlight w:val="none"/>
                <w:lang w:bidi="ar"/>
              </w:rPr>
              <w:t>.涉及业绩经验的需提供合同关键页（关键页包含但不限于合同封面、服务内容页、服务人员页、双方盖章页等），如合同无法体现人员名称，须同时提供合同甲方出具的证明复印件</w:t>
            </w:r>
            <w:r>
              <w:rPr>
                <w:rFonts w:hint="eastAsia" w:ascii="宋体" w:hAnsi="宋体" w:cs="宋体"/>
                <w:color w:val="auto"/>
                <w:sz w:val="24"/>
                <w:highlight w:val="none"/>
                <w:lang w:val="en-US" w:eastAsia="zh-CN" w:bidi="ar"/>
              </w:rPr>
              <w:t>或扫描件</w:t>
            </w:r>
            <w:r>
              <w:rPr>
                <w:rFonts w:hint="eastAsia" w:ascii="宋体" w:hAnsi="宋体" w:eastAsia="宋体" w:cs="宋体"/>
                <w:color w:val="auto"/>
                <w:sz w:val="24"/>
                <w:highlight w:val="none"/>
                <w:lang w:bidi="ar"/>
              </w:rPr>
              <w:t>加盖公章，原件备查。未提供或无法分辨的不得分。</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10</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highlight w:val="none"/>
              </w:rPr>
            </w:pPr>
            <w:r>
              <w:rPr>
                <w:rFonts w:hint="eastAsia" w:ascii="宋体" w:hAnsi="宋体" w:eastAsia="宋体" w:cs="宋体"/>
                <w:color w:val="auto"/>
                <w:sz w:val="24"/>
                <w:highlight w:val="none"/>
              </w:rPr>
              <w:t>3</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项目经验</w:t>
            </w:r>
          </w:p>
        </w:tc>
        <w:tc>
          <w:tcPr>
            <w:tcW w:w="5675" w:type="dxa"/>
            <w:noWrap w:val="0"/>
            <w:vAlign w:val="top"/>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（一）评分内容：</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2019年</w:t>
            </w:r>
            <w:r>
              <w:rPr>
                <w:rFonts w:hint="eastAsia" w:ascii="宋体" w:hAnsi="宋体" w:cs="宋体"/>
                <w:color w:val="auto"/>
                <w:kern w:val="2"/>
                <w:sz w:val="24"/>
                <w:szCs w:val="24"/>
                <w:highlight w:val="none"/>
                <w:lang w:val="en-US" w:eastAsia="zh-CN" w:bidi="ar"/>
              </w:rPr>
              <w:t>1月1日</w:t>
            </w:r>
            <w:r>
              <w:rPr>
                <w:rFonts w:hint="eastAsia" w:ascii="宋体" w:hAnsi="宋体" w:eastAsia="宋体" w:cs="宋体"/>
                <w:color w:val="auto"/>
                <w:kern w:val="2"/>
                <w:sz w:val="24"/>
                <w:szCs w:val="24"/>
                <w:highlight w:val="none"/>
                <w:lang w:val="en-US" w:eastAsia="zh-CN" w:bidi="ar"/>
              </w:rPr>
              <w:t>至</w:t>
            </w:r>
            <w:r>
              <w:rPr>
                <w:rFonts w:hint="eastAsia" w:ascii="宋体" w:hAnsi="宋体" w:cs="宋体"/>
                <w:color w:val="auto"/>
                <w:kern w:val="2"/>
                <w:sz w:val="24"/>
                <w:szCs w:val="24"/>
                <w:highlight w:val="none"/>
                <w:lang w:val="en-US" w:eastAsia="zh-CN" w:bidi="ar"/>
              </w:rPr>
              <w:t>本项目投标截止之日</w:t>
            </w:r>
            <w:r>
              <w:rPr>
                <w:rFonts w:hint="eastAsia" w:ascii="宋体" w:hAnsi="宋体" w:eastAsia="宋体" w:cs="宋体"/>
                <w:color w:val="auto"/>
                <w:kern w:val="2"/>
                <w:sz w:val="24"/>
                <w:szCs w:val="24"/>
                <w:highlight w:val="none"/>
                <w:lang w:val="en-US" w:eastAsia="zh-CN" w:bidi="ar"/>
              </w:rPr>
              <w:t>，投标人在央国企实施过力资源管理体系研究</w:t>
            </w:r>
            <w:r>
              <w:rPr>
                <w:rFonts w:hint="eastAsia" w:ascii="宋体" w:hAnsi="宋体" w:cs="宋体"/>
                <w:color w:val="auto"/>
                <w:kern w:val="2"/>
                <w:sz w:val="24"/>
                <w:szCs w:val="24"/>
                <w:highlight w:val="none"/>
                <w:lang w:val="en-US" w:eastAsia="zh-CN" w:bidi="ar"/>
              </w:rPr>
              <w:t>类或</w:t>
            </w:r>
            <w:r>
              <w:rPr>
                <w:rFonts w:hint="eastAsia" w:ascii="宋体" w:hAnsi="宋体" w:cs="宋体"/>
                <w:color w:val="auto"/>
                <w:sz w:val="24"/>
                <w:highlight w:val="none"/>
                <w:lang w:val="en-US" w:eastAsia="zh-CN" w:bidi="ar"/>
              </w:rPr>
              <w:t>薪酬绩效工资总额管理体系研究或</w:t>
            </w:r>
            <w:r>
              <w:rPr>
                <w:rFonts w:hint="eastAsia" w:ascii="宋体" w:hAnsi="宋体" w:eastAsia="宋体" w:cs="宋体"/>
                <w:color w:val="auto"/>
                <w:kern w:val="2"/>
                <w:sz w:val="24"/>
                <w:szCs w:val="24"/>
                <w:highlight w:val="none"/>
                <w:lang w:val="en-US" w:eastAsia="zh-CN" w:bidi="ar"/>
              </w:rPr>
              <w:t>管理机制研究</w:t>
            </w:r>
            <w:r>
              <w:rPr>
                <w:rFonts w:hint="eastAsia" w:ascii="宋体" w:hAnsi="宋体" w:cs="宋体"/>
                <w:color w:val="auto"/>
                <w:kern w:val="2"/>
                <w:sz w:val="24"/>
                <w:szCs w:val="24"/>
                <w:highlight w:val="none"/>
                <w:lang w:val="en-US" w:eastAsia="zh-CN" w:bidi="ar"/>
              </w:rPr>
              <w:t>类</w:t>
            </w:r>
            <w:r>
              <w:rPr>
                <w:rFonts w:hint="eastAsia" w:ascii="宋体" w:hAnsi="宋体" w:eastAsia="宋体" w:cs="宋体"/>
                <w:color w:val="auto"/>
                <w:kern w:val="2"/>
                <w:sz w:val="24"/>
                <w:szCs w:val="24"/>
                <w:highlight w:val="none"/>
                <w:lang w:val="en-US" w:eastAsia="zh-CN" w:bidi="ar"/>
              </w:rPr>
              <w:t>等相关的项目</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每提供一个得2分。其他情况不得分，累计最多得</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0分。</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（二）评分依据：</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1.需提供合同关键页（包括但不限于签订合同双方的单位名称、合同项目名称、签订合同双方的签字盖章页、合同金额页，签订日期页）复印件加盖公章</w:t>
            </w:r>
            <w:r>
              <w:rPr>
                <w:rFonts w:hint="eastAsia" w:ascii="宋体" w:hAnsi="宋体" w:eastAsia="宋体" w:cs="宋体"/>
                <w:color w:val="auto"/>
                <w:kern w:val="0"/>
                <w:sz w:val="24"/>
                <w:szCs w:val="24"/>
                <w:highlight w:val="none"/>
                <w:lang w:val="en-US" w:eastAsia="zh-CN" w:bidi="ar"/>
              </w:rPr>
              <w:t>，原件备查，未提供或不清晰不得分。同一项目续签不可重复得分</w:t>
            </w:r>
            <w:r>
              <w:rPr>
                <w:rFonts w:hint="eastAsia" w:ascii="宋体" w:hAnsi="宋体" w:cs="宋体"/>
                <w:color w:val="auto"/>
                <w:kern w:val="0"/>
                <w:sz w:val="24"/>
                <w:szCs w:val="24"/>
                <w:highlight w:val="none"/>
                <w:lang w:val="en-US" w:eastAsia="zh-CN" w:bidi="ar"/>
              </w:rPr>
              <w:t>。</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highlight w:val="none"/>
              </w:rPr>
            </w:pPr>
            <w:r>
              <w:rPr>
                <w:rFonts w:hint="eastAsia" w:ascii="宋体" w:hAnsi="宋体" w:eastAsia="宋体" w:cs="宋体"/>
                <w:color w:val="auto"/>
                <w:sz w:val="24"/>
                <w:highlight w:val="none"/>
              </w:rPr>
              <w:t>4</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承诺服务响应时间</w:t>
            </w:r>
          </w:p>
        </w:tc>
        <w:tc>
          <w:tcPr>
            <w:tcW w:w="5675" w:type="dxa"/>
            <w:noWrap w:val="0"/>
            <w:vAlign w:val="top"/>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（一）评分内容：</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承诺在招标人提出要求后</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小时内到达招标人指定地点提供服务的，得5分；承诺在招标人提出要求后</w:t>
            </w:r>
            <w:r>
              <w:rPr>
                <w:rFonts w:hint="eastAsia" w:ascii="宋体" w:hAnsi="宋体" w:cs="宋体"/>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小时内到达招标人指定地点提供服务的，得3分；承诺在招标人提出要求后</w:t>
            </w:r>
            <w:r>
              <w:rPr>
                <w:rFonts w:hint="eastAsia" w:ascii="宋体" w:hAnsi="宋体" w:cs="宋体"/>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小时内到达招标人指定地点提供服务的，得1分。</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（二）评分依据：</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投标人提供服务响应时间承诺书加盖公章，格式自拟。</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sq-AL"/>
              </w:rPr>
            </w:pPr>
            <w:r>
              <w:rPr>
                <w:rFonts w:hint="eastAsia" w:ascii="宋体" w:hAnsi="宋体" w:eastAsia="宋体" w:cs="宋体"/>
                <w:color w:val="auto"/>
                <w:sz w:val="24"/>
                <w:highlight w:val="none"/>
                <w:lang w:val="sq" w:bidi="ar"/>
              </w:rPr>
              <w:t>企业诚信</w:t>
            </w:r>
          </w:p>
        </w:tc>
        <w:tc>
          <w:tcPr>
            <w:tcW w:w="5675" w:type="dxa"/>
            <w:noWrap w:val="0"/>
            <w:vAlign w:val="center"/>
          </w:tcPr>
          <w:p>
            <w:pPr>
              <w:keepNext w:val="0"/>
              <w:keepLines w:val="0"/>
              <w:suppressLineNumbers w:val="0"/>
              <w:wordWrap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投标人在参与政府采购活动中存在诚信相关问题且在主管部门相关处理措施实施期限内的，本项不得分，否则得满分。投标人按招标文件格式要求提供《企业诚信声明与承诺》的得满分，其他不得分。</w:t>
            </w:r>
          </w:p>
        </w:tc>
        <w:tc>
          <w:tcPr>
            <w:tcW w:w="73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9777" w:type="dxa"/>
            <w:gridSpan w:val="5"/>
            <w:shd w:val="clear" w:color="auto" w:fill="D9D9D9"/>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三、技术部分（</w:t>
            </w:r>
            <w:r>
              <w:rPr>
                <w:rFonts w:hint="eastAsia" w:ascii="宋体" w:hAnsi="宋体" w:eastAsia="宋体" w:cs="宋体"/>
                <w:b/>
                <w:color w:val="auto"/>
                <w:sz w:val="24"/>
                <w:highlight w:val="none"/>
                <w:lang w:val="en-US" w:eastAsia="zh-CN"/>
              </w:rPr>
              <w:t>40</w:t>
            </w:r>
            <w:r>
              <w:rPr>
                <w:rFonts w:hint="eastAsia" w:ascii="宋体" w:hAnsi="宋体" w:eastAsia="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序号</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内容</w:t>
            </w:r>
          </w:p>
        </w:tc>
        <w:tc>
          <w:tcPr>
            <w:tcW w:w="567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评分规则</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分值</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30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工作思路</w:t>
            </w:r>
          </w:p>
        </w:tc>
        <w:tc>
          <w:tcPr>
            <w:tcW w:w="5675" w:type="dxa"/>
            <w:noWrap w:val="0"/>
            <w:vAlign w:val="center"/>
          </w:tcPr>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en-US" w:eastAsia="zh-CN" w:bidi="ar"/>
              </w:rPr>
              <w:t>方案需包含</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en-US" w:eastAsia="zh-CN" w:bidi="ar"/>
              </w:rPr>
            </w:pPr>
            <w:r>
              <w:rPr>
                <w:rFonts w:hint="eastAsia"/>
                <w:color w:val="auto"/>
                <w:kern w:val="2"/>
                <w:highlight w:val="none"/>
                <w:lang w:val="zh-CN" w:bidi="ar"/>
              </w:rPr>
              <w:t>1.薪酬</w:t>
            </w:r>
            <w:r>
              <w:rPr>
                <w:rFonts w:hint="eastAsia"/>
                <w:color w:val="auto"/>
                <w:kern w:val="2"/>
                <w:highlight w:val="none"/>
                <w:lang w:val="zh-CN" w:eastAsia="zh-CN" w:bidi="ar"/>
              </w:rPr>
              <w:t>评估与优化</w:t>
            </w:r>
            <w:r>
              <w:rPr>
                <w:rFonts w:hint="eastAsia"/>
                <w:color w:val="auto"/>
                <w:kern w:val="2"/>
                <w:highlight w:val="none"/>
                <w:lang w:val="zh-CN" w:bidi="ar"/>
              </w:rPr>
              <w:t>项目咨询建议书、实施程序或方案；</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zh-CN" w:bidi="ar"/>
              </w:rPr>
              <w:t>2.针对本咨询项目需求的理解、研究方法、工作流程、项目进度、工作思路；</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en-US" w:eastAsia="zh-CN" w:bidi="ar"/>
              </w:rPr>
            </w:pPr>
            <w:r>
              <w:rPr>
                <w:rFonts w:hint="eastAsia"/>
                <w:color w:val="auto"/>
                <w:kern w:val="2"/>
                <w:highlight w:val="none"/>
                <w:lang w:val="en-US" w:eastAsia="zh-CN" w:bidi="ar"/>
              </w:rPr>
              <w:t>3.</w:t>
            </w:r>
            <w:r>
              <w:rPr>
                <w:rFonts w:hint="eastAsia"/>
                <w:color w:val="auto"/>
                <w:kern w:val="2"/>
                <w:highlight w:val="none"/>
                <w:lang w:val="zh-CN" w:bidi="ar"/>
              </w:rPr>
              <w:t>重点难点的把握</w:t>
            </w:r>
            <w:r>
              <w:rPr>
                <w:rFonts w:hint="eastAsia"/>
                <w:color w:val="auto"/>
                <w:kern w:val="2"/>
                <w:highlight w:val="none"/>
                <w:lang w:val="zh-CN" w:eastAsia="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（二）评审标准：</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满足</w:t>
            </w:r>
            <w:r>
              <w:rPr>
                <w:rFonts w:hint="eastAsia"/>
                <w:color w:val="auto"/>
                <w:kern w:val="2"/>
                <w:highlight w:val="none"/>
                <w:lang w:val="en-US" w:eastAsia="zh-CN" w:bidi="ar"/>
              </w:rPr>
              <w:t>三</w:t>
            </w:r>
            <w:r>
              <w:rPr>
                <w:rFonts w:hint="eastAsia"/>
                <w:color w:val="auto"/>
                <w:kern w:val="2"/>
                <w:highlight w:val="none"/>
                <w:lang w:val="zh-CN" w:bidi="ar"/>
              </w:rPr>
              <w:t>点得</w:t>
            </w:r>
            <w:r>
              <w:rPr>
                <w:rFonts w:hint="eastAsia"/>
                <w:color w:val="auto"/>
                <w:kern w:val="2"/>
                <w:highlight w:val="none"/>
                <w:lang w:val="en-US" w:eastAsia="zh-CN" w:bidi="ar"/>
              </w:rPr>
              <w:t>9</w:t>
            </w:r>
            <w:r>
              <w:rPr>
                <w:rFonts w:hint="eastAsia"/>
                <w:color w:val="auto"/>
                <w:kern w:val="2"/>
                <w:highlight w:val="none"/>
                <w:lang w:val="zh-CN" w:bidi="ar"/>
              </w:rPr>
              <w:t>分，满足任意一点得</w:t>
            </w:r>
            <w:r>
              <w:rPr>
                <w:rFonts w:hint="eastAsia"/>
                <w:color w:val="auto"/>
                <w:kern w:val="2"/>
                <w:highlight w:val="none"/>
                <w:lang w:bidi="ar"/>
              </w:rPr>
              <w:t>3</w:t>
            </w:r>
            <w:r>
              <w:rPr>
                <w:rFonts w:hint="eastAsia"/>
                <w:color w:val="auto"/>
                <w:kern w:val="2"/>
                <w:highlight w:val="none"/>
                <w:lang w:val="zh-CN" w:bidi="ar"/>
              </w:rPr>
              <w:t>分，未满足不得分。</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在此基础上，专家根据具体响应内容按照量化的评审因素指标进一步评审：</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优：对项目理解和把握全面准确，工作思路内容与深度符合招标文件要求，</w:t>
            </w:r>
            <w:r>
              <w:rPr>
                <w:rFonts w:hint="eastAsia"/>
                <w:color w:val="auto"/>
                <w:kern w:val="2"/>
                <w:highlight w:val="none"/>
                <w:lang w:val="en-US" w:eastAsia="zh-CN" w:bidi="ar"/>
              </w:rPr>
              <w:t>重点难点把握全面准确，</w:t>
            </w:r>
            <w:r>
              <w:rPr>
                <w:rFonts w:hint="eastAsia"/>
                <w:color w:val="auto"/>
                <w:kern w:val="2"/>
                <w:highlight w:val="none"/>
                <w:lang w:val="zh-CN" w:bidi="ar"/>
              </w:rPr>
              <w:t>贴合项目具体情况</w:t>
            </w:r>
            <w:r>
              <w:rPr>
                <w:rFonts w:hint="eastAsia"/>
                <w:color w:val="auto"/>
                <w:kern w:val="2"/>
                <w:highlight w:val="none"/>
                <w:lang w:val="en-US" w:eastAsia="zh-CN" w:bidi="ar"/>
              </w:rPr>
              <w:t>的</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良：对项目理解和把握</w:t>
            </w:r>
            <w:r>
              <w:rPr>
                <w:rFonts w:hint="eastAsia"/>
                <w:color w:val="auto"/>
                <w:kern w:val="2"/>
                <w:highlight w:val="none"/>
                <w:lang w:bidi="ar"/>
              </w:rPr>
              <w:t>较</w:t>
            </w:r>
            <w:r>
              <w:rPr>
                <w:rFonts w:hint="eastAsia"/>
                <w:color w:val="auto"/>
                <w:kern w:val="2"/>
                <w:highlight w:val="none"/>
                <w:lang w:val="zh-CN" w:bidi="ar"/>
              </w:rPr>
              <w:t>全面准确，工作思路内容</w:t>
            </w:r>
            <w:r>
              <w:rPr>
                <w:rFonts w:hint="eastAsia"/>
                <w:color w:val="auto"/>
                <w:kern w:val="2"/>
                <w:highlight w:val="none"/>
                <w:lang w:bidi="ar"/>
              </w:rPr>
              <w:t>较</w:t>
            </w:r>
            <w:r>
              <w:rPr>
                <w:rFonts w:hint="eastAsia"/>
                <w:color w:val="auto"/>
                <w:kern w:val="2"/>
                <w:highlight w:val="none"/>
                <w:lang w:val="zh-CN" w:bidi="ar"/>
              </w:rPr>
              <w:t>具体，</w:t>
            </w:r>
            <w:r>
              <w:rPr>
                <w:rFonts w:hint="eastAsia"/>
                <w:color w:val="auto"/>
                <w:kern w:val="2"/>
                <w:highlight w:val="none"/>
                <w:lang w:val="en-US" w:eastAsia="zh-CN" w:bidi="ar"/>
              </w:rPr>
              <w:t>重点难点把握较全面准确的</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中：对项目理解和把握基本准确，工作思路内容措施简单，</w:t>
            </w:r>
            <w:r>
              <w:rPr>
                <w:rFonts w:hint="eastAsia"/>
                <w:color w:val="auto"/>
                <w:kern w:val="2"/>
                <w:highlight w:val="none"/>
                <w:lang w:val="en-US" w:eastAsia="zh-CN" w:bidi="ar"/>
              </w:rPr>
              <w:t>重点难点模糊，</w:t>
            </w:r>
            <w:r>
              <w:rPr>
                <w:rFonts w:hint="eastAsia"/>
                <w:color w:val="auto"/>
                <w:kern w:val="2"/>
                <w:highlight w:val="none"/>
                <w:lang w:val="zh-CN" w:bidi="ar"/>
              </w:rPr>
              <w:t>可执行性一般的；</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差：对项目理解和把握不准确</w:t>
            </w:r>
            <w:r>
              <w:rPr>
                <w:rFonts w:hint="eastAsia"/>
                <w:color w:val="auto"/>
                <w:kern w:val="2"/>
                <w:highlight w:val="none"/>
                <w:lang w:bidi="ar"/>
              </w:rPr>
              <w:t>，工作思路</w:t>
            </w:r>
            <w:r>
              <w:rPr>
                <w:rFonts w:hint="eastAsia"/>
                <w:color w:val="auto"/>
                <w:kern w:val="2"/>
                <w:highlight w:val="none"/>
                <w:lang w:val="zh-CN" w:bidi="ar"/>
              </w:rPr>
              <w:t>内容</w:t>
            </w:r>
            <w:r>
              <w:rPr>
                <w:rFonts w:hint="eastAsia"/>
                <w:color w:val="auto"/>
                <w:kern w:val="2"/>
                <w:highlight w:val="none"/>
                <w:lang w:bidi="ar"/>
              </w:rPr>
              <w:t>不完整</w:t>
            </w:r>
            <w:r>
              <w:rPr>
                <w:rFonts w:hint="eastAsia"/>
                <w:color w:val="auto"/>
                <w:kern w:val="2"/>
                <w:highlight w:val="none"/>
                <w:lang w:val="zh-CN" w:bidi="ar"/>
              </w:rPr>
              <w:t>，</w:t>
            </w:r>
            <w:r>
              <w:rPr>
                <w:rFonts w:hint="eastAsia"/>
                <w:color w:val="auto"/>
                <w:kern w:val="2"/>
                <w:highlight w:val="none"/>
                <w:lang w:val="en-US" w:eastAsia="zh-CN" w:bidi="ar"/>
              </w:rPr>
              <w:t>重点难点把握完全不清，</w:t>
            </w:r>
            <w:r>
              <w:rPr>
                <w:rFonts w:hint="eastAsia"/>
                <w:color w:val="auto"/>
                <w:kern w:val="2"/>
                <w:highlight w:val="none"/>
                <w:lang w:val="zh-CN" w:bidi="ar"/>
              </w:rPr>
              <w:t>可执行性差</w:t>
            </w:r>
            <w:r>
              <w:rPr>
                <w:rFonts w:hint="eastAsia"/>
                <w:color w:val="auto"/>
                <w:kern w:val="2"/>
                <w:highlight w:val="none"/>
                <w:lang w:bidi="ar"/>
              </w:rPr>
              <w:t>的</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color w:val="auto"/>
                <w:kern w:val="2"/>
                <w:highlight w:val="none"/>
                <w:lang w:val="zh-CN" w:eastAsia="zh-CN" w:bidi="ar"/>
              </w:rPr>
              <w:t>根据招标文件比较，评价为优得</w:t>
            </w:r>
            <w:r>
              <w:rPr>
                <w:rFonts w:hint="eastAsia"/>
                <w:color w:val="auto"/>
                <w:kern w:val="2"/>
                <w:highlight w:val="none"/>
                <w:lang w:val="en-US" w:eastAsia="zh-CN" w:bidi="ar"/>
              </w:rPr>
              <w:t>6</w:t>
            </w:r>
            <w:r>
              <w:rPr>
                <w:rFonts w:hint="eastAsia"/>
                <w:color w:val="auto"/>
                <w:kern w:val="2"/>
                <w:highlight w:val="none"/>
                <w:lang w:val="zh-CN" w:eastAsia="zh-CN" w:bidi="ar"/>
              </w:rPr>
              <w:t>分；评价为良得</w:t>
            </w:r>
            <w:r>
              <w:rPr>
                <w:rFonts w:hint="eastAsia"/>
                <w:color w:val="auto"/>
                <w:kern w:val="2"/>
                <w:highlight w:val="none"/>
                <w:lang w:val="en-US" w:eastAsia="zh-CN" w:bidi="ar"/>
              </w:rPr>
              <w:t>3</w:t>
            </w:r>
            <w:r>
              <w:rPr>
                <w:rFonts w:hint="eastAsia"/>
                <w:color w:val="auto"/>
                <w:kern w:val="2"/>
                <w:highlight w:val="none"/>
                <w:lang w:val="zh-CN" w:eastAsia="zh-CN" w:bidi="ar"/>
              </w:rPr>
              <w:t>分；评价为中得1分；评价为差得0分。</w:t>
            </w:r>
          </w:p>
        </w:tc>
        <w:tc>
          <w:tcPr>
            <w:tcW w:w="73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15</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13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val="zh-CN"/>
              </w:rPr>
            </w:pPr>
            <w:r>
              <w:rPr>
                <w:rFonts w:hint="eastAsia" w:ascii="宋体" w:hAnsi="宋体" w:cs="宋体"/>
                <w:color w:val="auto"/>
                <w:sz w:val="24"/>
                <w:szCs w:val="24"/>
                <w:highlight w:val="none"/>
                <w:lang w:val="zh-CN"/>
              </w:rPr>
              <w:t>项目进度计划</w:t>
            </w:r>
          </w:p>
        </w:tc>
        <w:tc>
          <w:tcPr>
            <w:tcW w:w="5675" w:type="dxa"/>
            <w:noWrap w:val="0"/>
            <w:vAlign w:val="center"/>
          </w:tcPr>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en-US" w:eastAsia="zh-CN" w:bidi="ar"/>
              </w:rPr>
              <w:t>项目进度计划需包含</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en-US" w:eastAsia="zh-CN" w:bidi="ar"/>
              </w:rPr>
            </w:pPr>
            <w:r>
              <w:rPr>
                <w:rFonts w:hint="eastAsia"/>
                <w:color w:val="auto"/>
                <w:kern w:val="2"/>
                <w:highlight w:val="none"/>
                <w:lang w:val="zh-CN" w:bidi="ar"/>
              </w:rPr>
              <w:t>1.项目启动、调研、阶段性沟通、成果提交</w:t>
            </w:r>
            <w:r>
              <w:rPr>
                <w:rFonts w:hint="eastAsia"/>
                <w:color w:val="auto"/>
                <w:kern w:val="2"/>
                <w:highlight w:val="none"/>
                <w:lang w:val="en-US" w:eastAsia="zh-CN" w:bidi="ar"/>
              </w:rPr>
              <w:t>进度计划</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zh-CN" w:bidi="ar"/>
              </w:rPr>
              <w:t>2.各阶段流程方案；</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（二）评审标准：</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满足</w:t>
            </w:r>
            <w:r>
              <w:rPr>
                <w:rFonts w:hint="eastAsia"/>
                <w:color w:val="auto"/>
                <w:kern w:val="2"/>
                <w:highlight w:val="none"/>
                <w:lang w:val="en-US" w:eastAsia="zh-CN" w:bidi="ar"/>
              </w:rPr>
              <w:t>两</w:t>
            </w:r>
            <w:r>
              <w:rPr>
                <w:rFonts w:hint="eastAsia"/>
                <w:color w:val="auto"/>
                <w:kern w:val="2"/>
                <w:highlight w:val="none"/>
                <w:lang w:val="zh-CN" w:bidi="ar"/>
              </w:rPr>
              <w:t>点得</w:t>
            </w:r>
            <w:r>
              <w:rPr>
                <w:rFonts w:hint="eastAsia"/>
                <w:color w:val="auto"/>
                <w:kern w:val="2"/>
                <w:highlight w:val="none"/>
                <w:lang w:val="en-US" w:eastAsia="zh-CN" w:bidi="ar"/>
              </w:rPr>
              <w:t>8</w:t>
            </w:r>
            <w:r>
              <w:rPr>
                <w:rFonts w:hint="eastAsia"/>
                <w:color w:val="auto"/>
                <w:kern w:val="2"/>
                <w:highlight w:val="none"/>
                <w:lang w:val="zh-CN" w:bidi="ar"/>
              </w:rPr>
              <w:t>分，满足任意一点得</w:t>
            </w:r>
            <w:r>
              <w:rPr>
                <w:rFonts w:hint="eastAsia"/>
                <w:color w:val="auto"/>
                <w:kern w:val="2"/>
                <w:highlight w:val="none"/>
                <w:lang w:val="en-US" w:eastAsia="zh-CN" w:bidi="ar"/>
              </w:rPr>
              <w:t>4</w:t>
            </w:r>
            <w:r>
              <w:rPr>
                <w:rFonts w:hint="eastAsia"/>
                <w:color w:val="auto"/>
                <w:kern w:val="2"/>
                <w:highlight w:val="none"/>
                <w:lang w:val="zh-CN" w:bidi="ar"/>
              </w:rPr>
              <w:t>分，未满足不得分。</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在此基础上，专家根据具体响应内容按照量化的评审因素指标进一步评审：</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优：</w:t>
            </w:r>
            <w:r>
              <w:rPr>
                <w:rFonts w:hint="eastAsia" w:ascii="宋体" w:hAnsi="宋体" w:cs="宋体"/>
                <w:color w:val="auto"/>
                <w:sz w:val="24"/>
                <w:szCs w:val="24"/>
                <w:highlight w:val="none"/>
                <w:lang w:bidi="ar"/>
              </w:rPr>
              <w:t>项目进度计划内容全面具体，表达清晰、完整、严谨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针对性强</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可操作性强</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良：</w:t>
            </w:r>
            <w:r>
              <w:rPr>
                <w:rFonts w:hint="eastAsia" w:ascii="宋体" w:hAnsi="宋体" w:cs="宋体"/>
                <w:color w:val="auto"/>
                <w:sz w:val="24"/>
                <w:szCs w:val="24"/>
                <w:highlight w:val="none"/>
                <w:lang w:bidi="ar"/>
              </w:rPr>
              <w:t>项目进度计划内容</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全面具体，表达</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清晰、</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完整、</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强</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强</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中：</w:t>
            </w:r>
            <w:r>
              <w:rPr>
                <w:rFonts w:hint="eastAsia" w:ascii="宋体" w:hAnsi="宋体" w:cs="宋体"/>
                <w:color w:val="auto"/>
                <w:sz w:val="24"/>
                <w:szCs w:val="24"/>
                <w:highlight w:val="none"/>
                <w:lang w:bidi="ar"/>
              </w:rPr>
              <w:t>项目进度计划内容</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全面具体，表达</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清晰、</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完整、</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强</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w:t>
            </w:r>
            <w:r>
              <w:rPr>
                <w:rFonts w:hint="eastAsia" w:cs="宋体"/>
                <w:color w:val="auto"/>
                <w:sz w:val="24"/>
                <w:szCs w:val="24"/>
                <w:highlight w:val="none"/>
                <w:lang w:val="en-US" w:eastAsia="zh-CN" w:bidi="ar"/>
              </w:rPr>
              <w:t>一般</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2"/>
                <w:highlight w:val="none"/>
                <w:lang w:val="en-US" w:bidi="ar"/>
              </w:rPr>
            </w:pPr>
            <w:r>
              <w:rPr>
                <w:rFonts w:hint="eastAsia"/>
                <w:color w:val="auto"/>
                <w:kern w:val="2"/>
                <w:highlight w:val="none"/>
                <w:lang w:val="zh-CN" w:bidi="ar"/>
              </w:rPr>
              <w:t>差：</w:t>
            </w:r>
            <w:r>
              <w:rPr>
                <w:rFonts w:hint="eastAsia" w:ascii="宋体" w:hAnsi="宋体" w:cs="宋体"/>
                <w:color w:val="auto"/>
                <w:sz w:val="24"/>
                <w:szCs w:val="24"/>
                <w:highlight w:val="none"/>
                <w:lang w:bidi="ar"/>
              </w:rPr>
              <w:t>项目进度计划内容</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全面具体，表达</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清晰、</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完整、</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强</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w:t>
            </w:r>
            <w:r>
              <w:rPr>
                <w:rFonts w:hint="eastAsia" w:ascii="宋体" w:hAnsi="宋体" w:eastAsia="宋体" w:cs="宋体"/>
                <w:color w:val="auto"/>
                <w:kern w:val="2"/>
                <w:sz w:val="24"/>
                <w:szCs w:val="24"/>
                <w:highlight w:val="none"/>
                <w:lang w:bidi="ar"/>
              </w:rPr>
              <w:t>作性</w:t>
            </w:r>
            <w:r>
              <w:rPr>
                <w:rFonts w:hint="eastAsia" w:ascii="宋体" w:hAnsi="宋体" w:eastAsia="宋体" w:cs="宋体"/>
                <w:color w:val="auto"/>
                <w:kern w:val="2"/>
                <w:sz w:val="24"/>
                <w:szCs w:val="24"/>
                <w:highlight w:val="none"/>
                <w:lang w:val="en-US" w:eastAsia="zh-CN" w:bidi="ar"/>
              </w:rPr>
              <w:t>不</w:t>
            </w:r>
            <w:r>
              <w:rPr>
                <w:rFonts w:hint="eastAsia" w:ascii="宋体" w:hAnsi="宋体" w:eastAsia="宋体" w:cs="宋体"/>
                <w:color w:val="auto"/>
                <w:kern w:val="2"/>
                <w:sz w:val="24"/>
                <w:szCs w:val="24"/>
                <w:highlight w:val="none"/>
                <w:lang w:bidi="ar"/>
              </w:rPr>
              <w:t>强</w:t>
            </w:r>
            <w:r>
              <w:rPr>
                <w:rFonts w:hint="eastAsia" w:ascii="宋体" w:hAnsi="宋体" w:eastAsia="宋体" w:cs="宋体"/>
                <w:color w:val="auto"/>
                <w:kern w:val="2"/>
                <w:highlight w:val="none"/>
                <w:lang w:val="en-US" w:bidi="ar"/>
              </w:rPr>
              <w:t>。</w:t>
            </w:r>
          </w:p>
          <w:p>
            <w:pPr>
              <w:pStyle w:val="16"/>
              <w:keepNext w:val="0"/>
              <w:keepLines w:val="0"/>
              <w:suppressLineNumbers w:val="0"/>
              <w:spacing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highlight w:val="none"/>
                <w:lang w:val="en-US" w:bidi="ar"/>
              </w:rPr>
              <w:t>根据招标文件比较，评价为优得</w:t>
            </w:r>
            <w:r>
              <w:rPr>
                <w:rFonts w:hint="eastAsia" w:ascii="宋体" w:hAnsi="宋体" w:eastAsia="宋体" w:cs="宋体"/>
                <w:color w:val="auto"/>
                <w:kern w:val="2"/>
                <w:highlight w:val="none"/>
                <w:lang w:val="en-US" w:eastAsia="zh-CN" w:bidi="ar"/>
              </w:rPr>
              <w:t>5</w:t>
            </w:r>
            <w:r>
              <w:rPr>
                <w:rFonts w:hint="eastAsia" w:ascii="宋体" w:hAnsi="宋体" w:eastAsia="宋体" w:cs="宋体"/>
                <w:color w:val="auto"/>
                <w:kern w:val="2"/>
                <w:highlight w:val="none"/>
                <w:lang w:val="en-US" w:bidi="ar"/>
              </w:rPr>
              <w:t>分；评价为良得</w:t>
            </w:r>
            <w:r>
              <w:rPr>
                <w:rFonts w:hint="eastAsia" w:ascii="宋体" w:hAnsi="宋体" w:eastAsia="宋体" w:cs="宋体"/>
                <w:color w:val="auto"/>
                <w:kern w:val="2"/>
                <w:highlight w:val="none"/>
                <w:lang w:bidi="ar"/>
              </w:rPr>
              <w:t>3</w:t>
            </w:r>
            <w:r>
              <w:rPr>
                <w:rFonts w:hint="eastAsia" w:ascii="宋体" w:hAnsi="宋体" w:eastAsia="宋体" w:cs="宋体"/>
                <w:color w:val="auto"/>
                <w:kern w:val="2"/>
                <w:highlight w:val="none"/>
                <w:lang w:val="en-US" w:bidi="ar"/>
              </w:rPr>
              <w:t>分；评价为中得1分；评价为差得0分。</w:t>
            </w:r>
          </w:p>
        </w:tc>
        <w:tc>
          <w:tcPr>
            <w:tcW w:w="737" w:type="dxa"/>
            <w:noWrap w:val="0"/>
            <w:vAlign w:val="center"/>
          </w:tcPr>
          <w:p>
            <w:pPr>
              <w:keepNext w:val="0"/>
              <w:keepLines w:val="0"/>
              <w:suppressLineNumbers w:val="0"/>
              <w:spacing w:before="0" w:beforeAutospacing="0" w:after="0" w:afterAutospacing="0"/>
              <w:ind w:left="-78" w:leftChars="-37" w:right="-73" w:rightChars="-35"/>
              <w:jc w:val="center"/>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bidi="ar"/>
              </w:rPr>
              <w:t>13</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3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13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val="zh-CN"/>
              </w:rPr>
            </w:pPr>
            <w:r>
              <w:rPr>
                <w:rFonts w:hint="eastAsia" w:ascii="宋体" w:hAnsi="宋体" w:cs="宋体"/>
                <w:color w:val="auto"/>
                <w:sz w:val="24"/>
                <w:szCs w:val="24"/>
                <w:highlight w:val="none"/>
                <w:lang w:val="zh-CN"/>
              </w:rPr>
              <w:t>辅导方案</w:t>
            </w:r>
          </w:p>
        </w:tc>
        <w:tc>
          <w:tcPr>
            <w:tcW w:w="5675" w:type="dxa"/>
            <w:noWrap w:val="0"/>
            <w:vAlign w:val="center"/>
          </w:tcPr>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（一）评审内容：</w:t>
            </w:r>
          </w:p>
          <w:p>
            <w:pPr>
              <w:pStyle w:val="16"/>
              <w:keepNext w:val="0"/>
              <w:keepLines w:val="0"/>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en-US" w:eastAsia="zh-CN" w:bidi="ar"/>
              </w:rPr>
              <w:t>辅导方案需包含</w:t>
            </w:r>
            <w:r>
              <w:rPr>
                <w:rFonts w:hint="eastAsia"/>
                <w:color w:val="auto"/>
                <w:kern w:val="2"/>
                <w:highlight w:val="none"/>
                <w:lang w:val="zh-CN" w:bidi="ar"/>
              </w:rPr>
              <w:t>：</w:t>
            </w:r>
          </w:p>
          <w:p>
            <w:pPr>
              <w:pStyle w:val="16"/>
              <w:keepNext w:val="0"/>
              <w:keepLines w:val="0"/>
              <w:numPr>
                <w:ilvl w:val="-1"/>
                <w:numId w:val="0"/>
              </w:numPr>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en-US" w:eastAsia="zh-CN" w:bidi="ar"/>
              </w:rPr>
              <w:t>1.项目培训及辅导方案</w:t>
            </w:r>
            <w:r>
              <w:rPr>
                <w:rFonts w:hint="eastAsia"/>
                <w:color w:val="auto"/>
                <w:kern w:val="2"/>
                <w:highlight w:val="none"/>
                <w:lang w:val="zh-CN" w:bidi="ar"/>
              </w:rPr>
              <w:t>；</w:t>
            </w:r>
          </w:p>
          <w:p>
            <w:pPr>
              <w:pStyle w:val="16"/>
              <w:keepNext w:val="0"/>
              <w:keepLines w:val="0"/>
              <w:numPr>
                <w:ilvl w:val="-1"/>
                <w:numId w:val="0"/>
              </w:numPr>
              <w:suppressLineNumbers w:val="0"/>
              <w:spacing w:before="0" w:beforeAutospacing="0" w:after="0" w:afterAutospacing="0" w:line="360" w:lineRule="auto"/>
              <w:ind w:left="0" w:right="0"/>
              <w:rPr>
                <w:rFonts w:hint="eastAsia"/>
                <w:color w:val="auto"/>
                <w:kern w:val="2"/>
                <w:highlight w:val="none"/>
                <w:lang w:val="zh-CN" w:bidi="ar"/>
              </w:rPr>
            </w:pPr>
            <w:r>
              <w:rPr>
                <w:rFonts w:hint="eastAsia"/>
                <w:color w:val="auto"/>
                <w:kern w:val="2"/>
                <w:highlight w:val="none"/>
                <w:lang w:val="en-US" w:eastAsia="zh-CN" w:bidi="ar"/>
              </w:rPr>
              <w:t>2.项目培训及辅导计划</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（二）评审标准：</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满足</w:t>
            </w:r>
            <w:r>
              <w:rPr>
                <w:rFonts w:hint="eastAsia"/>
                <w:color w:val="auto"/>
                <w:kern w:val="2"/>
                <w:highlight w:val="none"/>
                <w:lang w:val="en-US" w:eastAsia="zh-CN" w:bidi="ar"/>
              </w:rPr>
              <w:t>两</w:t>
            </w:r>
            <w:r>
              <w:rPr>
                <w:rFonts w:hint="eastAsia"/>
                <w:color w:val="auto"/>
                <w:kern w:val="2"/>
                <w:highlight w:val="none"/>
                <w:lang w:val="zh-CN" w:bidi="ar"/>
              </w:rPr>
              <w:t>点得</w:t>
            </w:r>
            <w:r>
              <w:rPr>
                <w:rFonts w:hint="eastAsia"/>
                <w:color w:val="auto"/>
                <w:kern w:val="2"/>
                <w:highlight w:val="none"/>
                <w:lang w:val="en-US" w:eastAsia="zh-CN" w:bidi="ar"/>
              </w:rPr>
              <w:t>8</w:t>
            </w:r>
            <w:r>
              <w:rPr>
                <w:rFonts w:hint="eastAsia"/>
                <w:color w:val="auto"/>
                <w:kern w:val="2"/>
                <w:highlight w:val="none"/>
                <w:lang w:val="zh-CN" w:bidi="ar"/>
              </w:rPr>
              <w:t>分，满足任意一点得</w:t>
            </w:r>
            <w:r>
              <w:rPr>
                <w:rFonts w:hint="eastAsia"/>
                <w:color w:val="auto"/>
                <w:kern w:val="2"/>
                <w:highlight w:val="none"/>
                <w:lang w:val="en-US" w:eastAsia="zh-CN" w:bidi="ar"/>
              </w:rPr>
              <w:t>4</w:t>
            </w:r>
            <w:r>
              <w:rPr>
                <w:rFonts w:hint="eastAsia"/>
                <w:color w:val="auto"/>
                <w:kern w:val="2"/>
                <w:highlight w:val="none"/>
                <w:lang w:val="zh-CN" w:bidi="ar"/>
              </w:rPr>
              <w:t>分，未满足不得分。</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在此基础上，专家根据具体响应内容按照量化的评审因素指标进一步评审：</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优：</w:t>
            </w:r>
            <w:r>
              <w:rPr>
                <w:rFonts w:hint="eastAsia"/>
                <w:color w:val="auto"/>
                <w:kern w:val="2"/>
                <w:highlight w:val="none"/>
                <w:lang w:val="en-US" w:eastAsia="zh-CN" w:bidi="ar"/>
              </w:rPr>
              <w:t>辅导</w:t>
            </w:r>
            <w:r>
              <w:rPr>
                <w:rFonts w:hint="eastAsia" w:cs="宋体"/>
                <w:color w:val="auto"/>
                <w:sz w:val="24"/>
                <w:szCs w:val="24"/>
                <w:highlight w:val="none"/>
                <w:lang w:val="en-US" w:eastAsia="zh-CN" w:bidi="ar"/>
              </w:rPr>
              <w:t>方案内容</w:t>
            </w:r>
            <w:r>
              <w:rPr>
                <w:rFonts w:hint="eastAsia" w:ascii="宋体" w:hAnsi="宋体" w:cs="宋体"/>
                <w:color w:val="auto"/>
                <w:sz w:val="24"/>
                <w:szCs w:val="24"/>
                <w:highlight w:val="none"/>
                <w:lang w:bidi="ar"/>
              </w:rPr>
              <w:t>全面具体，表达清晰、完整、严谨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针对性强</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可操作性强</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良：</w:t>
            </w:r>
            <w:r>
              <w:rPr>
                <w:rFonts w:hint="eastAsia"/>
                <w:color w:val="auto"/>
                <w:kern w:val="2"/>
                <w:highlight w:val="none"/>
                <w:lang w:val="en-US" w:eastAsia="zh-CN" w:bidi="ar"/>
              </w:rPr>
              <w:t>辅导</w:t>
            </w:r>
            <w:r>
              <w:rPr>
                <w:rFonts w:hint="eastAsia" w:cs="宋体"/>
                <w:color w:val="auto"/>
                <w:sz w:val="24"/>
                <w:szCs w:val="24"/>
                <w:highlight w:val="none"/>
                <w:lang w:val="en-US" w:eastAsia="zh-CN" w:bidi="ar"/>
              </w:rPr>
              <w:t>方案内容较</w:t>
            </w:r>
            <w:r>
              <w:rPr>
                <w:rFonts w:hint="eastAsia" w:ascii="宋体" w:hAnsi="宋体" w:cs="宋体"/>
                <w:color w:val="auto"/>
                <w:sz w:val="24"/>
                <w:szCs w:val="24"/>
                <w:highlight w:val="none"/>
                <w:lang w:bidi="ar"/>
              </w:rPr>
              <w:t>全面具体，表达</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清晰、</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完整、</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强</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w:t>
            </w:r>
            <w:r>
              <w:rPr>
                <w:rFonts w:hint="eastAsia" w:cs="宋体"/>
                <w:color w:val="auto"/>
                <w:sz w:val="24"/>
                <w:szCs w:val="24"/>
                <w:highlight w:val="none"/>
                <w:lang w:val="en-US" w:eastAsia="zh-CN" w:bidi="ar"/>
              </w:rPr>
              <w:t>较</w:t>
            </w:r>
            <w:r>
              <w:rPr>
                <w:rFonts w:hint="eastAsia" w:ascii="宋体" w:hAnsi="宋体" w:cs="宋体"/>
                <w:color w:val="auto"/>
                <w:sz w:val="24"/>
                <w:szCs w:val="24"/>
                <w:highlight w:val="none"/>
                <w:lang w:bidi="ar"/>
              </w:rPr>
              <w:t>强</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中：</w:t>
            </w:r>
            <w:r>
              <w:rPr>
                <w:rFonts w:hint="eastAsia"/>
                <w:color w:val="auto"/>
                <w:kern w:val="2"/>
                <w:highlight w:val="none"/>
                <w:lang w:val="en-US" w:eastAsia="zh-CN" w:bidi="ar"/>
              </w:rPr>
              <w:t>辅导</w:t>
            </w:r>
            <w:r>
              <w:rPr>
                <w:rFonts w:hint="eastAsia" w:cs="宋体"/>
                <w:color w:val="auto"/>
                <w:sz w:val="24"/>
                <w:szCs w:val="24"/>
                <w:highlight w:val="none"/>
                <w:lang w:val="en-US" w:eastAsia="zh-CN" w:bidi="ar"/>
              </w:rPr>
              <w:t>方案</w:t>
            </w:r>
            <w:r>
              <w:rPr>
                <w:rFonts w:hint="eastAsia" w:ascii="宋体" w:hAnsi="宋体" w:cs="宋体"/>
                <w:color w:val="auto"/>
                <w:sz w:val="24"/>
                <w:szCs w:val="24"/>
                <w:highlight w:val="none"/>
                <w:lang w:bidi="ar"/>
              </w:rPr>
              <w:t>内容</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全面具体，表达</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清晰、</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完整、</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强</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一般</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w:t>
            </w:r>
            <w:r>
              <w:rPr>
                <w:rFonts w:hint="eastAsia" w:cs="宋体"/>
                <w:color w:val="auto"/>
                <w:sz w:val="24"/>
                <w:szCs w:val="24"/>
                <w:highlight w:val="none"/>
                <w:lang w:val="en-US" w:eastAsia="zh-CN" w:bidi="ar"/>
              </w:rPr>
              <w:t>一般</w:t>
            </w:r>
            <w:r>
              <w:rPr>
                <w:rFonts w:hint="eastAsia"/>
                <w:color w:val="auto"/>
                <w:kern w:val="2"/>
                <w:highlight w:val="none"/>
                <w:lang w:val="zh-CN" w:bidi="ar"/>
              </w:rPr>
              <w:t>；</w:t>
            </w:r>
          </w:p>
          <w:p>
            <w:pPr>
              <w:pStyle w:val="16"/>
              <w:keepNext w:val="0"/>
              <w:keepLines w:val="0"/>
              <w:suppressLineNumbers w:val="0"/>
              <w:spacing w:before="0" w:beforeAutospacing="0" w:after="0" w:afterAutospacing="0" w:line="360" w:lineRule="auto"/>
              <w:ind w:left="0" w:right="0"/>
              <w:rPr>
                <w:rFonts w:hint="eastAsia"/>
                <w:color w:val="auto"/>
                <w:highlight w:val="none"/>
                <w:lang w:val="zh-CN"/>
              </w:rPr>
            </w:pPr>
            <w:r>
              <w:rPr>
                <w:rFonts w:hint="eastAsia"/>
                <w:color w:val="auto"/>
                <w:kern w:val="2"/>
                <w:highlight w:val="none"/>
                <w:lang w:val="zh-CN" w:bidi="ar"/>
              </w:rPr>
              <w:t>差：</w:t>
            </w:r>
            <w:r>
              <w:rPr>
                <w:rFonts w:hint="eastAsia"/>
                <w:color w:val="auto"/>
                <w:kern w:val="2"/>
                <w:highlight w:val="none"/>
                <w:lang w:val="en-US" w:eastAsia="zh-CN" w:bidi="ar"/>
              </w:rPr>
              <w:t>辅导</w:t>
            </w:r>
            <w:r>
              <w:rPr>
                <w:rFonts w:hint="eastAsia" w:cs="宋体"/>
                <w:color w:val="auto"/>
                <w:sz w:val="24"/>
                <w:szCs w:val="24"/>
                <w:highlight w:val="none"/>
                <w:lang w:val="en-US" w:eastAsia="zh-CN" w:bidi="ar"/>
              </w:rPr>
              <w:t>方案</w:t>
            </w:r>
            <w:r>
              <w:rPr>
                <w:rFonts w:hint="eastAsia" w:ascii="宋体" w:hAnsi="宋体" w:cs="宋体"/>
                <w:color w:val="auto"/>
                <w:sz w:val="24"/>
                <w:szCs w:val="24"/>
                <w:highlight w:val="none"/>
                <w:lang w:bidi="ar"/>
              </w:rPr>
              <w:t>内容</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全面具体，表达</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清晰、</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完整、</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严谨</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针对性</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强</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先进</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科学合理</w:t>
            </w:r>
            <w:r>
              <w:rPr>
                <w:rFonts w:hint="eastAsia" w:cs="宋体"/>
                <w:color w:val="auto"/>
                <w:sz w:val="24"/>
                <w:szCs w:val="24"/>
                <w:highlight w:val="none"/>
                <w:lang w:eastAsia="zh-CN" w:bidi="ar"/>
              </w:rPr>
              <w:t>，</w:t>
            </w:r>
            <w:r>
              <w:rPr>
                <w:rFonts w:hint="eastAsia" w:ascii="宋体" w:hAnsi="宋体" w:cs="宋体"/>
                <w:color w:val="auto"/>
                <w:sz w:val="24"/>
                <w:szCs w:val="24"/>
                <w:highlight w:val="none"/>
                <w:lang w:bidi="ar"/>
              </w:rPr>
              <w:t>可操作性</w:t>
            </w:r>
            <w:r>
              <w:rPr>
                <w:rFonts w:hint="eastAsia" w:cs="宋体"/>
                <w:color w:val="auto"/>
                <w:sz w:val="24"/>
                <w:szCs w:val="24"/>
                <w:highlight w:val="none"/>
                <w:lang w:val="en-US" w:eastAsia="zh-CN" w:bidi="ar"/>
              </w:rPr>
              <w:t>不</w:t>
            </w:r>
            <w:r>
              <w:rPr>
                <w:rFonts w:hint="eastAsia" w:ascii="宋体" w:hAnsi="宋体" w:cs="宋体"/>
                <w:color w:val="auto"/>
                <w:sz w:val="24"/>
                <w:szCs w:val="24"/>
                <w:highlight w:val="none"/>
                <w:lang w:bidi="ar"/>
              </w:rPr>
              <w:t>强</w:t>
            </w:r>
            <w:r>
              <w:rPr>
                <w:rFonts w:hint="eastAsia"/>
                <w:color w:val="auto"/>
                <w:kern w:val="2"/>
                <w:highlight w:val="none"/>
                <w:lang w:val="zh-CN" w:bidi="ar"/>
              </w:rPr>
              <w:t>。</w:t>
            </w:r>
          </w:p>
          <w:p>
            <w:pPr>
              <w:pStyle w:val="16"/>
              <w:keepNext w:val="0"/>
              <w:keepLines w:val="0"/>
              <w:suppressLineNumbers w:val="0"/>
              <w:wordWrap w:val="0"/>
              <w:spacing w:before="0" w:beforeAutospacing="0" w:after="0" w:afterAutospacing="0" w:line="360" w:lineRule="auto"/>
              <w:ind w:left="0" w:right="0"/>
              <w:rPr>
                <w:rFonts w:hint="default" w:ascii="宋体" w:hAnsi="宋体" w:eastAsia="宋体" w:cs="宋体"/>
                <w:color w:val="auto"/>
                <w:kern w:val="2"/>
                <w:sz w:val="24"/>
                <w:szCs w:val="24"/>
                <w:highlight w:val="none"/>
                <w:lang w:val="zh-CN" w:eastAsia="zh-CN" w:bidi="ar-SA"/>
              </w:rPr>
            </w:pPr>
            <w:r>
              <w:rPr>
                <w:rFonts w:hint="eastAsia"/>
                <w:color w:val="auto"/>
                <w:kern w:val="0"/>
                <w:highlight w:val="none"/>
                <w:lang w:val="zh-CN" w:bidi="ar"/>
              </w:rPr>
              <w:t>根据招标文件比较，评价为优得</w:t>
            </w:r>
            <w:r>
              <w:rPr>
                <w:rFonts w:hint="eastAsia"/>
                <w:color w:val="auto"/>
                <w:kern w:val="0"/>
                <w:highlight w:val="none"/>
                <w:lang w:val="en-US" w:eastAsia="zh-CN" w:bidi="ar"/>
              </w:rPr>
              <w:t>4</w:t>
            </w:r>
            <w:r>
              <w:rPr>
                <w:rFonts w:hint="eastAsia"/>
                <w:color w:val="auto"/>
                <w:kern w:val="0"/>
                <w:highlight w:val="none"/>
                <w:lang w:val="zh-CN" w:bidi="ar"/>
              </w:rPr>
              <w:t>分；评价为良得</w:t>
            </w:r>
            <w:r>
              <w:rPr>
                <w:rFonts w:hint="eastAsia"/>
                <w:color w:val="auto"/>
                <w:kern w:val="0"/>
                <w:highlight w:val="none"/>
                <w:lang w:val="en-US" w:eastAsia="zh-CN" w:bidi="ar"/>
              </w:rPr>
              <w:t>2</w:t>
            </w:r>
            <w:r>
              <w:rPr>
                <w:rFonts w:hint="eastAsia"/>
                <w:color w:val="auto"/>
                <w:kern w:val="0"/>
                <w:highlight w:val="none"/>
                <w:lang w:val="zh-CN" w:bidi="ar"/>
              </w:rPr>
              <w:t>分；评价为中得1分；评价为差得0分。</w:t>
            </w:r>
          </w:p>
        </w:tc>
        <w:tc>
          <w:tcPr>
            <w:tcW w:w="73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1330"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评审委员打分</w:t>
            </w:r>
          </w:p>
        </w:tc>
      </w:tr>
    </w:tbl>
    <w:p>
      <w:pPr>
        <w:pStyle w:val="34"/>
        <w:rPr>
          <w:rFonts w:hint="eastAsia"/>
          <w:color w:val="auto"/>
          <w:highlight w:val="none"/>
        </w:rPr>
      </w:pPr>
    </w:p>
    <w:p>
      <w:pPr>
        <w:spacing w:line="360" w:lineRule="auto"/>
        <w:jc w:val="center"/>
        <w:rPr>
          <w:rFonts w:hint="eastAsia" w:ascii="宋体" w:hAnsi="宋体" w:cs="宋体"/>
          <w:b/>
          <w:bCs/>
          <w:color w:val="auto"/>
          <w:sz w:val="24"/>
          <w:highlight w:val="none"/>
        </w:rPr>
      </w:pPr>
    </w:p>
    <w:p>
      <w:pPr>
        <w:spacing w:line="360" w:lineRule="auto"/>
        <w:jc w:val="center"/>
        <w:outlineLvl w:val="0"/>
        <w:rPr>
          <w:rFonts w:ascii="宋体" w:hAnsi="宋体" w:cs="宋体"/>
          <w:b/>
          <w:bCs/>
          <w:color w:val="auto"/>
          <w:sz w:val="24"/>
          <w:highlight w:val="none"/>
        </w:rPr>
        <w:sectPr>
          <w:pgSz w:w="11906" w:h="16838"/>
          <w:pgMar w:top="1440" w:right="1650" w:bottom="1440" w:left="1650" w:header="851" w:footer="992" w:gutter="0"/>
          <w:pgNumType w:fmt="decimal"/>
          <w:cols w:space="720" w:num="1"/>
          <w:docGrid w:type="lines" w:linePitch="319" w:charSpace="0"/>
        </w:sectPr>
      </w:pPr>
      <w:bookmarkStart w:id="18" w:name="_Toc834"/>
      <w:bookmarkStart w:id="19" w:name="_Hlk28269117"/>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第七章 附件（投标文件格式）</w:t>
      </w:r>
      <w:bookmarkEnd w:id="18"/>
    </w:p>
    <w:p>
      <w:pPr>
        <w:keepNext/>
        <w:keepLines/>
        <w:spacing w:before="260" w:after="260" w:line="360" w:lineRule="auto"/>
        <w:jc w:val="center"/>
        <w:outlineLvl w:val="1"/>
        <w:rPr>
          <w:rFonts w:ascii="宋体" w:hAnsi="宋体" w:cs="宋体"/>
          <w:b/>
          <w:bCs/>
          <w:color w:val="auto"/>
          <w:sz w:val="24"/>
          <w:highlight w:val="none"/>
        </w:rPr>
      </w:pPr>
      <w:bookmarkStart w:id="20" w:name="_Toc31827"/>
      <w:bookmarkStart w:id="21" w:name="_Toc19494"/>
      <w:bookmarkStart w:id="22" w:name="_Toc5116"/>
      <w:bookmarkStart w:id="23" w:name="_Toc6548"/>
      <w:r>
        <w:rPr>
          <w:rFonts w:hint="eastAsia" w:ascii="宋体" w:hAnsi="宋体" w:cs="宋体"/>
          <w:b/>
          <w:color w:val="auto"/>
          <w:sz w:val="24"/>
          <w:highlight w:val="none"/>
        </w:rPr>
        <w:t>一、</w:t>
      </w:r>
      <w:r>
        <w:rPr>
          <w:rFonts w:hint="eastAsia" w:ascii="宋体" w:hAnsi="宋体" w:cs="宋体"/>
          <w:b/>
          <w:bCs/>
          <w:color w:val="auto"/>
          <w:sz w:val="24"/>
          <w:highlight w:val="none"/>
        </w:rPr>
        <w:t>投标文件包装封面参考</w:t>
      </w:r>
      <w:bookmarkEnd w:id="20"/>
      <w:bookmarkEnd w:id="21"/>
      <w:bookmarkEnd w:id="22"/>
      <w:bookmarkEnd w:id="23"/>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color w:val="auto"/>
                <w:sz w:val="72"/>
                <w:szCs w:val="72"/>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color w:val="auto"/>
                <w:sz w:val="72"/>
                <w:szCs w:val="72"/>
                <w:highlight w:val="none"/>
              </w:rPr>
            </w:pPr>
            <w:r>
              <w:rPr>
                <w:rFonts w:hint="eastAsia" w:ascii="黑体" w:eastAsia="黑体"/>
                <w:b/>
                <w:color w:val="auto"/>
                <w:sz w:val="72"/>
                <w:szCs w:val="72"/>
                <w:highlight w:val="none"/>
              </w:rPr>
              <w:t>投 标 文 件</w:t>
            </w:r>
          </w:p>
          <w:p>
            <w:pPr>
              <w:pStyle w:val="2"/>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color w:val="auto"/>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p>
          <w:p>
            <w:pPr>
              <w:keepNext w:val="0"/>
              <w:keepLines w:val="0"/>
              <w:suppressLineNumbers w:val="0"/>
              <w:spacing w:before="0" w:beforeAutospacing="0" w:after="0" w:afterAutospacing="0"/>
              <w:ind w:left="0" w:right="0"/>
              <w:rPr>
                <w:rFonts w:hint="default"/>
                <w:color w:val="auto"/>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28"/>
                <w:szCs w:val="28"/>
                <w:highlight w:val="none"/>
              </w:rPr>
            </w:pP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项目编号：</w:t>
            </w: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2"/>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32"/>
                <w:highlight w:val="none"/>
              </w:rPr>
            </w:pPr>
            <w:r>
              <w:rPr>
                <w:rFonts w:hint="eastAsia" w:ascii="仿宋_GB2312" w:eastAsia="仿宋_GB2312"/>
                <w:b/>
                <w:color w:val="auto"/>
                <w:sz w:val="28"/>
                <w:szCs w:val="28"/>
                <w:highlight w:val="none"/>
              </w:rPr>
              <w:t xml:space="preserve">投标人地址：           </w:t>
            </w:r>
          </w:p>
        </w:tc>
      </w:tr>
    </w:tbl>
    <w:p>
      <w:pPr>
        <w:outlineLvl w:val="9"/>
        <w:rPr>
          <w:rFonts w:hint="eastAsia" w:ascii="宋体" w:eastAsia="宋体" w:cs="宋体"/>
          <w:b/>
          <w:color w:val="auto"/>
          <w:sz w:val="24"/>
          <w:highlight w:val="none"/>
        </w:rPr>
      </w:pPr>
    </w:p>
    <w:p>
      <w:pPr>
        <w:rPr>
          <w:rFonts w:hint="eastAsia" w:ascii="宋体" w:eastAsia="宋体" w:cs="宋体"/>
          <w:b/>
          <w:color w:val="auto"/>
          <w:sz w:val="24"/>
          <w:highlight w:val="none"/>
        </w:rPr>
      </w:pPr>
      <w:r>
        <w:rPr>
          <w:rFonts w:hint="eastAsia" w:ascii="宋体" w:eastAsia="宋体" w:cs="宋体"/>
          <w:b/>
          <w:color w:val="auto"/>
          <w:sz w:val="24"/>
          <w:highlight w:val="none"/>
        </w:rPr>
        <w:br w:type="page"/>
      </w:r>
    </w:p>
    <w:p>
      <w:pPr>
        <w:pStyle w:val="4"/>
        <w:rPr>
          <w:rFonts w:ascii="宋体" w:cs="宋体"/>
          <w:b/>
          <w:color w:val="auto"/>
          <w:sz w:val="24"/>
          <w:highlight w:val="none"/>
        </w:rPr>
      </w:pPr>
      <w:r>
        <w:rPr>
          <w:rFonts w:hint="eastAsia" w:ascii="宋体" w:eastAsia="宋体" w:cs="宋体"/>
          <w:b/>
          <w:color w:val="auto"/>
          <w:sz w:val="24"/>
          <w:highlight w:val="none"/>
        </w:rPr>
        <w:t>二、投标文件—目录</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1、投标一览表；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报价明细表；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highlight w:val="none"/>
          <w:u w:val="wave"/>
        </w:rPr>
      </w:pPr>
      <w:r>
        <w:rPr>
          <w:rFonts w:hint="eastAsia" w:ascii="宋体" w:hAnsi="宋体" w:cs="宋体"/>
          <w:b/>
          <w:bCs/>
          <w:color w:val="auto"/>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1、投标响应书；</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eastAsia="宋体" w:cs="宋体"/>
          <w:color w:val="auto"/>
          <w:sz w:val="24"/>
          <w:highlight w:val="none"/>
          <w:lang w:val="fr-CH" w:eastAsia="zh-CN"/>
        </w:rPr>
        <w:t>2、联合体协议；</w:t>
      </w:r>
      <w:r>
        <w:rPr>
          <w:rFonts w:hint="eastAsia" w:ascii="宋体" w:hAnsi="宋体" w:cs="宋体"/>
          <w:color w:val="auto"/>
          <w:sz w:val="24"/>
          <w:highlight w:val="none"/>
          <w:lang w:val="fr-CH"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val="fr-CH" w:eastAsia="zh-CN"/>
        </w:rPr>
        <w:t>）</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color w:val="auto"/>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fr-CH"/>
        </w:rPr>
        <w:t>、关于资格的声明函；</w:t>
      </w:r>
    </w:p>
    <w:p>
      <w:pPr>
        <w:pStyle w:val="26"/>
        <w:spacing w:line="360" w:lineRule="auto"/>
        <w:ind w:firstLine="480"/>
        <w:rPr>
          <w:color w:val="auto"/>
          <w:highlight w:val="none"/>
          <w:lang w:val="fr-CH"/>
        </w:rPr>
      </w:pPr>
      <w:r>
        <w:rPr>
          <w:rFonts w:hint="eastAsia" w:ascii="宋体" w:hAnsi="宋体" w:cs="宋体"/>
          <w:color w:val="auto"/>
          <w:kern w:val="2"/>
          <w:sz w:val="24"/>
          <w:szCs w:val="24"/>
          <w:highlight w:val="none"/>
          <w:lang w:val="en-US" w:eastAsia="zh-CN"/>
        </w:rPr>
        <w:t>7</w:t>
      </w:r>
      <w:r>
        <w:rPr>
          <w:rFonts w:hint="eastAsia" w:ascii="宋体" w:hAnsi="宋体" w:cs="宋体"/>
          <w:color w:val="auto"/>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fr-CH"/>
        </w:rPr>
        <w:t>法人代表证明书及身份证明；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fr-CH"/>
        </w:rPr>
        <w:t>、法定代表人授权书及身份证明；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val="fr-CH"/>
        </w:rPr>
        <w:t>、招标代理服务费承诺书；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lang w:val="fr-CH"/>
        </w:rPr>
        <w:t>、投标人简介</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fr-CH"/>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fr-CH"/>
        </w:rPr>
        <w:t>、拟派服务团队负责人（仅限一人）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fr-CH"/>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fr-CH"/>
        </w:rPr>
        <w:t>、拟派服务团队成员（不含负责人）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、项目经验</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、承诺服务响应时间</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fr-CH"/>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rPr>
        <w:t>格式自拟</w:t>
      </w:r>
      <w:r>
        <w:rPr>
          <w:rFonts w:hint="eastAsia" w:ascii="宋体" w:hAnsi="宋体" w:cs="宋体"/>
          <w:color w:val="auto"/>
          <w:sz w:val="24"/>
          <w:highlight w:val="none"/>
          <w:lang w:val="fr-CH"/>
        </w:rPr>
        <w:t>）</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2、</w:t>
      </w:r>
      <w:r>
        <w:rPr>
          <w:rFonts w:hint="eastAsia" w:ascii="宋体" w:hAnsi="宋体" w:cs="宋体"/>
          <w:color w:val="auto"/>
          <w:sz w:val="24"/>
          <w:highlight w:val="none"/>
          <w:lang w:val="zh-CN"/>
        </w:rPr>
        <w:t>工作思路</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3、</w:t>
      </w:r>
      <w:r>
        <w:rPr>
          <w:rFonts w:hint="eastAsia" w:ascii="宋体" w:hAnsi="宋体" w:cs="宋体"/>
          <w:color w:val="auto"/>
          <w:sz w:val="24"/>
          <w:szCs w:val="24"/>
          <w:highlight w:val="none"/>
          <w:lang w:val="zh-CN"/>
        </w:rPr>
        <w:t>项目进度计划</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4、辅导方案</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lang w:val="fr-CH" w:bidi="ar"/>
        </w:rPr>
        <w:t>（格式自拟）</w:t>
      </w:r>
      <w:r>
        <w:rPr>
          <w:rFonts w:hint="eastAsia" w:ascii="宋体" w:hAnsi="宋体" w:cs="宋体"/>
          <w:color w:val="auto"/>
          <w:sz w:val="24"/>
          <w:highlight w:val="none"/>
          <w:lang w:val="fr-CH" w:bidi="ar"/>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1、投标一览表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Style w:val="26"/>
        <w:ind w:firstLine="0" w:firstLineChars="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2、分项报价清单</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auto"/>
                <w:kern w:val="0"/>
                <w:sz w:val="24"/>
                <w:highlight w:val="none"/>
                <w:lang w:bidi="ar"/>
              </w:rPr>
            </w:pPr>
            <w:r>
              <w:rPr>
                <w:rFonts w:hint="eastAsia" w:ascii="黑体" w:hAnsi="黑体" w:eastAsia="黑体" w:cs="黑体"/>
                <w:b/>
                <w:bCs/>
                <w:color w:val="auto"/>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auto"/>
                <w:kern w:val="0"/>
                <w:sz w:val="24"/>
                <w:highlight w:val="none"/>
                <w:lang w:bidi="zh-CN"/>
              </w:rPr>
            </w:pPr>
            <w:r>
              <w:rPr>
                <w:rFonts w:hint="eastAsia" w:ascii="仿宋_GB2312" w:hAnsi="仿宋_GB2312" w:eastAsia="仿宋_GB2312" w:cs="仿宋_GB2312"/>
                <w:b/>
                <w:bCs/>
                <w:color w:val="auto"/>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numPr>
          <w:ilvl w:val="0"/>
          <w:numId w:val="10"/>
        </w:num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商务部分</w:t>
      </w:r>
    </w:p>
    <w:p>
      <w:pPr>
        <w:pStyle w:val="26"/>
        <w:ind w:firstLine="0" w:firstLineChars="0"/>
        <w:rPr>
          <w:color w:val="auto"/>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1、投标响应书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w:t>
      </w:r>
      <w:r>
        <w:rPr>
          <w:rFonts w:hint="eastAsia" w:ascii="宋体" w:hAnsi="宋体" w:cs="宋体"/>
          <w:color w:val="auto"/>
          <w:sz w:val="24"/>
          <w:highlight w:val="none"/>
        </w:rPr>
        <w:t>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2"/>
        <w:spacing w:line="360" w:lineRule="auto"/>
        <w:rPr>
          <w:color w:val="auto"/>
          <w:highlight w:val="none"/>
        </w:rPr>
      </w:pPr>
    </w:p>
    <w:p>
      <w:pPr>
        <w:pStyle w:val="10"/>
        <w:jc w:val="center"/>
        <w:rPr>
          <w:rFonts w:hint="eastAsia" w:ascii="宋体" w:hAnsi="宋体" w:eastAsia="宋体" w:cs="宋体"/>
          <w:color w:val="auto"/>
          <w:sz w:val="28"/>
          <w:szCs w:val="28"/>
          <w:highlight w:val="none"/>
        </w:rPr>
      </w:pPr>
      <w:r>
        <w:rPr>
          <w:rFonts w:hint="eastAsia" w:ascii="宋体" w:hAnsi="宋体" w:cs="宋体"/>
          <w:color w:val="auto"/>
          <w:sz w:val="24"/>
          <w:highlight w:val="none"/>
          <w:lang w:val="fr-CH"/>
        </w:rPr>
        <w:br w:type="page"/>
      </w:r>
      <w:r>
        <w:rPr>
          <w:rFonts w:hint="eastAsia" w:ascii="宋体" w:hAnsi="宋体" w:eastAsia="宋体" w:cs="宋体"/>
          <w:b/>
          <w:bCs/>
          <w:color w:val="auto"/>
          <w:kern w:val="2"/>
          <w:sz w:val="24"/>
          <w:szCs w:val="24"/>
          <w:highlight w:val="none"/>
          <w:lang w:val="en-US" w:eastAsia="zh-CN" w:bidi="ar-SA"/>
        </w:rPr>
        <w:t>2、联合体协议</w:t>
      </w:r>
      <w:r>
        <w:rPr>
          <w:rFonts w:hint="eastAsia" w:hAnsi="宋体" w:cs="宋体"/>
          <w:b/>
          <w:bCs/>
          <w:color w:val="auto"/>
          <w:kern w:val="2"/>
          <w:sz w:val="24"/>
          <w:szCs w:val="24"/>
          <w:highlight w:val="none"/>
          <w:lang w:val="en-US" w:eastAsia="zh-CN" w:bidi="ar-SA"/>
        </w:rPr>
        <w:t>（本项目不适用，无需填写）</w:t>
      </w:r>
    </w:p>
    <w:p>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(采购人或招标机构)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经研究，我方决定自愿组成联合体共同参加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项目（项目编号：</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）的投标。现就联合体投标事宜订立如下协议：</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一、联合体成员：</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(某成员单位名称)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(联合体名称)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牵头人。</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牵头人合法代表联合体各成员负责本项目投标文件编制活动，代表联合体提交和接收相关的资料、信息及指示，并处理与投标或成交有关的一切事务；联合体中标或成交后，联合体牵头人负责合同订立和合同实施阶段的主办、组织和协调工作。</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四、联合体将严格按照招标文件的各项要求，递交投标文件，参加投标，履行中标或成交义务和中标或成交后的合同，并向采购人承担连带责任。</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。按照本条上述分工，联合体成员单位各自所承担的合同工作量比例如下：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六、本协议书自签署之日起生效，合同履行完毕后自动失效。</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份，联合体成员和采购人各执一份。</w:t>
      </w:r>
    </w:p>
    <w:p>
      <w:pPr>
        <w:pStyle w:val="10"/>
        <w:spacing w:line="360" w:lineRule="auto"/>
        <w:ind w:firstLine="480" w:firstLineChars="200"/>
        <w:rPr>
          <w:rFonts w:hint="eastAsia" w:ascii="宋体" w:hAnsi="宋体" w:eastAsia="宋体" w:cs="宋体"/>
          <w:color w:val="auto"/>
          <w:sz w:val="24"/>
          <w:szCs w:val="24"/>
          <w:highlight w:val="none"/>
        </w:rPr>
      </w:pP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牵头人名称(公章)：</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成员名称(公章)：</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r>
        <w:rPr>
          <w:rFonts w:hint="eastAsia" w:ascii="宋体" w:hAnsi="宋体" w:eastAsia="宋体" w:cs="宋体"/>
          <w:color w:val="auto"/>
          <w:sz w:val="24"/>
          <w:szCs w:val="24"/>
          <w:highlight w:val="none"/>
          <w:u w:val="single"/>
        </w:rPr>
        <w:t xml:space="preserve">             </w:t>
      </w:r>
    </w:p>
    <w:p>
      <w:pPr>
        <w:pStyle w:val="10"/>
        <w:spacing w:line="360" w:lineRule="auto"/>
        <w:ind w:firstLine="480" w:firstLineChars="200"/>
        <w:rPr>
          <w:rFonts w:hint="eastAsia" w:ascii="宋体" w:hAnsi="宋体" w:eastAsia="宋体" w:cs="宋体"/>
          <w:color w:val="auto"/>
          <w:sz w:val="24"/>
          <w:szCs w:val="24"/>
          <w:highlight w:val="none"/>
        </w:rPr>
      </w:pPr>
    </w:p>
    <w:p>
      <w:pPr>
        <w:pStyle w:val="10"/>
        <w:wordWrap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highlight w:val="none"/>
          <w:lang w:val="fr-CH"/>
        </w:rPr>
      </w:pPr>
      <w:r>
        <w:rPr>
          <w:rFonts w:hint="eastAsia" w:ascii="宋体" w:hAnsi="宋体" w:eastAsia="宋体" w:cs="宋体"/>
          <w:b/>
          <w:color w:val="auto"/>
          <w:highlight w:val="none"/>
        </w:rPr>
        <w:t>备注：</w:t>
      </w:r>
      <w:r>
        <w:rPr>
          <w:rFonts w:hint="eastAsia" w:ascii="宋体" w:hAnsi="宋体" w:eastAsia="宋体" w:cs="宋体"/>
          <w:color w:val="auto"/>
          <w:highlight w:val="none"/>
        </w:rPr>
        <w:t>本协议书由授权代表签字的，应附法定代表人签字的授权委托书。</w:t>
      </w:r>
      <w:r>
        <w:rPr>
          <w:rFonts w:hint="eastAsia" w:ascii="宋体" w:hAnsi="宋体" w:eastAsia="宋体" w:cs="宋体"/>
          <w:color w:val="auto"/>
          <w:sz w:val="24"/>
          <w:highlight w:val="none"/>
          <w:lang w:val="fr-CH"/>
        </w:rPr>
        <w:br w:type="page"/>
      </w:r>
    </w:p>
    <w:p>
      <w:pPr>
        <w:tabs>
          <w:tab w:val="left" w:pos="640"/>
          <w:tab w:val="left" w:pos="1260"/>
          <w:tab w:val="left" w:pos="1418"/>
        </w:tabs>
        <w:spacing w:line="360" w:lineRule="auto"/>
        <w:jc w:val="center"/>
        <w:rPr>
          <w:rFonts w:ascii="宋体" w:hAnsi="宋体" w:cs="宋体"/>
          <w:color w:val="auto"/>
          <w:sz w:val="24"/>
          <w:highlight w:val="none"/>
          <w:lang w:val="fr-CH"/>
        </w:rPr>
      </w:pPr>
      <w:r>
        <w:rPr>
          <w:rFonts w:hint="eastAsia" w:ascii="宋体" w:hAnsi="宋体" w:cs="宋体"/>
          <w:b/>
          <w:bCs/>
          <w:color w:val="auto"/>
          <w:sz w:val="24"/>
          <w:highlight w:val="none"/>
          <w:lang w:val="fr-CH"/>
        </w:rPr>
        <w:t>2、营业执照</w:t>
      </w:r>
    </w:p>
    <w:p>
      <w:pPr>
        <w:tabs>
          <w:tab w:val="left" w:pos="640"/>
          <w:tab w:val="left" w:pos="1260"/>
          <w:tab w:val="left" w:pos="1418"/>
        </w:tabs>
        <w:spacing w:line="360" w:lineRule="auto"/>
        <w:rPr>
          <w:rFonts w:ascii="宋体" w:hAnsi="宋体" w:cs="宋体"/>
          <w:color w:val="auto"/>
          <w:sz w:val="24"/>
          <w:highlight w:val="none"/>
          <w:lang w:val="fr-CH"/>
        </w:rPr>
      </w:pPr>
      <w:r>
        <w:rPr>
          <w:rFonts w:hint="eastAsia" w:ascii="宋体" w:hAnsi="宋体" w:cs="宋体"/>
          <w:color w:val="auto"/>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rPr>
        <w:t>3、</w:t>
      </w:r>
      <w:r>
        <w:rPr>
          <w:rFonts w:hint="eastAsia" w:ascii="宋体" w:hAnsi="宋体" w:cs="宋体"/>
          <w:b/>
          <w:bCs/>
          <w:color w:val="auto"/>
          <w:sz w:val="24"/>
          <w:highlight w:val="none"/>
          <w:lang w:val="fr-CH"/>
        </w:rPr>
        <w:t>政府采购投标及履约承诺函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4.我单位具备《中华人民共和国政府采购法》第二十二条的条件。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10.我单位承诺未参与本项目的采购需求、技术指标、商务指标等内容的设定，不存在对其他投标单位不公平的行为。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ascii="宋体" w:hAnsi="宋体" w:cs="宋体"/>
          <w:color w:val="auto"/>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日期：   年  月   日</w:t>
      </w:r>
    </w:p>
    <w:p>
      <w:pPr>
        <w:pStyle w:val="2"/>
        <w:spacing w:line="560" w:lineRule="exact"/>
        <w:jc w:val="center"/>
        <w:rPr>
          <w:b/>
          <w:color w:val="auto"/>
          <w:sz w:val="24"/>
          <w:highlight w:val="none"/>
          <w:lang w:val="fr-CH"/>
        </w:rPr>
      </w:pPr>
      <w:r>
        <w:rPr>
          <w:rFonts w:hint="eastAsia" w:hAnsi="宋体" w:cs="宋体"/>
          <w:color w:val="auto"/>
          <w:highlight w:val="none"/>
        </w:rPr>
        <w:br w:type="page"/>
      </w:r>
      <w:r>
        <w:rPr>
          <w:rFonts w:hint="eastAsia"/>
          <w:b/>
          <w:color w:val="auto"/>
          <w:sz w:val="24"/>
          <w:highlight w:val="none"/>
          <w:lang w:val="fr-CH"/>
        </w:rPr>
        <w:t>4、政府采购违法行为风险知悉确认书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spacing w:after="120" w:line="560" w:lineRule="exact"/>
        <w:rPr>
          <w:color w:val="auto"/>
          <w:sz w:val="24"/>
          <w:highlight w:val="none"/>
          <w:lang w:val="fr-CH"/>
        </w:rPr>
      </w:pPr>
      <w:r>
        <w:rPr>
          <w:rFonts w:hint="eastAsia"/>
          <w:color w:val="auto"/>
          <w:sz w:val="24"/>
          <w:highlight w:val="none"/>
          <w:lang w:val="fr-CH"/>
        </w:rPr>
        <w:t>日期：</w:t>
      </w:r>
    </w:p>
    <w:p>
      <w:pPr>
        <w:pStyle w:val="2"/>
        <w:rPr>
          <w:color w:val="auto"/>
          <w:highlight w:val="none"/>
          <w:lang w:val="fr-CH"/>
        </w:rPr>
      </w:pPr>
    </w:p>
    <w:p>
      <w:pPr>
        <w:tabs>
          <w:tab w:val="left" w:pos="640"/>
          <w:tab w:val="left" w:pos="1260"/>
          <w:tab w:val="left" w:pos="1418"/>
        </w:tabs>
        <w:spacing w:line="360" w:lineRule="auto"/>
        <w:jc w:val="center"/>
        <w:rPr>
          <w:rFonts w:ascii="宋体" w:hAnsi="宋体" w:cs="宋体"/>
          <w:b/>
          <w:bCs/>
          <w:color w:val="auto"/>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5、关于资格的声明函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ascii="宋体" w:hAnsi="宋体" w:cs="宋体"/>
          <w:color w:val="auto"/>
          <w:sz w:val="24"/>
          <w:highlight w:val="none"/>
        </w:rPr>
      </w:pPr>
    </w:p>
    <w:p>
      <w:pPr>
        <w:pStyle w:val="10"/>
        <w:spacing w:line="360" w:lineRule="auto"/>
        <w:jc w:val="center"/>
        <w:rPr>
          <w:rFonts w:hAnsi="宋体" w:cs="宋体"/>
          <w:color w:val="auto"/>
          <w:sz w:val="24"/>
          <w:highlight w:val="none"/>
        </w:rPr>
      </w:pPr>
      <w:r>
        <w:rPr>
          <w:rFonts w:hint="eastAsia" w:hAnsi="宋体" w:cs="宋体"/>
          <w:color w:val="auto"/>
          <w:sz w:val="24"/>
          <w:highlight w:val="none"/>
        </w:rPr>
        <w:t xml:space="preserve">                投标人名称（投标人法人公章）：</w:t>
      </w:r>
    </w:p>
    <w:p>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 xml:space="preserve">             承诺日期：   年     月     日</w:t>
      </w:r>
    </w:p>
    <w:p>
      <w:pPr>
        <w:tabs>
          <w:tab w:val="left" w:pos="640"/>
          <w:tab w:val="left" w:pos="1260"/>
          <w:tab w:val="left" w:pos="1418"/>
        </w:tabs>
        <w:spacing w:line="360" w:lineRule="auto"/>
        <w:rPr>
          <w:rFonts w:ascii="宋体" w:hAnsi="宋体" w:cs="宋体"/>
          <w:color w:val="auto"/>
          <w:sz w:val="24"/>
          <w:highlight w:val="none"/>
          <w:lang w:val="fr-CH"/>
        </w:rPr>
      </w:pPr>
    </w:p>
    <w:p>
      <w:pPr>
        <w:spacing w:before="120" w:after="120" w:line="360" w:lineRule="auto"/>
        <w:jc w:val="center"/>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pStyle w:val="26"/>
        <w:ind w:firstLine="482"/>
        <w:rPr>
          <w:rFonts w:ascii="宋体" w:hAnsi="宋体" w:cs="宋体"/>
          <w:b/>
          <w:color w:val="auto"/>
          <w:sz w:val="24"/>
          <w:highlight w:val="none"/>
        </w:rPr>
      </w:pPr>
    </w:p>
    <w:p>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6、企业诚信声明与承诺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0"/>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0"/>
        <w:spacing w:line="360" w:lineRule="auto"/>
        <w:jc w:val="left"/>
        <w:rPr>
          <w:rFonts w:hAnsi="宋体" w:cs="宋体"/>
          <w:color w:val="auto"/>
          <w:sz w:val="24"/>
          <w:highlight w:val="none"/>
        </w:rPr>
      </w:pPr>
    </w:p>
    <w:p>
      <w:pPr>
        <w:pStyle w:val="10"/>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2"/>
        <w:spacing w:line="360" w:lineRule="auto"/>
        <w:rPr>
          <w:color w:val="auto"/>
          <w:highlight w:val="none"/>
          <w:lang w:val="fr-CH"/>
        </w:rPr>
      </w:pPr>
    </w:p>
    <w:p>
      <w:pPr>
        <w:rPr>
          <w:color w:val="auto"/>
          <w:highlight w:val="none"/>
          <w:lang w:val="fr-CH"/>
        </w:rPr>
      </w:pPr>
    </w:p>
    <w:p>
      <w:pPr>
        <w:pStyle w:val="26"/>
        <w:ind w:firstLine="420"/>
        <w:rPr>
          <w:color w:val="auto"/>
          <w:highlight w:val="none"/>
          <w:lang w:val="fr-CH"/>
        </w:rPr>
      </w:pPr>
    </w:p>
    <w:p>
      <w:pPr>
        <w:pStyle w:val="26"/>
        <w:ind w:firstLine="420"/>
        <w:rPr>
          <w:color w:val="auto"/>
          <w:highlight w:val="none"/>
          <w:lang w:val="fr-CH"/>
        </w:rPr>
      </w:pPr>
    </w:p>
    <w:p>
      <w:pPr>
        <w:pStyle w:val="26"/>
        <w:ind w:firstLine="420"/>
        <w:rPr>
          <w:color w:val="auto"/>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jc w:val="left"/>
        <w:rPr>
          <w:rFonts w:ascii="宋体" w:hAnsi="宋体" w:cs="宋体"/>
          <w:b/>
          <w:color w:val="auto"/>
          <w:sz w:val="24"/>
          <w:highlight w:val="none"/>
        </w:rPr>
      </w:pPr>
      <w:r>
        <w:rPr>
          <w:rFonts w:hint="eastAsia" w:ascii="宋体" w:hAnsi="宋体" w:cs="宋体"/>
          <w:b/>
          <w:color w:val="auto"/>
          <w:sz w:val="24"/>
          <w:highlight w:val="none"/>
        </w:rPr>
        <w:br w:type="page"/>
      </w:r>
    </w:p>
    <w:p>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7、法定代表人证明书</w:t>
      </w:r>
    </w:p>
    <w:p>
      <w:pPr>
        <w:spacing w:line="360" w:lineRule="auto"/>
        <w:rPr>
          <w:rFonts w:ascii="宋体" w:hAnsi="宋体" w:cs="宋体"/>
          <w:color w:val="auto"/>
          <w:sz w:val="24"/>
          <w:highlight w:val="none"/>
          <w:u w:val="singl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同志，现任我单位职务，为法定代表人/单位负责人，特此证明。</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ascii="宋体" w:hAnsi="宋体" w:cs="宋体"/>
          <w:color w:val="auto"/>
          <w:sz w:val="24"/>
          <w:highlight w:val="none"/>
        </w:rPr>
      </w:pPr>
      <w:r>
        <w:rPr>
          <w:rFonts w:hint="eastAsia" w:ascii="宋体" w:hAnsi="宋体" w:cs="宋体"/>
          <w:color w:val="auto"/>
          <w:sz w:val="24"/>
          <w:highlight w:val="none"/>
        </w:rPr>
        <w:t>说明：1、法定代表人/单位负责人为企业事业单位、国家机关、社会团体的主要行政负责人。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2、内容必须填写真实、清楚，涂改无效，不得转让、买卖.</w:t>
      </w:r>
    </w:p>
    <w:p>
      <w:pPr>
        <w:spacing w:line="360" w:lineRule="auto"/>
        <w:rPr>
          <w:rFonts w:ascii="宋体" w:hAnsi="宋体" w:cs="宋体"/>
          <w:color w:val="auto"/>
          <w:sz w:val="24"/>
          <w:highlight w:val="none"/>
        </w:rPr>
      </w:pPr>
    </w:p>
    <w:p>
      <w:pPr>
        <w:tabs>
          <w:tab w:val="left" w:pos="3780"/>
        </w:tabs>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before="120" w:after="120" w:line="360" w:lineRule="auto"/>
        <w:jc w:val="left"/>
        <w:rPr>
          <w:rFonts w:ascii="宋体" w:hAnsi="宋体" w:cs="宋体"/>
          <w:color w:val="auto"/>
          <w:szCs w:val="21"/>
          <w:highlight w:val="none"/>
        </w:rPr>
      </w:pPr>
    </w:p>
    <w:p>
      <w:pPr>
        <w:rPr>
          <w:rFonts w:ascii="宋体" w:hAnsi="宋体" w:cs="宋体"/>
          <w:color w:val="auto"/>
          <w:szCs w:val="21"/>
          <w:highlight w:val="none"/>
        </w:rPr>
      </w:pPr>
    </w:p>
    <w:p>
      <w:pPr>
        <w:rPr>
          <w:color w:val="auto"/>
          <w:highlight w:val="none"/>
        </w:rPr>
      </w:pPr>
    </w:p>
    <w:p>
      <w:pPr>
        <w:spacing w:before="120" w:after="120" w:line="360" w:lineRule="auto"/>
        <w:jc w:val="left"/>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pStyle w:val="10"/>
        <w:spacing w:line="360" w:lineRule="auto"/>
        <w:jc w:val="center"/>
        <w:rPr>
          <w:rFonts w:hAnsi="宋体" w:cs="宋体"/>
          <w:b/>
          <w:color w:val="auto"/>
          <w:sz w:val="24"/>
          <w:highlight w:val="none"/>
        </w:rPr>
      </w:pPr>
      <w:r>
        <w:rPr>
          <w:rFonts w:hint="eastAsia" w:hAnsi="宋体" w:cs="宋体"/>
          <w:b/>
          <w:color w:val="auto"/>
          <w:sz w:val="24"/>
          <w:highlight w:val="none"/>
        </w:rPr>
        <w:t>8、法定代表人/单位负责人授权书</w:t>
      </w:r>
    </w:p>
    <w:p>
      <w:pPr>
        <w:pStyle w:val="10"/>
        <w:spacing w:line="360" w:lineRule="auto"/>
        <w:rPr>
          <w:rFonts w:hAnsi="宋体" w:cs="宋体"/>
          <w:color w:val="auto"/>
          <w:sz w:val="24"/>
          <w:highlight w:val="none"/>
        </w:rPr>
      </w:pPr>
    </w:p>
    <w:p>
      <w:pPr>
        <w:pStyle w:val="10"/>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10"/>
        <w:spacing w:line="360" w:lineRule="auto"/>
        <w:ind w:firstLine="420"/>
        <w:rPr>
          <w:rFonts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（法定代表人/单位负责人姓名、职务）代表本公司授权在下面签字的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0"/>
        <w:spacing w:line="360" w:lineRule="auto"/>
        <w:rPr>
          <w:rFonts w:hAnsi="宋体" w:cs="宋体"/>
          <w:color w:val="auto"/>
          <w:sz w:val="24"/>
          <w:highlight w:val="none"/>
        </w:rPr>
      </w:pPr>
    </w:p>
    <w:p>
      <w:pPr>
        <w:spacing w:line="360" w:lineRule="auto"/>
        <w:ind w:firstLine="570"/>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line="360" w:lineRule="auto"/>
        <w:jc w:val="left"/>
        <w:rPr>
          <w:rFonts w:ascii="宋体" w:hAnsi="宋体" w:cs="宋体"/>
          <w:b/>
          <w:bCs/>
          <w:color w:val="auto"/>
          <w:sz w:val="24"/>
          <w:highlight w:val="none"/>
        </w:rPr>
      </w:pPr>
      <w:r>
        <w:rPr>
          <w:rFonts w:hint="eastAsia" w:ascii="宋体" w:hAnsi="宋体" w:cs="宋体"/>
          <w:b/>
          <w:bCs/>
          <w:color w:val="auto"/>
          <w:spacing w:val="20"/>
          <w:sz w:val="24"/>
          <w:highlight w:val="none"/>
        </w:rPr>
        <w:t>被授权人（签字或盖章）</w:t>
      </w:r>
      <w:r>
        <w:rPr>
          <w:rFonts w:hint="eastAsia" w:ascii="宋体" w:hAnsi="宋体" w:cs="宋体"/>
          <w:b/>
          <w:bCs/>
          <w:color w:val="auto"/>
          <w:sz w:val="24"/>
          <w:highlight w:val="none"/>
        </w:rPr>
        <w:t>：</w:t>
      </w:r>
    </w:p>
    <w:p>
      <w:pPr>
        <w:tabs>
          <w:tab w:val="left" w:pos="640"/>
          <w:tab w:val="left" w:pos="1260"/>
          <w:tab w:val="left" w:pos="1418"/>
        </w:tabs>
        <w:spacing w:line="360" w:lineRule="auto"/>
        <w:rPr>
          <w:rFonts w:ascii="宋体" w:hAnsi="宋体" w:cs="宋体"/>
          <w:b/>
          <w:color w:val="auto"/>
          <w:sz w:val="24"/>
          <w:highlight w:val="none"/>
        </w:rPr>
      </w:pPr>
    </w:p>
    <w:p>
      <w:pPr>
        <w:pStyle w:val="2"/>
        <w:rPr>
          <w:rFonts w:ascii="宋体" w:hAnsi="宋体" w:cs="宋体"/>
          <w:b/>
          <w:color w:val="auto"/>
          <w:sz w:val="24"/>
          <w:highlight w:val="none"/>
        </w:rPr>
      </w:pPr>
    </w:p>
    <w:p>
      <w:pPr>
        <w:rPr>
          <w:rFonts w:ascii="宋体" w:hAnsi="宋体" w:cs="宋体"/>
          <w:b/>
          <w:color w:val="auto"/>
          <w:sz w:val="24"/>
          <w:highlight w:val="none"/>
        </w:rPr>
      </w:pPr>
    </w:p>
    <w:p>
      <w:pPr>
        <w:pStyle w:val="2"/>
        <w:rPr>
          <w:rFonts w:ascii="宋体" w:hAnsi="宋体" w:cs="宋体"/>
          <w:b/>
          <w:color w:val="auto"/>
          <w:sz w:val="24"/>
          <w:highlight w:val="none"/>
        </w:rPr>
      </w:pPr>
    </w:p>
    <w:p>
      <w:pPr>
        <w:rPr>
          <w:rFonts w:ascii="宋体" w:hAnsi="宋体" w:cs="宋体"/>
          <w:b/>
          <w:color w:val="auto"/>
          <w:sz w:val="24"/>
          <w:highlight w:val="none"/>
        </w:rPr>
      </w:pPr>
    </w:p>
    <w:p>
      <w:pPr>
        <w:pStyle w:val="2"/>
        <w:rPr>
          <w:color w:val="auto"/>
          <w:highlight w:val="none"/>
        </w:rPr>
      </w:pPr>
    </w:p>
    <w:p>
      <w:pPr>
        <w:tabs>
          <w:tab w:val="left" w:pos="640"/>
          <w:tab w:val="left" w:pos="1260"/>
          <w:tab w:val="left" w:pos="1418"/>
        </w:tabs>
        <w:spacing w:line="360" w:lineRule="auto"/>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color w:val="auto"/>
          <w:sz w:val="24"/>
          <w:highlight w:val="none"/>
          <w:lang w:val="fr-CH"/>
        </w:rPr>
      </w:pPr>
    </w:p>
    <w:p>
      <w:pPr>
        <w:widowControl/>
        <w:autoSpaceDE w:val="0"/>
        <w:autoSpaceDN w:val="0"/>
        <w:spacing w:line="360" w:lineRule="auto"/>
        <w:ind w:right="26"/>
        <w:jc w:val="center"/>
        <w:textAlignment w:val="bottom"/>
        <w:rPr>
          <w:rFonts w:ascii="宋体" w:hAnsi="宋体" w:cs="宋体"/>
          <w:b/>
          <w:bCs/>
          <w:color w:val="auto"/>
          <w:sz w:val="24"/>
          <w:highlight w:val="none"/>
          <w:lang w:val="fr-CH"/>
        </w:rPr>
      </w:pPr>
      <w:r>
        <w:rPr>
          <w:rFonts w:hint="eastAsia" w:ascii="宋体" w:hAnsi="宋体" w:cs="宋体"/>
          <w:b/>
          <w:bCs/>
          <w:color w:val="auto"/>
          <w:sz w:val="24"/>
          <w:highlight w:val="none"/>
        </w:rPr>
        <w:t>9、</w:t>
      </w: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项目（货物/服务/工程）招标中若获中标（招标文件编号：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），我们保证在收到中标通知书后5日内按招标文件的规定，以现金或电汇向贵公司即深圳交易咨询集团有限公司指定的银行帐号支付全额招标代理服务费。招标代理服务费按照</w:t>
      </w:r>
      <w:r>
        <w:rPr>
          <w:rFonts w:hint="eastAsia" w:ascii="宋体" w:hAnsi="宋体" w:cs="宋体"/>
          <w:color w:val="auto"/>
          <w:sz w:val="24"/>
          <w:highlight w:val="none"/>
          <w:u w:val="single"/>
        </w:rPr>
        <w:t>招标文件中的规定以差额定率累进法</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特此承诺。</w:t>
      </w:r>
    </w:p>
    <w:p>
      <w:pPr>
        <w:widowControl/>
        <w:autoSpaceDE w:val="0"/>
        <w:autoSpaceDN w:val="0"/>
        <w:spacing w:line="360" w:lineRule="auto"/>
        <w:ind w:left="359" w:right="26" w:hanging="357"/>
        <w:textAlignment w:val="bottom"/>
        <w:rPr>
          <w:rFonts w:ascii="宋体" w:hAnsi="宋体" w:cs="宋体"/>
          <w:color w:val="auto"/>
          <w:sz w:val="24"/>
          <w:highlight w:val="none"/>
          <w:u w:val="single"/>
        </w:rPr>
      </w:pPr>
      <w:r>
        <w:rPr>
          <w:rFonts w:hint="eastAsia" w:ascii="宋体" w:hAnsi="宋体" w:cs="宋体"/>
          <w:color w:val="auto"/>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地址：</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承诺日期：</w:t>
      </w:r>
    </w:p>
    <w:p>
      <w:pPr>
        <w:pStyle w:val="2"/>
        <w:spacing w:line="360" w:lineRule="auto"/>
        <w:rPr>
          <w:color w:val="auto"/>
          <w:highlight w:val="none"/>
          <w:lang w:val="fr-CH"/>
        </w:rPr>
      </w:pPr>
    </w:p>
    <w:p>
      <w:pPr>
        <w:tabs>
          <w:tab w:val="left" w:pos="640"/>
          <w:tab w:val="left" w:pos="1260"/>
          <w:tab w:val="left" w:pos="1418"/>
        </w:tabs>
        <w:spacing w:line="360" w:lineRule="auto"/>
        <w:rPr>
          <w:rFonts w:ascii="宋体" w:hAnsi="宋体" w:cs="宋体"/>
          <w:color w:val="auto"/>
          <w:sz w:val="24"/>
          <w:highlight w:val="none"/>
          <w:lang w:val="fr-CH"/>
        </w:rPr>
      </w:pPr>
    </w:p>
    <w:p>
      <w:pPr>
        <w:tabs>
          <w:tab w:val="left" w:pos="640"/>
          <w:tab w:val="left" w:pos="1260"/>
          <w:tab w:val="left" w:pos="1418"/>
        </w:tabs>
        <w:spacing w:line="360" w:lineRule="auto"/>
        <w:rPr>
          <w:rFonts w:ascii="宋体" w:hAnsi="宋体" w:cs="宋体"/>
          <w:color w:val="auto"/>
          <w:sz w:val="24"/>
          <w:highlight w:val="none"/>
        </w:rPr>
      </w:pPr>
      <w:r>
        <w:rPr>
          <w:rFonts w:hint="eastAsia" w:ascii="宋体" w:hAnsi="宋体" w:cs="宋体"/>
          <w:color w:val="auto"/>
          <w:sz w:val="24"/>
          <w:highlight w:val="none"/>
          <w:lang w:val="fr-CH"/>
        </w:rPr>
        <w:br w:type="page"/>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rPr>
        <w:t>10</w:t>
      </w:r>
      <w:r>
        <w:rPr>
          <w:rFonts w:hint="eastAsia" w:ascii="宋体" w:hAnsi="宋体" w:cs="宋体"/>
          <w:b/>
          <w:bCs/>
          <w:color w:val="auto"/>
          <w:sz w:val="24"/>
          <w:highlight w:val="none"/>
          <w:lang w:val="fr-CH"/>
        </w:rPr>
        <w:t>、投标人简介（格式自拟）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11、拟派服务团队负责人（仅限一人）（格式自拟）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val="fr-CH"/>
        </w:rPr>
        <w:t>、拟派服务团队成员（不含负责人）（格式自拟）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fr-CH"/>
        </w:rPr>
        <w:t>、项目经验（格式自拟）</w:t>
      </w:r>
    </w:p>
    <w:p>
      <w:p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val="fr-CH"/>
        </w:rPr>
        <w:t>、承诺服务响应时间（格式自拟）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eastAsia="zh-CN"/>
        </w:rPr>
        <w:t>15、</w:t>
      </w:r>
      <w:r>
        <w:rPr>
          <w:rFonts w:hint="eastAsia" w:ascii="宋体" w:hAnsi="宋体" w:cs="宋体"/>
          <w:b/>
          <w:bCs/>
          <w:color w:val="auto"/>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color w:val="auto"/>
          <w:sz w:val="24"/>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spacing w:after="78" w:line="360" w:lineRule="auto"/>
        <w:jc w:val="center"/>
        <w:rPr>
          <w:rFonts w:ascii="宋体" w:hAnsi="宋体" w:cs="宋体"/>
          <w:b/>
          <w:bCs/>
          <w:color w:val="auto"/>
          <w:sz w:val="24"/>
          <w:highlight w:val="none"/>
          <w:lang w:val="fr-CH"/>
        </w:rPr>
      </w:pPr>
    </w:p>
    <w:p>
      <w:pPr>
        <w:spacing w:after="78" w:line="360" w:lineRule="auto"/>
        <w:jc w:val="center"/>
        <w:rPr>
          <w:rFonts w:ascii="宋体" w:hAnsi="宋体" w:cs="宋体"/>
          <w:b/>
          <w:bCs/>
          <w:color w:val="auto"/>
          <w:sz w:val="24"/>
          <w:highlight w:val="none"/>
          <w:lang w:val="fr-CH"/>
        </w:rPr>
      </w:pPr>
      <w:r>
        <w:rPr>
          <w:rFonts w:hint="eastAsia" w:ascii="宋体" w:hAnsi="宋体" w:cs="宋体"/>
          <w:b/>
          <w:bCs/>
          <w:color w:val="auto"/>
          <w:sz w:val="24"/>
          <w:highlight w:val="none"/>
        </w:rPr>
        <w:t>1、</w:t>
      </w:r>
      <w:r>
        <w:rPr>
          <w:rFonts w:hint="eastAsia" w:ascii="宋体" w:hAnsi="宋体" w:cs="宋体"/>
          <w:b/>
          <w:bCs/>
          <w:color w:val="auto"/>
          <w:sz w:val="24"/>
          <w:highlight w:val="none"/>
          <w:lang w:val="fr-CH"/>
        </w:rPr>
        <w:t>用户需求响应表</w:t>
      </w:r>
    </w:p>
    <w:p>
      <w:pPr>
        <w:spacing w:after="78" w:line="360" w:lineRule="auto"/>
        <w:rPr>
          <w:rFonts w:ascii="宋体" w:hAnsi="宋体" w:cs="宋体"/>
          <w:color w:val="auto"/>
          <w:sz w:val="24"/>
          <w:highlight w:val="none"/>
        </w:rPr>
      </w:pPr>
      <w:r>
        <w:rPr>
          <w:rFonts w:hint="eastAsia" w:ascii="宋体" w:hAnsi="宋体" w:cs="宋体"/>
          <w:color w:val="auto"/>
          <w:sz w:val="24"/>
          <w:highlight w:val="none"/>
        </w:rPr>
        <w:t>投标人名称____________________          招标编号____________________</w:t>
      </w: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p>
        </w:tc>
      </w:tr>
    </w:tbl>
    <w:p>
      <w:pPr>
        <w:spacing w:after="78" w:line="360" w:lineRule="auto"/>
        <w:rPr>
          <w:rFonts w:ascii="宋体" w:hAnsi="宋体" w:cs="宋体"/>
          <w:bCs/>
          <w:color w:val="auto"/>
          <w:sz w:val="24"/>
          <w:highlight w:val="none"/>
        </w:rPr>
      </w:pP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color w:val="auto"/>
          <w:sz w:val="24"/>
          <w:highlight w:val="none"/>
        </w:rPr>
      </w:pPr>
    </w:p>
    <w:p>
      <w:pPr>
        <w:pStyle w:val="10"/>
        <w:spacing w:line="360" w:lineRule="auto"/>
        <w:rPr>
          <w:rFonts w:hAnsi="宋体" w:cs="宋体"/>
          <w:bCs/>
          <w:color w:val="auto"/>
          <w:sz w:val="24"/>
          <w:highlight w:val="none"/>
        </w:rPr>
      </w:pPr>
    </w:p>
    <w:p>
      <w:pPr>
        <w:pStyle w:val="10"/>
        <w:spacing w:line="360" w:lineRule="auto"/>
        <w:ind w:firstLine="5760" w:firstLineChars="2400"/>
        <w:rPr>
          <w:rFonts w:hAnsi="宋体" w:cs="宋体"/>
          <w:bCs/>
          <w:color w:val="auto"/>
          <w:sz w:val="24"/>
          <w:highlight w:val="none"/>
        </w:rPr>
      </w:pPr>
      <w:r>
        <w:rPr>
          <w:rFonts w:hint="eastAsia" w:hAnsi="宋体" w:cs="宋体"/>
          <w:bCs/>
          <w:color w:val="auto"/>
          <w:sz w:val="24"/>
          <w:highlight w:val="none"/>
        </w:rPr>
        <w:t>供应商：（公章）</w:t>
      </w:r>
    </w:p>
    <w:p>
      <w:pPr>
        <w:spacing w:line="360" w:lineRule="auto"/>
        <w:ind w:firstLine="5589" w:firstLineChars="2329"/>
        <w:rPr>
          <w:rFonts w:ascii="宋体" w:hAnsi="宋体" w:cs="宋体"/>
          <w:bCs/>
          <w:color w:val="auto"/>
          <w:sz w:val="24"/>
          <w:highlight w:val="none"/>
        </w:rPr>
      </w:pPr>
      <w:r>
        <w:rPr>
          <w:rFonts w:hint="eastAsia" w:ascii="宋体" w:hAnsi="宋体" w:cs="宋体"/>
          <w:bCs/>
          <w:color w:val="auto"/>
          <w:sz w:val="24"/>
          <w:highlight w:val="none"/>
        </w:rPr>
        <w:t>日期：  年   月  日</w:t>
      </w:r>
    </w:p>
    <w:p>
      <w:pPr>
        <w:pStyle w:val="2"/>
        <w:spacing w:line="360" w:lineRule="auto"/>
        <w:rPr>
          <w:color w:val="auto"/>
          <w:highlight w:val="none"/>
          <w:lang w:val="fr-CH"/>
        </w:rPr>
      </w:pP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color w:val="auto"/>
          <w:sz w:val="24"/>
          <w:highlight w:val="none"/>
          <w:lang w:val="sq-AL"/>
        </w:rPr>
        <w:br w:type="page"/>
      </w:r>
      <w:r>
        <w:rPr>
          <w:rFonts w:hint="eastAsia" w:ascii="宋体" w:hAnsi="宋体" w:cs="宋体"/>
          <w:b/>
          <w:bCs/>
          <w:color w:val="auto"/>
          <w:sz w:val="24"/>
          <w:highlight w:val="none"/>
          <w:lang w:val="fr-CH"/>
        </w:rPr>
        <w:t>2、工作思路（格式自拟）</w:t>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3、项目进度计划（格式自拟）</w:t>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4、辅导方案（格式自拟）</w:t>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5、投标单位认为有必要提供的其他材料（格式自拟）</w:t>
      </w:r>
    </w:p>
    <w:p>
      <w:pPr>
        <w:tabs>
          <w:tab w:val="left" w:pos="640"/>
          <w:tab w:val="left" w:pos="1260"/>
          <w:tab w:val="left" w:pos="1418"/>
        </w:tabs>
        <w:spacing w:line="360" w:lineRule="auto"/>
        <w:rPr>
          <w:rFonts w:ascii="宋体" w:hAnsi="宋体" w:cs="宋体"/>
          <w:b/>
          <w:bCs/>
          <w:color w:val="auto"/>
          <w:sz w:val="24"/>
          <w:highlight w:val="none"/>
        </w:rPr>
      </w:pPr>
    </w:p>
    <w:p>
      <w:pPr>
        <w:tabs>
          <w:tab w:val="left" w:pos="640"/>
          <w:tab w:val="left" w:pos="1260"/>
          <w:tab w:val="left" w:pos="1418"/>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color w:val="auto"/>
          <w:sz w:val="24"/>
          <w:highlight w:val="none"/>
        </w:rPr>
      </w:pPr>
      <w:r>
        <w:rPr>
          <w:rFonts w:hint="eastAsia" w:ascii="宋体" w:hAnsi="宋体" w:cs="宋体"/>
          <w:color w:val="auto"/>
          <w:sz w:val="24"/>
          <w:highlight w:val="none"/>
          <w:lang w:val="fr-CH"/>
        </w:rPr>
        <w:br w:type="page"/>
      </w:r>
      <w:bookmarkEnd w:id="19"/>
      <w:bookmarkStart w:id="24" w:name="_Toc6251"/>
      <w:bookmarkStart w:id="25" w:name="_Toc3166"/>
      <w:r>
        <w:rPr>
          <w:rFonts w:hint="eastAsia" w:ascii="宋体" w:hAnsi="宋体" w:cs="宋体"/>
          <w:b/>
          <w:bCs/>
          <w:color w:val="auto"/>
          <w:sz w:val="24"/>
          <w:highlight w:val="none"/>
        </w:rPr>
        <w:t>附件：相关政策</w:t>
      </w:r>
      <w:bookmarkEnd w:id="24"/>
      <w:bookmarkEnd w:id="25"/>
    </w:p>
    <w:p>
      <w:pPr>
        <w:tabs>
          <w:tab w:val="left" w:pos="360"/>
        </w:tabs>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ascii="宋体" w:hAnsi="宋体" w:cs="宋体"/>
          <w:color w:val="auto"/>
          <w:sz w:val="24"/>
          <w:highlight w:val="none"/>
        </w:rPr>
      </w:pPr>
    </w:p>
    <w:p>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spacing w:line="360" w:lineRule="auto"/>
        <w:jc w:val="left"/>
        <w:rPr>
          <w:rFonts w:ascii="宋体" w:hAnsi="宋体" w:cs="宋体"/>
          <w:color w:val="auto"/>
          <w:kern w:val="0"/>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符合下列情形之一的，可不专门面向中小企业预留采购</w:t>
      </w:r>
      <w:r>
        <w:rPr>
          <w:rFonts w:hint="eastAsia" w:ascii="宋体" w:hAnsi="宋体" w:cs="宋体"/>
          <w:color w:val="auto"/>
          <w:sz w:val="24"/>
          <w:highlight w:val="none"/>
        </w:rPr>
        <w:t>份额：</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（四）框架协议采购项目；</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第七条</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（一）将采购项目整体或者设置采购包专门面向中小企业采购；</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（六）明确采购标的对应的中小企业划分标准所属行业；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（七）法律法规和省级以上人民政府财政部门规定的其他事项。</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ascii="宋体" w:hAnsi="宋体" w:cs="宋体"/>
          <w:color w:val="auto"/>
          <w:sz w:val="24"/>
          <w:highlight w:val="none"/>
        </w:rPr>
      </w:pP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附：1.中小企业声明函</w:t>
      </w:r>
    </w:p>
    <w:p>
      <w:pPr>
        <w:pStyle w:val="2"/>
        <w:tabs>
          <w:tab w:val="left" w:pos="562"/>
          <w:tab w:val="left" w:pos="3372"/>
          <w:tab w:val="left" w:pos="3653"/>
        </w:tabs>
        <w:spacing w:line="360" w:lineRule="auto"/>
        <w:ind w:firstLine="960" w:firstLineChars="400"/>
        <w:rPr>
          <w:rFonts w:ascii="宋体" w:hAnsi="宋体" w:cs="宋体"/>
          <w:color w:val="auto"/>
          <w:kern w:val="0"/>
          <w:sz w:val="24"/>
          <w:highlight w:val="none"/>
        </w:rPr>
      </w:pPr>
      <w:r>
        <w:rPr>
          <w:rFonts w:hint="eastAsia" w:ascii="宋体" w:hAnsi="宋体" w:cs="宋体"/>
          <w:color w:val="auto"/>
          <w:kern w:val="0"/>
          <w:sz w:val="24"/>
          <w:highlight w:val="none"/>
        </w:rPr>
        <w:t>2.面向中小企业预留项目执行情况公告</w:t>
      </w:r>
    </w:p>
    <w:p>
      <w:pPr>
        <w:pStyle w:val="2"/>
        <w:tabs>
          <w:tab w:val="left" w:pos="562"/>
          <w:tab w:val="left" w:pos="3372"/>
          <w:tab w:val="left" w:pos="3653"/>
        </w:tabs>
        <w:spacing w:before="30"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 1</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t>中小企业声明函（货物）</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kern w:val="0"/>
          <w:sz w:val="24"/>
          <w:highlight w:val="none"/>
        </w:rPr>
        <w:t>）；制造商为（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人，营业收入为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spacing w:val="-2"/>
          <w:sz w:val="24"/>
          <w:highlight w:val="none"/>
        </w:rPr>
        <w:t>）；制造商为（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color w:val="auto"/>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spacing w:line="360" w:lineRule="auto"/>
        <w:jc w:val="left"/>
        <w:rPr>
          <w:rFonts w:ascii="宋体" w:hAnsi="宋体" w:cs="宋体"/>
          <w:color w:val="auto"/>
          <w:spacing w:val="-2"/>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rPr>
        <w:t>其他未列明行业</w:t>
      </w:r>
      <w:r>
        <w:rPr>
          <w:rFonts w:hint="eastAsia" w:ascii="宋体" w:hAnsi="宋体" w:cs="宋体"/>
          <w:color w:val="auto"/>
          <w:spacing w:val="-2"/>
          <w:sz w:val="24"/>
          <w:highlight w:val="none"/>
        </w:rPr>
        <w:t>）；承建（承接）企业为（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rPr>
        <w:t>其他未列明行业</w:t>
      </w:r>
      <w:r>
        <w:rPr>
          <w:rFonts w:hint="eastAsia" w:ascii="宋体" w:hAnsi="宋体" w:cs="宋体"/>
          <w:color w:val="auto"/>
          <w:spacing w:val="-2"/>
          <w:sz w:val="24"/>
          <w:highlight w:val="none"/>
        </w:rPr>
        <w:t>） ；承建（承接）企业为（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color w:val="auto"/>
          <w:spacing w:val="-2"/>
          <w:sz w:val="24"/>
          <w:highlight w:val="none"/>
        </w:rPr>
      </w:pPr>
    </w:p>
    <w:p>
      <w:pPr>
        <w:pStyle w:val="2"/>
        <w:tabs>
          <w:tab w:val="left" w:pos="562"/>
          <w:tab w:val="left" w:pos="3372"/>
          <w:tab w:val="left" w:pos="3653"/>
        </w:tabs>
        <w:spacing w:line="360" w:lineRule="auto"/>
        <w:ind w:left="4200" w:leftChars="2000"/>
        <w:rPr>
          <w:rFonts w:ascii="宋体" w:hAnsi="宋体" w:cs="宋体"/>
          <w:color w:val="auto"/>
          <w:spacing w:val="-2"/>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spacing w:before="30" w:line="360" w:lineRule="auto"/>
        <w:rPr>
          <w:rFonts w:ascii="宋体" w:hAnsi="宋体" w:cs="宋体"/>
          <w:color w:val="auto"/>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r>
        <w:rPr>
          <w:rFonts w:hint="eastAsia" w:ascii="宋体" w:hAnsi="宋体" w:cs="宋体"/>
          <w:color w:val="auto"/>
          <w:sz w:val="24"/>
          <w:highlight w:val="none"/>
        </w:rPr>
        <w:br w:type="page"/>
      </w:r>
      <w:r>
        <w:rPr>
          <w:rFonts w:hint="eastAsia" w:ascii="宋体" w:hAnsi="宋体" w:cs="宋体"/>
          <w:b/>
          <w:bCs/>
          <w:color w:val="auto"/>
          <w:sz w:val="24"/>
          <w:highlight w:val="none"/>
        </w:rPr>
        <w:t>附 2</w:t>
      </w:r>
    </w:p>
    <w:p>
      <w:pPr>
        <w:jc w:val="center"/>
        <w:rPr>
          <w:rFonts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2"/>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w:t>
      </w:r>
      <w:r>
        <w:rPr>
          <w:rFonts w:hint="eastAsia" w:ascii="宋体" w:hAnsi="宋体" w:cs="宋体"/>
          <w:color w:val="auto"/>
          <w:spacing w:val="-47"/>
          <w:sz w:val="24"/>
          <w:highlight w:val="none"/>
        </w:rPr>
        <w:t xml:space="preserve"> 号</w:t>
      </w:r>
      <w:r>
        <w:rPr>
          <w:rFonts w:hint="eastAsia" w:ascii="宋体" w:hAnsi="宋体" w:cs="宋体"/>
          <w:color w:val="auto"/>
          <w:spacing w:val="-22"/>
          <w:sz w:val="24"/>
          <w:highlight w:val="none"/>
        </w:rPr>
        <w:t>）</w:t>
      </w:r>
      <w:r>
        <w:rPr>
          <w:rFonts w:hint="eastAsia" w:ascii="宋体" w:hAnsi="宋体" w:cs="宋体"/>
          <w:color w:val="auto"/>
          <w:spacing w:val="-7"/>
          <w:sz w:val="24"/>
          <w:highlight w:val="none"/>
        </w:rPr>
        <w:t>要求，现对本部门</w:t>
      </w:r>
      <w:r>
        <w:rPr>
          <w:rFonts w:hint="eastAsia" w:ascii="宋体" w:hAnsi="宋体" w:cs="宋体"/>
          <w:color w:val="auto"/>
          <w:spacing w:val="-3"/>
          <w:sz w:val="24"/>
          <w:highlight w:val="none"/>
        </w:rPr>
        <w:t>（</w:t>
      </w:r>
      <w:r>
        <w:rPr>
          <w:rFonts w:hint="eastAsia" w:ascii="宋体" w:hAnsi="宋体" w:cs="宋体"/>
          <w:color w:val="auto"/>
          <w:sz w:val="24"/>
          <w:highlight w:val="none"/>
        </w:rPr>
        <w:t>单位</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××年面向中小企业预留项目执行情况公告如下：</w:t>
      </w:r>
    </w:p>
    <w:p>
      <w:pPr>
        <w:pStyle w:val="2"/>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color w:val="auto"/>
          <w:sz w:val="24"/>
          <w:highlight w:val="none"/>
        </w:rPr>
      </w:pPr>
      <w:r>
        <w:rPr>
          <w:rFonts w:hint="eastAsia" w:ascii="宋体" w:hAnsi="宋体" w:cs="宋体"/>
          <w:b/>
          <w:bCs/>
          <w:color w:val="auto"/>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序号</w:t>
            </w:r>
          </w:p>
        </w:tc>
        <w:tc>
          <w:tcPr>
            <w:tcW w:w="1866" w:type="dxa"/>
            <w:vAlign w:val="center"/>
          </w:tcPr>
          <w:p>
            <w:pPr>
              <w:pStyle w:val="28"/>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项目名称</w:t>
            </w:r>
          </w:p>
        </w:tc>
        <w:tc>
          <w:tcPr>
            <w:tcW w:w="2010" w:type="dxa"/>
            <w:vAlign w:val="center"/>
          </w:tcPr>
          <w:p>
            <w:pPr>
              <w:pStyle w:val="28"/>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预留选项</w:t>
            </w:r>
          </w:p>
        </w:tc>
        <w:tc>
          <w:tcPr>
            <w:tcW w:w="2296" w:type="dxa"/>
            <w:vAlign w:val="center"/>
          </w:tcPr>
          <w:p>
            <w:pPr>
              <w:pStyle w:val="28"/>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28"/>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866" w:type="dxa"/>
            <w:tcBorders>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restart"/>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866" w:type="dxa"/>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010" w:type="dxa"/>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296" w:type="dxa"/>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784" w:type="dxa"/>
            <w:vAlign w:val="center"/>
          </w:tcPr>
          <w:p>
            <w:pPr>
              <w:pStyle w:val="28"/>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r>
    </w:tbl>
    <w:p>
      <w:pPr>
        <w:pStyle w:val="2"/>
        <w:tabs>
          <w:tab w:val="left" w:pos="562"/>
          <w:tab w:val="left" w:pos="3372"/>
          <w:tab w:val="left" w:pos="3653"/>
        </w:tabs>
        <w:spacing w:before="128"/>
        <w:ind w:left="4220" w:right="1843"/>
        <w:rPr>
          <w:rFonts w:hint="eastAsia" w:ascii="宋体" w:hAnsi="宋体" w:cs="宋体"/>
          <w:color w:val="auto"/>
          <w:sz w:val="24"/>
          <w:highlight w:val="none"/>
        </w:rPr>
      </w:pPr>
    </w:p>
    <w:p>
      <w:pPr>
        <w:pStyle w:val="2"/>
        <w:tabs>
          <w:tab w:val="left" w:pos="562"/>
          <w:tab w:val="left" w:pos="3372"/>
          <w:tab w:val="left" w:pos="3653"/>
        </w:tabs>
        <w:spacing w:before="128"/>
        <w:ind w:left="4220" w:right="1843"/>
        <w:rPr>
          <w:rFonts w:hint="eastAsia" w:ascii="宋体" w:hAnsi="宋体" w:cs="宋体"/>
          <w:color w:val="auto"/>
          <w:sz w:val="24"/>
          <w:highlight w:val="none"/>
        </w:rPr>
      </w:pPr>
      <w:r>
        <w:rPr>
          <w:rFonts w:hint="eastAsia" w:ascii="宋体" w:hAnsi="宋体" w:cs="宋体"/>
          <w:color w:val="auto"/>
          <w:sz w:val="24"/>
          <w:highlight w:val="none"/>
        </w:rPr>
        <w:t xml:space="preserve">部门（单位）名称： </w:t>
      </w:r>
    </w:p>
    <w:p>
      <w:pPr>
        <w:pStyle w:val="2"/>
        <w:tabs>
          <w:tab w:val="left" w:pos="562"/>
          <w:tab w:val="left" w:pos="3372"/>
          <w:tab w:val="left" w:pos="3653"/>
        </w:tabs>
        <w:spacing w:before="128"/>
        <w:ind w:left="4220" w:right="1843"/>
        <w:rPr>
          <w:rFonts w:ascii="宋体" w:hAnsi="宋体" w:cs="宋体"/>
          <w:color w:val="auto"/>
          <w:sz w:val="24"/>
          <w:highlight w:val="none"/>
        </w:rPr>
      </w:pPr>
      <w:r>
        <w:rPr>
          <w:rFonts w:hint="eastAsia" w:ascii="宋体" w:hAnsi="宋体" w:cs="宋体"/>
          <w:color w:val="auto"/>
          <w:sz w:val="24"/>
          <w:highlight w:val="none"/>
        </w:rPr>
        <w:t>日期：</w:t>
      </w:r>
    </w:p>
    <w:p>
      <w:pPr>
        <w:pStyle w:val="2"/>
        <w:tabs>
          <w:tab w:val="left" w:pos="562"/>
          <w:tab w:val="left" w:pos="3372"/>
          <w:tab w:val="left" w:pos="3653"/>
        </w:tabs>
        <w:rPr>
          <w:rFonts w:ascii="宋体" w:hAnsi="宋体" w:cs="宋体"/>
          <w:color w:val="auto"/>
          <w:sz w:val="24"/>
          <w:highlight w:val="none"/>
        </w:rPr>
      </w:pPr>
    </w:p>
    <w:p>
      <w:pPr>
        <w:pStyle w:val="17"/>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工信部联企业〔2011〕300号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工业和信息化部 国家统计局</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国家发展和改革委员会 财政部</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二○一一年六月十八日</w:t>
      </w:r>
    </w:p>
    <w:p>
      <w:pPr>
        <w:spacing w:line="360" w:lineRule="auto"/>
        <w:ind w:firstLine="480" w:firstLineChars="200"/>
        <w:rPr>
          <w:rFonts w:ascii="宋体" w:hAnsi="宋体" w:cs="宋体"/>
          <w:color w:val="auto"/>
          <w:sz w:val="24"/>
          <w:highlight w:val="none"/>
        </w:rPr>
      </w:pPr>
    </w:p>
    <w:p>
      <w:pPr>
        <w:pStyle w:val="2"/>
        <w:rPr>
          <w:rFonts w:ascii="宋体" w:hAnsi="宋体" w:cs="宋体"/>
          <w:color w:val="auto"/>
          <w:sz w:val="24"/>
          <w:highlight w:val="none"/>
        </w:rPr>
      </w:pPr>
    </w:p>
    <w:p>
      <w:pPr>
        <w:rPr>
          <w:rFonts w:ascii="宋体" w:hAnsi="宋体" w:cs="宋体"/>
          <w:color w:val="auto"/>
          <w:sz w:val="24"/>
          <w:highlight w:val="none"/>
        </w:rPr>
      </w:pPr>
    </w:p>
    <w:p>
      <w:pPr>
        <w:pStyle w:val="2"/>
        <w:rPr>
          <w:rFonts w:ascii="宋体" w:hAnsi="宋体" w:cs="宋体"/>
          <w:color w:val="auto"/>
          <w:sz w:val="24"/>
          <w:highlight w:val="none"/>
        </w:rPr>
      </w:pPr>
    </w:p>
    <w:p>
      <w:pPr>
        <w:rPr>
          <w:rFonts w:ascii="宋体" w:hAnsi="宋体" w:cs="宋体"/>
          <w:color w:val="auto"/>
          <w:sz w:val="24"/>
          <w:highlight w:val="none"/>
        </w:rPr>
      </w:pPr>
    </w:p>
    <w:p>
      <w:pPr>
        <w:rPr>
          <w:color w:val="auto"/>
          <w:highlight w:val="none"/>
        </w:rPr>
      </w:pPr>
    </w:p>
    <w:p>
      <w:pPr>
        <w:pStyle w:val="2"/>
        <w:rPr>
          <w:color w:val="auto"/>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color w:val="auto"/>
          <w:sz w:val="24"/>
          <w:highlight w:val="none"/>
        </w:rPr>
      </w:pPr>
    </w:p>
    <w:p>
      <w:pPr>
        <w:pStyle w:val="17"/>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color w:val="auto"/>
          <w:kern w:val="0"/>
          <w:sz w:val="24"/>
          <w:highlight w:val="none"/>
        </w:rPr>
      </w:pPr>
    </w:p>
    <w:p>
      <w:pPr>
        <w:widowControl/>
        <w:shd w:val="clear" w:color="auto" w:fill="FFFFFF"/>
        <w:spacing w:line="360" w:lineRule="auto"/>
        <w:jc w:val="center"/>
        <w:rPr>
          <w:rFonts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2"/>
        <w:rPr>
          <w:rFonts w:ascii="宋体" w:hAnsi="宋体" w:cs="宋体"/>
          <w:color w:val="auto"/>
          <w:kern w:val="0"/>
          <w:sz w:val="24"/>
          <w:highlight w:val="none"/>
        </w:rPr>
      </w:pPr>
    </w:p>
    <w:p>
      <w:pPr>
        <w:rPr>
          <w:rFonts w:ascii="宋体" w:hAnsi="宋体" w:cs="宋体"/>
          <w:color w:val="auto"/>
          <w:kern w:val="0"/>
          <w:sz w:val="24"/>
          <w:highlight w:val="none"/>
        </w:rPr>
      </w:pPr>
    </w:p>
    <w:p>
      <w:pPr>
        <w:pStyle w:val="2"/>
        <w:rPr>
          <w:rFonts w:ascii="宋体" w:hAnsi="宋体" w:cs="宋体"/>
          <w:color w:val="auto"/>
          <w:kern w:val="0"/>
          <w:sz w:val="24"/>
          <w:highlight w:val="none"/>
        </w:rPr>
      </w:pPr>
    </w:p>
    <w:p>
      <w:pPr>
        <w:rPr>
          <w:color w:val="auto"/>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spacing w:line="360" w:lineRule="auto"/>
        <w:jc w:val="left"/>
        <w:rPr>
          <w:rFonts w:ascii="宋体" w:hAnsi="宋体" w:cs="宋体"/>
          <w:color w:val="auto"/>
          <w:kern w:val="0"/>
          <w:sz w:val="24"/>
          <w:highlight w:val="none"/>
        </w:rPr>
      </w:pPr>
    </w:p>
    <w:p>
      <w:pPr>
        <w:pStyle w:val="2"/>
        <w:rPr>
          <w:color w:val="auto"/>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hint="eastAsia"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附表：</w:t>
      </w:r>
    </w:p>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ascii="宋体" w:hAnsi="宋体" w:cs="宋体"/>
          <w:color w:val="auto"/>
          <w:sz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color w:val="auto"/>
          <w:sz w:val="24"/>
          <w:highlight w:val="none"/>
        </w:rPr>
      </w:pPr>
    </w:p>
    <w:p>
      <w:pPr>
        <w:shd w:val="clear" w:color="auto" w:fill="FFFFFF"/>
        <w:spacing w:line="360" w:lineRule="auto"/>
        <w:rPr>
          <w:rFonts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6"/>
        <w:shd w:val="clear" w:color="auto" w:fill="FFFFFF"/>
        <w:spacing w:before="0" w:beforeAutospacing="0" w:after="0" w:afterAutospacing="0" w:line="360" w:lineRule="auto"/>
        <w:jc w:val="center"/>
        <w:rPr>
          <w:color w:val="auto"/>
          <w:highlight w:val="none"/>
        </w:rPr>
      </w:pPr>
      <w:r>
        <w:rPr>
          <w:rFonts w:hint="eastAsia"/>
          <w:color w:val="auto"/>
          <w:highlight w:val="none"/>
        </w:rPr>
        <w:t>　　</w:t>
      </w:r>
      <w:bookmarkStart w:id="26" w:name="sendNo"/>
      <w:r>
        <w:rPr>
          <w:rFonts w:hint="eastAsia"/>
          <w:color w:val="auto"/>
          <w:highlight w:val="none"/>
        </w:rPr>
        <w:t>财库〔</w:t>
      </w:r>
      <w:bookmarkEnd w:id="26"/>
      <w:r>
        <w:rPr>
          <w:rFonts w:hint="eastAsia"/>
          <w:color w:val="auto"/>
          <w:highlight w:val="none"/>
        </w:rPr>
        <w:t>2017〕141号</w:t>
      </w:r>
    </w:p>
    <w:p>
      <w:pPr>
        <w:pStyle w:val="16"/>
        <w:shd w:val="clear" w:color="auto" w:fill="FFFFFF"/>
        <w:spacing w:before="0" w:beforeAutospacing="0" w:after="0" w:afterAutospacing="0" w:line="360" w:lineRule="auto"/>
        <w:ind w:firstLine="480" w:firstLineChars="200"/>
        <w:rPr>
          <w:color w:val="auto"/>
          <w:highlight w:val="none"/>
        </w:rPr>
      </w:pPr>
      <w:bookmarkStart w:id="27"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7"/>
      <w:r>
        <w:rPr>
          <w:rFonts w:hint="eastAsia"/>
          <w:color w:val="auto"/>
          <w:highlight w:val="none"/>
        </w:rPr>
        <w:t>：</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2017年8月22日</w:t>
      </w:r>
    </w:p>
    <w:p>
      <w:pPr>
        <w:pStyle w:val="29"/>
        <w:shd w:val="clear" w:color="auto" w:fill="FFFFFF"/>
        <w:spacing w:before="0" w:beforeAutospacing="0" w:after="0" w:afterAutospacing="0" w:line="360" w:lineRule="auto"/>
        <w:jc w:val="both"/>
        <w:rPr>
          <w:color w:val="auto"/>
          <w:highlight w:val="none"/>
        </w:rPr>
      </w:pPr>
    </w:p>
    <w:p>
      <w:pPr>
        <w:pStyle w:val="29"/>
        <w:shd w:val="clear" w:color="auto" w:fill="FFFFFF"/>
        <w:spacing w:before="0" w:beforeAutospacing="0" w:after="0" w:afterAutospacing="0" w:line="360" w:lineRule="auto"/>
        <w:jc w:val="both"/>
        <w:rPr>
          <w:color w:val="auto"/>
          <w:highlight w:val="none"/>
        </w:rPr>
      </w:pPr>
    </w:p>
    <w:p>
      <w:pPr>
        <w:pStyle w:val="29"/>
        <w:shd w:val="clear" w:color="auto" w:fill="FFFFFF"/>
        <w:spacing w:before="0" w:beforeAutospacing="0" w:after="0" w:afterAutospacing="0" w:line="360" w:lineRule="auto"/>
        <w:jc w:val="both"/>
        <w:rPr>
          <w:color w:val="auto"/>
          <w:highlight w:val="none"/>
        </w:rPr>
      </w:pPr>
    </w:p>
    <w:p>
      <w:pPr>
        <w:pStyle w:val="29"/>
        <w:shd w:val="clear" w:color="auto" w:fill="FFFFFF"/>
        <w:spacing w:before="0" w:beforeAutospacing="0" w:after="0" w:afterAutospacing="0" w:line="360" w:lineRule="auto"/>
        <w:jc w:val="both"/>
        <w:rPr>
          <w:color w:val="auto"/>
          <w:highlight w:val="none"/>
        </w:rPr>
      </w:pPr>
    </w:p>
    <w:p>
      <w:pPr>
        <w:pStyle w:val="29"/>
        <w:shd w:val="clear" w:color="auto" w:fill="FFFFFF"/>
        <w:spacing w:before="0" w:beforeAutospacing="0" w:after="0" w:afterAutospacing="0" w:line="360" w:lineRule="auto"/>
        <w:jc w:val="both"/>
        <w:rPr>
          <w:color w:val="auto"/>
          <w:highlight w:val="none"/>
        </w:rPr>
      </w:pPr>
    </w:p>
    <w:p>
      <w:pPr>
        <w:pStyle w:val="29"/>
        <w:shd w:val="clear" w:color="auto" w:fill="FFFFFF"/>
        <w:spacing w:before="0" w:beforeAutospacing="0" w:after="0" w:afterAutospacing="0" w:line="360" w:lineRule="auto"/>
        <w:jc w:val="both"/>
        <w:rPr>
          <w:color w:val="auto"/>
          <w:highlight w:val="none"/>
        </w:rPr>
      </w:pPr>
    </w:p>
    <w:p>
      <w:pPr>
        <w:rPr>
          <w:color w:val="auto"/>
          <w:highlight w:val="none"/>
        </w:rPr>
      </w:pPr>
      <w:r>
        <w:rPr>
          <w:rFonts w:hint="eastAsia"/>
          <w:color w:val="auto"/>
          <w:highlight w:val="none"/>
        </w:rPr>
        <w:br w:type="page"/>
      </w:r>
    </w:p>
    <w:p>
      <w:pPr>
        <w:pStyle w:val="29"/>
        <w:shd w:val="clear" w:color="auto" w:fill="FFFFFF"/>
        <w:spacing w:before="0" w:beforeAutospacing="0" w:after="0" w:afterAutospacing="0" w:line="360" w:lineRule="auto"/>
        <w:jc w:val="both"/>
        <w:rPr>
          <w:color w:val="auto"/>
          <w:highlight w:val="none"/>
        </w:rPr>
      </w:pPr>
      <w:r>
        <w:rPr>
          <w:rFonts w:hint="eastAsia"/>
          <w:color w:val="auto"/>
          <w:highlight w:val="none"/>
        </w:rPr>
        <w:t>附件：</w:t>
      </w:r>
    </w:p>
    <w:p>
      <w:pPr>
        <w:pStyle w:val="29"/>
        <w:shd w:val="clear" w:color="auto" w:fill="FFFFFF"/>
        <w:spacing w:before="0" w:beforeAutospacing="0" w:after="0" w:afterAutospacing="0" w:line="360" w:lineRule="auto"/>
        <w:ind w:firstLine="482" w:firstLineChars="200"/>
        <w:jc w:val="center"/>
        <w:rPr>
          <w:color w:val="auto"/>
          <w:highlight w:val="none"/>
        </w:rPr>
      </w:pPr>
      <w:r>
        <w:rPr>
          <w:rStyle w:val="30"/>
          <w:rFonts w:hint="eastAsia"/>
          <w:b/>
          <w:bCs/>
          <w:color w:val="auto"/>
          <w:highlight w:val="none"/>
        </w:rPr>
        <w:t>残疾人福利性单位声明函</w:t>
      </w:r>
    </w:p>
    <w:p>
      <w:pPr>
        <w:pStyle w:val="29"/>
        <w:shd w:val="clear" w:color="auto" w:fill="FFFFFF"/>
        <w:spacing w:before="0" w:beforeAutospacing="0" w:after="0" w:afterAutospacing="0" w:line="360" w:lineRule="auto"/>
        <w:ind w:firstLine="480" w:firstLineChars="200"/>
        <w:jc w:val="both"/>
        <w:rPr>
          <w:color w:val="auto"/>
          <w:highlight w:val="none"/>
        </w:rPr>
      </w:pPr>
    </w:p>
    <w:p>
      <w:pPr>
        <w:pStyle w:val="29"/>
        <w:shd w:val="clear" w:color="auto" w:fill="FFFFFF"/>
        <w:spacing w:before="0" w:beforeAutospacing="0" w:after="0" w:afterAutospacing="0" w:line="360" w:lineRule="auto"/>
        <w:ind w:firstLine="480" w:firstLineChars="200"/>
        <w:jc w:val="both"/>
        <w:rPr>
          <w:color w:val="auto"/>
          <w:highlight w:val="none"/>
        </w:rPr>
      </w:pPr>
      <w:r>
        <w:rPr>
          <w:rStyle w:val="30"/>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hd w:val="clear" w:color="auto" w:fill="FFFFFF"/>
        <w:spacing w:before="0" w:beforeAutospacing="0" w:after="0" w:afterAutospacing="0" w:line="360" w:lineRule="auto"/>
        <w:ind w:firstLine="480" w:firstLineChars="200"/>
        <w:jc w:val="both"/>
        <w:rPr>
          <w:color w:val="auto"/>
          <w:highlight w:val="none"/>
        </w:rPr>
      </w:pPr>
      <w:r>
        <w:rPr>
          <w:rStyle w:val="30"/>
          <w:rFonts w:hint="eastAsia"/>
          <w:color w:val="auto"/>
          <w:highlight w:val="none"/>
        </w:rPr>
        <w:t>本单位对上述声明的真实性负责。如有虚假，将依法承担相应责任。</w:t>
      </w:r>
    </w:p>
    <w:p>
      <w:pPr>
        <w:pStyle w:val="29"/>
        <w:shd w:val="clear" w:color="auto" w:fill="FFFFFF"/>
        <w:spacing w:before="0" w:beforeAutospacing="0" w:after="0" w:afterAutospacing="0" w:line="360" w:lineRule="auto"/>
        <w:ind w:firstLine="480" w:firstLineChars="200"/>
        <w:jc w:val="both"/>
        <w:rPr>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29"/>
        <w:shd w:val="clear" w:color="auto" w:fill="FFFFFF"/>
        <w:spacing w:before="0" w:beforeAutospacing="0" w:after="0" w:afterAutospacing="0" w:line="360" w:lineRule="auto"/>
        <w:ind w:firstLine="480" w:firstLineChars="200"/>
        <w:jc w:val="both"/>
        <w:rPr>
          <w:color w:val="auto"/>
          <w:highlight w:val="none"/>
        </w:rPr>
      </w:pPr>
    </w:p>
    <w:p>
      <w:pPr>
        <w:pStyle w:val="29"/>
        <w:shd w:val="clear" w:color="auto" w:fill="FFFFFF"/>
        <w:spacing w:before="0" w:beforeAutospacing="0" w:after="0" w:afterAutospacing="0" w:line="360" w:lineRule="auto"/>
        <w:ind w:right="2100" w:rightChars="1000"/>
        <w:jc w:val="right"/>
        <w:rPr>
          <w:color w:val="auto"/>
          <w:highlight w:val="none"/>
        </w:rPr>
      </w:pPr>
      <w:r>
        <w:rPr>
          <w:rStyle w:val="30"/>
          <w:rFonts w:hint="eastAsia"/>
          <w:color w:val="auto"/>
          <w:highlight w:val="none"/>
        </w:rPr>
        <w:t>单位名称（盖章）：</w:t>
      </w:r>
    </w:p>
    <w:p>
      <w:pPr>
        <w:pStyle w:val="29"/>
        <w:shd w:val="clear" w:color="auto" w:fill="FFFFFF"/>
        <w:spacing w:before="0" w:beforeAutospacing="0" w:after="0" w:afterAutospacing="0" w:line="360" w:lineRule="auto"/>
        <w:ind w:right="2100" w:rightChars="1000"/>
        <w:jc w:val="right"/>
        <w:rPr>
          <w:color w:val="auto"/>
          <w:highlight w:val="none"/>
          <w:lang w:val="fr-CH"/>
        </w:rPr>
      </w:pPr>
      <w:r>
        <w:rPr>
          <w:rStyle w:val="30"/>
          <w:rFonts w:hint="eastAsia"/>
          <w:color w:val="auto"/>
          <w:highlight w:val="none"/>
        </w:rPr>
        <w:t>日 期：</w:t>
      </w:r>
    </w:p>
    <w:p>
      <w:pPr>
        <w:tabs>
          <w:tab w:val="left" w:pos="640"/>
          <w:tab w:val="left" w:pos="1260"/>
          <w:tab w:val="left" w:pos="1418"/>
        </w:tabs>
        <w:spacing w:line="360" w:lineRule="auto"/>
        <w:ind w:right="-420" w:rightChars="-200"/>
        <w:rPr>
          <w:rFonts w:ascii="宋体" w:hAnsi="宋体" w:cs="宋体"/>
          <w:color w:val="auto"/>
          <w:sz w:val="24"/>
          <w:highlight w:val="none"/>
          <w:lang w:val="fr-CH"/>
        </w:rPr>
      </w:pPr>
    </w:p>
    <w:p>
      <w:pPr>
        <w:rPr>
          <w:color w:val="auto"/>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ABFE4F76"/>
    <w:multiLevelType w:val="singleLevel"/>
    <w:tmpl w:val="ABFE4F76"/>
    <w:lvl w:ilvl="0" w:tentative="0">
      <w:start w:val="1"/>
      <w:numFmt w:val="decimalEnclosedCircleChinese"/>
      <w:suff w:val="nothing"/>
      <w:lvlText w:val="%1　"/>
      <w:lvlJc w:val="left"/>
      <w:pPr>
        <w:ind w:left="0" w:firstLine="400"/>
      </w:pPr>
      <w:rPr>
        <w:rFonts w:hint="eastAsia"/>
      </w:rPr>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E5F47F23"/>
    <w:multiLevelType w:val="singleLevel"/>
    <w:tmpl w:val="E5F47F23"/>
    <w:lvl w:ilvl="0" w:tentative="0">
      <w:start w:val="1"/>
      <w:numFmt w:val="decimalEnclosedCircleChinese"/>
      <w:suff w:val="nothing"/>
      <w:lvlText w:val="%1　"/>
      <w:lvlJc w:val="left"/>
      <w:pPr>
        <w:ind w:left="0" w:firstLine="400"/>
      </w:pPr>
      <w:rPr>
        <w:rFonts w:hint="eastAsia"/>
      </w:rPr>
    </w:lvl>
  </w:abstractNum>
  <w:abstractNum w:abstractNumId="5">
    <w:nsid w:val="FB7F34F7"/>
    <w:multiLevelType w:val="singleLevel"/>
    <w:tmpl w:val="FB7F34F7"/>
    <w:lvl w:ilvl="0" w:tentative="0">
      <w:start w:val="1"/>
      <w:numFmt w:val="decimalEnclosedCircleChinese"/>
      <w:suff w:val="nothing"/>
      <w:lvlText w:val="%1　"/>
      <w:lvlJc w:val="left"/>
      <w:pPr>
        <w:ind w:left="0" w:firstLine="400"/>
      </w:pPr>
      <w:rPr>
        <w:rFonts w:hint="eastAsia"/>
      </w:rPr>
    </w:lvl>
  </w:abstractNum>
  <w:abstractNum w:abstractNumId="6">
    <w:nsid w:val="147E6560"/>
    <w:multiLevelType w:val="multilevel"/>
    <w:tmpl w:val="147E6560"/>
    <w:lvl w:ilvl="0" w:tentative="0">
      <w:start w:val="1"/>
      <w:numFmt w:val="chineseCountingThousand"/>
      <w:pStyle w:val="40"/>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8">
    <w:nsid w:val="557559BE"/>
    <w:multiLevelType w:val="singleLevel"/>
    <w:tmpl w:val="557559BE"/>
    <w:lvl w:ilvl="0" w:tentative="0">
      <w:start w:val="2"/>
      <w:numFmt w:val="chineseCounting"/>
      <w:suff w:val="nothing"/>
      <w:lvlText w:val="（%1）"/>
      <w:lvlJc w:val="left"/>
      <w:rPr>
        <w:rFonts w:hint="eastAsia"/>
      </w:rPr>
    </w:lvl>
  </w:abstractNum>
  <w:abstractNum w:abstractNumId="9">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6"/>
  </w:num>
  <w:num w:numId="2">
    <w:abstractNumId w:val="9"/>
  </w:num>
  <w:num w:numId="3">
    <w:abstractNumId w:val="1"/>
  </w:num>
  <w:num w:numId="4">
    <w:abstractNumId w:val="0"/>
  </w:num>
  <w:num w:numId="5">
    <w:abstractNumId w:val="2"/>
  </w:num>
  <w:num w:numId="6">
    <w:abstractNumId w:val="4"/>
  </w:num>
  <w:num w:numId="7">
    <w:abstractNumId w:val="5"/>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B9090A"/>
    <w:rsid w:val="02BD3216"/>
    <w:rsid w:val="031107FC"/>
    <w:rsid w:val="03344889"/>
    <w:rsid w:val="03510688"/>
    <w:rsid w:val="03C80805"/>
    <w:rsid w:val="04220A01"/>
    <w:rsid w:val="05024E58"/>
    <w:rsid w:val="05690583"/>
    <w:rsid w:val="05D84CA5"/>
    <w:rsid w:val="05EB2641"/>
    <w:rsid w:val="063313B4"/>
    <w:rsid w:val="06450B90"/>
    <w:rsid w:val="07552703"/>
    <w:rsid w:val="077AF5D6"/>
    <w:rsid w:val="07D06FDE"/>
    <w:rsid w:val="07DB29DD"/>
    <w:rsid w:val="085A6660"/>
    <w:rsid w:val="088C4E09"/>
    <w:rsid w:val="08C71150"/>
    <w:rsid w:val="09A36B41"/>
    <w:rsid w:val="0A183285"/>
    <w:rsid w:val="0B1A27AE"/>
    <w:rsid w:val="0B30205B"/>
    <w:rsid w:val="0B9650E5"/>
    <w:rsid w:val="0BCC6A37"/>
    <w:rsid w:val="0BD45EF5"/>
    <w:rsid w:val="0BF67D6A"/>
    <w:rsid w:val="0C4D7368"/>
    <w:rsid w:val="0C6C4A39"/>
    <w:rsid w:val="0CCB3933"/>
    <w:rsid w:val="0D376BE5"/>
    <w:rsid w:val="0DB46393"/>
    <w:rsid w:val="0DBFF8A4"/>
    <w:rsid w:val="0E0636C2"/>
    <w:rsid w:val="0E541CB6"/>
    <w:rsid w:val="0F226313"/>
    <w:rsid w:val="0F260153"/>
    <w:rsid w:val="0F4C5F6E"/>
    <w:rsid w:val="0F9B909F"/>
    <w:rsid w:val="0FA94F43"/>
    <w:rsid w:val="0FBC28CC"/>
    <w:rsid w:val="0FFE3C2D"/>
    <w:rsid w:val="10762E0F"/>
    <w:rsid w:val="12117034"/>
    <w:rsid w:val="122F0D51"/>
    <w:rsid w:val="126D9995"/>
    <w:rsid w:val="12EA61D9"/>
    <w:rsid w:val="12ED74B0"/>
    <w:rsid w:val="12F47908"/>
    <w:rsid w:val="137658F4"/>
    <w:rsid w:val="13BB0907"/>
    <w:rsid w:val="140D3389"/>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D0E65"/>
    <w:rsid w:val="19D86C84"/>
    <w:rsid w:val="19FA3545"/>
    <w:rsid w:val="1A035868"/>
    <w:rsid w:val="1A827038"/>
    <w:rsid w:val="1AB42484"/>
    <w:rsid w:val="1AD3361A"/>
    <w:rsid w:val="1AED1634"/>
    <w:rsid w:val="1AF56CB1"/>
    <w:rsid w:val="1B1D4692"/>
    <w:rsid w:val="1B3C173F"/>
    <w:rsid w:val="1B7F54A3"/>
    <w:rsid w:val="1B7FF535"/>
    <w:rsid w:val="1BAE5A96"/>
    <w:rsid w:val="1BBFE1C1"/>
    <w:rsid w:val="1BFDEAE4"/>
    <w:rsid w:val="1BFFE856"/>
    <w:rsid w:val="1C215235"/>
    <w:rsid w:val="1CAF6DFF"/>
    <w:rsid w:val="1CBF97F2"/>
    <w:rsid w:val="1CDC3FF9"/>
    <w:rsid w:val="1D9A259A"/>
    <w:rsid w:val="1DD264C6"/>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260669D"/>
    <w:rsid w:val="227D45A9"/>
    <w:rsid w:val="22E21BC4"/>
    <w:rsid w:val="23BF0D43"/>
    <w:rsid w:val="23D13C15"/>
    <w:rsid w:val="23D64C00"/>
    <w:rsid w:val="24495099"/>
    <w:rsid w:val="248D3582"/>
    <w:rsid w:val="25747400"/>
    <w:rsid w:val="25801095"/>
    <w:rsid w:val="25D977F1"/>
    <w:rsid w:val="260D2D7B"/>
    <w:rsid w:val="263C7034"/>
    <w:rsid w:val="2675E140"/>
    <w:rsid w:val="271C5A1C"/>
    <w:rsid w:val="271F938A"/>
    <w:rsid w:val="2734033D"/>
    <w:rsid w:val="27636103"/>
    <w:rsid w:val="27BE2A52"/>
    <w:rsid w:val="27E880B4"/>
    <w:rsid w:val="27F26299"/>
    <w:rsid w:val="27F55E0F"/>
    <w:rsid w:val="27FE33CE"/>
    <w:rsid w:val="28641D7B"/>
    <w:rsid w:val="286533D6"/>
    <w:rsid w:val="28977EA2"/>
    <w:rsid w:val="289A3AA3"/>
    <w:rsid w:val="29050CDC"/>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BC3384"/>
    <w:rsid w:val="2EEF79C5"/>
    <w:rsid w:val="2EF45D6A"/>
    <w:rsid w:val="2EF7EE3A"/>
    <w:rsid w:val="2F32348A"/>
    <w:rsid w:val="2F4C0476"/>
    <w:rsid w:val="2F6F2DA0"/>
    <w:rsid w:val="2F6F565C"/>
    <w:rsid w:val="2F7FF788"/>
    <w:rsid w:val="2F9B0E34"/>
    <w:rsid w:val="2FB77A4C"/>
    <w:rsid w:val="2FEAA120"/>
    <w:rsid w:val="2FFDCAA5"/>
    <w:rsid w:val="308A48AC"/>
    <w:rsid w:val="310061F3"/>
    <w:rsid w:val="317F7117"/>
    <w:rsid w:val="319B575E"/>
    <w:rsid w:val="31B72E5C"/>
    <w:rsid w:val="32AE6949"/>
    <w:rsid w:val="32F40FD3"/>
    <w:rsid w:val="32F977F1"/>
    <w:rsid w:val="32FF0317"/>
    <w:rsid w:val="337AE2D6"/>
    <w:rsid w:val="33DEF139"/>
    <w:rsid w:val="33E52AA0"/>
    <w:rsid w:val="33E72014"/>
    <w:rsid w:val="33F915CE"/>
    <w:rsid w:val="33F9C19C"/>
    <w:rsid w:val="346708DE"/>
    <w:rsid w:val="346DC6E6"/>
    <w:rsid w:val="34D5481E"/>
    <w:rsid w:val="3535527B"/>
    <w:rsid w:val="35E75334"/>
    <w:rsid w:val="35EB6C31"/>
    <w:rsid w:val="35F7ACF4"/>
    <w:rsid w:val="366D481E"/>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B338A6"/>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217AB5"/>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CF6829"/>
    <w:rsid w:val="42337B3F"/>
    <w:rsid w:val="427D40B5"/>
    <w:rsid w:val="440918F1"/>
    <w:rsid w:val="447D7569"/>
    <w:rsid w:val="44B52210"/>
    <w:rsid w:val="44CB1698"/>
    <w:rsid w:val="44F324D8"/>
    <w:rsid w:val="453144FF"/>
    <w:rsid w:val="455B5B96"/>
    <w:rsid w:val="459C5D66"/>
    <w:rsid w:val="459E2651"/>
    <w:rsid w:val="459F5CA0"/>
    <w:rsid w:val="45C41A3D"/>
    <w:rsid w:val="462D6801"/>
    <w:rsid w:val="469D7925"/>
    <w:rsid w:val="46A41F0B"/>
    <w:rsid w:val="46EA32A6"/>
    <w:rsid w:val="47053F7C"/>
    <w:rsid w:val="4706073F"/>
    <w:rsid w:val="47775721"/>
    <w:rsid w:val="478563C6"/>
    <w:rsid w:val="47C60945"/>
    <w:rsid w:val="47E9A1A0"/>
    <w:rsid w:val="48002B88"/>
    <w:rsid w:val="480E6DE3"/>
    <w:rsid w:val="484F4B48"/>
    <w:rsid w:val="48605FCE"/>
    <w:rsid w:val="48C06477"/>
    <w:rsid w:val="48C3322B"/>
    <w:rsid w:val="48F14BF7"/>
    <w:rsid w:val="48FF3195"/>
    <w:rsid w:val="4945059D"/>
    <w:rsid w:val="49BEA124"/>
    <w:rsid w:val="49CC6CB6"/>
    <w:rsid w:val="4A6202EB"/>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4D3179"/>
    <w:rsid w:val="547C1168"/>
    <w:rsid w:val="549324D8"/>
    <w:rsid w:val="54C469E3"/>
    <w:rsid w:val="553C7A36"/>
    <w:rsid w:val="5567BD2F"/>
    <w:rsid w:val="557D857A"/>
    <w:rsid w:val="557F84E0"/>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A4947D3"/>
    <w:rsid w:val="5ABB1050"/>
    <w:rsid w:val="5ACB2560"/>
    <w:rsid w:val="5AF93469"/>
    <w:rsid w:val="5B3B3860"/>
    <w:rsid w:val="5B5D2F92"/>
    <w:rsid w:val="5B7DDC28"/>
    <w:rsid w:val="5B7F624A"/>
    <w:rsid w:val="5BE72AE1"/>
    <w:rsid w:val="5BEB75A4"/>
    <w:rsid w:val="5BF42BBB"/>
    <w:rsid w:val="5BFFD5F5"/>
    <w:rsid w:val="5CF634E9"/>
    <w:rsid w:val="5D355CB4"/>
    <w:rsid w:val="5D5D99E9"/>
    <w:rsid w:val="5D7FC7C9"/>
    <w:rsid w:val="5D9952E5"/>
    <w:rsid w:val="5D9A46F0"/>
    <w:rsid w:val="5DAD523C"/>
    <w:rsid w:val="5DAF0801"/>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803FDB"/>
    <w:rsid w:val="5FA01D10"/>
    <w:rsid w:val="5FA77A2C"/>
    <w:rsid w:val="5FDF10FF"/>
    <w:rsid w:val="5FDFE6D0"/>
    <w:rsid w:val="5FED422E"/>
    <w:rsid w:val="5FF48D17"/>
    <w:rsid w:val="5FF6893A"/>
    <w:rsid w:val="5FF8AACB"/>
    <w:rsid w:val="5FFB4E30"/>
    <w:rsid w:val="5FFB4F3D"/>
    <w:rsid w:val="5FFD8CB0"/>
    <w:rsid w:val="5FFF5037"/>
    <w:rsid w:val="5FFFE862"/>
    <w:rsid w:val="607D3748"/>
    <w:rsid w:val="610C3A9C"/>
    <w:rsid w:val="615C31E8"/>
    <w:rsid w:val="61B62DA1"/>
    <w:rsid w:val="61FF5178"/>
    <w:rsid w:val="6243437A"/>
    <w:rsid w:val="62616D7C"/>
    <w:rsid w:val="628D14F2"/>
    <w:rsid w:val="62BD4574"/>
    <w:rsid w:val="6325773C"/>
    <w:rsid w:val="634C1706"/>
    <w:rsid w:val="63B63069"/>
    <w:rsid w:val="63DF6FAC"/>
    <w:rsid w:val="63E57C7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8D009"/>
    <w:rsid w:val="67CD7F64"/>
    <w:rsid w:val="67E75822"/>
    <w:rsid w:val="67FBCA81"/>
    <w:rsid w:val="67FEC540"/>
    <w:rsid w:val="67FF8842"/>
    <w:rsid w:val="68174789"/>
    <w:rsid w:val="688B16B1"/>
    <w:rsid w:val="692A7449"/>
    <w:rsid w:val="696D3286"/>
    <w:rsid w:val="6A4176E3"/>
    <w:rsid w:val="6AE517EE"/>
    <w:rsid w:val="6B0F7019"/>
    <w:rsid w:val="6B7DB2B6"/>
    <w:rsid w:val="6BA60BF0"/>
    <w:rsid w:val="6BAD01AB"/>
    <w:rsid w:val="6BB15618"/>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EFFAB77"/>
    <w:rsid w:val="6F18680E"/>
    <w:rsid w:val="6F1F37FC"/>
    <w:rsid w:val="6F59F9E4"/>
    <w:rsid w:val="6F5FAB1B"/>
    <w:rsid w:val="6F7DDDE0"/>
    <w:rsid w:val="6F81415B"/>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6FFFAD89"/>
    <w:rsid w:val="7080499D"/>
    <w:rsid w:val="7082711C"/>
    <w:rsid w:val="70F12FC6"/>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AE9EF4"/>
    <w:rsid w:val="74B15673"/>
    <w:rsid w:val="74FE88D1"/>
    <w:rsid w:val="750B3103"/>
    <w:rsid w:val="757B8C15"/>
    <w:rsid w:val="75B556EC"/>
    <w:rsid w:val="75B7E9C3"/>
    <w:rsid w:val="75DE6D1A"/>
    <w:rsid w:val="75FF3FD3"/>
    <w:rsid w:val="7688309F"/>
    <w:rsid w:val="769E28CC"/>
    <w:rsid w:val="76A43029"/>
    <w:rsid w:val="76A74492"/>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AFB1351"/>
    <w:rsid w:val="7B0D6371"/>
    <w:rsid w:val="7B180978"/>
    <w:rsid w:val="7B1DA959"/>
    <w:rsid w:val="7B3D1ACD"/>
    <w:rsid w:val="7B755887"/>
    <w:rsid w:val="7B770434"/>
    <w:rsid w:val="7B7E4325"/>
    <w:rsid w:val="7B9740ED"/>
    <w:rsid w:val="7B9B4F39"/>
    <w:rsid w:val="7B9BD476"/>
    <w:rsid w:val="7B9E4B6E"/>
    <w:rsid w:val="7B9F3205"/>
    <w:rsid w:val="7BAFAC10"/>
    <w:rsid w:val="7BD4FE36"/>
    <w:rsid w:val="7BE865F2"/>
    <w:rsid w:val="7BEB0307"/>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37CC47"/>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DFFF729"/>
    <w:rsid w:val="7E396F10"/>
    <w:rsid w:val="7E3E3C12"/>
    <w:rsid w:val="7E3F688E"/>
    <w:rsid w:val="7E7997CF"/>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E1214"/>
    <w:rsid w:val="7FBFA2D7"/>
    <w:rsid w:val="7FBFF277"/>
    <w:rsid w:val="7FC24AC2"/>
    <w:rsid w:val="7FCC5C95"/>
    <w:rsid w:val="7FCE38B9"/>
    <w:rsid w:val="7FCF48BA"/>
    <w:rsid w:val="7FD704A6"/>
    <w:rsid w:val="7FD7B9F5"/>
    <w:rsid w:val="7FD7F78E"/>
    <w:rsid w:val="7FD9A9AB"/>
    <w:rsid w:val="7FDF2562"/>
    <w:rsid w:val="7FDF76F0"/>
    <w:rsid w:val="7FDFD4B4"/>
    <w:rsid w:val="7FE71672"/>
    <w:rsid w:val="7FEB1C5C"/>
    <w:rsid w:val="7FEB2A6A"/>
    <w:rsid w:val="7FEECF9C"/>
    <w:rsid w:val="7FEF5F0B"/>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5F0EBD"/>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1AB7A50"/>
    <w:rsid w:val="B33BF28E"/>
    <w:rsid w:val="B3791423"/>
    <w:rsid w:val="B37A8E10"/>
    <w:rsid w:val="B3DF1F85"/>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771B4F"/>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1E25"/>
    <w:rsid w:val="BFEBAF11"/>
    <w:rsid w:val="BFEC50E1"/>
    <w:rsid w:val="BFEE3A60"/>
    <w:rsid w:val="BFF5774C"/>
    <w:rsid w:val="BFF7B7B3"/>
    <w:rsid w:val="BFFC7862"/>
    <w:rsid w:val="BFFD8AD6"/>
    <w:rsid w:val="BFFF89F9"/>
    <w:rsid w:val="C5FF2412"/>
    <w:rsid w:val="C6F32DCC"/>
    <w:rsid w:val="C6F76B63"/>
    <w:rsid w:val="C6FF537A"/>
    <w:rsid w:val="C6FF61A2"/>
    <w:rsid w:val="C7ECA57F"/>
    <w:rsid w:val="C7F24352"/>
    <w:rsid w:val="C7FB6C83"/>
    <w:rsid w:val="C93144B0"/>
    <w:rsid w:val="CAA77B39"/>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4FB3C0"/>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DE1DB5"/>
    <w:rsid w:val="DFF2D84E"/>
    <w:rsid w:val="DFF707C1"/>
    <w:rsid w:val="DFFCA25F"/>
    <w:rsid w:val="DFFE8273"/>
    <w:rsid w:val="DFFF3D2D"/>
    <w:rsid w:val="DFFF59FE"/>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E5C0B"/>
    <w:rsid w:val="EBFF07D8"/>
    <w:rsid w:val="ED6391F0"/>
    <w:rsid w:val="ED73AAC5"/>
    <w:rsid w:val="ED7BF5CC"/>
    <w:rsid w:val="EDEFB2A2"/>
    <w:rsid w:val="EDF7FA5F"/>
    <w:rsid w:val="EDFEAF6F"/>
    <w:rsid w:val="EDFF0E3A"/>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4FE82A"/>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8FD6E7"/>
    <w:rsid w:val="F7AD7728"/>
    <w:rsid w:val="F7B66E6B"/>
    <w:rsid w:val="F7BB4CE9"/>
    <w:rsid w:val="F7BBF82E"/>
    <w:rsid w:val="F7BE1D1A"/>
    <w:rsid w:val="F7BF626F"/>
    <w:rsid w:val="F7D7C933"/>
    <w:rsid w:val="F7D7E901"/>
    <w:rsid w:val="F7DD7EBA"/>
    <w:rsid w:val="F7E61377"/>
    <w:rsid w:val="F7F1D18D"/>
    <w:rsid w:val="F7FD5F60"/>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6DFECA"/>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8B95F1"/>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4B79"/>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2"/>
    <w:unhideWhenUsed/>
    <w:qFormat/>
    <w:uiPriority w:val="99"/>
    <w:pPr>
      <w:spacing w:after="120"/>
    </w:pPr>
  </w:style>
  <w:style w:type="paragraph" w:styleId="6">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7">
    <w:name w:val="Body Text Indent"/>
    <w:basedOn w:val="1"/>
    <w:next w:val="8"/>
    <w:link w:val="35"/>
    <w:unhideWhenUsed/>
    <w:qFormat/>
    <w:uiPriority w:val="99"/>
    <w:pPr>
      <w:spacing w:after="120"/>
      <w:ind w:left="420" w:leftChars="200"/>
    </w:pPr>
    <w:rPr>
      <w:kern w:val="0"/>
      <w:sz w:val="20"/>
      <w:szCs w:val="20"/>
    </w:rPr>
  </w:style>
  <w:style w:type="paragraph" w:styleId="8">
    <w:name w:val="Body Text First Indent 2"/>
    <w:basedOn w:val="7"/>
    <w:next w:val="1"/>
    <w:qFormat/>
    <w:uiPriority w:val="0"/>
    <w:pPr>
      <w:spacing w:after="0"/>
      <w:ind w:firstLine="420" w:firstLineChars="200"/>
    </w:pPr>
    <w:rPr>
      <w:szCs w:val="21"/>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1"/>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2"/>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page number"/>
    <w:qFormat/>
    <w:uiPriority w:val="0"/>
  </w:style>
  <w:style w:type="character" w:styleId="23">
    <w:name w:val="annotation reference"/>
    <w:unhideWhenUsed/>
    <w:qFormat/>
    <w:uiPriority w:val="0"/>
    <w:rPr>
      <w:sz w:val="21"/>
      <w:szCs w:val="21"/>
    </w:rPr>
  </w:style>
  <w:style w:type="paragraph" w:styleId="2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7">
    <w:name w:val="列出段落2"/>
    <w:basedOn w:val="1"/>
    <w:qFormat/>
    <w:uiPriority w:val="34"/>
    <w:pPr>
      <w:ind w:firstLine="420" w:firstLineChars="200"/>
    </w:pPr>
  </w:style>
  <w:style w:type="paragraph" w:customStyle="1" w:styleId="28">
    <w:name w:val="Table Paragraph"/>
    <w:basedOn w:val="1"/>
    <w:qFormat/>
    <w:uiPriority w:val="0"/>
    <w:pPr>
      <w:autoSpaceDE w:val="0"/>
      <w:autoSpaceDN w:val="0"/>
      <w:jc w:val="left"/>
    </w:pPr>
    <w:rPr>
      <w:rFonts w:ascii="宋体" w:hAnsi="宋体" w:cs="宋体"/>
      <w:kern w:val="0"/>
      <w:sz w:val="22"/>
      <w:szCs w:val="22"/>
    </w:rPr>
  </w:style>
  <w:style w:type="paragraph" w:customStyle="1" w:styleId="2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qowt-font5-gb2312"/>
    <w:qFormat/>
    <w:uiPriority w:val="0"/>
  </w:style>
  <w:style w:type="character" w:customStyle="1" w:styleId="31">
    <w:name w:val="批注框文本 Char"/>
    <w:basedOn w:val="21"/>
    <w:link w:val="11"/>
    <w:qFormat/>
    <w:uiPriority w:val="0"/>
    <w:rPr>
      <w:kern w:val="2"/>
      <w:sz w:val="18"/>
      <w:szCs w:val="18"/>
    </w:rPr>
  </w:style>
  <w:style w:type="character" w:customStyle="1" w:styleId="32">
    <w:name w:val="正文文本 Char"/>
    <w:basedOn w:val="21"/>
    <w:link w:val="2"/>
    <w:qFormat/>
    <w:uiPriority w:val="99"/>
    <w:rPr>
      <w:kern w:val="2"/>
      <w:sz w:val="21"/>
      <w:szCs w:val="24"/>
    </w:rPr>
  </w:style>
  <w:style w:type="paragraph" w:customStyle="1" w:styleId="33">
    <w:name w:val="msolistparagraph"/>
    <w:basedOn w:val="1"/>
    <w:qFormat/>
    <w:uiPriority w:val="0"/>
    <w:pPr>
      <w:ind w:firstLine="420" w:firstLineChars="200"/>
    </w:pPr>
  </w:style>
  <w:style w:type="paragraph" w:customStyle="1" w:styleId="34">
    <w:name w:val="正文格式"/>
    <w:basedOn w:val="7"/>
    <w:qFormat/>
    <w:uiPriority w:val="99"/>
    <w:pPr>
      <w:spacing w:after="0" w:line="360" w:lineRule="auto"/>
      <w:ind w:left="0" w:leftChars="0" w:firstLine="600"/>
    </w:pPr>
    <w:rPr>
      <w:rFonts w:eastAsia="仿宋_GB2312"/>
      <w:sz w:val="30"/>
      <w:szCs w:val="30"/>
    </w:rPr>
  </w:style>
  <w:style w:type="character" w:customStyle="1" w:styleId="35">
    <w:name w:val="正文文本缩进 Char"/>
    <w:link w:val="7"/>
    <w:semiHidden/>
    <w:qFormat/>
    <w:uiPriority w:val="99"/>
    <w:rPr>
      <w:kern w:val="0"/>
      <w:sz w:val="20"/>
      <w:szCs w:val="20"/>
    </w:rPr>
  </w:style>
  <w:style w:type="paragraph" w:customStyle="1" w:styleId="3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style>
  <w:style w:type="paragraph" w:customStyle="1" w:styleId="38">
    <w:name w:val="9前海 标题"/>
    <w:basedOn w:val="1"/>
    <w:next w:val="39"/>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39">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0">
    <w:name w:val="1级标题"/>
    <w:basedOn w:val="1"/>
    <w:next w:val="41"/>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1">
    <w:name w:val="9前海 正文"/>
    <w:basedOn w:val="39"/>
    <w:qFormat/>
    <w:uiPriority w:val="0"/>
    <w:pPr>
      <w:ind w:firstLine="640"/>
    </w:pPr>
    <w:rPr>
      <w:rFonts w:ascii="仿宋_GB2312" w:eastAsia="仿宋_GB2312"/>
    </w:rPr>
  </w:style>
  <w:style w:type="paragraph" w:customStyle="1" w:styleId="42">
    <w:name w:val="2级标题"/>
    <w:basedOn w:val="41"/>
    <w:next w:val="41"/>
    <w:qFormat/>
    <w:uiPriority w:val="0"/>
    <w:pPr>
      <w:ind w:firstLine="643"/>
      <w:outlineLvl w:val="1"/>
    </w:pPr>
    <w:rPr>
      <w:rFonts w:ascii="楷体_GB2312" w:hAnsi="楷体" w:eastAsia="楷体_GB2312"/>
      <w:b/>
    </w:rPr>
  </w:style>
  <w:style w:type="character" w:customStyle="1" w:styleId="43">
    <w:name w:val="15"/>
    <w:basedOn w:val="21"/>
    <w:qFormat/>
    <w:uiPriority w:val="0"/>
    <w:rPr>
      <w:rFonts w:hint="default" w:ascii="Times New Roman" w:hAnsi="Times New Roman" w:cs="Times New Roman"/>
    </w:rPr>
  </w:style>
  <w:style w:type="paragraph" w:customStyle="1" w:styleId="44">
    <w:name w:val="3级标题"/>
    <w:basedOn w:val="41"/>
    <w:next w:val="41"/>
    <w:qFormat/>
    <w:uiPriority w:val="0"/>
    <w:pPr>
      <w:outlineLvl w:val="2"/>
    </w:pPr>
    <w:rPr>
      <w:rFonts w:hAnsi="仿宋_GB2312"/>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41060</Words>
  <Characters>42890</Characters>
  <Lines>1</Lines>
  <Paragraphs>1</Paragraphs>
  <TotalTime>78</TotalTime>
  <ScaleCrop>false</ScaleCrop>
  <LinksUpToDate>false</LinksUpToDate>
  <CharactersWithSpaces>45059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2023-09-30T12:34:00Z</dcterms:created>
  <dc:creator>黄雅静</dc:creator>
  <cp:lastModifiedBy>陈可欣</cp:lastModifiedBy>
  <cp:lastPrinted>2023-11-14T11:12:00Z</cp:lastPrinted>
  <dcterms:modified xsi:type="dcterms:W3CDTF">2024-07-05T09:16:38Z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AD9FCE87658719BC495E8766C9C6DE74</vt:lpwstr>
  </property>
</Properties>
</file>