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 w:eastAsia="zh-CN" w:bidi="ar-SA"/>
        </w:rPr>
        <w:t>南山区粤海街道大冲社区打造新就业群体友好社区运营服务方案招标文件</w:t>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s://service.weibo.com/share/share.php?url=http://www.szns.gov.cn/xxgk/qzfxxgkml/tzgg/content/post_10724510.html&amp;title=%E5%8D%97%E5%B1%B1%E5%8C%BA%E6%8B%9B%E5%95%86%E8%A1%97%E9%81%93%E5%8D%8A%E5%B2%9B%E8%8A%B1%E5%9B%ADA%E5%8C%BA%E8%80%81%E6%97%A7%E5%B0%8F%E5%8C%BA%E6%94%B9%E9%80%A0%E5%B7%A5%E7%A8%8B%E8%AE%BE%E8%AE%A1%E6%8B%9B%E6%A0%87%E5%85%AC%E5%91%8A&amp;pic=http://www.szns.gov.cn/header/n_guohui.png&amp;appkey="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connect.qq.com/widget/shareqq/index.html?url=http://www.szns.gov.cn/xxgk/qzfxxgkml/tzgg/content/post_10724510.html&amp;title=%E5%8D%97%E5%B1%B1%E5%8C%BA%E6%8B%9B%E5%95%86%E8%A1%97%E9%81%93%E5%8D%8A%E5%B2%9B%E8%8A%B1%E5%9B%ADA%E5%8C%BA%E8%80%81%E6%97%A7%E5%B0%8F%E5%8C%BA%E6%94%B9%E9%80%A0%E5%B7%A5%E7%A8%8B%E8%AE%BE%E8%AE%A1%E6%8B%9B%E6%A0%87%E5%85%AC%E5%91%8A&amp;source=%E5%8D%97%E5%B1%B1%E5%8C%BA%E6%8B%9B%E5%95%86%E8%A1%97%E9%81%93%E5%8D%8A%E5%B2%9B%E8%8A%B1%E5%9B%ADA%E5%8C%BA%E8%80%81%E6%97%A7%E5%B0%8F%E5%8C%BA%E6%94%B9%E9%80%A0%E5%B7%A5%E7%A8%8B%E8%AE%BE%E8%AE%A1%E6%8B%9B%E6%A0%87%E5%85%AC%E5%91%8A&amp;desc=%E6%B7%B1%E5%9C%B3%E5%B8%82%E5%8D%97%E5%B1%B1%E5%8C%BA%E4%BA%BA%E6%B0%91%E6%94%BF%E5%BA%9C%E7%BD%91%E7%AB%99&amp;pics=http://www.szns.gov.cn/header/n_guohui.png"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sns.qzone.qq.com/cgi-bin/qzshare/cgi_qzshare_onekey?url=http://www.szns.gov.cn/xxgk/qzfxxgkml/tzgg/content/post_10724510.html&amp;title=%E5%8D%97%E5%B1%B1%E5%8C%BA%E6%8B%9B%E5%95%86%E8%A1%97%E9%81%93%E5%8D%8A%E5%B2%9B%E8%8A%B1%E5%9B%ADA%E5%8C%BA%E8%80%81%E6%97%A7%E5%B0%8F%E5%8C%BA%E6%94%B9%E9%80%A0%E5%B7%A5%E7%A8%8B%E8%AE%BE%E8%AE%A1%E6%8B%9B%E6%A0%87%E5%85%AC%E5%91%8A&amp;desc=%E6%B7%B1%E5%9C%B3%E5%B8%82%E5%8D%97%E5%B1%B1%E5%8C%BA%E4%BA%BA%E6%B0%91%E6%94%BF%E5%BA%9C%E7%BD%91%E7%AB%99&amp;summary=%E6%B7%B1%E5%9C%B3%E5%B8%82%E5%8D%97%E5%B1%B1%E5%8C%BA%E4%BA%BA%E6%B0%91%E6%94%BF%E5%BA%9C%E7%BD%91%E7%AB%99&amp;site=%E5%8D%97%E5%B1%B1%E5%8C%BA%E6%8B%9B%E5%95%86%E8%A1%97%E9%81%93%E5%8D%8A%E5%B2%9B%E8%8A%B1%E5%9B%ADA%E5%8C%BA%E8%80%81%E6%97%A7%E5%B0%8F%E5%8C%BA%E6%94%B9%E9%80%A0%E5%B7%A5%E7%A8%8B%E8%AE%BE%E8%AE%A1%E6%8B%9B%E6%A0%87%E5%85%AC%E5%91%8A&amp;pics=http://www.szns.gov.cn/header/n_guohui.png"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p>
    <w:p>
      <w:pPr>
        <w:pStyle w:val="1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240" w:lineRule="atLeast"/>
        <w:ind w:right="105" w:rightChars="50"/>
        <w:jc w:val="both"/>
        <w:textAlignment w:val="auto"/>
        <w:rPr>
          <w:shd w:val="clear" w:fill="FFFFFF"/>
        </w:rPr>
      </w:pPr>
    </w:p>
    <w:p>
      <w:pPr>
        <w:pageBreakBefore w:val="0"/>
        <w:kinsoku/>
        <w:overflowPunct/>
        <w:topLinePunct w:val="0"/>
        <w:autoSpaceDE/>
        <w:autoSpaceDN/>
        <w:bidi w:val="0"/>
        <w:spacing w:beforeAutospacing="0" w:line="560" w:lineRule="exact"/>
        <w:ind w:firstLine="640" w:firstLineChars="200"/>
        <w:rPr>
          <w:rFonts w:hint="eastAsia" w:ascii="仿宋_GB2312" w:hAnsi="Times New Roman" w:eastAsia="仿宋_GB2312" w:cs="Times New Roman"/>
          <w:b w:val="0"/>
          <w:bCs w:val="0"/>
          <w:color w:val="auto"/>
          <w:kern w:val="2"/>
          <w:sz w:val="32"/>
          <w:szCs w:val="32"/>
          <w:lang w:val="en-US" w:eastAsia="zh-CN" w:bidi="ar-SA"/>
        </w:rPr>
      </w:pPr>
      <w:r>
        <w:rPr>
          <w:rFonts w:hint="eastAsia" w:ascii="黑体" w:hAnsi="黑体" w:eastAsia="黑体" w:cs="宋体"/>
          <w:b w:val="0"/>
          <w:bCs/>
          <w:kern w:val="2"/>
          <w:sz w:val="32"/>
          <w:szCs w:val="32"/>
          <w:lang w:val="en-US" w:eastAsia="zh-CN" w:bidi="ar-SA"/>
        </w:rPr>
        <w:t>一、采购项目概况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b w:val="0"/>
          <w:bCs w:val="0"/>
          <w:color w:val="auto"/>
          <w:kern w:val="2"/>
          <w:sz w:val="32"/>
          <w:szCs w:val="32"/>
          <w:lang w:val="en-US" w:eastAsia="zh-CN" w:bidi="ar-SA"/>
        </w:rPr>
        <w:t>为落实《粤海街道大冲社区打造新就业群体友好社区运营服务方案》，</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lang w:val="en-US" w:eastAsia="zh-Hans"/>
        </w:rPr>
        <w:t>202</w:t>
      </w:r>
      <w:r>
        <w:rPr>
          <w:rFonts w:hint="eastAsia" w:ascii="仿宋_GB2312" w:hAnsi="仿宋_GB2312" w:eastAsia="仿宋_GB2312" w:cs="仿宋_GB2312"/>
          <w:sz w:val="32"/>
          <w:szCs w:val="32"/>
          <w:lang w:val="en" w:eastAsia="zh-Hans"/>
        </w:rPr>
        <w:t>4</w:t>
      </w:r>
      <w:r>
        <w:rPr>
          <w:rFonts w:hint="eastAsia" w:ascii="仿宋_GB2312" w:hAnsi="仿宋_GB2312" w:eastAsia="仿宋_GB2312" w:cs="仿宋_GB2312"/>
          <w:sz w:val="32"/>
          <w:szCs w:val="32"/>
          <w:lang w:val="en-US" w:eastAsia="zh-Hans"/>
        </w:rPr>
        <w:t>年</w:t>
      </w:r>
      <w:r>
        <w:rPr>
          <w:rFonts w:hint="eastAsia" w:ascii="仿宋_GB2312" w:hAnsi="仿宋_GB2312" w:eastAsia="仿宋_GB2312" w:cs="仿宋_GB2312"/>
          <w:sz w:val="32"/>
          <w:szCs w:val="32"/>
          <w:lang w:val="en-US" w:eastAsia="zh-CN"/>
        </w:rPr>
        <w:t>任务令要求，粤海街道党工委计划在</w:t>
      </w:r>
      <w:r>
        <w:rPr>
          <w:rFonts w:hint="eastAsia" w:ascii="仿宋_GB2312" w:hAnsi="仿宋_GB2312" w:eastAsia="仿宋_GB2312" w:cs="仿宋_GB2312"/>
          <w:sz w:val="32"/>
          <w:szCs w:val="32"/>
          <w:lang w:val="en-US" w:eastAsia="zh-Hans"/>
        </w:rPr>
        <w:t>之前</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Hans"/>
        </w:rPr>
        <w:t>服务基础上进一步深化</w:t>
      </w:r>
      <w:r>
        <w:rPr>
          <w:rFonts w:hint="eastAsia" w:ascii="仿宋_GB2312" w:hAnsi="仿宋_GB2312" w:eastAsia="仿宋_GB2312" w:cs="仿宋_GB2312"/>
          <w:sz w:val="32"/>
          <w:szCs w:val="32"/>
          <w:lang w:val="en-US" w:eastAsia="zh-CN"/>
        </w:rPr>
        <w:t>提炼工作做法</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构建“1+1+N”的新业态新就业群体服务体系，以1个全区域新就业群体友好社区为核心，围绕“机制友好”“空间友好”“人文友好”“服务友好”及“社会参与友好”5大维度，形成1套“聚蜂、筑巢、酿蜜、暖心、促鸣”的全周期行动路径，实行N项“蜂动”任务，建设“暖蜂学堂”，逐步引导新就业群体骨干成为基层治理“合伙人”，推动新就业群体在“授人以渔”的新方式下逐步成长，精心打造“大冲蜂动”党建品牌，促进新就业群体和社区实现同步的高质量发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项目名称：</w:t>
      </w:r>
      <w:r>
        <w:rPr>
          <w:rFonts w:hint="eastAsia" w:ascii="仿宋_GB2312" w:hAnsi="仿宋_GB2312" w:eastAsia="仿宋_GB2312" w:cs="仿宋_GB2312"/>
          <w:kern w:val="2"/>
          <w:sz w:val="32"/>
          <w:szCs w:val="32"/>
          <w:lang w:val="en-US" w:eastAsia="zh-CN" w:bidi="ar-SA"/>
        </w:rPr>
        <w:t>南山区粤海街道大冲社区打造新就业群体友好社区运营服务</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项目预算：</w:t>
      </w: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0万元</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800" w:firstLineChars="25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宋体"/>
          <w:b w:val="0"/>
          <w:bCs/>
          <w:kern w:val="2"/>
          <w:sz w:val="32"/>
          <w:szCs w:val="32"/>
          <w:lang w:val="en-US" w:eastAsia="zh-CN" w:bidi="ar-SA"/>
        </w:rPr>
        <w:t>二、项目技术要求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坚持打造“1”个全区域新就业群体友好社区，强化红色引领作用。加强“蜂汇一条街”党支部、新就业群体书记工作室和小哥代表工作室机制和“社商楼”联动机制建设，推动新就业群体融入基层治理，在全社区联动多方力量共同推进新就业群体友好社区的建设工作，有效并长远地发挥其作用，共同助力高质量发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形成“1”套围绕5大维度的全周期行动路径，全力塑造“暖蜂生态”。搭建“聚蜂、筑巢、酿蜜、暖心、促鸣”的全周期行动路径，围绕“机制友好”“空间友好”“人文友好”“服务友好”及“社会参与友好”5大维度，聚焦新就业群体特点和需求，形成一条可复制、可推广的互助反哺生态链。</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实施“N”项“蜂动”任务，激活新就业群体治理力量。以微心愿、关心关爱、成长、骨干培育、志愿服务、事迹宣传等多项任务，建设“暖蜂学堂”，逐步引导新就业群体骨干成为基层治理“合伙人”，推动新就业群体骨干在“授人以渔”的新方式下逐步成长，引领商圈、企业、物业及新就业群体等多方联动，组织社区多元主体共同参与暖蜂服务，促进多方互利反哺，共建共治共享，推进彼此之间服务与被服务相互转化。</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三、供应商资格要求</w:t>
      </w:r>
    </w:p>
    <w:p>
      <w:pPr>
        <w:pageBreakBefore w:val="0"/>
        <w:kinsoku/>
        <w:overflowPunct/>
        <w:topLinePunct w:val="0"/>
        <w:autoSpaceDE/>
        <w:autoSpaceDN/>
        <w:bidi w:val="0"/>
        <w:spacing w:beforeAutospacing="0" w:line="560" w:lineRule="exact"/>
        <w:ind w:firstLine="640" w:firstLineChars="200"/>
        <w:jc w:val="both"/>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eastAsia="仿宋_GB2312" w:cs="Times New Roman"/>
          <w:b w:val="0"/>
          <w:bCs w:val="0"/>
          <w:color w:val="auto"/>
          <w:kern w:val="2"/>
          <w:sz w:val="32"/>
          <w:szCs w:val="32"/>
          <w:lang w:val="en-US" w:eastAsia="zh-CN" w:bidi="ar-SA"/>
        </w:rPr>
        <w:t>（一）</w:t>
      </w:r>
      <w:r>
        <w:rPr>
          <w:rFonts w:hint="eastAsia" w:ascii="仿宋_GB2312" w:hAnsi="Times New Roman" w:eastAsia="仿宋_GB2312" w:cs="Times New Roman"/>
          <w:b w:val="0"/>
          <w:bCs w:val="0"/>
          <w:color w:val="auto"/>
          <w:kern w:val="2"/>
          <w:sz w:val="32"/>
          <w:szCs w:val="32"/>
          <w:lang w:val="en-US" w:eastAsia="zh-CN" w:bidi="ar-SA"/>
        </w:rPr>
        <w:t>具有相关经营范围和承担民事责任能力，须提供营业执照副本复印件，并加盖投标法人公章；</w:t>
      </w:r>
    </w:p>
    <w:p>
      <w:pPr>
        <w:pageBreakBefore w:val="0"/>
        <w:kinsoku/>
        <w:overflowPunct/>
        <w:topLinePunct w:val="0"/>
        <w:autoSpaceDE/>
        <w:autoSpaceDN/>
        <w:bidi w:val="0"/>
        <w:spacing w:beforeAutospacing="0" w:line="560" w:lineRule="exact"/>
        <w:ind w:firstLine="640" w:firstLineChars="200"/>
        <w:jc w:val="both"/>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eastAsia="仿宋_GB2312" w:cs="Times New Roman"/>
          <w:b w:val="0"/>
          <w:bCs w:val="0"/>
          <w:color w:val="auto"/>
          <w:kern w:val="2"/>
          <w:sz w:val="32"/>
          <w:szCs w:val="32"/>
          <w:lang w:val="en-US" w:eastAsia="zh-CN" w:bidi="ar-SA"/>
        </w:rPr>
        <w:t>（二）</w:t>
      </w:r>
      <w:r>
        <w:rPr>
          <w:rFonts w:hint="eastAsia" w:ascii="仿宋_GB2312" w:hAnsi="Times New Roman" w:eastAsia="仿宋_GB2312" w:cs="Times New Roman"/>
          <w:b w:val="0"/>
          <w:bCs w:val="0"/>
          <w:color w:val="auto"/>
          <w:kern w:val="2"/>
          <w:sz w:val="32"/>
          <w:szCs w:val="32"/>
          <w:lang w:val="en-US" w:eastAsia="zh-CN" w:bidi="ar-SA"/>
        </w:rPr>
        <w:t>投标人未被列入失信被执行人、重大税收违法案件当事人名单、政府采购严重违法失信行为记录名单及其他不符合《中华人民共和国政府采购法》第二十二条规定条件的情形（采购方将通过“信用中国”网站、中国政府采购网等渠道查询相关主体信用记录）；</w:t>
      </w:r>
    </w:p>
    <w:p>
      <w:pPr>
        <w:pageBreakBefore w:val="0"/>
        <w:kinsoku/>
        <w:overflowPunct/>
        <w:topLinePunct w:val="0"/>
        <w:autoSpaceDE/>
        <w:autoSpaceDN/>
        <w:bidi w:val="0"/>
        <w:spacing w:beforeAutospacing="0" w:line="560" w:lineRule="exact"/>
        <w:ind w:firstLine="640" w:firstLineChars="200"/>
        <w:jc w:val="both"/>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eastAsia="仿宋_GB2312" w:cs="Times New Roman"/>
          <w:b w:val="0"/>
          <w:bCs w:val="0"/>
          <w:color w:val="auto"/>
          <w:kern w:val="2"/>
          <w:sz w:val="32"/>
          <w:szCs w:val="32"/>
          <w:lang w:val="en-US" w:eastAsia="zh-CN" w:bidi="ar-SA"/>
        </w:rPr>
        <w:t>（三）</w:t>
      </w:r>
      <w:r>
        <w:rPr>
          <w:rFonts w:hint="eastAsia" w:ascii="仿宋_GB2312" w:hAnsi="Times New Roman" w:eastAsia="仿宋_GB2312" w:cs="Times New Roman"/>
          <w:b w:val="0"/>
          <w:bCs w:val="0"/>
          <w:color w:val="auto"/>
          <w:kern w:val="2"/>
          <w:sz w:val="32"/>
          <w:szCs w:val="32"/>
          <w:lang w:val="en-US" w:eastAsia="zh-CN" w:bidi="ar-SA"/>
        </w:rPr>
        <w:t>本项目不接受联合体投标，不允许分包、转包</w:t>
      </w:r>
      <w:r>
        <w:rPr>
          <w:rFonts w:hint="eastAsia" w:ascii="仿宋_GB2312" w:eastAsia="仿宋_GB2312" w:cs="Times New Roman"/>
          <w:b w:val="0"/>
          <w:bCs w:val="0"/>
          <w:color w:val="auto"/>
          <w:kern w:val="2"/>
          <w:sz w:val="32"/>
          <w:szCs w:val="32"/>
          <w:lang w:val="en-US" w:eastAsia="zh-CN" w:bidi="ar-SA"/>
        </w:rPr>
        <w:t>；</w:t>
      </w:r>
    </w:p>
    <w:p>
      <w:pPr>
        <w:pageBreakBefore w:val="0"/>
        <w:kinsoku/>
        <w:overflowPunct/>
        <w:topLinePunct w:val="0"/>
        <w:autoSpaceDE/>
        <w:autoSpaceDN/>
        <w:bidi w:val="0"/>
        <w:spacing w:beforeAutospacing="0" w:line="560" w:lineRule="exact"/>
        <w:ind w:firstLine="640" w:firstLineChars="200"/>
        <w:jc w:val="both"/>
        <w:rPr>
          <w:rFonts w:hint="eastAsia"/>
          <w:lang w:val="en-US" w:eastAsia="zh-CN"/>
        </w:rPr>
      </w:pPr>
      <w:r>
        <w:rPr>
          <w:rFonts w:hint="eastAsia" w:ascii="仿宋_GB2312" w:eastAsia="仿宋_GB2312" w:cs="Times New Roman"/>
          <w:b w:val="0"/>
          <w:bCs w:val="0"/>
          <w:color w:val="auto"/>
          <w:kern w:val="2"/>
          <w:sz w:val="32"/>
          <w:szCs w:val="32"/>
          <w:lang w:val="en-US" w:eastAsia="zh-CN" w:bidi="ar-SA"/>
        </w:rPr>
        <w:t>（四）</w:t>
      </w:r>
      <w:r>
        <w:rPr>
          <w:rFonts w:hint="eastAsia" w:ascii="仿宋_GB2312" w:hAnsi="Times New Roman" w:eastAsia="仿宋_GB2312" w:cs="Times New Roman"/>
          <w:b w:val="0"/>
          <w:bCs w:val="0"/>
          <w:color w:val="auto"/>
          <w:kern w:val="2"/>
          <w:sz w:val="32"/>
          <w:szCs w:val="32"/>
          <w:lang w:val="en-US" w:eastAsia="zh-CN" w:bidi="ar-SA"/>
        </w:rPr>
        <w:t>法定代表人证明书、法定代表人身份证复印件、授权委托书及被委托人身份证复印件。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四、评标定标方法</w:t>
      </w:r>
    </w:p>
    <w:p>
      <w:pPr>
        <w:pageBreakBefore w:val="0"/>
        <w:kinsoku/>
        <w:overflowPunct/>
        <w:topLinePunct w:val="0"/>
        <w:autoSpaceDE/>
        <w:autoSpaceDN/>
        <w:bidi w:val="0"/>
        <w:spacing w:beforeAutospacing="0" w:line="560" w:lineRule="exact"/>
        <w:ind w:firstLine="640" w:firstLineChars="200"/>
        <w:jc w:val="both"/>
      </w:pPr>
      <w:r>
        <w:rPr>
          <w:rFonts w:hint="eastAsia" w:ascii="仿宋_GB2312" w:hAnsi="Times New Roman" w:eastAsia="仿宋_GB2312" w:cs="Times New Roman"/>
          <w:b w:val="0"/>
          <w:bCs w:val="0"/>
          <w:color w:val="auto"/>
          <w:kern w:val="2"/>
          <w:sz w:val="32"/>
          <w:szCs w:val="32"/>
          <w:lang w:val="en-US" w:eastAsia="zh-CN" w:bidi="ar-SA"/>
        </w:rPr>
        <w:t>本项目采用综合评分法：是指在最大限度满足采购文件实质性要求前提下，按照采购文件规定的各项因素进行量化打分，最终按照评标总得分由高至低排序推荐候选中标人或中标人的评标方法。</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35"/>
        <w:gridCol w:w="520"/>
        <w:gridCol w:w="1303"/>
        <w:gridCol w:w="1120"/>
        <w:gridCol w:w="56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76" w:lineRule="auto"/>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序号</w:t>
            </w:r>
          </w:p>
        </w:tc>
        <w:tc>
          <w:tcPr>
            <w:tcW w:w="2943"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76" w:lineRule="auto"/>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评分项</w:t>
            </w:r>
          </w:p>
        </w:tc>
        <w:tc>
          <w:tcPr>
            <w:tcW w:w="56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76" w:lineRule="auto"/>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1</w:t>
            </w:r>
          </w:p>
        </w:tc>
        <w:tc>
          <w:tcPr>
            <w:tcW w:w="2943" w:type="dxa"/>
            <w:gridSpan w:val="3"/>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价格</w:t>
            </w:r>
          </w:p>
        </w:tc>
        <w:tc>
          <w:tcPr>
            <w:tcW w:w="5694"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hint="default" w:eastAsia="宋体"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restart"/>
            <w:tcBorders>
              <w:top w:val="single" w:color="000000" w:sz="8" w:space="0"/>
              <w:left w:val="single" w:color="000000" w:sz="8" w:space="0"/>
              <w:bottom w:val="single" w:color="000000" w:sz="8" w:space="0"/>
              <w:right w:val="single" w:color="000000" w:sz="8" w:space="0"/>
            </w:tcBorders>
          </w:tcPr>
          <w:p>
            <w:pPr>
              <w:wordWrap w:val="0"/>
              <w:spacing w:line="276" w:lineRule="auto"/>
              <w:jc w:val="both"/>
            </w:pPr>
          </w:p>
          <w:p>
            <w:pPr>
              <w:pStyle w:val="2"/>
            </w:pPr>
          </w:p>
          <w:p/>
          <w:p>
            <w:pPr>
              <w:jc w:val="center"/>
              <w:rPr>
                <w:rFonts w:hint="eastAsia" w:cs="宋体" w:asciiTheme="minorEastAsia" w:hAnsiTheme="minorEastAsia"/>
                <w:b/>
                <w:bCs/>
                <w:color w:val="000000" w:themeColor="text1"/>
                <w:highlight w:val="none"/>
                <w:lang w:val="en-US" w:eastAsia="zh-CN"/>
                <w14:textFill>
                  <w14:solidFill>
                    <w14:schemeClr w14:val="tx1"/>
                  </w14:solidFill>
                </w14:textFill>
              </w:rPr>
            </w:pPr>
          </w:p>
          <w:p>
            <w:pPr>
              <w:jc w:val="center"/>
              <w:rPr>
                <w:rFonts w:hint="eastAsia" w:cs="宋体" w:asciiTheme="minorEastAsia" w:hAnsiTheme="minorEastAsia"/>
                <w:b/>
                <w:bCs/>
                <w:color w:val="000000" w:themeColor="text1"/>
                <w:highlight w:val="none"/>
                <w:lang w:val="en-US" w:eastAsia="zh-CN"/>
                <w14:textFill>
                  <w14:solidFill>
                    <w14:schemeClr w14:val="tx1"/>
                  </w14:solidFill>
                </w14:textFill>
              </w:rPr>
            </w:pPr>
          </w:p>
          <w:p>
            <w:pPr>
              <w:jc w:val="center"/>
              <w:rPr>
                <w:rFonts w:hint="eastAsia" w:eastAsiaTheme="minorEastAsia"/>
                <w:lang w:val="en-US" w:eastAsia="zh-CN"/>
              </w:rPr>
            </w:pPr>
            <w:r>
              <w:rPr>
                <w:rFonts w:hint="eastAsia" w:cs="宋体" w:asciiTheme="minorEastAsia" w:hAnsiTheme="minorEastAsia"/>
                <w:b/>
                <w:bCs/>
                <w:color w:val="000000" w:themeColor="text1"/>
                <w:highlight w:val="none"/>
                <w:lang w:val="en-US" w:eastAsia="zh-CN"/>
                <w14:textFill>
                  <w14:solidFill>
                    <w14:schemeClr w14:val="tx1"/>
                  </w14:solidFill>
                </w14:textFill>
              </w:rPr>
              <w:t>2</w:t>
            </w:r>
          </w:p>
        </w:tc>
        <w:tc>
          <w:tcPr>
            <w:tcW w:w="2943" w:type="dxa"/>
            <w:gridSpan w:val="3"/>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技术部分</w:t>
            </w:r>
          </w:p>
        </w:tc>
        <w:tc>
          <w:tcPr>
            <w:tcW w:w="5694"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hint="default" w:asciiTheme="minorEastAsia" w:hAnsiTheme="minorEastAsia"/>
                <w:b/>
                <w:bCs/>
                <w:color w:val="000000" w:themeColor="text1"/>
                <w:highlight w:val="none"/>
                <w:lang w:val="en-US"/>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76" w:lineRule="auto"/>
              <w:jc w:val="center"/>
              <w:rPr>
                <w:rFonts w:cs="宋体" w:asciiTheme="minorEastAsia" w:hAnsiTheme="minorEastAsia"/>
                <w:b/>
                <w:bCs/>
                <w:color w:val="000000" w:themeColor="text1"/>
                <w:highlight w:val="none"/>
                <w14:textFill>
                  <w14:solidFill>
                    <w14:schemeClr w14:val="tx1"/>
                  </w14:solidFill>
                </w14:textFill>
              </w:rPr>
            </w:pPr>
          </w:p>
        </w:tc>
        <w:tc>
          <w:tcPr>
            <w:tcW w:w="52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cs="宋体" w:asciiTheme="minorEastAsia" w:hAnsiTheme="minorEastAsia"/>
                <w:color w:val="000000" w:themeColor="text1"/>
                <w:highlight w:val="none"/>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序号</w:t>
            </w:r>
          </w:p>
        </w:tc>
        <w:tc>
          <w:tcPr>
            <w:tcW w:w="130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Theme="minorEastAsia" w:hAnsiTheme="minorEastAsia"/>
                <w:color w:val="000000" w:themeColor="text1"/>
                <w:highlight w:val="none"/>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评分因素</w:t>
            </w:r>
          </w:p>
        </w:tc>
        <w:tc>
          <w:tcPr>
            <w:tcW w:w="112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Theme="minorEastAsia" w:hAnsiTheme="minorEastAsia"/>
                <w:color w:val="000000" w:themeColor="text1"/>
                <w:highlight w:val="none"/>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权重(%)</w:t>
            </w:r>
          </w:p>
        </w:tc>
        <w:tc>
          <w:tcPr>
            <w:tcW w:w="569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Theme="minorEastAsia" w:hAnsiTheme="minorEastAsia"/>
                <w:color w:val="000000" w:themeColor="text1"/>
                <w:highlight w:val="none"/>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continue"/>
            <w:tcBorders>
              <w:top w:val="single" w:color="000000" w:sz="8" w:space="0"/>
              <w:left w:val="single" w:color="000000" w:sz="8" w:space="0"/>
              <w:bottom w:val="single" w:color="000000" w:sz="8" w:space="0"/>
              <w:right w:val="single" w:color="000000" w:sz="8" w:space="0"/>
            </w:tcBorders>
          </w:tcPr>
          <w:p>
            <w:pPr>
              <w:wordWrap w:val="0"/>
              <w:spacing w:line="276" w:lineRule="auto"/>
              <w:rPr>
                <w:rFonts w:cs="宋体" w:asciiTheme="minorEastAsia" w:hAnsiTheme="minorEastAsia"/>
                <w:b/>
                <w:bCs/>
                <w:color w:val="000000" w:themeColor="text1"/>
                <w:highlight w:val="none"/>
                <w14:textFill>
                  <w14:solidFill>
                    <w14:schemeClr w14:val="tx1"/>
                  </w14:solidFill>
                </w14:textFill>
              </w:rPr>
            </w:pPr>
          </w:p>
        </w:tc>
        <w:tc>
          <w:tcPr>
            <w:tcW w:w="520"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p>
        </w:tc>
        <w:tc>
          <w:tcPr>
            <w:tcW w:w="1303" w:type="dxa"/>
            <w:tcBorders>
              <w:top w:val="single" w:color="000000" w:sz="8" w:space="0"/>
              <w:left w:val="single" w:color="000000" w:sz="8" w:space="0"/>
              <w:bottom w:val="single" w:color="000000" w:sz="8" w:space="0"/>
              <w:right w:val="single" w:color="000000" w:sz="8" w:space="0"/>
            </w:tcBorders>
            <w:vAlign w:val="center"/>
          </w:tcPr>
          <w:p>
            <w:pPr>
              <w:pStyle w:val="19"/>
              <w:keepNext/>
              <w:keepLines w:val="0"/>
              <w:pageBreakBefore w:val="0"/>
              <w:widowControl w:val="0"/>
              <w:kinsoku/>
              <w:wordWrap/>
              <w:overflowPunct/>
              <w:topLinePunct w:val="0"/>
              <w:autoSpaceDE/>
              <w:autoSpaceDN/>
              <w:bidi w:val="0"/>
              <w:adjustRightInd w:val="0"/>
              <w:snapToGrid/>
              <w:spacing w:line="240" w:lineRule="auto"/>
              <w:textAlignment w:val="center"/>
              <w:rPr>
                <w:rFonts w:hint="eastAsia" w:ascii="宋体" w:hAnsi="宋体" w:cs="宋体" w:eastAsiaTheme="minorEastAsia"/>
                <w:snapToGrid/>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cs="宋体" w:eastAsiaTheme="minorEastAsia"/>
                <w:snapToGrid/>
                <w:color w:val="000000" w:themeColor="text1"/>
                <w:spacing w:val="0"/>
                <w:kern w:val="2"/>
                <w:sz w:val="21"/>
                <w:szCs w:val="21"/>
                <w:highlight w:val="none"/>
                <w:lang w:val="en-US" w:eastAsia="zh-CN" w:bidi="ar-SA"/>
                <w14:textFill>
                  <w14:solidFill>
                    <w14:schemeClr w14:val="tx1"/>
                  </w14:solidFill>
                </w14:textFill>
              </w:rPr>
              <w:t>针对本项目专业实施</w:t>
            </w:r>
          </w:p>
          <w:p>
            <w:pPr>
              <w:pStyle w:val="19"/>
              <w:keepNext/>
              <w:keepLines w:val="0"/>
              <w:pageBreakBefore w:val="0"/>
              <w:widowControl w:val="0"/>
              <w:kinsoku/>
              <w:wordWrap/>
              <w:overflowPunct/>
              <w:topLinePunct w:val="0"/>
              <w:autoSpaceDE/>
              <w:autoSpaceDN/>
              <w:bidi w:val="0"/>
              <w:adjustRightInd w:val="0"/>
              <w:snapToGrid/>
              <w:spacing w:line="240" w:lineRule="auto"/>
              <w:textAlignment w:val="center"/>
              <w:rPr>
                <w:rFonts w:ascii="宋体" w:hAnsi="宋体" w:cs="宋体"/>
                <w:snapToGrid/>
                <w:color w:val="000000" w:themeColor="text1"/>
                <w:spacing w:val="0"/>
                <w:szCs w:val="21"/>
                <w:highlight w:val="none"/>
                <w14:textFill>
                  <w14:solidFill>
                    <w14:schemeClr w14:val="tx1"/>
                  </w14:solidFill>
                </w14:textFill>
              </w:rPr>
            </w:pPr>
            <w:r>
              <w:rPr>
                <w:rFonts w:hint="eastAsia" w:ascii="宋体" w:hAnsi="宋体" w:cs="宋体" w:eastAsiaTheme="minorEastAsia"/>
                <w:snapToGrid/>
                <w:color w:val="000000" w:themeColor="text1"/>
                <w:spacing w:val="0"/>
                <w:kern w:val="2"/>
                <w:sz w:val="21"/>
                <w:szCs w:val="21"/>
                <w:highlight w:val="none"/>
                <w:lang w:val="en-US" w:eastAsia="zh-CN" w:bidi="ar-SA"/>
                <w14:textFill>
                  <w14:solidFill>
                    <w14:schemeClr w14:val="tx1"/>
                  </w14:solidFill>
                </w14:textFill>
              </w:rPr>
              <w:t>方案</w:t>
            </w:r>
          </w:p>
        </w:tc>
        <w:tc>
          <w:tcPr>
            <w:tcW w:w="112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30</w:t>
            </w:r>
          </w:p>
        </w:tc>
        <w:tc>
          <w:tcPr>
            <w:tcW w:w="56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left"/>
            </w:pPr>
            <w:r>
              <w:rPr>
                <w:rFonts w:ascii="新宋体" w:hAnsi="新宋体" w:eastAsia="新宋体" w:cs="新宋体"/>
                <w:color w:val="000000"/>
                <w:kern w:val="0"/>
                <w:sz w:val="21"/>
                <w:szCs w:val="21"/>
                <w:lang w:val="en-US" w:eastAsia="zh-CN" w:bidi="ar"/>
              </w:rPr>
              <w:t>一、评分内容</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评委根据投标人情况进行对比打分，投标人提供涉及本项目</w:t>
            </w:r>
            <w:r>
              <w:rPr>
                <w:rFonts w:hint="eastAsia" w:ascii="宋体" w:hAnsi="宋体" w:cs="宋体"/>
                <w:color w:val="000000" w:themeColor="text1"/>
                <w:szCs w:val="21"/>
                <w:highlight w:val="none"/>
                <w:lang w:eastAsia="zh-CN"/>
                <w14:textFill>
                  <w14:solidFill>
                    <w14:schemeClr w14:val="tx1"/>
                  </w14:solidFill>
                </w14:textFill>
              </w:rPr>
              <w:t>运营</w:t>
            </w:r>
            <w:r>
              <w:rPr>
                <w:rFonts w:hint="eastAsia" w:ascii="宋体" w:hAnsi="宋体" w:cs="宋体"/>
                <w:color w:val="000000" w:themeColor="text1"/>
                <w:szCs w:val="21"/>
                <w:highlight w:val="none"/>
                <w14:textFill>
                  <w14:solidFill>
                    <w14:schemeClr w14:val="tx1"/>
                  </w14:solidFill>
                </w14:textFill>
              </w:rPr>
              <w:t>服务组织方案应包括：1</w:t>
            </w:r>
            <w:r>
              <w:rPr>
                <w:rFonts w:hint="eastAsia" w:ascii="宋体" w:hAnsi="宋体" w:cs="宋体"/>
                <w:color w:val="000000" w:themeColor="text1"/>
                <w:szCs w:val="21"/>
                <w:highlight w:val="none"/>
                <w:lang w:val="en-US" w:eastAsia="zh-CN"/>
                <w14:textFill>
                  <w14:solidFill>
                    <w14:schemeClr w14:val="tx1"/>
                  </w14:solidFill>
                </w14:textFill>
              </w:rPr>
              <w:t>.日常运营服务</w:t>
            </w:r>
            <w:r>
              <w:rPr>
                <w:rFonts w:hint="eastAsia" w:ascii="宋体" w:hAnsi="宋体" w:cs="宋体"/>
                <w:color w:val="000000" w:themeColor="text1"/>
                <w:szCs w:val="21"/>
                <w:highlight w:val="none"/>
                <w14:textFill>
                  <w14:solidFill>
                    <w14:schemeClr w14:val="tx1"/>
                  </w14:solidFill>
                </w14:textFill>
              </w:rPr>
              <w:t>方案（</w:t>
            </w:r>
            <w:r>
              <w:rPr>
                <w:rFonts w:hint="eastAsia" w:ascii="宋体" w:hAnsi="宋体" w:cs="宋体"/>
                <w:color w:val="000000" w:themeColor="text1"/>
                <w:szCs w:val="21"/>
                <w:highlight w:val="none"/>
                <w:lang w:val="en-US" w:eastAsia="zh-CN"/>
                <w14:textFill>
                  <w14:solidFill>
                    <w14:schemeClr w14:val="tx1"/>
                  </w14:solidFill>
                </w14:textFill>
              </w:rPr>
              <w:t>驿站日常维护</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常规走访</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日常骑手咨询和事务转办服务</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日常服务及设计跟进</w:t>
            </w:r>
            <w:r>
              <w:rPr>
                <w:rFonts w:hint="eastAsia" w:ascii="宋体" w:hAnsi="宋体" w:cs="宋体"/>
                <w:color w:val="000000" w:themeColor="text1"/>
                <w:szCs w:val="21"/>
                <w:highlight w:val="none"/>
                <w14:textFill>
                  <w14:solidFill>
                    <w14:schemeClr w14:val="tx1"/>
                  </w14:solidFill>
                </w14:textFill>
              </w:rPr>
              <w:t>等）；</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活动</w:t>
            </w:r>
            <w:r>
              <w:rPr>
                <w:rFonts w:hint="eastAsia" w:ascii="宋体" w:hAnsi="宋体" w:cs="宋体"/>
                <w:color w:val="000000" w:themeColor="text1"/>
                <w:szCs w:val="21"/>
                <w:highlight w:val="none"/>
                <w14:textFill>
                  <w14:solidFill>
                    <w14:schemeClr w14:val="tx1"/>
                  </w14:solidFill>
                </w14:textFill>
              </w:rPr>
              <w:t>方案（</w:t>
            </w:r>
            <w:r>
              <w:rPr>
                <w:rFonts w:hint="eastAsia" w:ascii="宋体" w:hAnsi="宋体" w:cs="宋体"/>
                <w:color w:val="000000" w:themeColor="text1"/>
                <w:szCs w:val="21"/>
                <w:highlight w:val="none"/>
                <w:lang w:val="en-US" w:eastAsia="zh-CN"/>
                <w14:textFill>
                  <w14:solidFill>
                    <w14:schemeClr w14:val="tx1"/>
                  </w14:solidFill>
                </w14:textFill>
              </w:rPr>
              <w:t>新就业群体书记工作室</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新就业群体关心关爱系列活动</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暖蜂学堂”</w:t>
            </w:r>
            <w:r>
              <w:rPr>
                <w:rFonts w:hint="eastAsia" w:ascii="宋体" w:hAnsi="宋体" w:cs="宋体"/>
                <w:color w:val="000000" w:themeColor="text1"/>
                <w:szCs w:val="21"/>
                <w:highlight w:val="none"/>
                <w14:textFill>
                  <w14:solidFill>
                    <w14:schemeClr w14:val="tx1"/>
                  </w14:solidFill>
                </w14:textFill>
              </w:rPr>
              <w:t>等）；</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.项目质量保障方案（</w:t>
            </w:r>
            <w:r>
              <w:rPr>
                <w:rFonts w:hint="eastAsia" w:ascii="宋体" w:hAnsi="宋体" w:cs="宋体"/>
                <w:color w:val="000000" w:themeColor="text1"/>
                <w:szCs w:val="21"/>
                <w:highlight w:val="none"/>
                <w:lang w:eastAsia="zh-CN"/>
                <w14:textFill>
                  <w14:solidFill>
                    <w14:schemeClr w14:val="tx1"/>
                  </w14:solidFill>
                </w14:textFill>
              </w:rPr>
              <w:t>链接资源、宣传展示</w:t>
            </w:r>
            <w:r>
              <w:rPr>
                <w:rFonts w:hint="eastAsia" w:ascii="宋体" w:hAnsi="宋体" w:cs="宋体"/>
                <w:color w:val="000000" w:themeColor="text1"/>
                <w:szCs w:val="21"/>
                <w:highlight w:val="none"/>
                <w14:textFill>
                  <w14:solidFill>
                    <w14:schemeClr w14:val="tx1"/>
                  </w14:solidFill>
                </w14:textFill>
              </w:rPr>
              <w:t>等）</w:t>
            </w:r>
          </w:p>
          <w:p>
            <w:pPr>
              <w:keepNext w:val="0"/>
              <w:keepLines w:val="0"/>
              <w:widowControl/>
              <w:suppressLineNumbers w:val="0"/>
              <w:jc w:val="left"/>
            </w:pPr>
            <w:r>
              <w:rPr>
                <w:rFonts w:ascii="新宋体" w:hAnsi="新宋体" w:eastAsia="新宋体" w:cs="新宋体"/>
                <w:color w:val="000000"/>
                <w:kern w:val="0"/>
                <w:sz w:val="21"/>
                <w:szCs w:val="21"/>
                <w:lang w:val="en-US" w:eastAsia="zh-CN" w:bidi="ar"/>
              </w:rPr>
              <w:t>二、评分依据</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投标人方案满足以上</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项的得</w:t>
            </w:r>
            <w:r>
              <w:rPr>
                <w:rFonts w:hint="eastAsia" w:ascii="宋体" w:hAnsi="宋体" w:cs="宋体"/>
                <w:color w:val="000000" w:themeColor="text1"/>
                <w:szCs w:val="21"/>
                <w:highlight w:val="none"/>
                <w:lang w:val="en-US" w:eastAsia="zh-CN"/>
                <w14:textFill>
                  <w14:solidFill>
                    <w14:schemeClr w14:val="tx1"/>
                  </w14:solidFill>
                </w14:textFill>
              </w:rPr>
              <w:t>30分，</w:t>
            </w:r>
            <w:r>
              <w:rPr>
                <w:rFonts w:hint="eastAsia" w:ascii="宋体" w:hAnsi="宋体" w:cs="宋体"/>
                <w:color w:val="000000" w:themeColor="text1"/>
                <w:szCs w:val="21"/>
                <w:highlight w:val="none"/>
                <w14:textFill>
                  <w14:solidFill>
                    <w14:schemeClr w14:val="tx1"/>
                  </w14:solidFill>
                </w14:textFill>
              </w:rPr>
              <w:t>少一项扣</w:t>
            </w:r>
            <w:r>
              <w:rPr>
                <w:rFonts w:hint="eastAsia" w:ascii="宋体" w:hAnsi="宋体" w:cs="宋体"/>
                <w:color w:val="000000" w:themeColor="text1"/>
                <w:szCs w:val="21"/>
                <w:highlight w:val="none"/>
                <w:lang w:val="en-US" w:eastAsia="zh-CN"/>
                <w14:textFill>
                  <w14:solidFill>
                    <w14:schemeClr w14:val="tx1"/>
                  </w14:solidFill>
                </w14:textFill>
              </w:rPr>
              <w:t>10分</w:t>
            </w:r>
            <w:r>
              <w:rPr>
                <w:rFonts w:hint="eastAsia" w:ascii="宋体" w:hAnsi="宋体" w:cs="宋体"/>
                <w:color w:val="000000" w:themeColor="text1"/>
                <w:szCs w:val="21"/>
                <w:highlight w:val="none"/>
                <w14:textFill>
                  <w14:solidFill>
                    <w14:schemeClr w14:val="tx1"/>
                  </w14:solidFill>
                </w14:textFill>
              </w:rPr>
              <w:t>。在此基础上，评委会根据响应情况进行打分：</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优：方案内容完整、科学合理、清晰准确，得</w:t>
            </w:r>
            <w:r>
              <w:rPr>
                <w:rFonts w:hint="eastAsia" w:ascii="宋体" w:hAnsi="宋体" w:cs="宋体"/>
                <w:color w:val="000000" w:themeColor="text1"/>
                <w:szCs w:val="21"/>
                <w:highlight w:val="none"/>
                <w:lang w:val="en-US" w:eastAsia="zh-CN"/>
                <w14:textFill>
                  <w14:solidFill>
                    <w14:schemeClr w14:val="tx1"/>
                  </w14:solidFill>
                </w14:textFill>
              </w:rPr>
              <w:t>21-30分</w:t>
            </w:r>
            <w:r>
              <w:rPr>
                <w:rFonts w:hint="eastAsia" w:ascii="宋体" w:hAnsi="宋体" w:cs="宋体"/>
                <w:color w:val="000000" w:themeColor="text1"/>
                <w:szCs w:val="21"/>
                <w:highlight w:val="none"/>
                <w14:textFill>
                  <w14:solidFill>
                    <w14:schemeClr w14:val="tx1"/>
                  </w14:solidFill>
                </w14:textFill>
              </w:rPr>
              <w:t>；</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良：方案内容较为完整、较为合理、较为清晰，得</w:t>
            </w:r>
            <w:r>
              <w:rPr>
                <w:rFonts w:hint="eastAsia" w:ascii="宋体" w:hAnsi="宋体" w:cs="宋体"/>
                <w:color w:val="000000" w:themeColor="text1"/>
                <w:szCs w:val="21"/>
                <w:highlight w:val="none"/>
                <w:lang w:val="en-US" w:eastAsia="zh-CN"/>
                <w14:textFill>
                  <w14:solidFill>
                    <w14:schemeClr w14:val="tx1"/>
                  </w14:solidFill>
                </w14:textFill>
              </w:rPr>
              <w:t>12-20分</w:t>
            </w:r>
            <w:r>
              <w:rPr>
                <w:rFonts w:hint="eastAsia" w:ascii="宋体" w:hAnsi="宋体" w:cs="宋体"/>
                <w:color w:val="000000" w:themeColor="text1"/>
                <w:szCs w:val="21"/>
                <w:highlight w:val="none"/>
                <w14:textFill>
                  <w14:solidFill>
                    <w14:schemeClr w14:val="tx1"/>
                  </w14:solidFill>
                </w14:textFill>
              </w:rPr>
              <w:t>；</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中：方案内容有部分缺少、基本合理、基本清晰，得</w:t>
            </w:r>
            <w:r>
              <w:rPr>
                <w:rFonts w:hint="eastAsia" w:ascii="宋体" w:hAnsi="宋体" w:cs="宋体"/>
                <w:color w:val="000000" w:themeColor="text1"/>
                <w:szCs w:val="21"/>
                <w:highlight w:val="none"/>
                <w:lang w:val="en-US" w:eastAsia="zh-CN"/>
                <w14:textFill>
                  <w14:solidFill>
                    <w14:schemeClr w14:val="tx1"/>
                  </w14:solidFill>
                </w14:textFill>
              </w:rPr>
              <w:t>6-11分</w:t>
            </w:r>
            <w:r>
              <w:rPr>
                <w:rFonts w:hint="eastAsia" w:ascii="宋体" w:hAnsi="宋体" w:cs="宋体"/>
                <w:color w:val="000000" w:themeColor="text1"/>
                <w:szCs w:val="21"/>
                <w:highlight w:val="none"/>
                <w14:textFill>
                  <w14:solidFill>
                    <w14:schemeClr w14:val="tx1"/>
                  </w14:solidFill>
                </w14:textFill>
              </w:rPr>
              <w:t>；</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差：方案存在内容严重缺失、不合理、不清晰任一情形的，得</w:t>
            </w:r>
            <w:r>
              <w:rPr>
                <w:rFonts w:hint="eastAsia" w:ascii="宋体" w:hAnsi="宋体" w:cs="宋体"/>
                <w:color w:val="000000" w:themeColor="text1"/>
                <w:szCs w:val="21"/>
                <w:highlight w:val="none"/>
                <w:lang w:val="en-US" w:eastAsia="zh-CN"/>
                <w14:textFill>
                  <w14:solidFill>
                    <w14:schemeClr w14:val="tx1"/>
                  </w14:solidFill>
                </w14:textFill>
              </w:rPr>
              <w:t>6分以下</w:t>
            </w:r>
            <w:r>
              <w:rPr>
                <w:rFonts w:hint="eastAsia" w:ascii="宋体" w:hAnsi="宋体" w:cs="宋体"/>
                <w:color w:val="000000" w:themeColor="text1"/>
                <w:szCs w:val="21"/>
                <w:highlight w:val="none"/>
                <w14:textFill>
                  <w14:solidFill>
                    <w14:schemeClr w14:val="tx1"/>
                  </w14:solidFill>
                </w14:textFill>
              </w:rPr>
              <w:t>；</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未提供或完全不符合不得分。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restart"/>
            <w:tcBorders>
              <w:top w:val="single" w:color="000000" w:sz="8" w:space="0"/>
              <w:left w:val="single" w:color="000000" w:sz="8" w:space="0"/>
              <w:right w:val="single" w:color="000000" w:sz="8" w:space="0"/>
            </w:tcBorders>
          </w:tcPr>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3</w:t>
            </w:r>
          </w:p>
        </w:tc>
        <w:tc>
          <w:tcPr>
            <w:tcW w:w="2943" w:type="dxa"/>
            <w:gridSpan w:val="3"/>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hint="eastAsia" w:asciiTheme="minorEastAsia" w:hAnsiTheme="minorEastAsia" w:eastAsia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综合实力</w:t>
            </w:r>
          </w:p>
        </w:tc>
        <w:tc>
          <w:tcPr>
            <w:tcW w:w="5694"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hint="default" w:asciiTheme="minorEastAsia" w:hAnsiTheme="minorEastAsia"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continue"/>
            <w:tcBorders>
              <w:left w:val="single" w:color="000000" w:sz="8" w:space="0"/>
              <w:right w:val="single" w:color="000000" w:sz="8" w:space="0"/>
            </w:tcBorders>
            <w:shd w:val="clear" w:color="auto" w:fill="E6EFFA"/>
            <w:vAlign w:val="center"/>
          </w:tcPr>
          <w:p>
            <w:pPr>
              <w:wordWrap w:val="0"/>
              <w:spacing w:line="276" w:lineRule="auto"/>
              <w:jc w:val="center"/>
              <w:rPr>
                <w:rFonts w:cs="宋体" w:asciiTheme="minorEastAsia" w:hAnsiTheme="minorEastAsia"/>
                <w:b/>
                <w:bCs/>
                <w:color w:val="000000" w:themeColor="text1"/>
                <w:highlight w:val="none"/>
                <w14:textFill>
                  <w14:solidFill>
                    <w14:schemeClr w14:val="tx1"/>
                  </w14:solidFill>
                </w14:textFill>
              </w:rPr>
            </w:pPr>
          </w:p>
        </w:tc>
        <w:tc>
          <w:tcPr>
            <w:tcW w:w="52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cs="宋体" w:asciiTheme="minorEastAsia" w:hAnsiTheme="minorEastAsia"/>
                <w:color w:val="000000" w:themeColor="text1"/>
                <w:highlight w:val="none"/>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序号</w:t>
            </w:r>
          </w:p>
        </w:tc>
        <w:tc>
          <w:tcPr>
            <w:tcW w:w="130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Theme="minorEastAsia" w:hAnsiTheme="minorEastAsia"/>
                <w:color w:val="000000" w:themeColor="text1"/>
                <w:highlight w:val="none"/>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评分因素</w:t>
            </w:r>
          </w:p>
        </w:tc>
        <w:tc>
          <w:tcPr>
            <w:tcW w:w="112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Theme="minorEastAsia" w:hAnsiTheme="minorEastAsia"/>
                <w:color w:val="000000" w:themeColor="text1"/>
                <w:highlight w:val="none"/>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权重(%)</w:t>
            </w:r>
          </w:p>
        </w:tc>
        <w:tc>
          <w:tcPr>
            <w:tcW w:w="569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jc w:val="center"/>
              <w:rPr>
                <w:rFonts w:asciiTheme="minorEastAsia" w:hAnsiTheme="minorEastAsia"/>
                <w:color w:val="000000" w:themeColor="text1"/>
                <w:highlight w:val="none"/>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continue"/>
            <w:tcBorders>
              <w:left w:val="single" w:color="000000" w:sz="8" w:space="0"/>
              <w:right w:val="single" w:color="000000" w:sz="8" w:space="0"/>
            </w:tcBorders>
          </w:tcPr>
          <w:p>
            <w:pPr>
              <w:wordWrap w:val="0"/>
              <w:spacing w:line="276" w:lineRule="auto"/>
              <w:rPr>
                <w:rFonts w:cs="宋体" w:asciiTheme="minorEastAsia" w:hAnsiTheme="minorEastAsia"/>
                <w:b/>
                <w:bCs/>
                <w:color w:val="000000" w:themeColor="text1"/>
                <w:highlight w:val="none"/>
                <w14:textFill>
                  <w14:solidFill>
                    <w14:schemeClr w14:val="tx1"/>
                  </w14:solidFill>
                </w14:textFill>
              </w:rPr>
            </w:pPr>
          </w:p>
        </w:tc>
        <w:tc>
          <w:tcPr>
            <w:tcW w:w="520"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asciiTheme="minorEastAsia" w:hAnsiTheme="minorEastAsia"/>
                <w:color w:val="000000" w:themeColor="text1"/>
                <w:highlight w:val="none"/>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1</w:t>
            </w:r>
          </w:p>
        </w:tc>
        <w:tc>
          <w:tcPr>
            <w:tcW w:w="1303"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s="宋体" w:eastAsiaTheme="minorEastAsia"/>
                <w:snapToGrid/>
                <w:color w:val="000000" w:themeColor="text1"/>
                <w:spacing w:val="0"/>
                <w:kern w:val="2"/>
                <w:sz w:val="21"/>
                <w:szCs w:val="21"/>
                <w:highlight w:val="none"/>
                <w:lang w:val="en-US" w:eastAsia="zh-CN" w:bidi="ar-SA"/>
                <w14:textFill>
                  <w14:solidFill>
                    <w14:schemeClr w14:val="tx1"/>
                  </w14:solidFill>
                </w14:textFill>
              </w:rPr>
            </w:pPr>
            <w:r>
              <w:rPr>
                <w:rFonts w:hint="eastAsia" w:ascii="宋体" w:hAnsi="宋体" w:cs="宋体" w:eastAsiaTheme="minorEastAsia"/>
                <w:snapToGrid/>
                <w:color w:val="000000" w:themeColor="text1"/>
                <w:spacing w:val="0"/>
                <w:kern w:val="2"/>
                <w:sz w:val="21"/>
                <w:szCs w:val="21"/>
                <w:highlight w:val="none"/>
                <w:lang w:val="en-US" w:eastAsia="zh-CN" w:bidi="ar-SA"/>
                <w14:textFill>
                  <w14:solidFill>
                    <w14:schemeClr w14:val="tx1"/>
                  </w14:solidFill>
                </w14:textFill>
              </w:rPr>
              <w:t>社会组织</w:t>
            </w:r>
          </w:p>
          <w:p>
            <w:pPr>
              <w:jc w:val="center"/>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eastAsiaTheme="minorEastAsia"/>
                <w:snapToGrid/>
                <w:color w:val="000000" w:themeColor="text1"/>
                <w:spacing w:val="0"/>
                <w:kern w:val="2"/>
                <w:sz w:val="21"/>
                <w:szCs w:val="21"/>
                <w:highlight w:val="none"/>
                <w:lang w:val="en-US" w:eastAsia="zh-CN" w:bidi="ar-SA"/>
                <w14:textFill>
                  <w14:solidFill>
                    <w14:schemeClr w14:val="tx1"/>
                  </w14:solidFill>
                </w14:textFill>
              </w:rPr>
              <w:t>等级评估</w:t>
            </w:r>
          </w:p>
        </w:tc>
        <w:tc>
          <w:tcPr>
            <w:tcW w:w="112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0</w:t>
            </w:r>
          </w:p>
        </w:tc>
        <w:tc>
          <w:tcPr>
            <w:tcW w:w="569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left"/>
            </w:pPr>
            <w:r>
              <w:rPr>
                <w:rFonts w:ascii="新宋体" w:hAnsi="新宋体" w:eastAsia="新宋体" w:cs="新宋体"/>
                <w:color w:val="000000"/>
                <w:kern w:val="0"/>
                <w:sz w:val="21"/>
                <w:szCs w:val="21"/>
                <w:lang w:val="en-US" w:eastAsia="zh-CN" w:bidi="ar"/>
              </w:rPr>
              <w:t xml:space="preserve">一、评分内容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1.投标人经民政部门组织的社会组织等级评估中，获得社会组织等级评估证书（证书须在有效期内）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（1）持 5A 级社会组织等级评估证书，得 10 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（2）持 4A 级社会组织等级评估证书，得 6 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（3）持 3A 级社会组织等级评估证书，得 2 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（4）其他情况不得分。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二、评分依据 </w:t>
            </w:r>
          </w:p>
          <w:p>
            <w:pPr>
              <w:keepNext w:val="0"/>
              <w:keepLines w:val="0"/>
              <w:widowControl/>
              <w:suppressLineNumbers w:val="0"/>
              <w:jc w:val="left"/>
              <w:rPr>
                <w:rFonts w:ascii="宋体" w:hAnsi="宋体" w:cs="宋体"/>
                <w:color w:val="000000" w:themeColor="text1"/>
                <w:szCs w:val="21"/>
                <w:highlight w:val="none"/>
                <w14:textFill>
                  <w14:solidFill>
                    <w14:schemeClr w14:val="tx1"/>
                  </w14:solidFill>
                </w14:textFill>
              </w:rPr>
            </w:pPr>
            <w:r>
              <w:rPr>
                <w:rFonts w:hint="eastAsia" w:ascii="新宋体" w:hAnsi="新宋体" w:eastAsia="新宋体" w:cs="新宋体"/>
                <w:color w:val="000000"/>
                <w:kern w:val="0"/>
                <w:sz w:val="21"/>
                <w:szCs w:val="21"/>
                <w:lang w:val="en-US" w:eastAsia="zh-CN" w:bidi="ar"/>
              </w:rPr>
              <w:t xml:space="preserve">提供民政部门出具的有效社会组织等级评估证书扫描件，原件备查。相关证明文件或扫描不清晰等无法判断的情况，均不得分。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5" w:type="dxa"/>
            <w:vMerge w:val="continue"/>
            <w:tcBorders>
              <w:left w:val="single" w:color="000000" w:sz="8" w:space="0"/>
              <w:right w:val="single" w:color="000000" w:sz="8" w:space="0"/>
            </w:tcBorders>
          </w:tcPr>
          <w:p>
            <w:pPr>
              <w:wordWrap w:val="0"/>
              <w:spacing w:line="276" w:lineRule="auto"/>
              <w:rPr>
                <w:rFonts w:cs="宋体" w:asciiTheme="minorEastAsia" w:hAnsiTheme="minorEastAsia"/>
                <w:b/>
                <w:bCs/>
                <w:color w:val="000000" w:themeColor="text1"/>
                <w:highlight w:val="none"/>
                <w14:textFill>
                  <w14:solidFill>
                    <w14:schemeClr w14:val="tx1"/>
                  </w14:solidFill>
                </w14:textFill>
              </w:rPr>
            </w:pPr>
          </w:p>
        </w:tc>
        <w:tc>
          <w:tcPr>
            <w:tcW w:w="520"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hint="eastAsia"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2</w:t>
            </w:r>
          </w:p>
        </w:tc>
        <w:tc>
          <w:tcPr>
            <w:tcW w:w="130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rPr>
                <w:rFonts w:hint="eastAsia" w:ascii="新宋体" w:hAnsi="新宋体" w:eastAsia="新宋体" w:cs="新宋体"/>
                <w:color w:val="000000"/>
                <w:kern w:val="0"/>
                <w:sz w:val="21"/>
                <w:szCs w:val="21"/>
                <w:lang w:val="en-US" w:eastAsia="zh-CN" w:bidi="ar"/>
              </w:rPr>
            </w:pPr>
            <w:r>
              <w:rPr>
                <w:rFonts w:ascii="新宋体" w:hAnsi="新宋体" w:eastAsia="新宋体" w:cs="新宋体"/>
                <w:color w:val="000000"/>
                <w:kern w:val="0"/>
                <w:sz w:val="21"/>
                <w:szCs w:val="21"/>
                <w:lang w:val="en-US" w:eastAsia="zh-CN" w:bidi="ar"/>
              </w:rPr>
              <w:t>投标人同</w:t>
            </w:r>
            <w:r>
              <w:rPr>
                <w:rFonts w:hint="eastAsia" w:ascii="新宋体" w:hAnsi="新宋体" w:eastAsia="新宋体" w:cs="新宋体"/>
                <w:color w:val="000000"/>
                <w:kern w:val="0"/>
                <w:sz w:val="21"/>
                <w:szCs w:val="21"/>
                <w:lang w:val="en-US" w:eastAsia="zh-CN" w:bidi="ar"/>
              </w:rPr>
              <w:t>类项目业绩</w:t>
            </w:r>
          </w:p>
          <w:p>
            <w:pPr>
              <w:keepNext w:val="0"/>
              <w:keepLines w:val="0"/>
              <w:widowControl/>
              <w:suppressLineNumbers w:val="0"/>
              <w:jc w:val="center"/>
            </w:pPr>
            <w:r>
              <w:rPr>
                <w:rFonts w:hint="eastAsia" w:ascii="新宋体" w:hAnsi="新宋体" w:eastAsia="新宋体" w:cs="新宋体"/>
                <w:color w:val="000000"/>
                <w:kern w:val="0"/>
                <w:sz w:val="21"/>
                <w:szCs w:val="21"/>
                <w:lang w:val="en-US" w:eastAsia="zh-CN" w:bidi="ar"/>
              </w:rPr>
              <w:t>情况</w:t>
            </w:r>
          </w:p>
          <w:p>
            <w:pPr>
              <w:jc w:val="center"/>
              <w:rPr>
                <w:rFonts w:ascii="宋体" w:hAnsi="宋体" w:cs="宋体"/>
                <w:color w:val="000000" w:themeColor="text1"/>
                <w:szCs w:val="21"/>
                <w:highlight w:val="none"/>
                <w14:textFill>
                  <w14:solidFill>
                    <w14:schemeClr w14:val="tx1"/>
                  </w14:solidFill>
                </w14:textFill>
              </w:rPr>
            </w:pPr>
          </w:p>
        </w:tc>
        <w:tc>
          <w:tcPr>
            <w:tcW w:w="112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5694" w:type="dxa"/>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jc w:val="left"/>
            </w:pPr>
            <w:r>
              <w:rPr>
                <w:rFonts w:ascii="新宋体" w:hAnsi="新宋体" w:eastAsia="新宋体" w:cs="新宋体"/>
                <w:color w:val="000000"/>
                <w:kern w:val="0"/>
                <w:sz w:val="21"/>
                <w:szCs w:val="21"/>
                <w:lang w:val="en-US" w:eastAsia="zh-CN" w:bidi="ar"/>
              </w:rPr>
              <w:t xml:space="preserve">一、评分内容 </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投标人自20</w:t>
            </w:r>
            <w:r>
              <w:rPr>
                <w:rFonts w:hint="default" w:ascii="宋体" w:hAnsi="宋体" w:cs="宋体"/>
                <w:color w:val="000000" w:themeColor="text1"/>
                <w:szCs w:val="21"/>
                <w:highlight w:val="none"/>
                <w:lang w:val="e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年1月至本项目投标截止时间内独立承接的</w:t>
            </w:r>
            <w:r>
              <w:rPr>
                <w:rFonts w:hint="eastAsia" w:ascii="宋体" w:hAnsi="宋体" w:cs="宋体"/>
                <w:color w:val="000000" w:themeColor="text1"/>
                <w:szCs w:val="21"/>
                <w:highlight w:val="none"/>
                <w:lang w:eastAsia="zh-CN"/>
                <w14:textFill>
                  <w14:solidFill>
                    <w14:schemeClr w14:val="tx1"/>
                  </w14:solidFill>
                </w14:textFill>
              </w:rPr>
              <w:t>企业、学校和事业单位等</w:t>
            </w:r>
            <w:r>
              <w:rPr>
                <w:rFonts w:hint="eastAsia" w:ascii="宋体" w:hAnsi="宋体" w:cs="宋体"/>
                <w:color w:val="000000" w:themeColor="text1"/>
                <w:szCs w:val="21"/>
                <w:highlight w:val="none"/>
                <w14:textFill>
                  <w14:solidFill>
                    <w14:schemeClr w14:val="tx1"/>
                  </w14:solidFill>
                </w14:textFill>
              </w:rPr>
              <w:t>委托的</w:t>
            </w:r>
            <w:r>
              <w:rPr>
                <w:rFonts w:hint="eastAsia" w:ascii="宋体" w:hAnsi="宋体" w:cs="宋体"/>
                <w:color w:val="000000" w:themeColor="text1"/>
                <w:szCs w:val="21"/>
                <w:highlight w:val="none"/>
                <w:lang w:eastAsia="zh-CN"/>
                <w14:textFill>
                  <w14:solidFill>
                    <w14:schemeClr w14:val="tx1"/>
                  </w14:solidFill>
                </w14:textFill>
              </w:rPr>
              <w:t>类似服务</w:t>
            </w:r>
            <w:r>
              <w:rPr>
                <w:rFonts w:hint="eastAsia" w:ascii="宋体" w:hAnsi="宋体" w:cs="宋体"/>
                <w:color w:val="000000" w:themeColor="text1"/>
                <w:szCs w:val="21"/>
                <w:highlight w:val="none"/>
                <w14:textFill>
                  <w14:solidFill>
                    <w14:schemeClr w14:val="tx1"/>
                  </w14:solidFill>
                </w14:textFill>
              </w:rPr>
              <w:t>项目，每提供一项业绩得分</w:t>
            </w:r>
            <w:r>
              <w:rPr>
                <w:rFonts w:hint="eastAsia" w:ascii="宋体" w:hAnsi="宋体" w:cs="宋体"/>
                <w:color w:val="000000" w:themeColor="text1"/>
                <w:szCs w:val="21"/>
                <w:highlight w:val="none"/>
                <w:lang w:val="en-US" w:eastAsia="zh-CN"/>
                <w14:textFill>
                  <w14:solidFill>
                    <w14:schemeClr w14:val="tx1"/>
                  </w14:solidFill>
                </w14:textFill>
              </w:rPr>
              <w:t>2分</w:t>
            </w:r>
            <w:r>
              <w:rPr>
                <w:rFonts w:hint="eastAsia" w:ascii="宋体" w:hAnsi="宋体" w:cs="宋体"/>
                <w:color w:val="000000" w:themeColor="text1"/>
                <w:szCs w:val="21"/>
                <w:highlight w:val="none"/>
                <w14:textFill>
                  <w14:solidFill>
                    <w14:schemeClr w14:val="tx1"/>
                  </w14:solidFill>
                </w14:textFill>
              </w:rPr>
              <w:t>，最高得分</w:t>
            </w:r>
            <w:r>
              <w:rPr>
                <w:rFonts w:hint="eastAsia" w:ascii="宋体" w:hAnsi="宋体" w:cs="宋体"/>
                <w:color w:val="000000" w:themeColor="text1"/>
                <w:szCs w:val="21"/>
                <w:highlight w:val="none"/>
                <w:lang w:val="en-US" w:eastAsia="zh-CN"/>
                <w14:textFill>
                  <w14:solidFill>
                    <w14:schemeClr w14:val="tx1"/>
                  </w14:solidFill>
                </w14:textFill>
              </w:rPr>
              <w:t>10分</w:t>
            </w:r>
            <w:r>
              <w:rPr>
                <w:rFonts w:hint="eastAsia" w:ascii="宋体" w:hAnsi="宋体" w:cs="宋体"/>
                <w:color w:val="000000" w:themeColor="text1"/>
                <w:szCs w:val="21"/>
                <w:highlight w:val="none"/>
                <w14:textFill>
                  <w14:solidFill>
                    <w14:schemeClr w14:val="tx1"/>
                  </w14:solidFill>
                </w14:textFill>
              </w:rPr>
              <w:t xml:space="preserve">； </w:t>
            </w:r>
          </w:p>
          <w:p>
            <w:pPr>
              <w:keepNext w:val="0"/>
              <w:keepLines w:val="0"/>
              <w:widowControl/>
              <w:suppressLineNumbers w:val="0"/>
              <w:jc w:val="left"/>
            </w:pPr>
            <w:r>
              <w:rPr>
                <w:rFonts w:ascii="新宋体" w:hAnsi="新宋体" w:eastAsia="新宋体" w:cs="新宋体"/>
                <w:color w:val="000000"/>
                <w:kern w:val="0"/>
                <w:sz w:val="21"/>
                <w:szCs w:val="21"/>
                <w:lang w:val="en-US" w:eastAsia="zh-CN" w:bidi="ar"/>
              </w:rPr>
              <w:t>二、评分依据</w:t>
            </w:r>
          </w:p>
          <w:p>
            <w:pPr>
              <w:keepNext w:val="0"/>
              <w:keepLines w:val="0"/>
              <w:widowControl/>
              <w:suppressLineNumbers w:val="0"/>
              <w:jc w:val="left"/>
              <w:rPr>
                <w:rFonts w:ascii="宋体" w:hAnsi="宋体" w:cs="宋体"/>
                <w:color w:val="000000" w:themeColor="text1"/>
                <w:szCs w:val="21"/>
                <w:highlight w:val="none"/>
                <w14:textFill>
                  <w14:solidFill>
                    <w14:schemeClr w14:val="tx1"/>
                  </w14:solidFill>
                </w14:textFill>
              </w:rPr>
            </w:pPr>
            <w:r>
              <w:rPr>
                <w:rFonts w:ascii="新宋体" w:hAnsi="新宋体" w:eastAsia="新宋体" w:cs="新宋体"/>
                <w:color w:val="000000"/>
                <w:kern w:val="0"/>
                <w:sz w:val="21"/>
                <w:szCs w:val="21"/>
                <w:lang w:val="en-US" w:eastAsia="zh-CN" w:bidi="ar"/>
              </w:rPr>
              <w:t>提供合同扫描件</w:t>
            </w:r>
            <w:r>
              <w:rPr>
                <w:rFonts w:hint="eastAsia" w:ascii="新宋体" w:hAnsi="新宋体" w:eastAsia="新宋体" w:cs="新宋体"/>
                <w:color w:val="000000"/>
                <w:kern w:val="0"/>
                <w:sz w:val="21"/>
                <w:szCs w:val="21"/>
                <w:lang w:val="en-US" w:eastAsia="zh-CN" w:bidi="ar"/>
              </w:rPr>
              <w:t xml:space="preserve">。未提供或所提供的证明材料无法判断是否符合得分条件的不计分。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5" w:type="dxa"/>
            <w:vMerge w:val="restart"/>
            <w:tcBorders>
              <w:left w:val="single" w:color="000000" w:sz="8" w:space="0"/>
              <w:right w:val="single" w:color="000000" w:sz="8" w:space="0"/>
            </w:tcBorders>
          </w:tcPr>
          <w:p>
            <w:pPr>
              <w:wordWrap w:val="0"/>
              <w:spacing w:line="276" w:lineRule="auto"/>
              <w:rPr>
                <w:rFonts w:cs="宋体" w:asciiTheme="minorEastAsia" w:hAnsiTheme="minorEastAsia"/>
                <w:b/>
                <w:bCs/>
                <w:color w:val="000000" w:themeColor="text1"/>
                <w:highlight w:val="none"/>
                <w14:textFill>
                  <w14:solidFill>
                    <w14:schemeClr w14:val="tx1"/>
                  </w14:solidFill>
                </w14:textFill>
              </w:rPr>
            </w:pPr>
          </w:p>
        </w:tc>
        <w:tc>
          <w:tcPr>
            <w:tcW w:w="520"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hint="default" w:asciiTheme="minorEastAsia" w:hAnsiTheme="minorEastAsia"/>
                <w:color w:val="000000" w:themeColor="text1"/>
                <w:highlight w:val="none"/>
                <w:lang w:val="en-US" w:eastAsia="zh-CN"/>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3</w:t>
            </w:r>
          </w:p>
        </w:tc>
        <w:tc>
          <w:tcPr>
            <w:tcW w:w="130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pPr>
            <w:r>
              <w:rPr>
                <w:rFonts w:ascii="新宋体" w:hAnsi="新宋体" w:eastAsia="新宋体" w:cs="新宋体"/>
                <w:color w:val="000000"/>
                <w:kern w:val="0"/>
                <w:sz w:val="21"/>
                <w:szCs w:val="21"/>
                <w:lang w:val="en-US" w:eastAsia="zh-CN" w:bidi="ar"/>
              </w:rPr>
              <w:t>社会工作</w:t>
            </w:r>
          </w:p>
          <w:p>
            <w:pPr>
              <w:keepNext w:val="0"/>
              <w:keepLines w:val="0"/>
              <w:widowControl/>
              <w:suppressLineNumbers w:val="0"/>
              <w:jc w:val="center"/>
            </w:pPr>
            <w:r>
              <w:rPr>
                <w:rFonts w:hint="eastAsia" w:ascii="新宋体" w:hAnsi="新宋体" w:eastAsia="新宋体" w:cs="新宋体"/>
                <w:color w:val="000000"/>
                <w:kern w:val="0"/>
                <w:sz w:val="21"/>
                <w:szCs w:val="21"/>
                <w:lang w:val="en-US" w:eastAsia="zh-CN" w:bidi="ar"/>
              </w:rPr>
              <w:t>服务机构</w:t>
            </w:r>
          </w:p>
          <w:p>
            <w:pPr>
              <w:keepNext w:val="0"/>
              <w:keepLines w:val="0"/>
              <w:widowControl/>
              <w:suppressLineNumbers w:val="0"/>
              <w:jc w:val="center"/>
            </w:pPr>
            <w:r>
              <w:rPr>
                <w:rFonts w:hint="eastAsia" w:ascii="新宋体" w:hAnsi="新宋体" w:eastAsia="新宋体" w:cs="新宋体"/>
                <w:color w:val="000000"/>
                <w:kern w:val="0"/>
                <w:sz w:val="21"/>
                <w:szCs w:val="21"/>
                <w:lang w:val="en-US" w:eastAsia="zh-CN" w:bidi="ar"/>
              </w:rPr>
              <w:t>绩效评估</w:t>
            </w:r>
          </w:p>
          <w:p>
            <w:pPr>
              <w:keepNext w:val="0"/>
              <w:keepLines w:val="0"/>
              <w:widowControl/>
              <w:suppressLineNumbers w:val="0"/>
              <w:jc w:val="center"/>
            </w:pPr>
            <w:r>
              <w:rPr>
                <w:rFonts w:hint="eastAsia" w:ascii="新宋体" w:hAnsi="新宋体" w:eastAsia="新宋体" w:cs="新宋体"/>
                <w:color w:val="000000"/>
                <w:kern w:val="0"/>
                <w:sz w:val="21"/>
                <w:szCs w:val="21"/>
                <w:lang w:val="en-US" w:eastAsia="zh-CN" w:bidi="ar"/>
              </w:rPr>
              <w:t>结果</w:t>
            </w:r>
          </w:p>
          <w:p>
            <w:pPr>
              <w:jc w:val="center"/>
              <w:rPr>
                <w:rFonts w:ascii="宋体" w:hAnsi="宋体" w:cs="宋体"/>
                <w:color w:val="000000" w:themeColor="text1"/>
                <w:szCs w:val="21"/>
                <w:highlight w:val="none"/>
                <w14:textFill>
                  <w14:solidFill>
                    <w14:schemeClr w14:val="tx1"/>
                  </w14:solidFill>
                </w14:textFill>
              </w:rPr>
            </w:pPr>
          </w:p>
        </w:tc>
        <w:tc>
          <w:tcPr>
            <w:tcW w:w="112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5694" w:type="dxa"/>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jc w:val="left"/>
            </w:pPr>
            <w:r>
              <w:rPr>
                <w:rFonts w:ascii="新宋体" w:hAnsi="新宋体" w:eastAsia="新宋体" w:cs="新宋体"/>
                <w:color w:val="000000"/>
                <w:kern w:val="0"/>
                <w:sz w:val="21"/>
                <w:szCs w:val="21"/>
                <w:lang w:val="en-US" w:eastAsia="zh-CN" w:bidi="ar"/>
              </w:rPr>
              <w:t xml:space="preserve">一、评分内容：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投标人在（2023年）深圳市社会工作服务机构绩效评估结果中：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（1）评估结果为 A 的，得 10 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（2）评估结果为 B 的，得 7 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（3）评估结果为 C 的，得 4 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（4）其他情况（含未参评的社会工作服务机构）的，得 2 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本项满分 10 分。 </w:t>
            </w:r>
          </w:p>
          <w:p>
            <w:pPr>
              <w:keepNext w:val="0"/>
              <w:keepLines w:val="0"/>
              <w:widowControl/>
              <w:suppressLineNumbers w:val="0"/>
              <w:jc w:val="left"/>
            </w:pPr>
            <w:r>
              <w:rPr>
                <w:rFonts w:ascii="新宋体" w:hAnsi="新宋体" w:eastAsia="新宋体" w:cs="新宋体"/>
                <w:color w:val="000000"/>
                <w:kern w:val="0"/>
                <w:sz w:val="21"/>
                <w:szCs w:val="21"/>
                <w:lang w:val="en-US" w:eastAsia="zh-CN" w:bidi="ar"/>
              </w:rPr>
              <w:t>二、评分依据</w:t>
            </w:r>
            <w:r>
              <w:rPr>
                <w:rFonts w:hint="eastAsia" w:ascii="新宋体" w:hAnsi="新宋体" w:eastAsia="新宋体" w:cs="新宋体"/>
                <w:color w:val="000000"/>
                <w:kern w:val="0"/>
                <w:sz w:val="21"/>
                <w:szCs w:val="21"/>
                <w:lang w:val="en-US" w:eastAsia="zh-CN" w:bidi="ar"/>
              </w:rPr>
              <w:t xml:space="preserve"> </w:t>
            </w:r>
          </w:p>
          <w:p>
            <w:pPr>
              <w:keepNext w:val="0"/>
              <w:keepLines w:val="0"/>
              <w:widowControl/>
              <w:suppressLineNumbers w:val="0"/>
              <w:jc w:val="lef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新宋体" w:hAnsi="新宋体" w:eastAsia="新宋体" w:cs="新宋体"/>
                <w:color w:val="000000"/>
                <w:kern w:val="0"/>
                <w:sz w:val="21"/>
                <w:szCs w:val="21"/>
                <w:lang w:val="en-US" w:eastAsia="zh-CN" w:bidi="ar"/>
              </w:rPr>
              <w:t xml:space="preserve">以《深圳市民政局关于公布 2023年度深圳市社会工作服务机构绩效评估结果的通知》文件公布的结果为准。投标人需提供以上文件截图。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5" w:type="dxa"/>
            <w:vMerge w:val="continue"/>
            <w:tcBorders>
              <w:left w:val="single" w:color="000000" w:sz="8" w:space="0"/>
              <w:right w:val="single" w:color="000000" w:sz="8" w:space="0"/>
            </w:tcBorders>
          </w:tcPr>
          <w:p>
            <w:pPr>
              <w:wordWrap w:val="0"/>
              <w:spacing w:line="276" w:lineRule="auto"/>
              <w:rPr>
                <w:rFonts w:cs="宋体" w:asciiTheme="minorEastAsia" w:hAnsiTheme="minorEastAsia"/>
                <w:b/>
                <w:bCs/>
                <w:color w:val="000000" w:themeColor="text1"/>
                <w:highlight w:val="none"/>
                <w14:textFill>
                  <w14:solidFill>
                    <w14:schemeClr w14:val="tx1"/>
                  </w14:solidFill>
                </w14:textFill>
              </w:rPr>
            </w:pPr>
          </w:p>
        </w:tc>
        <w:tc>
          <w:tcPr>
            <w:tcW w:w="520"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hint="eastAsia" w:asciiTheme="minorEastAsia" w:hAnsiTheme="minorEastAsia"/>
                <w:color w:val="000000" w:themeColor="text1"/>
                <w:highlight w:val="none"/>
                <w:lang w:val="en-US" w:eastAsia="zh-CN"/>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4</w:t>
            </w:r>
          </w:p>
          <w:p>
            <w:pPr>
              <w:wordWrap w:val="0"/>
              <w:spacing w:line="276" w:lineRule="auto"/>
              <w:jc w:val="center"/>
              <w:rPr>
                <w:rFonts w:hint="eastAsia" w:asciiTheme="minorEastAsia" w:hAnsiTheme="minorEastAsia"/>
                <w:color w:val="000000" w:themeColor="text1"/>
                <w:highlight w:val="none"/>
                <w:lang w:val="en-US" w:eastAsia="zh-CN"/>
                <w14:textFill>
                  <w14:solidFill>
                    <w14:schemeClr w14:val="tx1"/>
                  </w14:solidFill>
                </w14:textFill>
              </w:rPr>
            </w:pPr>
          </w:p>
        </w:tc>
        <w:tc>
          <w:tcPr>
            <w:tcW w:w="1303"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s="宋体" w:eastAsia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投标人认证情况</w:t>
            </w:r>
          </w:p>
        </w:tc>
        <w:tc>
          <w:tcPr>
            <w:tcW w:w="112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5694" w:type="dxa"/>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jc w:val="left"/>
            </w:pPr>
            <w:r>
              <w:rPr>
                <w:rFonts w:ascii="新宋体" w:hAnsi="新宋体" w:eastAsia="新宋体" w:cs="新宋体"/>
                <w:color w:val="000000"/>
                <w:kern w:val="0"/>
                <w:sz w:val="21"/>
                <w:szCs w:val="21"/>
                <w:lang w:val="en-US" w:eastAsia="zh-CN" w:bidi="ar"/>
              </w:rPr>
              <w:t>一、评分内容</w:t>
            </w:r>
          </w:p>
          <w:p>
            <w:pPr>
              <w:keepNext w:val="0"/>
              <w:keepLines w:val="0"/>
              <w:widowControl/>
              <w:suppressLineNumbers w:val="0"/>
              <w:jc w:val="left"/>
            </w:pPr>
            <w:r>
              <w:rPr>
                <w:rFonts w:ascii="新宋体" w:hAnsi="新宋体" w:eastAsia="新宋体" w:cs="新宋体"/>
                <w:color w:val="000000"/>
                <w:kern w:val="0"/>
                <w:sz w:val="21"/>
                <w:szCs w:val="21"/>
                <w:lang w:val="en-US" w:eastAsia="zh-CN" w:bidi="ar"/>
              </w:rPr>
              <w:t>（一）具有质量管理体系认证证书、环境管理体系认证证书、职</w:t>
            </w:r>
            <w:r>
              <w:rPr>
                <w:rFonts w:hint="eastAsia" w:ascii="新宋体" w:hAnsi="新宋体" w:eastAsia="新宋体" w:cs="新宋体"/>
                <w:color w:val="000000"/>
                <w:kern w:val="0"/>
                <w:sz w:val="21"/>
                <w:szCs w:val="21"/>
                <w:lang w:val="en-US" w:eastAsia="zh-CN" w:bidi="ar"/>
              </w:rPr>
              <w:t xml:space="preserve">业健康安全体系认证证书，每提供一个得1分，本项最高得3分。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（二）投标人获得民政部门认定的社会工作服务示范单位，国家级的得7分，省级的得5分，市级的得3分，本项最高得10</w:t>
            </w:r>
            <w:bookmarkStart w:id="0" w:name="_GoBack"/>
            <w:bookmarkEnd w:id="0"/>
            <w:r>
              <w:rPr>
                <w:rFonts w:hint="eastAsia" w:ascii="新宋体" w:hAnsi="新宋体" w:eastAsia="新宋体" w:cs="新宋体"/>
                <w:color w:val="000000"/>
                <w:kern w:val="0"/>
                <w:sz w:val="21"/>
                <w:szCs w:val="21"/>
                <w:lang w:val="en-US" w:eastAsia="zh-CN" w:bidi="ar"/>
              </w:rPr>
              <w:t xml:space="preserve">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二、评审依据：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（一）【提供认证证书及证书在全国认证认可信息公共服务平台（认 e 云）（http://cx.cnca.cn）的认证信息查询截图（须体现网站信息，且截图需显示证书状态为有效）】 </w:t>
            </w:r>
          </w:p>
          <w:p>
            <w:pPr>
              <w:keepNext w:val="0"/>
              <w:keepLines w:val="0"/>
              <w:widowControl/>
              <w:suppressLineNumbers w:val="0"/>
              <w:jc w:val="left"/>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（二）提供有效证明文件扫描件。 未提供或未按要求提供或提供的不清晰导致专家无法判断的，不得分。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5" w:type="dxa"/>
            <w:vMerge w:val="continue"/>
            <w:tcBorders>
              <w:left w:val="single" w:color="000000" w:sz="8" w:space="0"/>
              <w:right w:val="single" w:color="000000" w:sz="8" w:space="0"/>
            </w:tcBorders>
          </w:tcPr>
          <w:p>
            <w:pPr>
              <w:wordWrap w:val="0"/>
              <w:spacing w:line="276" w:lineRule="auto"/>
              <w:rPr>
                <w:rFonts w:cs="宋体" w:asciiTheme="minorEastAsia" w:hAnsiTheme="minorEastAsia"/>
                <w:b/>
                <w:bCs/>
                <w:color w:val="000000" w:themeColor="text1"/>
                <w:highlight w:val="none"/>
                <w14:textFill>
                  <w14:solidFill>
                    <w14:schemeClr w14:val="tx1"/>
                  </w14:solidFill>
                </w14:textFill>
              </w:rPr>
            </w:pPr>
          </w:p>
        </w:tc>
        <w:tc>
          <w:tcPr>
            <w:tcW w:w="520"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jc w:val="center"/>
              <w:rPr>
                <w:rFonts w:hint="default" w:asciiTheme="minorEastAsia" w:hAnsiTheme="minorEastAsia"/>
                <w:color w:val="000000" w:themeColor="text1"/>
                <w:highlight w:val="none"/>
                <w:lang w:val="en-US" w:eastAsia="zh-CN"/>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5</w:t>
            </w:r>
          </w:p>
        </w:tc>
        <w:tc>
          <w:tcPr>
            <w:tcW w:w="130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jc w:val="center"/>
              <w:rPr>
                <w:rFonts w:ascii="宋体" w:hAnsi="宋体" w:cs="宋体"/>
                <w:color w:val="000000" w:themeColor="text1"/>
                <w:szCs w:val="21"/>
                <w:highlight w:val="none"/>
                <w14:textFill>
                  <w14:solidFill>
                    <w14:schemeClr w14:val="tx1"/>
                  </w14:solidFill>
                </w14:textFill>
              </w:rPr>
            </w:pPr>
            <w:r>
              <w:rPr>
                <w:rFonts w:ascii="新宋体" w:hAnsi="新宋体" w:eastAsia="新宋体" w:cs="新宋体"/>
                <w:color w:val="000000"/>
                <w:kern w:val="0"/>
                <w:sz w:val="21"/>
                <w:szCs w:val="21"/>
                <w:lang w:val="en-US" w:eastAsia="zh-CN" w:bidi="ar"/>
              </w:rPr>
              <w:t>投标人党</w:t>
            </w:r>
            <w:r>
              <w:rPr>
                <w:rFonts w:hint="eastAsia" w:ascii="新宋体" w:hAnsi="新宋体" w:eastAsia="新宋体" w:cs="新宋体"/>
                <w:color w:val="000000"/>
                <w:kern w:val="0"/>
                <w:sz w:val="21"/>
                <w:szCs w:val="21"/>
                <w:lang w:val="en-US" w:eastAsia="zh-CN" w:bidi="ar"/>
              </w:rPr>
              <w:t>建工作情况</w:t>
            </w:r>
          </w:p>
        </w:tc>
        <w:tc>
          <w:tcPr>
            <w:tcW w:w="1120"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5694" w:type="dxa"/>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jc w:val="left"/>
            </w:pPr>
            <w:r>
              <w:rPr>
                <w:rFonts w:ascii="新宋体" w:hAnsi="新宋体" w:eastAsia="新宋体" w:cs="新宋体"/>
                <w:color w:val="000000"/>
                <w:kern w:val="0"/>
                <w:sz w:val="21"/>
                <w:szCs w:val="21"/>
                <w:lang w:val="en-US" w:eastAsia="zh-CN" w:bidi="ar"/>
              </w:rPr>
              <w:t xml:space="preserve">对投标人党建工作情况进行评价：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一、评分内容：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1、投标人有成立党支部的，得 3 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2、党建工作写入机构章程的，得 1 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3、2021 年 1 月 1 日以来，投标人党支部获得上级党组织颁发的“先进基层党组织”荣誉的，得 6 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二、评审依据：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第 1 项提供党支部成立批复文件扫描件；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第 2 项提供机构章程； </w:t>
            </w:r>
          </w:p>
          <w:p>
            <w:pPr>
              <w:keepNext w:val="0"/>
              <w:keepLines w:val="0"/>
              <w:widowControl/>
              <w:suppressLineNumbers w:val="0"/>
              <w:jc w:val="left"/>
              <w:rPr>
                <w:rFonts w:hint="eastAsia"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第 3 项提供“先进基层党组织”荣誉证明文件扫描件。未按要求提供相关材料或扫描件不清晰导致无法识别的不得分，原件备查。</w:t>
            </w:r>
          </w:p>
        </w:tc>
      </w:tr>
    </w:tbl>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五、商务需求</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（一）服务期</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服务期限为：自合同签订之日起一年。</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（二）服务地点</w:t>
      </w:r>
    </w:p>
    <w:p>
      <w:pPr>
        <w:pageBreakBefore w:val="0"/>
        <w:kinsoku/>
        <w:overflowPunct/>
        <w:topLinePunct w:val="0"/>
        <w:autoSpaceDE/>
        <w:autoSpaceDN/>
        <w:bidi w:val="0"/>
        <w:spacing w:beforeAutospacing="0" w:line="560" w:lineRule="exact"/>
        <w:ind w:firstLine="600" w:firstLineChars="200"/>
        <w:rPr>
          <w:rFonts w:hint="eastAsia" w:ascii="仿宋" w:hAnsi="仿宋" w:eastAsia="仿宋" w:cs="仿宋"/>
          <w:sz w:val="30"/>
          <w:szCs w:val="30"/>
          <w:lang w:val="en" w:eastAsia="zh-CN"/>
        </w:rPr>
      </w:pPr>
      <w:r>
        <w:rPr>
          <w:rFonts w:hint="eastAsia" w:ascii="仿宋" w:hAnsi="仿宋" w:eastAsia="仿宋" w:cs="仿宋"/>
          <w:sz w:val="30"/>
          <w:szCs w:val="30"/>
          <w:lang w:eastAsia="zh-CN"/>
        </w:rPr>
        <w:t>深圳市南山区粤海街道</w:t>
      </w:r>
      <w:r>
        <w:rPr>
          <w:rFonts w:hint="eastAsia" w:ascii="仿宋" w:hAnsi="仿宋" w:eastAsia="仿宋" w:cs="仿宋"/>
          <w:sz w:val="30"/>
          <w:szCs w:val="30"/>
          <w:lang w:val="en" w:eastAsia="zh-CN"/>
        </w:rPr>
        <w:t>大冲社区蜂汇一条街、大冲社区万象天地暖蜂驿站</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（三）报价要求</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本项目服务费采用包干制，应包括服务成本、法定税费和社会组织的利润。由投标供应商根据采购文件所提供的资料自行测算投标报价；一经中标，报价总价作为中标供应商与采购人签定的合同金额，合同期限内不做调整。</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投标供应商的报价不得超过项目预算金额。</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投标供应商的报价，应当是本项目采购范围和采购文件及合同条款上所列的各项内容中所述的全部，不得以任何理由予以重复。</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投标供应商应先到项目地点踏勘以充分了解项目的位置、情况及任何其它足以影响投标报价的情况，任何因忽视或误解项目情况而导致的索赔或服务期限延长申请将不获批准。</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投标供应商不得期望通过索赔等方式获取补偿，否则，除可能遭到拒绝外，还可能将被作为不良行为记录在案，并可能影响其以后参加政府采购的项目投标。各投标供应商在报价时，应充分考虑报价的风险。</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（四）付款方式</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按照签订合同约定付款方式。</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480" w:firstLineChars="15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六、投标文件编制</w:t>
      </w:r>
    </w:p>
    <w:p>
      <w:pPr>
        <w:pageBreakBefore w:val="0"/>
        <w:kinsoku/>
        <w:overflowPunct/>
        <w:topLinePunct w:val="0"/>
        <w:autoSpaceDE/>
        <w:autoSpaceDN/>
        <w:bidi w:val="0"/>
        <w:spacing w:beforeAutospacing="0" w:line="560" w:lineRule="exact"/>
        <w:ind w:firstLine="600" w:firstLineChars="200"/>
        <w:rPr>
          <w:rFonts w:ascii="仿宋" w:hAnsi="仿宋" w:eastAsia="仿宋" w:cs="仿宋"/>
          <w:b/>
          <w:color w:val="000000"/>
          <w:sz w:val="30"/>
          <w:szCs w:val="30"/>
          <w:lang w:eastAsia="zh-CN"/>
        </w:rPr>
      </w:pPr>
      <w:r>
        <w:rPr>
          <w:rFonts w:hint="eastAsia" w:ascii="仿宋" w:hAnsi="仿宋" w:eastAsia="仿宋" w:cs="仿宋"/>
          <w:sz w:val="30"/>
          <w:szCs w:val="30"/>
          <w:lang w:eastAsia="zh-CN"/>
        </w:rPr>
        <w:t>投标文件一正三副（副本可采用正本盖章复印件），要求按以下顺序编制，并密封包装：</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报价一览表</w:t>
      </w:r>
    </w:p>
    <w:p>
      <w:pPr>
        <w:pageBreakBefore w:val="0"/>
        <w:kinsoku/>
        <w:overflowPunct/>
        <w:topLinePunct w:val="0"/>
        <w:autoSpaceDE/>
        <w:autoSpaceDN/>
        <w:bidi w:val="0"/>
        <w:spacing w:beforeAutospacing="0" w:line="560" w:lineRule="exact"/>
        <w:ind w:firstLine="600" w:firstLineChars="200"/>
        <w:rPr>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针对本项目服务方案</w:t>
      </w:r>
    </w:p>
    <w:p>
      <w:pPr>
        <w:pageBreakBefore w:val="0"/>
        <w:kinsoku/>
        <w:overflowPunct/>
        <w:topLinePunct w:val="0"/>
        <w:autoSpaceDE/>
        <w:autoSpaceDN/>
        <w:bidi w:val="0"/>
        <w:spacing w:beforeAutospacing="0"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3.社会组织登记评估证书</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同类项目业绩</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val="en-US" w:eastAsia="zh-CN"/>
        </w:rPr>
        <w:t>5.深圳市社会工作服务机构绩效评估结果</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投标人认证情况</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lang w:eastAsia="zh-CN"/>
        </w:rPr>
        <w:t>投标人党建工作情况</w:t>
      </w:r>
    </w:p>
    <w:p>
      <w:pPr>
        <w:pStyle w:val="20"/>
        <w:pageBreakBefore w:val="0"/>
        <w:kinsoku/>
        <w:overflowPunct/>
        <w:topLinePunct w:val="0"/>
        <w:autoSpaceDE/>
        <w:autoSpaceDN/>
        <w:bidi w:val="0"/>
        <w:spacing w:beforeAutospacing="0" w:line="560" w:lineRule="exact"/>
        <w:ind w:firstLine="600"/>
        <w:rPr>
          <w:rFonts w:hint="default" w:eastAsia="仿宋"/>
          <w:lang w:eastAsia="zh-CN"/>
        </w:rPr>
      </w:pPr>
      <w:r>
        <w:rPr>
          <w:rFonts w:hint="eastAsia" w:ascii="仿宋" w:hAnsi="仿宋" w:eastAsia="仿宋" w:cs="仿宋"/>
          <w:sz w:val="30"/>
          <w:szCs w:val="30"/>
          <w:lang w:val="en-US" w:eastAsia="zh-CN"/>
        </w:rPr>
        <w:t>8.</w:t>
      </w:r>
      <w:r>
        <w:rPr>
          <w:rFonts w:ascii="仿宋" w:hAnsi="仿宋" w:eastAsia="仿宋" w:cs="仿宋"/>
          <w:sz w:val="30"/>
          <w:szCs w:val="30"/>
          <w:lang w:eastAsia="zh-CN"/>
        </w:rPr>
        <w:t>投标人认为需要补充的资料（由投标人自定）</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jAwOTBkNTEwYzUzZTFlODI1Y2QwOWUzYjhjMzYifQ=="/>
  </w:docVars>
  <w:rsids>
    <w:rsidRoot w:val="00000000"/>
    <w:rsid w:val="037033BF"/>
    <w:rsid w:val="06D96D46"/>
    <w:rsid w:val="0BB80EB3"/>
    <w:rsid w:val="0C7B51AA"/>
    <w:rsid w:val="12DC585B"/>
    <w:rsid w:val="137A3866"/>
    <w:rsid w:val="15EF10B8"/>
    <w:rsid w:val="1D0165EA"/>
    <w:rsid w:val="229559BD"/>
    <w:rsid w:val="22C75B4D"/>
    <w:rsid w:val="299E2D9B"/>
    <w:rsid w:val="31716F2E"/>
    <w:rsid w:val="3A0E59D6"/>
    <w:rsid w:val="3A313AB8"/>
    <w:rsid w:val="4CF601DE"/>
    <w:rsid w:val="4D4F775F"/>
    <w:rsid w:val="56C36665"/>
    <w:rsid w:val="581B21FF"/>
    <w:rsid w:val="58B36584"/>
    <w:rsid w:val="5C1C45D6"/>
    <w:rsid w:val="671156D8"/>
    <w:rsid w:val="6BDC6625"/>
    <w:rsid w:val="6F7B165B"/>
    <w:rsid w:val="7BD76F18"/>
    <w:rsid w:val="7CD73E96"/>
    <w:rsid w:val="7D2953E6"/>
    <w:rsid w:val="7FBEBA0B"/>
    <w:rsid w:val="7FCD033A"/>
    <w:rsid w:val="9FD777C6"/>
    <w:rsid w:val="CFBFDB8D"/>
    <w:rsid w:val="DF6FE5E1"/>
    <w:rsid w:val="EF6704AD"/>
    <w:rsid w:val="FBD6B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4"/>
    <w:next w:val="5"/>
    <w:qFormat/>
    <w:uiPriority w:val="0"/>
    <w:pPr>
      <w:adjustRightInd w:val="0"/>
      <w:spacing w:line="240" w:lineRule="auto"/>
      <w:jc w:val="center"/>
      <w:textAlignment w:val="baseline"/>
      <w:outlineLvl w:val="1"/>
    </w:pPr>
    <w:rPr>
      <w:rFonts w:ascii="宋体" w:hAnsi="宋体"/>
      <w:sz w:val="24"/>
      <w:szCs w:val="20"/>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rPr>
      <w:szCs w:val="21"/>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widowControl w:val="0"/>
      <w:spacing w:line="340" w:lineRule="exact"/>
      <w:jc w:val="both"/>
    </w:pPr>
    <w:rPr>
      <w:rFonts w:asciiTheme="minorHAnsi" w:hAnsiTheme="minorHAnsi" w:cstheme="minorBidi"/>
      <w:snapToGrid w:val="0"/>
      <w:kern w:val="2"/>
      <w:sz w:val="21"/>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8"/>
    <w:unhideWhenUsed/>
    <w:qFormat/>
    <w:uiPriority w:val="99"/>
    <w:pPr>
      <w:ind w:firstLine="420" w:firstLineChars="100"/>
    </w:pPr>
  </w:style>
  <w:style w:type="character" w:customStyle="1" w:styleId="16">
    <w:name w:val="标题 1 Char2"/>
    <w:qFormat/>
    <w:uiPriority w:val="0"/>
    <w:rPr>
      <w:rFonts w:ascii="宋体" w:hAnsi="宋体" w:eastAsia="黑体"/>
      <w:b/>
      <w:bCs/>
      <w:kern w:val="44"/>
      <w:sz w:val="28"/>
      <w:szCs w:val="44"/>
      <w:lang w:val="en-US" w:eastAsia="zh-CN" w:bidi="ar-SA"/>
    </w:rPr>
  </w:style>
  <w:style w:type="paragraph" w:customStyle="1" w:styleId="17">
    <w:name w:val="Body Text First Indent 2"/>
    <w:basedOn w:val="18"/>
    <w:qFormat/>
    <w:uiPriority w:val="0"/>
    <w:pPr>
      <w:ind w:firstLine="420" w:firstLineChars="200"/>
    </w:pPr>
  </w:style>
  <w:style w:type="paragraph" w:customStyle="1" w:styleId="18">
    <w:name w:val="Body Text Indent"/>
    <w:basedOn w:val="1"/>
    <w:qFormat/>
    <w:uiPriority w:val="0"/>
    <w:pPr>
      <w:spacing w:after="120" w:afterLines="0"/>
      <w:ind w:left="420" w:leftChars="200"/>
    </w:pPr>
  </w:style>
  <w:style w:type="paragraph" w:customStyle="1" w:styleId="19">
    <w:name w:val="图"/>
    <w:basedOn w:val="1"/>
    <w:qFormat/>
    <w:uiPriority w:val="0"/>
    <w:pPr>
      <w:keepNext/>
      <w:widowControl w:val="0"/>
      <w:adjustRightInd w:val="0"/>
      <w:spacing w:before="60" w:after="60" w:line="300" w:lineRule="auto"/>
      <w:jc w:val="center"/>
      <w:textAlignment w:val="center"/>
    </w:pPr>
    <w:rPr>
      <w:rFonts w:asciiTheme="minorHAnsi" w:hAnsiTheme="minorHAnsi" w:cstheme="minorBidi"/>
      <w:snapToGrid w:val="0"/>
      <w:spacing w:val="20"/>
      <w:szCs w:val="20"/>
    </w:rPr>
  </w:style>
  <w:style w:type="paragraph" w:customStyle="1" w:styleId="20">
    <w:name w:val="_Style 1"/>
    <w:basedOn w:val="1"/>
    <w:next w:val="1"/>
    <w:unhideWhenUsed/>
    <w:qFormat/>
    <w:uiPriority w:val="99"/>
    <w:pPr>
      <w:ind w:firstLine="420" w:firstLineChars="200"/>
    </w:pPr>
    <w:rPr>
      <w:rFonts w:hint="eastAsia"/>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3091</Words>
  <Characters>3187</Characters>
  <Lines>0</Lines>
  <Paragraphs>0</Paragraphs>
  <TotalTime>44</TotalTime>
  <ScaleCrop>false</ScaleCrop>
  <LinksUpToDate>false</LinksUpToDate>
  <CharactersWithSpaces>3270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2024-03-26T17:58:00Z</dcterms:created>
  <dc:creator>admin</dc:creator>
  <cp:lastModifiedBy>ns</cp:lastModifiedBy>
  <cp:lastPrinted>2024-07-03T15:49:00Z</cp:lastPrinted>
  <dcterms:modified xsi:type="dcterms:W3CDTF">2024-07-03T15:50:05Z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813E295A79AF4BCCA63062528613B64A</vt:lpwstr>
  </property>
</Properties>
</file>