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"/>
        </w:rPr>
        <w:t xml:space="preserve"> </w:t>
      </w:r>
      <w:bookmarkStart w:id="0" w:name="RiseOffice_body"/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0" w:firstLineChars="0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受检企业上传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资料清单</w:t>
      </w:r>
    </w:p>
    <w:p>
      <w:pPr>
        <w:spacing w:line="560" w:lineRule="exact"/>
        <w:ind w:firstLine="0" w:firstLineChars="0"/>
        <w:jc w:val="center"/>
        <w:rPr>
          <w:rFonts w:ascii="楷体_GB2312" w:hAnsi="黑体" w:eastAsia="楷体_GB2312"/>
          <w:color w:val="auto"/>
          <w:sz w:val="28"/>
          <w:szCs w:val="28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仿宋_GB2312" w:hAnsi="黑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Courier New" w:eastAsia="仿宋_GB2312" w:cs="Courier New"/>
          <w:b w:val="0"/>
          <w:bCs w:val="0"/>
          <w:color w:val="auto"/>
          <w:kern w:val="2"/>
          <w:sz w:val="28"/>
          <w:szCs w:val="28"/>
          <w:highlight w:val="none"/>
        </w:rPr>
        <w:t>诚信</w:t>
      </w:r>
      <w:r>
        <w:rPr>
          <w:rFonts w:hint="eastAsia" w:ascii="仿宋_GB2312" w:hAnsi="Courier New" w:eastAsia="仿宋_GB2312" w:cs="Courier New"/>
          <w:b w:val="0"/>
          <w:bCs w:val="0"/>
          <w:color w:val="auto"/>
          <w:kern w:val="2"/>
          <w:sz w:val="28"/>
          <w:szCs w:val="28"/>
          <w:highlight w:val="none"/>
          <w:lang w:eastAsia="zh-CN"/>
        </w:rPr>
        <w:t>申报</w:t>
      </w:r>
      <w:r>
        <w:rPr>
          <w:rFonts w:hint="eastAsia" w:ascii="仿宋_GB2312" w:hAnsi="Courier New" w:eastAsia="仿宋_GB2312" w:cs="Courier New"/>
          <w:b w:val="0"/>
          <w:bCs w:val="0"/>
          <w:color w:val="auto"/>
          <w:kern w:val="2"/>
          <w:sz w:val="28"/>
          <w:szCs w:val="28"/>
          <w:highlight w:val="none"/>
        </w:rPr>
        <w:t>承诺书</w:t>
      </w:r>
      <w:r>
        <w:rPr>
          <w:rFonts w:hint="eastAsia" w:ascii="仿宋_GB2312" w:hAnsi="Courier New" w:cs="Courier New"/>
          <w:b w:val="0"/>
          <w:bCs w:val="0"/>
          <w:color w:val="auto"/>
          <w:kern w:val="2"/>
          <w:sz w:val="28"/>
          <w:szCs w:val="28"/>
          <w:highlight w:val="none"/>
          <w:lang w:eastAsia="zh-CN"/>
        </w:rPr>
        <w:t>（见附件</w:t>
      </w:r>
      <w:r>
        <w:rPr>
          <w:rFonts w:hint="eastAsia" w:ascii="仿宋_GB2312" w:hAnsi="Courier New" w:cs="Courier New"/>
          <w:b w:val="0"/>
          <w:bCs w:val="0"/>
          <w:color w:val="auto"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Courier New" w:cs="Courier New"/>
          <w:b w:val="0"/>
          <w:bCs w:val="0"/>
          <w:color w:val="auto"/>
          <w:kern w:val="2"/>
          <w:sz w:val="28"/>
          <w:szCs w:val="28"/>
          <w:highlight w:val="none"/>
          <w:lang w:eastAsia="zh-CN"/>
        </w:rPr>
        <w:t>）。</w:t>
      </w:r>
    </w:p>
    <w:p>
      <w:pPr>
        <w:pStyle w:val="2"/>
        <w:spacing w:line="560" w:lineRule="exact"/>
        <w:ind w:firstLine="640"/>
        <w:jc w:val="left"/>
        <w:rPr>
          <w:rFonts w:ascii="仿宋_GB2312" w:hAnsi="黑体"/>
          <w:color w:val="auto"/>
          <w:sz w:val="28"/>
          <w:szCs w:val="28"/>
          <w:highlight w:val="none"/>
        </w:rPr>
      </w:pPr>
      <w:r>
        <w:rPr>
          <w:rFonts w:hint="eastAsia" w:ascii="仿宋_GB2312" w:hAnsi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工程造价咨询企业基本信息表。</w:t>
      </w:r>
    </w:p>
    <w:p>
      <w:pPr>
        <w:pStyle w:val="2"/>
        <w:spacing w:line="560" w:lineRule="exact"/>
        <w:ind w:firstLine="640"/>
        <w:jc w:val="left"/>
        <w:rPr>
          <w:rFonts w:hint="eastAsia" w:ascii="仿宋_GB2312" w:hAnsi="黑体" w:eastAsia="仿宋_GB2312" w:cs="Times New Roman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黑体"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深圳市人力资源和社会保障局网站打印的</w:t>
      </w:r>
      <w:r>
        <w:rPr>
          <w:rFonts w:hint="eastAsia" w:ascii="仿宋_GB2312" w:hAnsi="黑体"/>
          <w:color w:val="auto"/>
          <w:sz w:val="28"/>
          <w:szCs w:val="28"/>
          <w:highlight w:val="none"/>
          <w:lang w:eastAsia="zh-CN"/>
        </w:rPr>
        <w:t>注册造价工程师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黑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黑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月—</w:t>
      </w:r>
      <w:r>
        <w:rPr>
          <w:rFonts w:hint="eastAsia" w:ascii="仿宋_GB2312" w:hAnsi="黑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月社会保险明细表</w:t>
      </w:r>
      <w:r>
        <w:rPr>
          <w:rFonts w:hint="eastAsia" w:ascii="仿宋_GB2312" w:hAnsi="黑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退休返聘</w:t>
      </w:r>
      <w:r>
        <w:rPr>
          <w:rFonts w:hint="eastAsia" w:ascii="仿宋_GB2312" w:hAnsi="黑体"/>
          <w:color w:val="auto"/>
          <w:sz w:val="28"/>
          <w:szCs w:val="28"/>
          <w:highlight w:val="none"/>
          <w:lang w:eastAsia="zh-CN"/>
        </w:rPr>
        <w:t>的上传</w:t>
      </w:r>
      <w:r>
        <w:rPr>
          <w:rFonts w:hint="eastAsia" w:ascii="仿宋_GB2312" w:hAnsi="黑体"/>
          <w:color w:val="auto"/>
          <w:sz w:val="28"/>
          <w:szCs w:val="28"/>
          <w:highlight w:val="none"/>
        </w:rPr>
        <w:t>退休证书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黑体" w:eastAsia="仿宋_GB2312" w:cs="Times New Roman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黑体" w:cs="Times New Roman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本项资料外省、市企业深圳分公司不需提供。</w:t>
      </w:r>
    </w:p>
    <w:p>
      <w:pPr>
        <w:pStyle w:val="2"/>
        <w:spacing w:line="560" w:lineRule="exact"/>
        <w:ind w:firstLine="640"/>
        <w:jc w:val="left"/>
        <w:rPr>
          <w:rFonts w:hint="eastAsia" w:ascii="仿宋_GB2312" w:hAnsi="黑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黑体" w:eastAsia="仿宋_GB2312" w:cs="Times New Roman"/>
          <w:color w:val="auto"/>
          <w:kern w:val="2"/>
          <w:sz w:val="28"/>
          <w:szCs w:val="28"/>
          <w:highlight w:val="none"/>
          <w:lang w:val="en-US" w:eastAsia="zh-CN"/>
        </w:rPr>
        <w:t>技术档案管理</w:t>
      </w:r>
      <w:r>
        <w:rPr>
          <w:rFonts w:hint="eastAsia" w:ascii="仿宋_GB2312" w:hAnsi="黑体" w:cs="Times New Roman"/>
          <w:color w:val="auto"/>
          <w:kern w:val="2"/>
          <w:sz w:val="28"/>
          <w:szCs w:val="28"/>
          <w:highlight w:val="none"/>
          <w:lang w:val="en-US" w:eastAsia="zh-CN"/>
        </w:rPr>
        <w:t>制度</w:t>
      </w:r>
      <w:r>
        <w:rPr>
          <w:rFonts w:hint="eastAsia" w:ascii="仿宋_GB2312" w:hAnsi="黑体" w:cs="Times New Roman"/>
          <w:strike w:val="0"/>
          <w:color w:val="auto"/>
          <w:kern w:val="2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黑体" w:eastAsia="仿宋_GB2312" w:cs="Times New Roman"/>
          <w:color w:val="auto"/>
          <w:kern w:val="2"/>
          <w:sz w:val="28"/>
          <w:szCs w:val="28"/>
          <w:highlight w:val="none"/>
          <w:lang w:val="en-US" w:eastAsia="zh-CN"/>
        </w:rPr>
        <w:t>质量控制</w:t>
      </w:r>
      <w:r>
        <w:rPr>
          <w:rFonts w:hint="eastAsia" w:ascii="仿宋_GB2312" w:hAnsi="黑体" w:eastAsia="仿宋_GB2312" w:cs="Times New Roman"/>
          <w:strike w:val="0"/>
          <w:color w:val="auto"/>
          <w:kern w:val="2"/>
          <w:sz w:val="28"/>
          <w:szCs w:val="28"/>
          <w:highlight w:val="none"/>
          <w:lang w:val="en-US" w:eastAsia="zh-CN"/>
        </w:rPr>
        <w:t>制度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spacing w:line="560" w:lineRule="exact"/>
        <w:ind w:firstLine="640"/>
        <w:jc w:val="left"/>
        <w:rPr>
          <w:rFonts w:hint="eastAsia" w:ascii="仿宋_GB2312" w:hAnsi="黑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</w:rPr>
        <w:t>月—202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</w:rPr>
        <w:t>月出具造价成果文件的项目清单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eastAsia="zh-CN"/>
        </w:rPr>
        <w:t>（见附件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黑体" w:cs="Times New Roman"/>
          <w:color w:val="auto"/>
          <w:sz w:val="28"/>
          <w:szCs w:val="28"/>
          <w:highlight w:val="none"/>
          <w:lang w:eastAsia="zh-CN"/>
        </w:rPr>
        <w:t>）。</w:t>
      </w:r>
    </w:p>
    <w:p>
      <w:pPr>
        <w:pStyle w:val="2"/>
        <w:spacing w:line="560" w:lineRule="exact"/>
        <w:ind w:firstLine="640"/>
        <w:jc w:val="left"/>
        <w:rPr>
          <w:rFonts w:hint="default" w:ascii="仿宋_GB2312" w:hAnsi="黑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/>
          <w:color w:val="auto"/>
          <w:sz w:val="28"/>
          <w:szCs w:val="28"/>
          <w:highlight w:val="none"/>
          <w:lang w:val="en-US" w:eastAsia="zh-CN"/>
        </w:rPr>
        <w:t>六、受检成果文件资料（见附件6）。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黑体" w:eastAsia="仿宋_GB2312" w:cs="Times New Roman"/>
          <w:b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spacing w:line="560" w:lineRule="exact"/>
        <w:ind w:firstLine="560" w:firstLineChars="200"/>
        <w:rPr>
          <w:rFonts w:hint="eastAsia" w:ascii="仿宋_GB2312" w:hAnsi="黑体" w:eastAsia="仿宋_GB2312" w:cs="Times New Roman"/>
          <w:b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color w:val="auto"/>
          <w:sz w:val="28"/>
          <w:szCs w:val="28"/>
          <w:highlight w:val="none"/>
          <w:lang w:val="en-US" w:eastAsia="zh-CN"/>
        </w:rPr>
        <w:t>备注：</w:t>
      </w:r>
    </w:p>
    <w:p>
      <w:pPr>
        <w:pStyle w:val="2"/>
        <w:spacing w:line="560" w:lineRule="exact"/>
        <w:ind w:firstLine="640" w:firstLineChars="0"/>
        <w:jc w:val="left"/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Courier New" w:cs="Courier New"/>
          <w:b w:val="0"/>
          <w:color w:val="auto"/>
          <w:sz w:val="28"/>
          <w:szCs w:val="28"/>
          <w:highlight w:val="none"/>
          <w:lang w:val="en-US" w:eastAsia="zh-CN"/>
        </w:rPr>
        <w:t>一、以上资料由企业通过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_GB2312" w:hAnsi="Courier New" w:eastAsia="仿宋_GB2312" w:cs="Courier New"/>
          <w:color w:val="auto"/>
          <w:sz w:val="28"/>
          <w:szCs w:val="28"/>
          <w:highlight w:val="none"/>
        </w:rPr>
        <w:t>造价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咨询</w:t>
      </w:r>
      <w:r>
        <w:rPr>
          <w:rFonts w:hint="eastAsia" w:ascii="仿宋_GB2312" w:hAnsi="Courier New" w:eastAsia="仿宋_GB2312" w:cs="Courier New"/>
          <w:color w:val="auto"/>
          <w:sz w:val="28"/>
          <w:szCs w:val="28"/>
          <w:highlight w:val="none"/>
        </w:rPr>
        <w:t>监管平台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”进行上传。平台登录方式</w:t>
      </w:r>
      <w:r>
        <w:rPr>
          <w:rFonts w:hint="eastAsia" w:ascii="仿宋_GB2312" w:hAnsi="Courier New" w:eastAsia="仿宋_GB2312" w:cs="Courier New"/>
          <w:b w:val="0"/>
          <w:color w:val="auto"/>
          <w:sz w:val="28"/>
          <w:szCs w:val="28"/>
          <w:highlight w:val="none"/>
          <w:lang w:val="en-US" w:eastAsia="zh-CN"/>
        </w:rPr>
        <w:t>：深圳市住房和建设局</w:t>
      </w:r>
      <w:r>
        <w:rPr>
          <w:rFonts w:hint="eastAsia" w:ascii="仿宋_GB2312" w:hAnsi="Courier New" w:cs="Courier New"/>
          <w:b w:val="0"/>
          <w:color w:val="auto"/>
          <w:sz w:val="28"/>
          <w:szCs w:val="28"/>
          <w:highlight w:val="none"/>
          <w:lang w:val="en-US" w:eastAsia="zh-CN"/>
        </w:rPr>
        <w:t>网站</w:t>
      </w:r>
      <w:r>
        <w:rPr>
          <w:rFonts w:hint="eastAsia" w:ascii="仿宋_GB2312" w:hAnsi="Courier New" w:eastAsia="仿宋_GB2312" w:cs="Courier New"/>
          <w:b w:val="0"/>
          <w:color w:val="auto"/>
          <w:sz w:val="28"/>
          <w:szCs w:val="28"/>
          <w:highlight w:val="none"/>
          <w:lang w:val="en-US" w:eastAsia="zh-CN"/>
        </w:rPr>
        <w:t>—政务服务—</w:t>
      </w:r>
      <w:r>
        <w:rPr>
          <w:rFonts w:hint="eastAsia" w:ascii="仿宋_GB2312" w:hAnsi="Courier New" w:cs="Courier New"/>
          <w:b w:val="0"/>
          <w:color w:val="auto"/>
          <w:sz w:val="28"/>
          <w:szCs w:val="28"/>
          <w:highlight w:val="none"/>
          <w:lang w:val="en-US" w:eastAsia="zh-CN"/>
        </w:rPr>
        <w:t>服务主题—</w:t>
      </w:r>
      <w:r>
        <w:rPr>
          <w:rFonts w:hint="eastAsia" w:ascii="仿宋_GB2312" w:hAnsi="Courier New" w:eastAsia="仿宋_GB2312" w:cs="Courier New"/>
          <w:b w:val="0"/>
          <w:color w:val="auto"/>
          <w:sz w:val="28"/>
          <w:szCs w:val="28"/>
          <w:highlight w:val="none"/>
          <w:lang w:val="en-US" w:eastAsia="zh-CN"/>
        </w:rPr>
        <w:t>工程建设服务—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深圳</w:t>
      </w:r>
      <w:r>
        <w:rPr>
          <w:rFonts w:hint="default" w:ascii="仿宋_GB2312" w:hAnsi="Courier New" w:cs="Courier New"/>
          <w:color w:val="auto"/>
          <w:sz w:val="28"/>
          <w:szCs w:val="28"/>
          <w:highlight w:val="none"/>
          <w:lang w:val="en" w:eastAsia="zh-CN"/>
        </w:rPr>
        <w:t>市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建设工程造价</w:t>
      </w:r>
      <w:r>
        <w:rPr>
          <w:rFonts w:hint="default" w:ascii="仿宋_GB2312" w:hAnsi="Courier New" w:cs="Courier New"/>
          <w:color w:val="auto"/>
          <w:sz w:val="28"/>
          <w:szCs w:val="28"/>
          <w:highlight w:val="none"/>
          <w:lang w:val="en" w:eastAsia="zh-CN"/>
        </w:rPr>
        <w:t>咨询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监管平台。</w:t>
      </w:r>
    </w:p>
    <w:p>
      <w:pPr>
        <w:pStyle w:val="2"/>
        <w:spacing w:line="560" w:lineRule="exact"/>
        <w:ind w:firstLine="640" w:firstLineChars="0"/>
        <w:jc w:val="left"/>
      </w:pP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_GB2312" w:hAnsi="Courier New" w:eastAsia="仿宋_GB2312" w:cs="Courier New"/>
          <w:color w:val="auto"/>
          <w:sz w:val="28"/>
          <w:szCs w:val="28"/>
          <w:highlight w:val="none"/>
        </w:rPr>
        <w:t>造价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咨询</w:t>
      </w:r>
      <w:r>
        <w:rPr>
          <w:rFonts w:hint="eastAsia" w:ascii="仿宋_GB2312" w:hAnsi="Courier New" w:eastAsia="仿宋_GB2312" w:cs="Courier New"/>
          <w:color w:val="auto"/>
          <w:sz w:val="28"/>
          <w:szCs w:val="28"/>
          <w:highlight w:val="none"/>
        </w:rPr>
        <w:t>监管平台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”资料上传路径：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val="en-US" w:eastAsia="zh-CN"/>
        </w:rPr>
        <w:t>第一至五项内容通过</w:t>
      </w:r>
      <w:r>
        <w:rPr>
          <w:rFonts w:hint="eastAsia" w:ascii="仿宋_GB2312" w:hAnsi="Courier New" w:cs="Courier New"/>
          <w:b w:val="0"/>
          <w:color w:val="auto"/>
          <w:sz w:val="28"/>
          <w:szCs w:val="28"/>
          <w:highlight w:val="none"/>
          <w:lang w:val="en-US" w:eastAsia="zh-CN"/>
        </w:rPr>
        <w:t>行政执法—行政执法检查—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val="en-US" w:eastAsia="zh-CN"/>
        </w:rPr>
        <w:t>其他资料模块上传，其中第二项内容</w:t>
      </w:r>
      <w:r>
        <w:rPr>
          <w:rFonts w:hint="eastAsia" w:ascii="仿宋_GB2312" w:hAnsi="Courier New" w:eastAsia="仿宋_GB2312" w:cs="Courier New"/>
          <w:color w:val="auto"/>
          <w:sz w:val="28"/>
          <w:szCs w:val="28"/>
          <w:highlight w:val="none"/>
          <w:lang w:eastAsia="zh-CN"/>
        </w:rPr>
        <w:t>自动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eastAsia="zh-CN"/>
        </w:rPr>
        <w:t>从平台获取，请各企业提前在平台造价咨询企业监督管理模块更新完善各项信息</w:t>
      </w:r>
      <w:r>
        <w:rPr>
          <w:rFonts w:hint="eastAsia" w:ascii="仿宋_GB2312" w:hAnsi="Courier New" w:cs="Courier New"/>
          <w:color w:val="auto"/>
          <w:sz w:val="28"/>
          <w:szCs w:val="28"/>
          <w:highlight w:val="none"/>
          <w:lang w:val="en-US" w:eastAsia="zh-CN"/>
        </w:rPr>
        <w:t>；第六项内容通过</w:t>
      </w:r>
      <w:r>
        <w:rPr>
          <w:rFonts w:hint="eastAsia" w:ascii="仿宋_GB2312" w:hAnsi="Courier New" w:cs="Courier New"/>
          <w:b w:val="0"/>
          <w:color w:val="auto"/>
          <w:sz w:val="28"/>
          <w:szCs w:val="28"/>
          <w:highlight w:val="none"/>
          <w:lang w:val="en-US" w:eastAsia="zh-CN"/>
        </w:rPr>
        <w:t>行政执法—行政执法检查—成果文件模块上传。</w:t>
      </w:r>
      <w:bookmarkEnd w:id="0"/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Helvetic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C67957"/>
    <w:rsid w:val="73822B82"/>
    <w:rsid w:val="7460668E"/>
    <w:rsid w:val="77157410"/>
    <w:rsid w:val="777A2A29"/>
    <w:rsid w:val="790F368C"/>
    <w:rsid w:val="79FF72B8"/>
    <w:rsid w:val="7AB71795"/>
    <w:rsid w:val="7BCC7913"/>
    <w:rsid w:val="7C3D333D"/>
    <w:rsid w:val="7E1F3417"/>
    <w:rsid w:val="7E9F32EF"/>
    <w:rsid w:val="7F9F2CA6"/>
    <w:rsid w:val="D7EF2B36"/>
    <w:rsid w:val="FB3EB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2020-09-02T09:47:00Z</dcterms:created>
  <dc:creator>孟祥辰</dc:creator>
  <cp:lastModifiedBy>guogq</cp:lastModifiedBy>
  <cp:lastPrinted>2024-06-17T19:01:00Z</cp:lastPrinted>
  <dcterms:modified xsi:type="dcterms:W3CDTF">2024-06-17T14:35:05Z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