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6"/>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eastAsia" w:ascii="黑体" w:hAnsi="黑体" w:eastAsia="黑体" w:cs="黑体"/>
          <w:b w:val="0"/>
          <w:bCs/>
          <w:color w:val="auto"/>
          <w:szCs w:val="32"/>
        </w:rPr>
      </w:pPr>
      <w:r>
        <w:rPr>
          <w:rFonts w:hint="eastAsia" w:ascii="黑体" w:hAnsi="黑体" w:eastAsia="黑体" w:cs="黑体"/>
          <w:b w:val="0"/>
          <w:bCs/>
          <w:color w:val="auto"/>
          <w:szCs w:val="32"/>
        </w:rPr>
        <w:t>一、不合格项目小知识</w:t>
      </w:r>
    </w:p>
    <w:p>
      <w:pPr>
        <w:pStyle w:val="7"/>
        <w:widowControl/>
        <w:spacing w:before="50" w:beforeLines="0" w:after="50" w:afterLines="0" w:line="560" w:lineRule="exact"/>
        <w:ind w:firstLine="641" w:firstLineChars="0"/>
        <w:jc w:val="left"/>
        <w:rPr>
          <w:rFonts w:hint="eastAsia" w:ascii="楷体_GB2312" w:hAnsi="楷体_GB2312" w:eastAsia="楷体_GB2312" w:cs="楷体_GB2312"/>
          <w:bCs w:val="0"/>
          <w:color w:val="auto"/>
          <w:kern w:val="2"/>
          <w:sz w:val="32"/>
          <w:szCs w:val="24"/>
          <w:highlight w:val="none"/>
          <w:lang w:val="en-US" w:eastAsia="zh-CN"/>
        </w:rPr>
      </w:pPr>
      <w:r>
        <w:rPr>
          <w:rFonts w:hint="eastAsia" w:ascii="楷体_GB2312" w:hAnsi="楷体_GB2312" w:eastAsia="楷体_GB2312" w:cs="楷体_GB2312"/>
          <w:bCs w:val="0"/>
          <w:color w:val="auto"/>
          <w:kern w:val="2"/>
          <w:sz w:val="32"/>
          <w:szCs w:val="24"/>
          <w:highlight w:val="none"/>
          <w:lang w:val="en-US" w:eastAsia="zh-CN"/>
        </w:rPr>
        <w:t>（一）多西环素</w:t>
      </w:r>
    </w:p>
    <w:p>
      <w:pPr>
        <w:widowControl/>
        <w:spacing w:line="560" w:lineRule="exact"/>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多西环素（强力霉素）是一种四环素类药物，一般用于治疗衣原体支原体感染。《食品安全国家标准 食品中兽药最大残留限量》（GB 31650-2019）中规定，多西环素（强力霉素）在</w:t>
      </w:r>
      <w:r>
        <w:rPr>
          <w:rFonts w:hint="eastAsia" w:ascii="仿宋_GB2312" w:hAnsi="仿宋" w:cs="仿宋"/>
          <w:color w:val="auto"/>
          <w:kern w:val="2"/>
          <w:sz w:val="32"/>
          <w:szCs w:val="32"/>
          <w:highlight w:val="none"/>
          <w:lang w:val="en-US" w:eastAsia="zh-CN"/>
        </w:rPr>
        <w:t>家</w:t>
      </w:r>
      <w:r>
        <w:rPr>
          <w:rFonts w:hint="eastAsia" w:ascii="仿宋_GB2312" w:hAnsi="仿宋" w:eastAsia="仿宋_GB2312" w:cs="仿宋"/>
          <w:color w:val="auto"/>
          <w:kern w:val="2"/>
          <w:sz w:val="32"/>
          <w:szCs w:val="32"/>
          <w:highlight w:val="none"/>
        </w:rPr>
        <w:t>禽</w:t>
      </w:r>
      <w:r>
        <w:rPr>
          <w:rFonts w:hint="eastAsia" w:ascii="仿宋_GB2312" w:hAnsi="仿宋" w:cs="仿宋"/>
          <w:color w:val="auto"/>
          <w:kern w:val="2"/>
          <w:sz w:val="32"/>
          <w:szCs w:val="32"/>
          <w:highlight w:val="none"/>
          <w:lang w:eastAsia="zh-CN"/>
        </w:rPr>
        <w:t>（</w:t>
      </w:r>
      <w:r>
        <w:rPr>
          <w:rFonts w:hint="eastAsia" w:ascii="仿宋_GB2312" w:hAnsi="仿宋" w:cs="仿宋"/>
          <w:color w:val="auto"/>
          <w:kern w:val="2"/>
          <w:sz w:val="32"/>
          <w:szCs w:val="32"/>
          <w:highlight w:val="none"/>
          <w:lang w:val="en-US" w:eastAsia="zh-CN"/>
        </w:rPr>
        <w:t>产蛋期禁用</w:t>
      </w:r>
      <w:r>
        <w:rPr>
          <w:rFonts w:hint="eastAsia" w:ascii="仿宋_GB2312" w:hAnsi="仿宋" w:cs="仿宋"/>
          <w:color w:val="auto"/>
          <w:kern w:val="2"/>
          <w:sz w:val="32"/>
          <w:szCs w:val="32"/>
          <w:highlight w:val="none"/>
          <w:lang w:eastAsia="zh-CN"/>
        </w:rPr>
        <w:t>）</w:t>
      </w:r>
      <w:r>
        <w:rPr>
          <w:rFonts w:hint="eastAsia" w:ascii="仿宋_GB2312" w:hAnsi="仿宋" w:eastAsia="仿宋_GB2312" w:cs="仿宋"/>
          <w:color w:val="auto"/>
          <w:kern w:val="2"/>
          <w:sz w:val="32"/>
          <w:szCs w:val="32"/>
          <w:highlight w:val="none"/>
        </w:rPr>
        <w:t>的肌肉中最</w:t>
      </w:r>
      <w:r>
        <w:rPr>
          <w:rFonts w:hint="eastAsia" w:ascii="仿宋_GB2312" w:hAnsi="仿宋" w:eastAsia="仿宋_GB2312" w:cs="仿宋"/>
          <w:color w:val="auto"/>
          <w:kern w:val="2"/>
          <w:sz w:val="32"/>
          <w:szCs w:val="32"/>
          <w:highlight w:val="none"/>
          <w:lang w:val="en-US" w:eastAsia="zh-CN"/>
        </w:rPr>
        <w:t>大</w:t>
      </w:r>
      <w:r>
        <w:rPr>
          <w:rFonts w:hint="eastAsia" w:ascii="仿宋_GB2312" w:hAnsi="仿宋" w:eastAsia="仿宋_GB2312" w:cs="仿宋"/>
          <w:color w:val="auto"/>
          <w:kern w:val="2"/>
          <w:sz w:val="32"/>
          <w:szCs w:val="32"/>
          <w:highlight w:val="none"/>
        </w:rPr>
        <w:t>残留限量</w:t>
      </w:r>
      <w:r>
        <w:rPr>
          <w:rFonts w:hint="eastAsia" w:ascii="仿宋_GB2312" w:hAnsi="仿宋" w:cs="仿宋"/>
          <w:color w:val="auto"/>
          <w:kern w:val="2"/>
          <w:sz w:val="32"/>
          <w:szCs w:val="32"/>
          <w:highlight w:val="none"/>
          <w:lang w:val="en-US" w:eastAsia="zh-CN"/>
        </w:rPr>
        <w:t>值</w:t>
      </w:r>
      <w:r>
        <w:rPr>
          <w:rFonts w:hint="eastAsia" w:ascii="仿宋_GB2312" w:hAnsi="仿宋" w:eastAsia="仿宋_GB2312" w:cs="仿宋"/>
          <w:color w:val="auto"/>
          <w:kern w:val="2"/>
          <w:sz w:val="32"/>
          <w:szCs w:val="32"/>
          <w:highlight w:val="none"/>
        </w:rPr>
        <w:t>为100μg</w:t>
      </w:r>
      <w:r>
        <w:rPr>
          <w:rFonts w:hint="eastAsia" w:ascii="仿宋_GB2312" w:hAnsi="宋体" w:eastAsia="仿宋_GB2312" w:cs="宋体"/>
          <w:kern w:val="0"/>
          <w:sz w:val="32"/>
          <w:szCs w:val="32"/>
        </w:rPr>
        <w:t>/kg。</w:t>
      </w:r>
      <w:r>
        <w:rPr>
          <w:rFonts w:hint="eastAsia" w:ascii="仿宋_GB2312" w:hAnsi="仿宋" w:eastAsia="仿宋_GB2312" w:cs="仿宋"/>
          <w:color w:val="auto"/>
          <w:kern w:val="2"/>
          <w:sz w:val="32"/>
          <w:szCs w:val="32"/>
          <w:highlight w:val="none"/>
        </w:rPr>
        <w:t>长期食用多西环素（强力霉素）残留超标的食品，可使病原体产生耐药性，对人体健康有一定影响。</w:t>
      </w:r>
    </w:p>
    <w:p>
      <w:pPr>
        <w:pStyle w:val="7"/>
        <w:widowControl/>
        <w:numPr>
          <w:ilvl w:val="-1"/>
          <w:numId w:val="0"/>
        </w:numPr>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（二）克百威</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克百威是一种具有内吸、触杀和胃毒作用的氨基甲酸酯类杀虫剂。《食品安全国家标准 食品中农药最大残留限量》（GB 2763-2021）中规定，仁果类水果中克百威最大残留限量值为0.02 mg/kg。克百威不易降解，容易造成环境污染。少量的克百威农药残留不会引起人体急性中毒，但长期食用克百威超标的食品，会危害人体健康。</w:t>
      </w:r>
    </w:p>
    <w:p>
      <w:pPr>
        <w:pStyle w:val="7"/>
        <w:widowControl/>
        <w:numPr>
          <w:ilvl w:val="0"/>
          <w:numId w:val="0"/>
        </w:numPr>
        <w:spacing w:before="50" w:beforeLines="0" w:after="50" w:afterLines="0" w:line="560" w:lineRule="exact"/>
        <w:ind w:firstLine="643" w:firstLineChars="200"/>
        <w:jc w:val="left"/>
        <w:rPr>
          <w:rFonts w:hint="eastAsia" w:ascii="楷体_GB2312" w:hAnsi="楷体_GB2312" w:eastAsia="楷体_GB2312" w:cs="楷体_GB2312"/>
          <w:b/>
          <w:bCs w:val="0"/>
          <w:color w:val="auto"/>
          <w:sz w:val="32"/>
          <w:szCs w:val="24"/>
          <w:highlight w:val="none"/>
          <w:lang w:val="zh-CN" w:eastAsia="zh-CN"/>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三</w:t>
      </w:r>
      <w:r>
        <w:rPr>
          <w:rFonts w:hint="eastAsia" w:ascii="楷体_GB2312" w:hAnsi="楷体_GB2312" w:eastAsia="楷体_GB2312" w:cs="楷体_GB2312"/>
          <w:b/>
          <w:bCs w:val="0"/>
          <w:color w:val="auto"/>
          <w:sz w:val="32"/>
          <w:szCs w:val="24"/>
          <w:highlight w:val="none"/>
          <w:lang w:val="zh-CN" w:eastAsia="zh-CN"/>
        </w:rPr>
        <w:t>）吡虫啉</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吡虫啉是一种内吸性杀虫剂，可层间传导，具有触杀和胃毒作用。</w:t>
      </w:r>
      <w:r>
        <w:rPr>
          <w:rFonts w:hint="eastAsia" w:ascii="仿宋_GB2312" w:hAnsi="仿宋" w:eastAsia="仿宋_GB2312" w:cs="仿宋"/>
          <w:color w:val="auto"/>
          <w:sz w:val="32"/>
          <w:szCs w:val="32"/>
          <w:lang w:val="zh-CN" w:eastAsia="zh-CN"/>
        </w:rPr>
        <w:t>《食品安全国家标准 食品中农药最大残留限量》（GB 2763-20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lang w:val="zh-CN" w:eastAsia="zh-CN"/>
        </w:rPr>
        <w:t>）中规定，</w:t>
      </w:r>
      <w:r>
        <w:rPr>
          <w:rFonts w:hint="eastAsia" w:ascii="仿宋_GB2312" w:hAnsi="仿宋" w:cs="仿宋"/>
          <w:color w:val="auto"/>
          <w:sz w:val="32"/>
          <w:szCs w:val="32"/>
          <w:lang w:val="en-US" w:eastAsia="zh-CN"/>
        </w:rPr>
        <w:t>香蕉中</w:t>
      </w:r>
      <w:r>
        <w:rPr>
          <w:rFonts w:hint="eastAsia" w:ascii="仿宋_GB2312" w:hAnsi="仿宋" w:eastAsia="仿宋_GB2312" w:cs="仿宋"/>
          <w:color w:val="auto"/>
          <w:sz w:val="32"/>
          <w:szCs w:val="32"/>
          <w:lang w:val="en-US" w:eastAsia="zh-CN"/>
        </w:rPr>
        <w:t>吡虫啉最大</w:t>
      </w:r>
      <w:r>
        <w:rPr>
          <w:rFonts w:hint="eastAsia" w:ascii="仿宋_GB2312" w:hAnsi="仿宋" w:eastAsia="仿宋_GB2312" w:cs="仿宋"/>
          <w:color w:val="auto"/>
          <w:sz w:val="32"/>
          <w:szCs w:val="32"/>
          <w:lang w:val="zh-CN" w:eastAsia="zh-CN"/>
        </w:rPr>
        <w:t>残留限量</w:t>
      </w:r>
      <w:r>
        <w:rPr>
          <w:rFonts w:hint="eastAsia" w:ascii="仿宋_GB2312" w:hAnsi="仿宋" w:eastAsia="仿宋_GB2312" w:cs="仿宋"/>
          <w:color w:val="auto"/>
          <w:sz w:val="32"/>
          <w:szCs w:val="32"/>
          <w:lang w:val="en-US" w:eastAsia="zh-CN"/>
        </w:rPr>
        <w:t>值为</w:t>
      </w:r>
      <w:r>
        <w:rPr>
          <w:rFonts w:hint="eastAsia" w:ascii="仿宋_GB2312" w:hAnsi="仿宋" w:cs="仿宋"/>
          <w:color w:val="auto"/>
          <w:sz w:val="32"/>
          <w:szCs w:val="32"/>
          <w:lang w:val="en-US" w:eastAsia="zh-CN"/>
        </w:rPr>
        <w:t>0.05</w:t>
      </w:r>
      <w:r>
        <w:rPr>
          <w:rFonts w:hint="eastAsia" w:ascii="仿宋_GB2312" w:hAnsi="仿宋" w:eastAsia="仿宋_GB2312" w:cs="仿宋"/>
          <w:color w:val="auto"/>
          <w:sz w:val="32"/>
          <w:szCs w:val="32"/>
          <w:lang w:val="zh-CN" w:eastAsia="zh-CN"/>
        </w:rPr>
        <w:t>mg/kg。</w:t>
      </w:r>
      <w:r>
        <w:rPr>
          <w:rFonts w:hint="eastAsia" w:ascii="仿宋_GB2312" w:hAnsi="仿宋" w:eastAsia="仿宋_GB2312" w:cs="仿宋"/>
          <w:color w:val="auto"/>
          <w:sz w:val="32"/>
          <w:szCs w:val="32"/>
          <w:lang w:val="en-US" w:eastAsia="zh-CN"/>
        </w:rPr>
        <w:t>食用吡虫啉超标的食品可能会导致恶心、呕吐、头痛、乏力、心跳过速等症状。</w:t>
      </w:r>
    </w:p>
    <w:p>
      <w:pPr>
        <w:pStyle w:val="7"/>
        <w:widowControl/>
        <w:numPr>
          <w:ilvl w:val="0"/>
          <w:numId w:val="0"/>
        </w:numPr>
        <w:spacing w:before="50" w:beforeLines="0" w:after="50" w:afterLines="0" w:line="560" w:lineRule="exact"/>
        <w:ind w:firstLine="643" w:firstLineChars="200"/>
        <w:jc w:val="left"/>
        <w:rPr>
          <w:rFonts w:hint="eastAsia" w:ascii="楷体_GB2312" w:hAnsi="楷体_GB2312" w:eastAsia="楷体_GB2312" w:cs="楷体_GB2312"/>
          <w:b/>
          <w:bCs w:val="0"/>
          <w:color w:val="auto"/>
          <w:sz w:val="32"/>
          <w:szCs w:val="24"/>
          <w:highlight w:val="none"/>
          <w:shd w:val="clear" w:color="auto" w:fill="FFFFFF"/>
          <w:lang w:val="zh-CN" w:eastAsia="zh-CN"/>
        </w:rPr>
      </w:pPr>
      <w:r>
        <w:rPr>
          <w:rFonts w:hint="eastAsia" w:ascii="楷体_GB2312" w:hAnsi="楷体_GB2312" w:eastAsia="楷体_GB2312" w:cs="楷体_GB2312"/>
          <w:b/>
          <w:bCs w:val="0"/>
          <w:color w:val="auto"/>
          <w:sz w:val="32"/>
          <w:szCs w:val="24"/>
          <w:highlight w:val="none"/>
          <w:shd w:val="clear" w:color="auto" w:fill="FFFFFF"/>
          <w:lang w:val="zh-CN" w:eastAsia="zh-CN"/>
        </w:rPr>
        <w:t>（</w:t>
      </w:r>
      <w:r>
        <w:rPr>
          <w:rFonts w:hint="eastAsia" w:ascii="楷体_GB2312" w:hAnsi="楷体_GB2312" w:eastAsia="楷体_GB2312" w:cs="楷体_GB2312"/>
          <w:b/>
          <w:bCs w:val="0"/>
          <w:color w:val="auto"/>
          <w:sz w:val="32"/>
          <w:szCs w:val="24"/>
          <w:highlight w:val="none"/>
          <w:shd w:val="clear" w:color="auto" w:fill="FFFFFF"/>
          <w:lang w:val="en-US" w:eastAsia="zh-CN"/>
        </w:rPr>
        <w:t>四</w:t>
      </w:r>
      <w:r>
        <w:rPr>
          <w:rFonts w:hint="eastAsia" w:ascii="楷体_GB2312" w:hAnsi="楷体_GB2312" w:eastAsia="楷体_GB2312" w:cs="楷体_GB2312"/>
          <w:b/>
          <w:bCs w:val="0"/>
          <w:color w:val="auto"/>
          <w:sz w:val="32"/>
          <w:szCs w:val="24"/>
          <w:highlight w:val="none"/>
          <w:shd w:val="clear" w:color="auto" w:fill="FFFFFF"/>
          <w:lang w:val="zh-CN" w:eastAsia="zh-CN"/>
        </w:rPr>
        <w:t>）水胺硫磷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jc w:val="left"/>
        <w:textAlignment w:val="auto"/>
        <w:rPr>
          <w:rFonts w:hint="default" w:ascii="仿宋_GB2312" w:hAnsi="仿宋" w:eastAsia="仿宋_GB2312" w:cs="Times New Roman"/>
          <w:kern w:val="2"/>
          <w:szCs w:val="32"/>
          <w:lang w:val="en-US"/>
        </w:rPr>
      </w:pPr>
      <w:r>
        <w:rPr>
          <w:rFonts w:hint="default" w:ascii="仿宋_GB2312" w:hAnsi="仿宋" w:eastAsia="仿宋_GB2312" w:cs="Times New Roman"/>
          <w:kern w:val="2"/>
          <w:sz w:val="32"/>
          <w:szCs w:val="32"/>
          <w:lang w:val="en-US"/>
        </w:rPr>
        <w:t>水胺硫磷为有机磷杀虫剂，兼具胃毒和杀卵作用，主要用于防治果树、水稻和棉花虫害。《食品安全国家标准</w:t>
      </w:r>
      <w:r>
        <w:rPr>
          <w:rFonts w:hint="default" w:ascii="仿宋_GB2312" w:hAnsi="仿宋" w:eastAsia="仿宋_GB2312" w:cs="Times New Roman"/>
          <w:kern w:val="2"/>
          <w:sz w:val="32"/>
          <w:szCs w:val="32"/>
        </w:rPr>
        <w:t xml:space="preserve"> </w:t>
      </w:r>
      <w:r>
        <w:rPr>
          <w:rFonts w:hint="default" w:ascii="仿宋_GB2312" w:hAnsi="仿宋" w:eastAsia="仿宋_GB2312" w:cs="Times New Roman"/>
          <w:kern w:val="2"/>
          <w:sz w:val="32"/>
          <w:szCs w:val="32"/>
          <w:lang w:val="en-US"/>
        </w:rPr>
        <w:t>食品中农药最大残留限量》（GB 2763-20</w:t>
      </w:r>
      <w:r>
        <w:rPr>
          <w:rFonts w:hint="default" w:ascii="仿宋_GB2312" w:hAnsi="仿宋" w:cs="Times New Roman"/>
          <w:kern w:val="2"/>
          <w:sz w:val="32"/>
          <w:szCs w:val="32"/>
          <w:lang w:val="en-US" w:eastAsia="zh-CN"/>
        </w:rPr>
        <w:t>21</w:t>
      </w:r>
      <w:r>
        <w:rPr>
          <w:rFonts w:hint="default" w:ascii="仿宋_GB2312" w:hAnsi="仿宋" w:eastAsia="仿宋_GB2312" w:cs="Times New Roman"/>
          <w:kern w:val="2"/>
          <w:sz w:val="32"/>
          <w:szCs w:val="32"/>
          <w:lang w:val="en-US"/>
        </w:rPr>
        <w:t>）中规定，</w:t>
      </w:r>
      <w:r>
        <w:rPr>
          <w:rFonts w:hint="eastAsia" w:ascii="仿宋_GB2312" w:hAnsi="仿宋" w:cs="Times New Roman"/>
          <w:kern w:val="2"/>
          <w:sz w:val="32"/>
          <w:szCs w:val="32"/>
          <w:lang w:val="en-US" w:eastAsia="zh-CN"/>
        </w:rPr>
        <w:t>豆类蔬菜、鳞茎类蔬菜中</w:t>
      </w:r>
      <w:r>
        <w:rPr>
          <w:rFonts w:hint="default" w:ascii="仿宋_GB2312" w:hAnsi="仿宋" w:eastAsia="仿宋_GB2312" w:cs="Times New Roman"/>
          <w:kern w:val="2"/>
          <w:sz w:val="32"/>
          <w:szCs w:val="32"/>
          <w:lang w:val="en-US"/>
        </w:rPr>
        <w:t>水胺硫磷</w:t>
      </w:r>
      <w:r>
        <w:rPr>
          <w:rFonts w:hint="default" w:ascii="仿宋_GB2312" w:hAnsi="仿宋" w:cs="Times New Roman"/>
          <w:sz w:val="32"/>
          <w:szCs w:val="32"/>
          <w:lang w:val="en-US" w:eastAsia="zh-CN"/>
        </w:rPr>
        <w:t>最大</w:t>
      </w:r>
      <w:r>
        <w:rPr>
          <w:rFonts w:hint="default" w:ascii="仿宋_GB2312" w:hAnsi="仿宋" w:eastAsia="仿宋_GB2312" w:cs="Times New Roman"/>
          <w:b w:val="0"/>
          <w:color w:val="000000"/>
          <w:kern w:val="2"/>
          <w:sz w:val="32"/>
          <w:szCs w:val="32"/>
          <w:lang w:val="en-US" w:eastAsia="zh-CN" w:bidi="ar-SA"/>
        </w:rPr>
        <w:t>残留限量值</w:t>
      </w:r>
      <w:r>
        <w:rPr>
          <w:rFonts w:hint="eastAsia" w:ascii="仿宋_GB2312" w:hAnsi="仿宋" w:cs="Times New Roman"/>
          <w:b w:val="0"/>
          <w:color w:val="000000"/>
          <w:kern w:val="2"/>
          <w:sz w:val="32"/>
          <w:szCs w:val="32"/>
          <w:lang w:val="en-US" w:eastAsia="zh-CN" w:bidi="ar-SA"/>
        </w:rPr>
        <w:t>均</w:t>
      </w:r>
      <w:r>
        <w:rPr>
          <w:rFonts w:hint="default" w:ascii="仿宋_GB2312" w:hAnsi="仿宋" w:eastAsia="仿宋_GB2312" w:cs="Times New Roman"/>
          <w:kern w:val="2"/>
          <w:sz w:val="32"/>
          <w:szCs w:val="32"/>
          <w:lang w:val="en-US" w:eastAsia="zh-CN"/>
        </w:rPr>
        <w:t>为</w:t>
      </w:r>
      <w:r>
        <w:rPr>
          <w:rFonts w:hint="default" w:ascii="仿宋_GB2312" w:hAnsi="仿宋" w:eastAsia="仿宋_GB2312" w:cs="Times New Roman"/>
          <w:kern w:val="2"/>
          <w:sz w:val="32"/>
          <w:szCs w:val="32"/>
          <w:lang w:val="en-US"/>
        </w:rPr>
        <w:t>0.0</w:t>
      </w:r>
      <w:r>
        <w:rPr>
          <w:rFonts w:hint="eastAsia" w:ascii="仿宋_GB2312" w:hAnsi="仿宋" w:cs="Times New Roman"/>
          <w:kern w:val="2"/>
          <w:sz w:val="32"/>
          <w:szCs w:val="32"/>
          <w:lang w:val="en-US" w:eastAsia="zh-CN"/>
        </w:rPr>
        <w:t xml:space="preserve">5 </w:t>
      </w:r>
      <w:r>
        <w:rPr>
          <w:rFonts w:hint="default" w:ascii="仿宋_GB2312" w:hAnsi="仿宋" w:eastAsia="仿宋_GB2312" w:cs="Times New Roman"/>
          <w:kern w:val="2"/>
          <w:sz w:val="32"/>
          <w:szCs w:val="32"/>
          <w:lang w:val="en-US"/>
        </w:rPr>
        <w:t>mg/kg</w:t>
      </w:r>
      <w:r>
        <w:rPr>
          <w:rFonts w:hint="eastAsia" w:ascii="仿宋_GB2312" w:hAnsi="仿宋" w:cs="Times New Roman"/>
          <w:kern w:val="2"/>
          <w:sz w:val="32"/>
          <w:szCs w:val="32"/>
          <w:lang w:val="en-US" w:eastAsia="zh-CN"/>
        </w:rPr>
        <w:t>；</w:t>
      </w:r>
      <w:r>
        <w:rPr>
          <w:rFonts w:hint="eastAsia" w:ascii="仿宋_GB2312" w:hAnsi="仿宋" w:cs="Times New Roman"/>
          <w:b w:val="0"/>
          <w:kern w:val="2"/>
          <w:sz w:val="32"/>
          <w:szCs w:val="32"/>
          <w:lang w:val="en-US" w:eastAsia="zh-CN"/>
        </w:rPr>
        <w:t>柑橘类水果</w:t>
      </w:r>
      <w:r>
        <w:rPr>
          <w:rFonts w:hint="default" w:ascii="仿宋_GB2312" w:hAnsi="仿宋" w:eastAsia="仿宋_GB2312" w:cs="Times New Roman"/>
          <w:kern w:val="2"/>
          <w:sz w:val="32"/>
          <w:szCs w:val="32"/>
          <w:lang w:val="en-US"/>
        </w:rPr>
        <w:t>中水胺硫磷</w:t>
      </w:r>
      <w:r>
        <w:rPr>
          <w:rFonts w:hint="default" w:ascii="仿宋_GB2312" w:hAnsi="仿宋" w:cs="Times New Roman"/>
          <w:sz w:val="32"/>
          <w:szCs w:val="32"/>
          <w:lang w:val="en-US" w:eastAsia="zh-CN"/>
        </w:rPr>
        <w:t>最大</w:t>
      </w:r>
      <w:r>
        <w:rPr>
          <w:rFonts w:hint="default" w:ascii="仿宋_GB2312" w:hAnsi="仿宋" w:eastAsia="仿宋_GB2312" w:cs="Times New Roman"/>
          <w:b w:val="0"/>
          <w:color w:val="000000"/>
          <w:kern w:val="2"/>
          <w:sz w:val="32"/>
          <w:szCs w:val="32"/>
          <w:lang w:val="en-US" w:eastAsia="zh-CN" w:bidi="ar-SA"/>
        </w:rPr>
        <w:t>残留限量值</w:t>
      </w:r>
      <w:r>
        <w:rPr>
          <w:rFonts w:hint="default" w:ascii="仿宋_GB2312" w:hAnsi="仿宋" w:eastAsia="仿宋_GB2312" w:cs="Times New Roman"/>
          <w:kern w:val="2"/>
          <w:sz w:val="32"/>
          <w:szCs w:val="32"/>
          <w:lang w:val="en-US" w:eastAsia="zh-CN"/>
        </w:rPr>
        <w:t>为</w:t>
      </w:r>
      <w:r>
        <w:rPr>
          <w:rFonts w:hint="default" w:ascii="仿宋_GB2312" w:hAnsi="仿宋" w:eastAsia="仿宋_GB2312" w:cs="Times New Roman"/>
          <w:kern w:val="2"/>
          <w:sz w:val="32"/>
          <w:szCs w:val="32"/>
          <w:lang w:val="en-US"/>
        </w:rPr>
        <w:t>0.0</w:t>
      </w:r>
      <w:r>
        <w:rPr>
          <w:rFonts w:hint="eastAsia" w:ascii="仿宋_GB2312" w:hAnsi="仿宋" w:cs="Times New Roman"/>
          <w:kern w:val="2"/>
          <w:sz w:val="32"/>
          <w:szCs w:val="32"/>
          <w:lang w:val="en-US" w:eastAsia="zh-CN"/>
        </w:rPr>
        <w:t xml:space="preserve">2 </w:t>
      </w:r>
      <w:r>
        <w:rPr>
          <w:rFonts w:hint="default" w:ascii="仿宋_GB2312" w:hAnsi="仿宋" w:eastAsia="仿宋_GB2312" w:cs="Times New Roman"/>
          <w:kern w:val="2"/>
          <w:sz w:val="32"/>
          <w:szCs w:val="32"/>
          <w:lang w:val="en-US"/>
        </w:rPr>
        <w:t>mg/kg。水胺硫磷属于高毒农药，主要通过食道、皮肤和呼吸道引起中毒。少量的农药残留不会引起人体急性中毒，但长期食用农药残留超标的食品，对人体健康有一定影响。</w:t>
      </w:r>
    </w:p>
    <w:p>
      <w:pPr>
        <w:pStyle w:val="7"/>
        <w:keepNext w:val="0"/>
        <w:keepLines w:val="0"/>
        <w:pageBreakBefore w:val="0"/>
        <w:widowControl/>
        <w:kinsoku/>
        <w:wordWrap/>
        <w:overflowPunct/>
        <w:topLinePunct w:val="0"/>
        <w:autoSpaceDE/>
        <w:autoSpaceDN/>
        <w:bidi w:val="0"/>
        <w:adjustRightInd/>
        <w:snapToGrid/>
        <w:spacing w:before="50" w:beforeLines="0" w:after="50" w:afterLines="0" w:line="560" w:lineRule="exact"/>
        <w:ind w:firstLine="643" w:firstLineChars="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（五）阿维菌素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 w:eastAsia="仿宋_GB2312" w:cs="仿宋"/>
          <w:color w:val="auto"/>
          <w:sz w:val="32"/>
          <w:szCs w:val="32"/>
          <w:highlight w:val="none"/>
          <w:lang w:val="en-US" w:eastAsia="zh-CN"/>
        </w:rPr>
        <w:t>阿维菌素是一种抗生素类杀虫、杀螨、杀线虫剂，具有广谱、高效、低残留等特点。《食品安全国家标准 食品中农药最大残留限量》（GB 2763-2021）中规定，</w:t>
      </w:r>
      <w:r>
        <w:rPr>
          <w:rFonts w:hint="eastAsia" w:ascii="仿宋_GB2312" w:hAnsi="仿宋" w:cs="仿宋"/>
          <w:color w:val="auto"/>
          <w:sz w:val="32"/>
          <w:szCs w:val="32"/>
          <w:highlight w:val="none"/>
          <w:lang w:val="en-US" w:eastAsia="zh-CN"/>
        </w:rPr>
        <w:t>柑橘类水果（柑、橘、橙除外）</w:t>
      </w:r>
      <w:r>
        <w:rPr>
          <w:rFonts w:hint="eastAsia" w:ascii="仿宋_GB2312" w:hAnsi="仿宋" w:eastAsia="仿宋_GB2312" w:cs="仿宋"/>
          <w:color w:val="auto"/>
          <w:sz w:val="32"/>
          <w:szCs w:val="32"/>
          <w:highlight w:val="none"/>
          <w:lang w:val="en-US" w:eastAsia="zh-CN"/>
        </w:rPr>
        <w:t>中阿维菌素最大残留限量值为0.0</w:t>
      </w:r>
      <w:r>
        <w:rPr>
          <w:rFonts w:hint="eastAsia" w:ascii="仿宋_GB2312" w:hAnsi="仿宋" w:cs="仿宋"/>
          <w:color w:val="auto"/>
          <w:sz w:val="32"/>
          <w:szCs w:val="32"/>
          <w:highlight w:val="none"/>
          <w:lang w:val="en-US" w:eastAsia="zh-CN"/>
        </w:rPr>
        <w:t>1</w:t>
      </w:r>
      <w:r>
        <w:rPr>
          <w:rFonts w:hint="eastAsia" w:ascii="仿宋_GB2312" w:hAnsi="仿宋" w:eastAsia="仿宋_GB2312" w:cs="仿宋"/>
          <w:color w:val="auto"/>
          <w:sz w:val="32"/>
          <w:szCs w:val="32"/>
          <w:highlight w:val="none"/>
          <w:lang w:val="en-US" w:eastAsia="zh-CN"/>
        </w:rPr>
        <w:t xml:space="preserve">mg/kg；梨中阿维菌素最大残留限量值为0.02mg/kg。少量的阿维菌素残留不会引起人体急性中毒，但长期食用阿维菌素残留超标的食品，对人体健康有一定影响。 </w:t>
      </w:r>
    </w:p>
    <w:p>
      <w:pPr>
        <w:pStyle w:val="7"/>
        <w:widowControl/>
        <w:numPr>
          <w:ilvl w:val="0"/>
          <w:numId w:val="0"/>
        </w:numPr>
        <w:spacing w:before="50" w:beforeLines="0" w:after="50" w:afterLines="0" w:line="560" w:lineRule="exact"/>
        <w:ind w:firstLine="643" w:firstLineChars="200"/>
        <w:jc w:val="left"/>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（六）乙酰甲胺磷</w:t>
      </w:r>
    </w:p>
    <w:p>
      <w:pPr>
        <w:widowControl/>
        <w:spacing w:line="560" w:lineRule="exact"/>
        <w:rPr>
          <w:rFonts w:hint="eastAsia" w:ascii="仿宋_GB2312" w:hAnsi="仿宋" w:eastAsia="仿宋_GB2312" w:cs="仿宋"/>
          <w:color w:val="auto"/>
          <w:kern w:val="2"/>
          <w:sz w:val="32"/>
          <w:szCs w:val="32"/>
          <w:highlight w:val="none"/>
        </w:rPr>
      </w:pPr>
      <w:r>
        <w:rPr>
          <w:rFonts w:hint="eastAsia" w:ascii="仿宋_GB2312" w:hAnsi="仿宋" w:eastAsia="仿宋_GB2312" w:cs="宋体"/>
          <w:color w:val="auto"/>
          <w:kern w:val="0"/>
          <w:sz w:val="32"/>
          <w:szCs w:val="32"/>
          <w:lang w:val="en-US" w:eastAsia="zh-CN" w:bidi="ar-SA"/>
        </w:rPr>
        <w:t>乙酰甲胺磷是一种内吸性的有机磷类杀虫剂。</w:t>
      </w:r>
      <w:r>
        <w:rPr>
          <w:rFonts w:hint="eastAsia" w:ascii="仿宋_GB2312" w:hAnsi="仿宋" w:eastAsia="仿宋_GB2312" w:cs="宋体"/>
          <w:color w:val="auto"/>
          <w:kern w:val="0"/>
          <w:sz w:val="32"/>
          <w:szCs w:val="32"/>
          <w:lang w:val="zh-CN" w:eastAsia="zh-CN" w:bidi="ar-SA"/>
        </w:rPr>
        <w:t>《食品安全国家标准 食品中农药最大残留限量》（GB 2763-20</w:t>
      </w:r>
      <w:r>
        <w:rPr>
          <w:rFonts w:hint="eastAsia" w:ascii="仿宋_GB2312" w:hAnsi="仿宋" w:eastAsia="仿宋_GB2312" w:cs="宋体"/>
          <w:color w:val="auto"/>
          <w:kern w:val="0"/>
          <w:sz w:val="32"/>
          <w:szCs w:val="32"/>
          <w:lang w:val="en-US" w:eastAsia="zh-CN" w:bidi="ar-SA"/>
        </w:rPr>
        <w:t>21</w:t>
      </w:r>
      <w:r>
        <w:rPr>
          <w:rFonts w:hint="eastAsia" w:ascii="仿宋_GB2312" w:hAnsi="仿宋" w:eastAsia="仿宋_GB2312" w:cs="宋体"/>
          <w:color w:val="auto"/>
          <w:kern w:val="0"/>
          <w:sz w:val="32"/>
          <w:szCs w:val="32"/>
          <w:lang w:val="zh-CN" w:eastAsia="zh-CN" w:bidi="ar-SA"/>
        </w:rPr>
        <w:t>）中规定，</w:t>
      </w:r>
      <w:r>
        <w:rPr>
          <w:rFonts w:hint="eastAsia" w:ascii="仿宋_GB2312" w:hAnsi="仿宋" w:cs="宋体"/>
          <w:color w:val="auto"/>
          <w:kern w:val="0"/>
          <w:sz w:val="32"/>
          <w:szCs w:val="32"/>
          <w:lang w:val="en-US" w:eastAsia="zh-CN" w:bidi="ar-SA"/>
        </w:rPr>
        <w:t>根茎类和薯芋类</w:t>
      </w:r>
      <w:r>
        <w:rPr>
          <w:rFonts w:hint="eastAsia" w:ascii="仿宋_GB2312" w:hAnsi="仿宋" w:eastAsia="仿宋_GB2312" w:cs="宋体"/>
          <w:color w:val="auto"/>
          <w:kern w:val="0"/>
          <w:sz w:val="32"/>
          <w:szCs w:val="32"/>
          <w:lang w:val="en-US" w:eastAsia="zh-CN" w:bidi="ar-SA"/>
        </w:rPr>
        <w:t>蔬菜</w:t>
      </w:r>
      <w:r>
        <w:rPr>
          <w:rFonts w:hint="eastAsia" w:ascii="仿宋_GB2312" w:hAnsi="仿宋" w:cs="宋体"/>
          <w:color w:val="auto"/>
          <w:kern w:val="0"/>
          <w:sz w:val="32"/>
          <w:szCs w:val="32"/>
          <w:lang w:val="en-US" w:eastAsia="zh-CN" w:bidi="ar-SA"/>
        </w:rPr>
        <w:t>、瓜果类水果、热带和亚热带水果</w:t>
      </w:r>
      <w:r>
        <w:rPr>
          <w:rFonts w:hint="eastAsia" w:ascii="仿宋_GB2312" w:hAnsi="仿宋" w:eastAsia="仿宋_GB2312" w:cs="宋体"/>
          <w:color w:val="auto"/>
          <w:kern w:val="0"/>
          <w:sz w:val="32"/>
          <w:szCs w:val="32"/>
          <w:lang w:val="zh-CN" w:eastAsia="zh-CN" w:bidi="ar-SA"/>
        </w:rPr>
        <w:t>中</w:t>
      </w:r>
      <w:r>
        <w:rPr>
          <w:rFonts w:hint="eastAsia" w:ascii="仿宋_GB2312" w:hAnsi="仿宋" w:eastAsia="仿宋_GB2312" w:cs="宋体"/>
          <w:color w:val="auto"/>
          <w:kern w:val="0"/>
          <w:sz w:val="32"/>
          <w:szCs w:val="32"/>
          <w:lang w:val="en-US" w:eastAsia="zh-CN" w:bidi="ar-SA"/>
        </w:rPr>
        <w:t>乙酰甲胺磷最大</w:t>
      </w:r>
      <w:r>
        <w:rPr>
          <w:rFonts w:hint="eastAsia" w:ascii="仿宋_GB2312" w:hAnsi="仿宋" w:eastAsia="仿宋_GB2312" w:cs="宋体"/>
          <w:color w:val="auto"/>
          <w:kern w:val="0"/>
          <w:sz w:val="32"/>
          <w:szCs w:val="32"/>
          <w:lang w:val="zh-CN" w:eastAsia="zh-CN" w:bidi="ar-SA"/>
        </w:rPr>
        <w:t>残留限量值</w:t>
      </w:r>
      <w:r>
        <w:rPr>
          <w:rFonts w:hint="eastAsia" w:ascii="仿宋_GB2312" w:hAnsi="仿宋" w:cs="宋体"/>
          <w:color w:val="auto"/>
          <w:kern w:val="0"/>
          <w:sz w:val="32"/>
          <w:szCs w:val="32"/>
          <w:lang w:val="en-US" w:eastAsia="zh-CN" w:bidi="ar-SA"/>
        </w:rPr>
        <w:t>均</w:t>
      </w:r>
      <w:r>
        <w:rPr>
          <w:rFonts w:hint="eastAsia" w:ascii="仿宋_GB2312" w:hAnsi="仿宋" w:eastAsia="仿宋_GB2312" w:cs="宋体"/>
          <w:color w:val="auto"/>
          <w:kern w:val="0"/>
          <w:sz w:val="32"/>
          <w:szCs w:val="32"/>
          <w:lang w:val="en-US" w:eastAsia="zh-CN" w:bidi="ar-SA"/>
        </w:rPr>
        <w:t>为</w:t>
      </w:r>
      <w:r>
        <w:rPr>
          <w:rFonts w:hint="eastAsia" w:ascii="仿宋_GB2312" w:hAnsi="仿宋" w:eastAsia="仿宋_GB2312" w:cs="宋体"/>
          <w:color w:val="auto"/>
          <w:kern w:val="0"/>
          <w:sz w:val="32"/>
          <w:szCs w:val="32"/>
          <w:lang w:val="zh-CN" w:eastAsia="zh-CN" w:bidi="ar-SA"/>
        </w:rPr>
        <w:t>0.02mg/kg。少量的农药残留不会引起人体急性中毒，但长期食用农药残留超标的食品，对人体健康有一定影响。</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（七）啶虫脒</w:t>
      </w:r>
    </w:p>
    <w:p>
      <w:pPr>
        <w:keepNext w:val="0"/>
        <w:keepLines w:val="0"/>
        <w:widowControl/>
        <w:spacing w:line="560" w:lineRule="exact"/>
        <w:ind w:firstLine="643"/>
        <w:rPr>
          <w:rFonts w:hint="eastAsia" w:ascii="仿宋_GB2312" w:hAnsi="仿宋" w:eastAsia="仿宋_GB2312" w:cs="仿宋"/>
          <w:b w:val="0"/>
          <w:color w:val="auto"/>
          <w:sz w:val="32"/>
          <w:szCs w:val="32"/>
          <w:highlight w:val="none"/>
          <w:lang w:val="en-US"/>
        </w:rPr>
      </w:pPr>
      <w:r>
        <w:rPr>
          <w:rFonts w:hint="eastAsia" w:ascii="仿宋_GB2312" w:hAnsi="仿宋" w:eastAsia="仿宋_GB2312" w:cs="仿宋"/>
          <w:b w:val="0"/>
          <w:color w:val="auto"/>
          <w:sz w:val="32"/>
          <w:szCs w:val="32"/>
          <w:highlight w:val="none"/>
          <w:lang w:val="en-US" w:eastAsia="zh-CN"/>
        </w:rPr>
        <w:t>啶虫脒属硝基亚甲基杂环类化合物，是一种新型杀虫剂。该产品具有较强的触杀和渗透作用，残效期长，对黄瓜、苹果树、柑橘树的蚜虫有较好的防治效果。《食品安全国家标准 食品中农药最大残留限量》（GB 2763-2021）中规定，荚可食豆类蔬菜（菜豆、食荚豌豆除外）中啶虫脒最大残留限量值为0.4mg/kg。啶虫脒对人畜低毒，少量的啶虫脒农药残留不会引起人体急性中毒，但长期食用啶虫脒超标的食品，对人体健康有一定影响。</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（八）灭蝇胺</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highlight w:val="none"/>
          <w:lang w:val="en-US"/>
        </w:rPr>
      </w:pPr>
      <w:r>
        <w:rPr>
          <w:rFonts w:hint="eastAsia" w:ascii="仿宋_GB2312" w:hAnsi="仿宋" w:eastAsia="仿宋_GB2312" w:cs="仿宋"/>
          <w:color w:val="auto"/>
          <w:sz w:val="32"/>
          <w:szCs w:val="32"/>
          <w:highlight w:val="none"/>
          <w:lang w:val="en-US"/>
        </w:rPr>
        <w:t>灭蝇胺又名环丙氨嗪，为一种新型高效、低毒、含氮杂环类杀虫剂，是目前防治双翅目昆虫病虫害效果较好的生态农药。《食品安全国家标准</w:t>
      </w:r>
      <w:r>
        <w:rPr>
          <w:rFonts w:hint="eastAsia" w:ascii="仿宋_GB2312" w:hAnsi="仿宋"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lang w:val="en-US"/>
        </w:rPr>
        <w:t>食品中农药最大残留限量》（GB</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lang w:val="en-US"/>
        </w:rPr>
        <w:t>2763</w:t>
      </w:r>
      <w:r>
        <w:rPr>
          <w:rFonts w:hint="eastAsia" w:ascii="仿宋_GB2312" w:hAnsi="仿宋" w:eastAsia="仿宋_GB2312" w:cs="仿宋"/>
          <w:color w:val="auto"/>
          <w:sz w:val="32"/>
          <w:szCs w:val="32"/>
          <w:highlight w:val="none"/>
          <w:lang w:val="en-US" w:eastAsia="zh-CN"/>
        </w:rPr>
        <w:t>-2021</w:t>
      </w:r>
      <w:r>
        <w:rPr>
          <w:rFonts w:hint="eastAsia" w:ascii="仿宋_GB2312" w:hAnsi="仿宋" w:eastAsia="仿宋_GB2312" w:cs="仿宋"/>
          <w:color w:val="auto"/>
          <w:sz w:val="32"/>
          <w:szCs w:val="32"/>
          <w:highlight w:val="none"/>
          <w:lang w:val="en-US"/>
        </w:rPr>
        <w:t>）中规定，</w:t>
      </w:r>
      <w:r>
        <w:rPr>
          <w:rFonts w:hint="eastAsia" w:ascii="仿宋_GB2312" w:hAnsi="仿宋" w:cs="仿宋"/>
          <w:color w:val="auto"/>
          <w:sz w:val="32"/>
          <w:szCs w:val="32"/>
          <w:highlight w:val="none"/>
          <w:lang w:val="en-US" w:eastAsia="zh-CN"/>
        </w:rPr>
        <w:t>豇豆中灭蝇胺最大</w:t>
      </w:r>
      <w:r>
        <w:rPr>
          <w:rFonts w:hint="eastAsia" w:ascii="仿宋_GB2312" w:hAnsi="仿宋" w:eastAsia="仿宋_GB2312" w:cs="仿宋"/>
          <w:b w:val="0"/>
          <w:color w:val="auto"/>
          <w:kern w:val="2"/>
          <w:sz w:val="32"/>
          <w:szCs w:val="32"/>
          <w:highlight w:val="none"/>
          <w:lang w:val="en-US" w:eastAsia="zh-CN" w:bidi="ar-SA"/>
        </w:rPr>
        <w:t>残留限量值</w:t>
      </w:r>
      <w:r>
        <w:rPr>
          <w:rFonts w:hint="eastAsia" w:ascii="仿宋_GB2312" w:hAnsi="仿宋" w:cs="仿宋"/>
          <w:color w:val="auto"/>
          <w:sz w:val="32"/>
          <w:szCs w:val="32"/>
          <w:highlight w:val="none"/>
          <w:lang w:val="en-US" w:eastAsia="zh-CN"/>
        </w:rPr>
        <w:t>为0.5</w:t>
      </w:r>
      <w:r>
        <w:rPr>
          <w:rFonts w:hint="eastAsia" w:ascii="仿宋_GB2312" w:hAnsi="仿宋" w:eastAsia="仿宋_GB2312" w:cs="仿宋"/>
          <w:color w:val="auto"/>
          <w:sz w:val="32"/>
          <w:szCs w:val="32"/>
          <w:highlight w:val="none"/>
        </w:rPr>
        <w:t>mg/kg</w:t>
      </w:r>
      <w:r>
        <w:rPr>
          <w:rFonts w:hint="eastAsia" w:ascii="仿宋_GB2312" w:hAnsi="仿宋" w:eastAsia="仿宋_GB2312" w:cs="仿宋"/>
          <w:color w:val="auto"/>
          <w:sz w:val="32"/>
          <w:szCs w:val="32"/>
          <w:highlight w:val="none"/>
          <w:lang w:val="en-US"/>
        </w:rPr>
        <w:t>。少量的灭蝇胺农药残留不会引起人体急性中毒，但长期食用灭蝇胺超标的食品，对人体健康有一定影响。</w:t>
      </w:r>
    </w:p>
    <w:p>
      <w:pPr>
        <w:pStyle w:val="7"/>
        <w:widowControl/>
        <w:spacing w:before="50" w:beforeLines="0" w:after="50" w:afterLines="0" w:line="560" w:lineRule="exact"/>
        <w:ind w:firstLine="643"/>
        <w:jc w:val="left"/>
        <w:rPr>
          <w:rFonts w:hint="eastAsia" w:ascii="楷体_GB2312" w:hAnsi="楷体_GB2312" w:eastAsia="楷体_GB2312" w:cs="楷体_GB2312"/>
          <w:b/>
          <w:bCs w:val="0"/>
          <w:color w:val="auto"/>
          <w:kern w:val="2"/>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（九）</w:t>
      </w:r>
      <w:r>
        <w:rPr>
          <w:rFonts w:hint="eastAsia" w:ascii="楷体_GB2312" w:hAnsi="楷体_GB2312" w:eastAsia="楷体_GB2312" w:cs="楷体_GB2312"/>
          <w:b/>
          <w:bCs w:val="0"/>
          <w:color w:val="auto"/>
          <w:kern w:val="2"/>
          <w:sz w:val="32"/>
          <w:szCs w:val="24"/>
          <w:highlight w:val="none"/>
          <w:lang w:val="en-US"/>
        </w:rPr>
        <w:t>呋喃唑酮代谢</w:t>
      </w:r>
      <w:r>
        <w:rPr>
          <w:rFonts w:hint="eastAsia" w:ascii="楷体_GB2312" w:hAnsi="楷体_GB2312" w:eastAsia="楷体_GB2312" w:cs="楷体_GB2312"/>
          <w:b/>
          <w:bCs w:val="0"/>
          <w:color w:val="auto"/>
          <w:kern w:val="2"/>
          <w:sz w:val="32"/>
          <w:szCs w:val="24"/>
          <w:highlight w:val="none"/>
          <w:lang w:val="en-US" w:eastAsia="zh-CN"/>
        </w:rPr>
        <w:t>物</w:t>
      </w:r>
    </w:p>
    <w:p>
      <w:pPr>
        <w:widowControl/>
        <w:spacing w:line="560" w:lineRule="exact"/>
        <w:jc w:val="both"/>
        <w:rPr>
          <w:rFonts w:hint="eastAsia" w:ascii="仿宋_GB2312" w:hAnsi="仿宋" w:eastAsia="仿宋_GB2312" w:cs="仿宋"/>
          <w:color w:val="auto"/>
          <w:kern w:val="2"/>
          <w:sz w:val="32"/>
          <w:szCs w:val="32"/>
          <w:highlight w:val="none"/>
        </w:rPr>
      </w:pPr>
      <w:r>
        <w:rPr>
          <w:rFonts w:hint="eastAsia" w:ascii="仿宋_GB2312" w:hAnsi="仿宋" w:eastAsia="仿宋_GB2312" w:cs="仿宋"/>
          <w:color w:val="auto"/>
          <w:kern w:val="2"/>
          <w:sz w:val="32"/>
          <w:szCs w:val="32"/>
          <w:highlight w:val="none"/>
        </w:rPr>
        <w:t>呋喃唑酮是属于硝基呋喃类广谱抗生素，广泛应用于畜禽及水产养殖业。硝基呋喃类原型药在生物体内代谢迅速，和蛋白质结合而相当稳定，故常利用对其代谢物的检测来反应硝基呋喃类药物的残留状况。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cs="仿宋"/>
          <w:color w:val="auto"/>
          <w:sz w:val="32"/>
          <w:szCs w:val="32"/>
          <w:highlight w:val="none"/>
        </w:rPr>
        <w:t>《食品动物中禁止使用的药品及其他化合物清单》（农业农村部公告第250号）中规定，</w:t>
      </w:r>
      <w:r>
        <w:rPr>
          <w:rFonts w:hint="eastAsia" w:ascii="仿宋_GB2312" w:hAnsi="仿宋" w:eastAsia="仿宋_GB2312" w:cs="仿宋"/>
          <w:color w:val="auto"/>
          <w:kern w:val="2"/>
          <w:sz w:val="32"/>
          <w:szCs w:val="32"/>
          <w:highlight w:val="none"/>
          <w:lang w:eastAsia="zh-CN"/>
        </w:rPr>
        <w:t>硝基呋喃</w:t>
      </w:r>
      <w:r>
        <w:rPr>
          <w:rFonts w:hint="eastAsia" w:ascii="仿宋_GB2312" w:hAnsi="仿宋" w:cs="仿宋"/>
          <w:color w:val="auto"/>
          <w:kern w:val="2"/>
          <w:sz w:val="32"/>
          <w:szCs w:val="32"/>
          <w:highlight w:val="none"/>
          <w:lang w:val="en-US" w:eastAsia="zh-CN"/>
        </w:rPr>
        <w:t>类</w:t>
      </w:r>
      <w:r>
        <w:rPr>
          <w:rFonts w:hint="eastAsia" w:ascii="仿宋_GB2312" w:hAnsi="仿宋" w:eastAsia="仿宋_GB2312" w:cs="仿宋"/>
          <w:color w:val="auto"/>
          <w:sz w:val="32"/>
          <w:szCs w:val="32"/>
          <w:highlight w:val="none"/>
        </w:rPr>
        <w:t>为食品动物中禁止使用的药物。</w:t>
      </w:r>
      <w:r>
        <w:rPr>
          <w:rFonts w:hint="eastAsia" w:ascii="仿宋_GB2312" w:hAnsi="仿宋" w:eastAsia="仿宋_GB2312" w:cs="仿宋"/>
          <w:color w:val="auto"/>
          <w:kern w:val="2"/>
          <w:sz w:val="32"/>
          <w:szCs w:val="32"/>
          <w:highlight w:val="none"/>
        </w:rPr>
        <w:t>硝基呋喃类药物及其代谢物可能会对健康造成危害。</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shd w:val="clear"/>
          <w:lang w:val="en-US"/>
        </w:rPr>
      </w:pPr>
      <w:r>
        <w:rPr>
          <w:rFonts w:hint="eastAsia" w:ascii="楷体_GB2312" w:hAnsi="楷体_GB2312" w:eastAsia="楷体_GB2312" w:cs="楷体_GB2312"/>
          <w:b/>
          <w:bCs w:val="0"/>
          <w:color w:val="auto"/>
          <w:sz w:val="32"/>
          <w:szCs w:val="24"/>
          <w:highlight w:val="none"/>
          <w:shd w:val="clear" w:color="auto" w:fill="FFFFFF"/>
          <w:lang w:val="en-US"/>
        </w:rPr>
        <w:t>（</w:t>
      </w:r>
      <w:r>
        <w:rPr>
          <w:rFonts w:hint="eastAsia" w:ascii="楷体_GB2312" w:hAnsi="楷体_GB2312" w:eastAsia="楷体_GB2312" w:cs="楷体_GB2312"/>
          <w:b/>
          <w:bCs w:val="0"/>
          <w:color w:val="auto"/>
          <w:sz w:val="32"/>
          <w:szCs w:val="24"/>
          <w:highlight w:val="none"/>
          <w:shd w:val="clear" w:color="auto" w:fill="FFFFFF"/>
          <w:lang w:val="en-US" w:eastAsia="zh-CN"/>
        </w:rPr>
        <w:t>十</w:t>
      </w:r>
      <w:r>
        <w:rPr>
          <w:rFonts w:hint="eastAsia" w:ascii="楷体_GB2312" w:hAnsi="楷体_GB2312" w:eastAsia="楷体_GB2312" w:cs="楷体_GB2312"/>
          <w:b/>
          <w:bCs w:val="0"/>
          <w:color w:val="auto"/>
          <w:sz w:val="32"/>
          <w:szCs w:val="24"/>
          <w:highlight w:val="none"/>
          <w:shd w:val="clear" w:color="auto" w:fill="FFFFFF"/>
          <w:lang w:val="en-US"/>
        </w:rPr>
        <w:t>）氯氟氰菊酯和高效氯氟氰菊酯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b w:val="0"/>
          <w:color w:val="auto"/>
          <w:sz w:val="32"/>
          <w:szCs w:val="32"/>
          <w:highlight w:val="none"/>
          <w:lang w:val="zh-CN" w:eastAsia="zh-CN"/>
        </w:rPr>
      </w:pPr>
      <w:r>
        <w:rPr>
          <w:rFonts w:hint="eastAsia" w:ascii="仿宋_GB2312" w:hAnsi="仿宋" w:eastAsia="仿宋_GB2312" w:cs="仿宋"/>
          <w:b w:val="0"/>
          <w:color w:val="auto"/>
          <w:sz w:val="32"/>
          <w:szCs w:val="32"/>
          <w:highlight w:val="none"/>
          <w:lang w:val="zh-CN" w:eastAsia="zh-CN"/>
        </w:rPr>
        <w:t>氯氟氰菊酯和高效氯氟氰菊酯是一种具有触杀和胃毒作用的拟除虫菊酯类农药。《食品安全国家标准 食品中农药最大残留限量》（GB 2763-2021）中规定，</w:t>
      </w:r>
      <w:r>
        <w:rPr>
          <w:rFonts w:hint="eastAsia" w:ascii="仿宋_GB2312" w:hAnsi="仿宋" w:cs="仿宋"/>
          <w:b w:val="0"/>
          <w:color w:val="auto"/>
          <w:sz w:val="32"/>
          <w:szCs w:val="32"/>
          <w:highlight w:val="none"/>
          <w:lang w:val="en-US" w:eastAsia="zh-CN"/>
        </w:rPr>
        <w:t>鳞茎类蔬菜（</w:t>
      </w:r>
      <w:r>
        <w:rPr>
          <w:rFonts w:hint="eastAsia" w:ascii="仿宋_GB2312" w:hAnsi="仿宋" w:eastAsia="仿宋_GB2312" w:cs="仿宋"/>
          <w:b w:val="0"/>
          <w:color w:val="auto"/>
          <w:sz w:val="32"/>
          <w:szCs w:val="32"/>
          <w:highlight w:val="none"/>
          <w:lang w:val="zh-CN" w:eastAsia="zh-CN"/>
        </w:rPr>
        <w:t>韭菜</w:t>
      </w:r>
      <w:r>
        <w:rPr>
          <w:rFonts w:hint="eastAsia" w:ascii="仿宋_GB2312" w:hAnsi="仿宋" w:cs="仿宋"/>
          <w:b w:val="0"/>
          <w:color w:val="auto"/>
          <w:sz w:val="32"/>
          <w:szCs w:val="32"/>
          <w:highlight w:val="none"/>
          <w:lang w:val="en-US" w:eastAsia="zh-CN"/>
        </w:rPr>
        <w:t>除外）</w:t>
      </w:r>
      <w:r>
        <w:rPr>
          <w:rFonts w:hint="eastAsia" w:ascii="仿宋_GB2312" w:hAnsi="仿宋" w:eastAsia="仿宋_GB2312" w:cs="仿宋"/>
          <w:b w:val="0"/>
          <w:color w:val="auto"/>
          <w:sz w:val="32"/>
          <w:szCs w:val="32"/>
          <w:highlight w:val="none"/>
          <w:lang w:val="zh-CN" w:eastAsia="zh-CN"/>
        </w:rPr>
        <w:t>中氯氟氰菊酯和高效氯氟氰菊酯残留限量值为0.</w:t>
      </w:r>
      <w:r>
        <w:rPr>
          <w:rFonts w:hint="eastAsia" w:ascii="仿宋_GB2312" w:hAnsi="仿宋" w:cs="仿宋"/>
          <w:b w:val="0"/>
          <w:color w:val="auto"/>
          <w:sz w:val="32"/>
          <w:szCs w:val="32"/>
          <w:highlight w:val="none"/>
          <w:lang w:val="en-US" w:eastAsia="zh-CN"/>
        </w:rPr>
        <w:t>2</w:t>
      </w:r>
      <w:r>
        <w:rPr>
          <w:rFonts w:hint="eastAsia" w:ascii="仿宋_GB2312" w:hAnsi="仿宋" w:eastAsia="仿宋_GB2312" w:cs="仿宋"/>
          <w:b w:val="0"/>
          <w:color w:val="auto"/>
          <w:sz w:val="32"/>
          <w:szCs w:val="32"/>
          <w:highlight w:val="none"/>
          <w:lang w:val="zh-CN" w:eastAsia="zh-CN"/>
        </w:rPr>
        <w:t>mg/kg；根茎类和薯类蔬菜（马铃薯除外）中氯氟氰菊酯和高效氯氟氰菊酯残留限量值为0.01mg/kg。氯氟氰菊酯和高效氯氟氰菊酯对皮肤有刺激作用，接触量大时会引起头痛、头昏、恶心、呕吐、双手颤抖等症状。</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（十一）噻虫胺</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噻虫胺是一种烟碱类杀虫剂，具有触杀、胃毒作用，具有根内吸活性和层间传导性。《食品安全国家标准 食品中农药最大残留限量》（GB 2763-2021）中规定，</w:t>
      </w:r>
      <w:r>
        <w:rPr>
          <w:rFonts w:hint="eastAsia" w:ascii="仿宋_GB2312" w:hAnsi="仿宋" w:cs="仿宋"/>
          <w:color w:val="auto"/>
          <w:sz w:val="32"/>
          <w:szCs w:val="32"/>
          <w:highlight w:val="none"/>
          <w:lang w:val="en-US" w:eastAsia="zh-CN"/>
        </w:rPr>
        <w:t>根茎类蔬菜中</w:t>
      </w:r>
      <w:r>
        <w:rPr>
          <w:rFonts w:hint="eastAsia" w:ascii="仿宋_GB2312" w:hAnsi="仿宋" w:eastAsia="仿宋_GB2312" w:cs="仿宋"/>
          <w:color w:val="auto"/>
          <w:sz w:val="32"/>
          <w:szCs w:val="32"/>
          <w:highlight w:val="none"/>
          <w:lang w:val="en-US" w:eastAsia="zh-CN"/>
        </w:rPr>
        <w:t>噻虫胺最大残留限量值为0.</w:t>
      </w:r>
      <w:r>
        <w:rPr>
          <w:rFonts w:hint="eastAsia" w:ascii="仿宋_GB2312" w:hAnsi="仿宋" w:cs="仿宋"/>
          <w:color w:val="auto"/>
          <w:sz w:val="32"/>
          <w:szCs w:val="32"/>
          <w:highlight w:val="none"/>
          <w:lang w:val="en-US" w:eastAsia="zh-CN"/>
        </w:rPr>
        <w:t>2</w:t>
      </w:r>
      <w:r>
        <w:rPr>
          <w:rFonts w:hint="eastAsia" w:ascii="仿宋_GB2312" w:hAnsi="仿宋" w:eastAsia="仿宋_GB2312" w:cs="仿宋"/>
          <w:color w:val="auto"/>
          <w:sz w:val="32"/>
          <w:szCs w:val="32"/>
          <w:highlight w:val="none"/>
          <w:lang w:val="en-US" w:eastAsia="zh-CN"/>
        </w:rPr>
        <w:t>mg/kg</w:t>
      </w:r>
      <w:r>
        <w:rPr>
          <w:rFonts w:hint="eastAsia" w:ascii="仿宋_GB2312" w:hAnsi="仿宋" w:cs="仿宋"/>
          <w:color w:val="auto"/>
          <w:sz w:val="32"/>
          <w:szCs w:val="32"/>
          <w:highlight w:val="none"/>
          <w:lang w:val="en-US" w:eastAsia="zh-CN"/>
        </w:rPr>
        <w:t>；</w:t>
      </w:r>
      <w:r>
        <w:rPr>
          <w:rFonts w:hint="eastAsia" w:ascii="仿宋_GB2312" w:hAnsi="仿宋" w:eastAsia="仿宋_GB2312" w:cs="仿宋"/>
          <w:color w:val="auto"/>
          <w:sz w:val="32"/>
          <w:szCs w:val="32"/>
          <w:highlight w:val="none"/>
          <w:lang w:val="en-US" w:eastAsia="zh-CN"/>
        </w:rPr>
        <w:t>豆类蔬菜中噻虫胺最大残留限量值为0.01mg/kg</w:t>
      </w:r>
      <w:r>
        <w:rPr>
          <w:rFonts w:hint="eastAsia" w:ascii="仿宋_GB2312" w:hAnsi="仿宋" w:cs="仿宋"/>
          <w:color w:val="auto"/>
          <w:sz w:val="32"/>
          <w:szCs w:val="32"/>
          <w:highlight w:val="none"/>
          <w:lang w:val="en-US" w:eastAsia="zh-CN"/>
        </w:rPr>
        <w:t>；芒果</w:t>
      </w:r>
      <w:r>
        <w:rPr>
          <w:rFonts w:hint="eastAsia" w:ascii="仿宋_GB2312" w:hAnsi="仿宋" w:eastAsia="仿宋_GB2312" w:cs="仿宋"/>
          <w:color w:val="auto"/>
          <w:sz w:val="32"/>
          <w:szCs w:val="32"/>
          <w:highlight w:val="none"/>
          <w:lang w:val="en-US" w:eastAsia="zh-CN"/>
        </w:rPr>
        <w:t>中噻虫胺最大残留限量值为0.</w:t>
      </w:r>
      <w:r>
        <w:rPr>
          <w:rFonts w:hint="eastAsia" w:ascii="仿宋_GB2312" w:hAnsi="仿宋" w:cs="仿宋"/>
          <w:color w:val="auto"/>
          <w:sz w:val="32"/>
          <w:szCs w:val="32"/>
          <w:highlight w:val="none"/>
          <w:lang w:val="en-US" w:eastAsia="zh-CN"/>
        </w:rPr>
        <w:t>04</w:t>
      </w:r>
      <w:r>
        <w:rPr>
          <w:rFonts w:hint="eastAsia" w:ascii="仿宋_GB2312" w:hAnsi="仿宋" w:eastAsia="仿宋_GB2312" w:cs="仿宋"/>
          <w:color w:val="auto"/>
          <w:sz w:val="32"/>
          <w:szCs w:val="32"/>
          <w:highlight w:val="none"/>
          <w:lang w:val="en-US" w:eastAsia="zh-CN"/>
        </w:rPr>
        <w:t>mg/kg</w:t>
      </w:r>
      <w:r>
        <w:rPr>
          <w:rFonts w:hint="eastAsia" w:ascii="仿宋_GB2312" w:hAnsi="仿宋" w:cs="仿宋"/>
          <w:color w:val="auto"/>
          <w:sz w:val="32"/>
          <w:szCs w:val="32"/>
          <w:highlight w:val="none"/>
          <w:lang w:val="en-US" w:eastAsia="zh-CN"/>
        </w:rPr>
        <w:t>；香蕉中</w:t>
      </w:r>
      <w:r>
        <w:rPr>
          <w:rFonts w:hint="eastAsia" w:ascii="仿宋_GB2312" w:hAnsi="仿宋" w:eastAsia="仿宋_GB2312" w:cs="仿宋"/>
          <w:color w:val="auto"/>
          <w:sz w:val="32"/>
          <w:szCs w:val="32"/>
          <w:highlight w:val="none"/>
          <w:lang w:val="en-US" w:eastAsia="zh-CN"/>
        </w:rPr>
        <w:t>噻虫胺最大残留限量值为0.0</w:t>
      </w:r>
      <w:r>
        <w:rPr>
          <w:rFonts w:hint="eastAsia" w:ascii="仿宋_GB2312" w:hAnsi="仿宋" w:cs="仿宋"/>
          <w:color w:val="auto"/>
          <w:sz w:val="32"/>
          <w:szCs w:val="32"/>
          <w:highlight w:val="none"/>
          <w:lang w:val="en-US" w:eastAsia="zh-CN"/>
        </w:rPr>
        <w:t>2</w:t>
      </w:r>
      <w:r>
        <w:rPr>
          <w:rFonts w:hint="eastAsia" w:ascii="仿宋_GB2312" w:hAnsi="仿宋" w:eastAsia="仿宋_GB2312" w:cs="仿宋"/>
          <w:color w:val="auto"/>
          <w:sz w:val="32"/>
          <w:szCs w:val="32"/>
          <w:highlight w:val="none"/>
          <w:lang w:val="en-US" w:eastAsia="zh-CN"/>
        </w:rPr>
        <w:t>mg/kg。长期食用噻虫胺超标的食品可能会引起恶心、呕吐、头痛、乏力、躁动、抽搐等症状。</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Lines="0" w:after="50" w:afterLines="0" w:line="560" w:lineRule="exact"/>
        <w:ind w:firstLine="643" w:firstLineChars="200"/>
        <w:jc w:val="left"/>
        <w:textAlignment w:val="auto"/>
        <w:rPr>
          <w:rFonts w:hint="eastAsia" w:ascii="楷体_GB2312" w:hAnsi="楷体_GB2312" w:eastAsia="楷体_GB2312" w:cs="楷体_GB2312"/>
          <w:b/>
          <w:bCs w:val="0"/>
          <w:color w:val="auto"/>
          <w:kern w:val="2"/>
          <w:sz w:val="32"/>
          <w:szCs w:val="24"/>
          <w:highlight w:val="none"/>
          <w:lang w:val="zh-CN" w:eastAsia="zh-CN" w:bidi="ar"/>
        </w:rPr>
      </w:pPr>
      <w:r>
        <w:rPr>
          <w:rFonts w:hint="eastAsia" w:ascii="楷体_GB2312" w:hAnsi="楷体_GB2312" w:eastAsia="楷体_GB2312" w:cs="楷体_GB2312"/>
          <w:b/>
          <w:bCs w:val="0"/>
          <w:color w:val="auto"/>
          <w:sz w:val="32"/>
          <w:szCs w:val="24"/>
          <w:highlight w:val="none"/>
          <w:lang w:val="zh-CN" w:eastAsia="zh-CN"/>
        </w:rPr>
        <w:t>（</w:t>
      </w:r>
      <w:r>
        <w:rPr>
          <w:rFonts w:hint="eastAsia" w:ascii="楷体_GB2312" w:hAnsi="楷体_GB2312" w:eastAsia="楷体_GB2312" w:cs="楷体_GB2312"/>
          <w:b/>
          <w:bCs w:val="0"/>
          <w:color w:val="auto"/>
          <w:sz w:val="32"/>
          <w:szCs w:val="24"/>
          <w:highlight w:val="none"/>
          <w:lang w:val="en-US" w:eastAsia="zh-CN"/>
        </w:rPr>
        <w:t>十二）噻虫嗪</w:t>
      </w:r>
    </w:p>
    <w:p>
      <w:pPr>
        <w:keepNext w:val="0"/>
        <w:keepLines w:val="0"/>
        <w:spacing w:before="0" w:after="0" w:line="560" w:lineRule="exact"/>
        <w:ind w:firstLine="640" w:firstLineChars="200"/>
        <w:jc w:val="both"/>
        <w:rPr>
          <w:rFonts w:hint="eastAsia" w:ascii="仿宋_GB2312" w:hAnsi="仿宋" w:eastAsia="仿宋_GB2312" w:cs="Times New Roman"/>
          <w:b w:val="0"/>
          <w:color w:val="auto"/>
          <w:kern w:val="2"/>
          <w:sz w:val="32"/>
          <w:szCs w:val="32"/>
          <w:lang w:val="en-US" w:eastAsia="zh-CN" w:bidi="ar-SA"/>
        </w:rPr>
      </w:pPr>
      <w:r>
        <w:rPr>
          <w:rFonts w:hint="eastAsia" w:ascii="仿宋_GB2312" w:hAnsi="仿宋" w:eastAsia="仿宋_GB2312" w:cs="Times New Roman"/>
          <w:b w:val="0"/>
          <w:color w:val="auto"/>
          <w:kern w:val="2"/>
          <w:sz w:val="32"/>
          <w:szCs w:val="32"/>
          <w:lang w:val="en-US" w:eastAsia="zh-CN" w:bidi="ar-SA"/>
        </w:rPr>
        <w:t>噻虫嗪</w:t>
      </w:r>
      <w:r>
        <w:rPr>
          <w:rFonts w:hint="eastAsia" w:ascii="仿宋_GB2312" w:hAnsi="仿宋" w:cs="Times New Roman"/>
          <w:b w:val="0"/>
          <w:color w:val="auto"/>
          <w:kern w:val="2"/>
          <w:sz w:val="32"/>
          <w:szCs w:val="32"/>
          <w:lang w:val="en-US" w:eastAsia="zh-CN" w:bidi="ar-SA"/>
        </w:rPr>
        <w:t>是</w:t>
      </w:r>
      <w:r>
        <w:rPr>
          <w:rFonts w:hint="eastAsia" w:ascii="仿宋_GB2312" w:hAnsi="仿宋" w:eastAsia="仿宋_GB2312" w:cs="Times New Roman"/>
          <w:b w:val="0"/>
          <w:color w:val="auto"/>
          <w:kern w:val="2"/>
          <w:sz w:val="32"/>
          <w:szCs w:val="32"/>
          <w:lang w:val="en-US" w:eastAsia="zh-CN" w:bidi="ar-SA"/>
        </w:rPr>
        <w:t>具有触杀、胃毒和内吸作用的杀虫剂</w:t>
      </w:r>
      <w:r>
        <w:rPr>
          <w:rFonts w:hint="eastAsia" w:ascii="仿宋_GB2312" w:hAnsi="仿宋" w:cs="Times New Roman"/>
          <w:b w:val="0"/>
          <w:color w:val="auto"/>
          <w:kern w:val="2"/>
          <w:sz w:val="32"/>
          <w:szCs w:val="32"/>
          <w:lang w:val="en-US" w:eastAsia="zh-CN" w:bidi="ar-SA"/>
        </w:rPr>
        <w:t>。</w:t>
      </w:r>
      <w:r>
        <w:rPr>
          <w:rFonts w:hint="eastAsia" w:ascii="仿宋_GB2312" w:hAnsi="仿宋" w:eastAsia="仿宋_GB2312" w:cs="Times New Roman"/>
          <w:b w:val="0"/>
          <w:color w:val="auto"/>
          <w:kern w:val="2"/>
          <w:sz w:val="32"/>
          <w:szCs w:val="32"/>
          <w:lang w:val="en-US" w:eastAsia="zh-CN" w:bidi="ar-SA"/>
        </w:rPr>
        <w:t>《食品安全国家标准</w:t>
      </w:r>
      <w:r>
        <w:rPr>
          <w:rFonts w:hint="eastAsia" w:ascii="仿宋_GB2312" w:hAnsi="仿宋" w:cs="Times New Roman"/>
          <w:b w:val="0"/>
          <w:color w:val="auto"/>
          <w:kern w:val="2"/>
          <w:sz w:val="32"/>
          <w:szCs w:val="32"/>
          <w:lang w:val="en-US" w:eastAsia="zh-CN" w:bidi="ar-SA"/>
        </w:rPr>
        <w:t xml:space="preserve"> </w:t>
      </w:r>
      <w:r>
        <w:rPr>
          <w:rFonts w:hint="eastAsia" w:ascii="仿宋_GB2312" w:hAnsi="仿宋" w:eastAsia="仿宋_GB2312" w:cs="Times New Roman"/>
          <w:b w:val="0"/>
          <w:color w:val="auto"/>
          <w:kern w:val="2"/>
          <w:sz w:val="32"/>
          <w:szCs w:val="32"/>
          <w:lang w:val="en-US" w:eastAsia="zh-CN" w:bidi="ar-SA"/>
        </w:rPr>
        <w:t>食品中农药最大残留限量》（GB 2763-2021）中规定，</w:t>
      </w:r>
      <w:r>
        <w:rPr>
          <w:rFonts w:hint="eastAsia" w:ascii="仿宋_GB2312" w:hAnsi="仿宋" w:cs="Times New Roman"/>
          <w:b w:val="0"/>
          <w:color w:val="auto"/>
          <w:kern w:val="2"/>
          <w:sz w:val="32"/>
          <w:szCs w:val="32"/>
          <w:lang w:val="en-US" w:eastAsia="zh-CN" w:bidi="ar-SA"/>
        </w:rPr>
        <w:t>荚可食豆类蔬菜（菜豆除外）、葱</w:t>
      </w:r>
      <w:r>
        <w:rPr>
          <w:rFonts w:hint="eastAsia" w:ascii="仿宋_GB2312" w:hAnsi="仿宋" w:eastAsia="仿宋_GB2312" w:cs="Times New Roman"/>
          <w:b w:val="0"/>
          <w:color w:val="auto"/>
          <w:kern w:val="2"/>
          <w:sz w:val="32"/>
          <w:szCs w:val="32"/>
          <w:lang w:val="en-US" w:eastAsia="zh-CN" w:bidi="ar-SA"/>
        </w:rPr>
        <w:t>中噻虫嗪最大</w:t>
      </w:r>
      <w:r>
        <w:rPr>
          <w:rFonts w:hint="eastAsia" w:ascii="仿宋_GB2312" w:hAnsi="仿宋" w:eastAsia="仿宋_GB2312" w:cs="Times New Roman"/>
          <w:b w:val="0"/>
          <w:color w:val="auto"/>
          <w:kern w:val="2"/>
          <w:sz w:val="32"/>
          <w:szCs w:val="32"/>
          <w:highlight w:val="none"/>
          <w:lang w:val="en-US" w:eastAsia="zh-CN" w:bidi="ar-SA"/>
        </w:rPr>
        <w:t>残留</w:t>
      </w:r>
      <w:r>
        <w:rPr>
          <w:rFonts w:hint="eastAsia" w:ascii="仿宋_GB2312" w:hAnsi="仿宋" w:eastAsia="仿宋_GB2312" w:cs="Times New Roman"/>
          <w:b w:val="0"/>
          <w:color w:val="auto"/>
          <w:kern w:val="2"/>
          <w:sz w:val="32"/>
          <w:szCs w:val="32"/>
          <w:lang w:val="en-US" w:eastAsia="zh-CN" w:bidi="ar-SA"/>
        </w:rPr>
        <w:t>限量值</w:t>
      </w:r>
      <w:r>
        <w:rPr>
          <w:rFonts w:hint="eastAsia" w:ascii="仿宋_GB2312" w:hAnsi="仿宋" w:cs="Times New Roman"/>
          <w:b w:val="0"/>
          <w:color w:val="auto"/>
          <w:kern w:val="2"/>
          <w:sz w:val="32"/>
          <w:szCs w:val="32"/>
          <w:lang w:val="en-US" w:eastAsia="zh-CN" w:bidi="ar-SA"/>
        </w:rPr>
        <w:t>均</w:t>
      </w:r>
      <w:r>
        <w:rPr>
          <w:rFonts w:hint="eastAsia" w:ascii="仿宋_GB2312" w:hAnsi="仿宋" w:eastAsia="仿宋_GB2312" w:cs="Times New Roman"/>
          <w:b w:val="0"/>
          <w:color w:val="auto"/>
          <w:kern w:val="2"/>
          <w:sz w:val="32"/>
          <w:szCs w:val="32"/>
          <w:lang w:val="en-US" w:eastAsia="zh-CN" w:bidi="ar-SA"/>
        </w:rPr>
        <w:t>为0.</w:t>
      </w:r>
      <w:r>
        <w:rPr>
          <w:rFonts w:hint="eastAsia" w:ascii="仿宋_GB2312" w:hAnsi="仿宋" w:cs="Times New Roman"/>
          <w:b w:val="0"/>
          <w:color w:val="auto"/>
          <w:kern w:val="2"/>
          <w:sz w:val="32"/>
          <w:szCs w:val="32"/>
          <w:lang w:val="en-US" w:eastAsia="zh-CN" w:bidi="ar-SA"/>
        </w:rPr>
        <w:t>3</w:t>
      </w:r>
      <w:r>
        <w:rPr>
          <w:rFonts w:hint="eastAsia" w:ascii="仿宋_GB2312" w:hAnsi="仿宋" w:eastAsia="仿宋_GB2312" w:cs="Times New Roman"/>
          <w:b w:val="0"/>
          <w:color w:val="auto"/>
          <w:kern w:val="2"/>
          <w:sz w:val="32"/>
          <w:szCs w:val="32"/>
          <w:lang w:val="en-US" w:eastAsia="zh-CN" w:bidi="ar-SA"/>
        </w:rPr>
        <w:t>mg/kg</w:t>
      </w:r>
      <w:r>
        <w:rPr>
          <w:rFonts w:hint="eastAsia" w:ascii="仿宋_GB2312" w:hAnsi="仿宋" w:cs="Times New Roman"/>
          <w:b w:val="0"/>
          <w:color w:val="auto"/>
          <w:kern w:val="2"/>
          <w:sz w:val="32"/>
          <w:szCs w:val="32"/>
          <w:lang w:val="en-US" w:eastAsia="zh-CN" w:bidi="ar-SA"/>
        </w:rPr>
        <w:t>；火龙果中噻虫嗪最大</w:t>
      </w:r>
      <w:r>
        <w:rPr>
          <w:rFonts w:hint="eastAsia" w:ascii="仿宋_GB2312" w:hAnsi="仿宋" w:eastAsia="仿宋_GB2312" w:cs="Times New Roman"/>
          <w:b w:val="0"/>
          <w:color w:val="auto"/>
          <w:kern w:val="2"/>
          <w:sz w:val="32"/>
          <w:szCs w:val="32"/>
          <w:lang w:val="en-US" w:eastAsia="zh-CN" w:bidi="ar-SA"/>
        </w:rPr>
        <w:t>残留限量值为</w:t>
      </w:r>
      <w:r>
        <w:rPr>
          <w:rFonts w:hint="eastAsia" w:ascii="仿宋_GB2312" w:hAnsi="仿宋" w:cs="Times New Roman"/>
          <w:b w:val="0"/>
          <w:color w:val="auto"/>
          <w:kern w:val="2"/>
          <w:sz w:val="32"/>
          <w:szCs w:val="32"/>
          <w:lang w:val="en-US" w:eastAsia="zh-CN" w:bidi="ar-SA"/>
        </w:rPr>
        <w:t>0.2</w:t>
      </w:r>
      <w:r>
        <w:rPr>
          <w:rFonts w:hint="eastAsia" w:ascii="仿宋_GB2312" w:hAnsi="仿宋" w:eastAsia="仿宋_GB2312" w:cs="Times New Roman"/>
          <w:b w:val="0"/>
          <w:color w:val="auto"/>
          <w:kern w:val="2"/>
          <w:sz w:val="32"/>
          <w:szCs w:val="32"/>
          <w:lang w:val="en-US" w:eastAsia="zh-CN" w:bidi="ar-SA"/>
        </w:rPr>
        <w:t>mg/kg</w:t>
      </w:r>
      <w:r>
        <w:rPr>
          <w:rFonts w:hint="eastAsia" w:ascii="仿宋_GB2312" w:hAnsi="仿宋" w:cs="Times New Roman"/>
          <w:b w:val="0"/>
          <w:color w:val="auto"/>
          <w:kern w:val="2"/>
          <w:sz w:val="32"/>
          <w:szCs w:val="32"/>
          <w:lang w:val="en-US" w:eastAsia="zh-CN" w:bidi="ar-SA"/>
        </w:rPr>
        <w:t>；香蕉中噻虫嗪最大</w:t>
      </w:r>
      <w:r>
        <w:rPr>
          <w:rFonts w:hint="eastAsia" w:ascii="仿宋_GB2312" w:hAnsi="仿宋" w:eastAsia="仿宋_GB2312" w:cs="Times New Roman"/>
          <w:b w:val="0"/>
          <w:color w:val="auto"/>
          <w:kern w:val="2"/>
          <w:sz w:val="32"/>
          <w:szCs w:val="32"/>
          <w:lang w:val="en-US" w:eastAsia="zh-CN" w:bidi="ar-SA"/>
        </w:rPr>
        <w:t>残留限量值为</w:t>
      </w:r>
      <w:r>
        <w:rPr>
          <w:rFonts w:hint="eastAsia" w:ascii="仿宋_GB2312" w:hAnsi="仿宋" w:cs="Times New Roman"/>
          <w:b w:val="0"/>
          <w:color w:val="auto"/>
          <w:kern w:val="2"/>
          <w:sz w:val="32"/>
          <w:szCs w:val="32"/>
          <w:lang w:val="en-US" w:eastAsia="zh-CN" w:bidi="ar-SA"/>
        </w:rPr>
        <w:t>0.02</w:t>
      </w:r>
      <w:r>
        <w:rPr>
          <w:rFonts w:hint="eastAsia" w:ascii="仿宋_GB2312" w:hAnsi="仿宋" w:eastAsia="仿宋_GB2312" w:cs="Times New Roman"/>
          <w:b w:val="0"/>
          <w:color w:val="auto"/>
          <w:kern w:val="2"/>
          <w:sz w:val="32"/>
          <w:szCs w:val="32"/>
          <w:lang w:val="en-US" w:eastAsia="zh-CN" w:bidi="ar-SA"/>
        </w:rPr>
        <w:t>mg/kg。</w:t>
      </w:r>
      <w:r>
        <w:rPr>
          <w:rFonts w:hint="eastAsia" w:ascii="仿宋_GB2312" w:hAnsi="仿宋" w:eastAsia="仿宋_GB2312" w:cs="Times New Roman"/>
          <w:b w:val="0"/>
          <w:color w:val="auto"/>
          <w:kern w:val="2"/>
          <w:sz w:val="32"/>
          <w:szCs w:val="32"/>
          <w:highlight w:val="none"/>
          <w:lang w:val="en-US" w:eastAsia="zh-CN" w:bidi="ar-SA"/>
        </w:rPr>
        <w:t>食用食品一般不会导致噻虫嗪的急性中毒，但长期食用噻虫嗪超标的食品，对人体健康也有一定影响</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Lines="0" w:after="50" w:afterLines="0" w:line="560" w:lineRule="exact"/>
        <w:ind w:firstLine="643" w:firstLineChars="200"/>
        <w:jc w:val="left"/>
        <w:textAlignment w:val="auto"/>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（十三）五氯酚酸钠</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五氯酚酸钠属于有机氯农药，是氯代烃类杀虫剂和杀真菌剂。</w:t>
      </w:r>
      <w:r>
        <w:rPr>
          <w:rFonts w:hint="default" w:ascii="仿宋_GB2312" w:hAnsi="仿宋" w:cs="仿宋"/>
          <w:color w:val="auto"/>
          <w:szCs w:val="32"/>
          <w:highlight w:val="none"/>
          <w:lang w:val="en-US" w:eastAsia="zh-CN"/>
        </w:rPr>
        <w:t>《食品动物中禁止使用的药品及其他化合物清单》（农业农村部公告 第250号）</w:t>
      </w:r>
      <w:r>
        <w:rPr>
          <w:rFonts w:hint="eastAsia" w:ascii="仿宋_GB2312" w:hAnsi="仿宋" w:cs="仿宋"/>
          <w:color w:val="auto"/>
          <w:szCs w:val="32"/>
          <w:highlight w:val="none"/>
          <w:lang w:val="en-US" w:eastAsia="zh-CN"/>
        </w:rPr>
        <w:t>中规定，五氯酚酸钠为食品动物中禁止使用的药物。五氯酚酸钠能抑制生物代谢过程中氧化磷酸化作用, 会对人体造成损害。</w:t>
      </w:r>
    </w:p>
    <w:p>
      <w:pPr>
        <w:pStyle w:val="7"/>
        <w:widowControl/>
        <w:numPr>
          <w:ilvl w:val="-1"/>
          <w:numId w:val="0"/>
        </w:numPr>
        <w:spacing w:before="50" w:beforeLines="0" w:after="50" w:afterLines="0" w:line="560" w:lineRule="exact"/>
        <w:ind w:firstLine="643" w:firstLineChars="0"/>
        <w:jc w:val="left"/>
        <w:rPr>
          <w:rFonts w:hint="eastAsia" w:ascii="楷体_GB2312" w:hAnsi="楷体_GB2312" w:eastAsia="楷体_GB2312" w:cs="楷体_GB2312"/>
          <w:b/>
          <w:bCs w:val="0"/>
          <w:color w:val="auto"/>
          <w:szCs w:val="24"/>
          <w:highlight w:val="none"/>
          <w:lang w:val="en-US" w:eastAsia="zh-CN"/>
        </w:rPr>
      </w:pPr>
      <w:r>
        <w:rPr>
          <w:rFonts w:hint="eastAsia" w:ascii="楷体_GB2312" w:hAnsi="楷体_GB2312" w:eastAsia="楷体_GB2312" w:cs="楷体_GB2312"/>
          <w:b/>
          <w:bCs w:val="0"/>
          <w:color w:val="auto"/>
          <w:szCs w:val="24"/>
          <w:highlight w:val="none"/>
          <w:lang w:val="en-US" w:eastAsia="zh-CN"/>
        </w:rPr>
        <w:t>（十四）烯酰吗啉</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cs="仿宋"/>
          <w:color w:val="auto"/>
          <w:szCs w:val="32"/>
          <w:highlight w:val="none"/>
          <w:lang w:val="en-US" w:eastAsia="zh-CN"/>
        </w:rPr>
        <w:t>烯酰吗啉是一种具有良好保护性能和抗芽孢形成的内吸性杀菌剂。</w:t>
      </w:r>
      <w:r>
        <w:rPr>
          <w:rFonts w:hint="eastAsia" w:ascii="仿宋_GB2312" w:hAnsi="仿宋" w:eastAsia="仿宋_GB2312" w:cs="仿宋"/>
          <w:b w:val="0"/>
          <w:color w:val="auto"/>
          <w:kern w:val="2"/>
          <w:sz w:val="32"/>
          <w:szCs w:val="32"/>
          <w:highlight w:val="none"/>
        </w:rPr>
        <w:t>《食品安全国家标准 食品中农药最大残留限量》（GB 2763-20</w:t>
      </w:r>
      <w:r>
        <w:rPr>
          <w:rFonts w:hint="eastAsia" w:ascii="仿宋_GB2312" w:hAnsi="仿宋" w:eastAsia="仿宋_GB2312" w:cs="仿宋"/>
          <w:b w:val="0"/>
          <w:color w:val="auto"/>
          <w:kern w:val="2"/>
          <w:sz w:val="32"/>
          <w:szCs w:val="32"/>
          <w:highlight w:val="none"/>
          <w:lang w:val="en-US" w:eastAsia="zh-CN"/>
        </w:rPr>
        <w:t>21</w:t>
      </w:r>
      <w:r>
        <w:rPr>
          <w:rFonts w:hint="eastAsia" w:ascii="仿宋_GB2312" w:hAnsi="仿宋" w:eastAsia="仿宋_GB2312" w:cs="仿宋"/>
          <w:b w:val="0"/>
          <w:color w:val="auto"/>
          <w:kern w:val="2"/>
          <w:sz w:val="32"/>
          <w:szCs w:val="32"/>
          <w:highlight w:val="none"/>
        </w:rPr>
        <w:t>）中规定，</w:t>
      </w:r>
      <w:r>
        <w:rPr>
          <w:rFonts w:hint="eastAsia" w:ascii="仿宋_GB2312" w:hAnsi="仿宋" w:cs="仿宋"/>
          <w:b w:val="0"/>
          <w:color w:val="auto"/>
          <w:kern w:val="2"/>
          <w:sz w:val="32"/>
          <w:szCs w:val="32"/>
          <w:highlight w:val="none"/>
          <w:lang w:val="en-US" w:eastAsia="zh-CN"/>
        </w:rPr>
        <w:t>草莓中烯酰吗啉</w:t>
      </w:r>
      <w:r>
        <w:rPr>
          <w:rFonts w:hint="eastAsia" w:ascii="仿宋_GB2312" w:hAnsi="仿宋" w:eastAsia="仿宋_GB2312" w:cs="仿宋"/>
          <w:b w:val="0"/>
          <w:color w:val="auto"/>
          <w:kern w:val="2"/>
          <w:sz w:val="32"/>
          <w:szCs w:val="32"/>
          <w:highlight w:val="none"/>
        </w:rPr>
        <w:t>最大残留限量</w:t>
      </w:r>
      <w:r>
        <w:rPr>
          <w:rFonts w:hint="eastAsia" w:ascii="仿宋_GB2312" w:hAnsi="仿宋" w:cs="仿宋"/>
          <w:b w:val="0"/>
          <w:color w:val="auto"/>
          <w:kern w:val="2"/>
          <w:sz w:val="32"/>
          <w:szCs w:val="32"/>
          <w:highlight w:val="none"/>
          <w:lang w:val="en-US" w:eastAsia="zh-CN"/>
        </w:rPr>
        <w:t>值为</w:t>
      </w:r>
      <w:r>
        <w:rPr>
          <w:rFonts w:hint="eastAsia" w:ascii="仿宋_GB2312" w:hAnsi="仿宋" w:eastAsia="仿宋_GB2312" w:cs="仿宋"/>
          <w:b w:val="0"/>
          <w:color w:val="auto"/>
          <w:kern w:val="2"/>
          <w:sz w:val="32"/>
          <w:szCs w:val="32"/>
          <w:highlight w:val="none"/>
        </w:rPr>
        <w:t>0.0</w:t>
      </w:r>
      <w:r>
        <w:rPr>
          <w:rFonts w:hint="eastAsia" w:ascii="仿宋_GB2312" w:hAnsi="仿宋" w:cs="仿宋"/>
          <w:b w:val="0"/>
          <w:color w:val="auto"/>
          <w:kern w:val="2"/>
          <w:sz w:val="32"/>
          <w:szCs w:val="32"/>
          <w:highlight w:val="none"/>
          <w:lang w:val="en-US" w:eastAsia="zh-CN"/>
        </w:rPr>
        <w:t>5</w:t>
      </w:r>
      <w:r>
        <w:rPr>
          <w:rFonts w:hint="eastAsia" w:ascii="仿宋_GB2312" w:hAnsi="仿宋" w:eastAsia="仿宋_GB2312" w:cs="仿宋"/>
          <w:b w:val="0"/>
          <w:color w:val="auto"/>
          <w:kern w:val="2"/>
          <w:sz w:val="32"/>
          <w:szCs w:val="32"/>
          <w:highlight w:val="none"/>
        </w:rPr>
        <w:t xml:space="preserve"> mg/kg</w:t>
      </w:r>
      <w:r>
        <w:rPr>
          <w:rFonts w:hint="eastAsia" w:ascii="仿宋_GB2312" w:hAnsi="仿宋" w:cs="仿宋"/>
          <w:b w:val="0"/>
          <w:color w:val="auto"/>
          <w:kern w:val="2"/>
          <w:sz w:val="32"/>
          <w:szCs w:val="32"/>
          <w:highlight w:val="none"/>
          <w:lang w:eastAsia="zh-CN"/>
        </w:rPr>
        <w:t>。</w:t>
      </w:r>
      <w:r>
        <w:rPr>
          <w:rFonts w:hint="eastAsia" w:ascii="仿宋_GB2312" w:hAnsi="仿宋" w:eastAsia="仿宋_GB2312" w:cs="仿宋"/>
          <w:color w:val="auto"/>
          <w:sz w:val="32"/>
          <w:szCs w:val="32"/>
          <w:highlight w:val="none"/>
          <w:lang w:val="en-US" w:eastAsia="zh-CN"/>
        </w:rPr>
        <w:t>少量的</w:t>
      </w:r>
      <w:r>
        <w:rPr>
          <w:rFonts w:hint="eastAsia" w:ascii="仿宋_GB2312" w:hAnsi="仿宋" w:cs="仿宋"/>
          <w:b w:val="0"/>
          <w:color w:val="auto"/>
          <w:kern w:val="2"/>
          <w:sz w:val="32"/>
          <w:szCs w:val="32"/>
          <w:highlight w:val="none"/>
          <w:lang w:val="en-US" w:eastAsia="zh-CN"/>
        </w:rPr>
        <w:t>烯酰吗啉</w:t>
      </w:r>
      <w:r>
        <w:rPr>
          <w:rFonts w:hint="eastAsia" w:ascii="仿宋_GB2312" w:hAnsi="仿宋" w:eastAsia="仿宋_GB2312" w:cs="仿宋"/>
          <w:color w:val="auto"/>
          <w:sz w:val="32"/>
          <w:szCs w:val="32"/>
          <w:highlight w:val="none"/>
          <w:lang w:val="en-US" w:eastAsia="zh-CN"/>
        </w:rPr>
        <w:t>农药残留不会引起人体急性中毒，但长期食用</w:t>
      </w:r>
      <w:r>
        <w:rPr>
          <w:rFonts w:hint="eastAsia" w:ascii="仿宋_GB2312" w:hAnsi="仿宋" w:cs="仿宋"/>
          <w:b w:val="0"/>
          <w:color w:val="auto"/>
          <w:kern w:val="2"/>
          <w:sz w:val="32"/>
          <w:szCs w:val="32"/>
          <w:highlight w:val="none"/>
          <w:lang w:val="en-US" w:eastAsia="zh-CN"/>
        </w:rPr>
        <w:t>烯酰吗啉</w:t>
      </w:r>
      <w:r>
        <w:rPr>
          <w:rFonts w:hint="eastAsia" w:ascii="仿宋_GB2312" w:hAnsi="仿宋" w:eastAsia="仿宋_GB2312" w:cs="仿宋"/>
          <w:color w:val="auto"/>
          <w:sz w:val="32"/>
          <w:szCs w:val="32"/>
          <w:highlight w:val="none"/>
          <w:lang w:val="en-US" w:eastAsia="zh-CN"/>
        </w:rPr>
        <w:t>超标的食品，对人体健康有一定影响。</w:t>
      </w:r>
    </w:p>
    <w:p>
      <w:pPr>
        <w:pStyle w:val="7"/>
        <w:widowControl/>
        <w:numPr>
          <w:ilvl w:val="-1"/>
          <w:numId w:val="0"/>
        </w:numPr>
        <w:spacing w:before="50" w:beforeLines="0" w:after="50" w:afterLines="0" w:line="560" w:lineRule="exact"/>
        <w:ind w:firstLine="643" w:firstLineChars="0"/>
        <w:jc w:val="left"/>
        <w:rPr>
          <w:rFonts w:hint="default" w:ascii="楷体_GB2312" w:hAnsi="楷体_GB2312" w:eastAsia="楷体_GB2312" w:cs="楷体_GB2312"/>
          <w:b/>
          <w:bCs w:val="0"/>
          <w:color w:val="auto"/>
          <w:szCs w:val="24"/>
          <w:highlight w:val="none"/>
          <w:lang w:val="en-US" w:eastAsia="zh-CN"/>
        </w:rPr>
      </w:pPr>
      <w:r>
        <w:rPr>
          <w:rFonts w:hint="eastAsia" w:ascii="楷体_GB2312" w:hAnsi="楷体_GB2312" w:eastAsia="楷体_GB2312" w:cs="楷体_GB2312"/>
          <w:b/>
          <w:bCs w:val="0"/>
          <w:color w:val="auto"/>
          <w:szCs w:val="24"/>
          <w:highlight w:val="none"/>
          <w:lang w:val="en-US" w:eastAsia="zh-CN"/>
        </w:rPr>
        <w:t>（十五）百菌清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Cs w:val="32"/>
          <w:highlight w:val="none"/>
          <w:lang w:val="en-US" w:eastAsia="zh-CN"/>
        </w:rPr>
      </w:pPr>
      <w:r>
        <w:rPr>
          <w:rFonts w:hint="eastAsia" w:ascii="仿宋_GB2312" w:hAnsi="仿宋" w:cs="仿宋"/>
          <w:color w:val="auto"/>
          <w:szCs w:val="32"/>
          <w:highlight w:val="none"/>
          <w:lang w:val="en-US" w:eastAsia="zh-CN"/>
        </w:rPr>
        <w:t>百菌清是一种非内吸性叶面杀菌剂，有保护作用。用于梨果、核果、杏仁树、柑橘、草莓、木瓜、香蕉、芒果、椰树等，防治多种真菌病害。</w:t>
      </w:r>
      <w:r>
        <w:rPr>
          <w:rFonts w:hint="eastAsia" w:ascii="仿宋_GB2312" w:hAnsi="仿宋" w:eastAsia="仿宋_GB2312" w:cs="仿宋"/>
          <w:b w:val="0"/>
          <w:color w:val="auto"/>
          <w:kern w:val="2"/>
          <w:sz w:val="32"/>
          <w:szCs w:val="32"/>
          <w:highlight w:val="none"/>
        </w:rPr>
        <w:t>《食品安全国家标准 食品中农药最大残留限量》（GB 2763-20</w:t>
      </w:r>
      <w:r>
        <w:rPr>
          <w:rFonts w:hint="eastAsia" w:ascii="仿宋_GB2312" w:hAnsi="仿宋" w:eastAsia="仿宋_GB2312" w:cs="仿宋"/>
          <w:b w:val="0"/>
          <w:color w:val="auto"/>
          <w:kern w:val="2"/>
          <w:sz w:val="32"/>
          <w:szCs w:val="32"/>
          <w:highlight w:val="none"/>
          <w:lang w:val="en-US" w:eastAsia="zh-CN"/>
        </w:rPr>
        <w:t>21</w:t>
      </w:r>
      <w:r>
        <w:rPr>
          <w:rFonts w:hint="eastAsia" w:ascii="仿宋_GB2312" w:hAnsi="仿宋" w:eastAsia="仿宋_GB2312" w:cs="仿宋"/>
          <w:b w:val="0"/>
          <w:color w:val="auto"/>
          <w:kern w:val="2"/>
          <w:sz w:val="32"/>
          <w:szCs w:val="32"/>
          <w:highlight w:val="none"/>
        </w:rPr>
        <w:t>）中规定，</w:t>
      </w:r>
      <w:r>
        <w:rPr>
          <w:rFonts w:hint="eastAsia" w:ascii="仿宋_GB2312" w:hAnsi="仿宋" w:cs="仿宋"/>
          <w:b w:val="0"/>
          <w:color w:val="auto"/>
          <w:kern w:val="2"/>
          <w:sz w:val="32"/>
          <w:szCs w:val="32"/>
          <w:highlight w:val="none"/>
          <w:lang w:val="en-US" w:eastAsia="zh-CN"/>
        </w:rPr>
        <w:t>香蕉中百菌清</w:t>
      </w:r>
      <w:r>
        <w:rPr>
          <w:rFonts w:hint="eastAsia" w:ascii="仿宋_GB2312" w:hAnsi="仿宋" w:eastAsia="仿宋_GB2312" w:cs="仿宋"/>
          <w:b w:val="0"/>
          <w:color w:val="auto"/>
          <w:kern w:val="2"/>
          <w:sz w:val="32"/>
          <w:szCs w:val="32"/>
          <w:highlight w:val="none"/>
        </w:rPr>
        <w:t>最大残留限量</w:t>
      </w:r>
      <w:r>
        <w:rPr>
          <w:rFonts w:hint="eastAsia" w:ascii="仿宋_GB2312" w:hAnsi="仿宋" w:cs="仿宋"/>
          <w:b w:val="0"/>
          <w:color w:val="auto"/>
          <w:kern w:val="2"/>
          <w:sz w:val="32"/>
          <w:szCs w:val="32"/>
          <w:highlight w:val="none"/>
          <w:lang w:val="en-US" w:eastAsia="zh-CN"/>
        </w:rPr>
        <w:t>值为</w:t>
      </w:r>
      <w:r>
        <w:rPr>
          <w:rFonts w:hint="eastAsia" w:ascii="仿宋_GB2312" w:hAnsi="仿宋" w:eastAsia="仿宋_GB2312" w:cs="仿宋"/>
          <w:b w:val="0"/>
          <w:color w:val="auto"/>
          <w:kern w:val="2"/>
          <w:sz w:val="32"/>
          <w:szCs w:val="32"/>
          <w:highlight w:val="none"/>
        </w:rPr>
        <w:t>0.</w:t>
      </w:r>
      <w:r>
        <w:rPr>
          <w:rFonts w:hint="eastAsia" w:ascii="仿宋_GB2312" w:hAnsi="仿宋" w:cs="仿宋"/>
          <w:b w:val="0"/>
          <w:color w:val="auto"/>
          <w:kern w:val="2"/>
          <w:sz w:val="32"/>
          <w:szCs w:val="32"/>
          <w:highlight w:val="none"/>
          <w:lang w:val="en-US" w:eastAsia="zh-CN"/>
        </w:rPr>
        <w:t>2</w:t>
      </w:r>
      <w:r>
        <w:rPr>
          <w:rFonts w:hint="eastAsia" w:ascii="仿宋_GB2312" w:hAnsi="仿宋" w:eastAsia="仿宋_GB2312" w:cs="仿宋"/>
          <w:b w:val="0"/>
          <w:color w:val="auto"/>
          <w:kern w:val="2"/>
          <w:sz w:val="32"/>
          <w:szCs w:val="32"/>
          <w:highlight w:val="none"/>
        </w:rPr>
        <w:t>mg/kg</w:t>
      </w:r>
      <w:r>
        <w:rPr>
          <w:rFonts w:hint="eastAsia" w:ascii="仿宋_GB2312" w:hAnsi="仿宋" w:cs="仿宋"/>
          <w:b w:val="0"/>
          <w:color w:val="auto"/>
          <w:kern w:val="2"/>
          <w:sz w:val="32"/>
          <w:szCs w:val="32"/>
          <w:highlight w:val="none"/>
          <w:lang w:eastAsia="zh-CN"/>
        </w:rPr>
        <w:t>。</w:t>
      </w:r>
      <w:r>
        <w:rPr>
          <w:rFonts w:hint="eastAsia" w:ascii="仿宋_GB2312" w:hAnsi="仿宋" w:cs="仿宋"/>
          <w:color w:val="auto"/>
          <w:szCs w:val="32"/>
          <w:highlight w:val="none"/>
          <w:lang w:val="en-US" w:eastAsia="zh-CN"/>
        </w:rPr>
        <w:t>因其对哺乳动物毒性较低，一般不会引起严重或常见的全身性中毒，但长期食用百菌清超标的食品，对人体健康也有一定影响。</w:t>
      </w:r>
    </w:p>
    <w:p>
      <w:pPr>
        <w:pStyle w:val="7"/>
        <w:widowControl/>
        <w:numPr>
          <w:ilvl w:val="-1"/>
          <w:numId w:val="0"/>
        </w:numPr>
        <w:spacing w:before="50" w:beforeLines="0" w:after="50" w:afterLines="0" w:line="560" w:lineRule="exact"/>
        <w:ind w:firstLine="643" w:firstLineChars="0"/>
        <w:jc w:val="left"/>
        <w:rPr>
          <w:rFonts w:hint="eastAsia" w:ascii="楷体_GB2312" w:hAnsi="楷体_GB2312" w:eastAsia="楷体_GB2312" w:cs="楷体_GB2312"/>
          <w:b/>
          <w:bCs w:val="0"/>
          <w:color w:val="auto"/>
          <w:szCs w:val="24"/>
          <w:highlight w:val="none"/>
          <w:lang w:val="zh-CN" w:eastAsia="zh-CN"/>
        </w:rPr>
      </w:pPr>
      <w:r>
        <w:rPr>
          <w:rFonts w:hint="eastAsia" w:ascii="楷体_GB2312" w:hAnsi="楷体_GB2312" w:eastAsia="楷体_GB2312" w:cs="楷体_GB2312"/>
          <w:b/>
          <w:bCs w:val="0"/>
          <w:color w:val="auto"/>
          <w:szCs w:val="24"/>
          <w:highlight w:val="none"/>
          <w:lang w:val="zh-CN" w:eastAsia="zh-CN"/>
        </w:rPr>
        <w:t>（</w:t>
      </w:r>
      <w:r>
        <w:rPr>
          <w:rFonts w:hint="eastAsia" w:ascii="楷体_GB2312" w:hAnsi="楷体_GB2312" w:eastAsia="楷体_GB2312" w:cs="楷体_GB2312"/>
          <w:b/>
          <w:bCs w:val="0"/>
          <w:color w:val="auto"/>
          <w:szCs w:val="24"/>
          <w:highlight w:val="none"/>
          <w:lang w:val="en-US" w:eastAsia="zh-CN"/>
        </w:rPr>
        <w:t>十六</w:t>
      </w:r>
      <w:r>
        <w:rPr>
          <w:rFonts w:hint="eastAsia" w:ascii="楷体_GB2312" w:hAnsi="楷体_GB2312" w:eastAsia="楷体_GB2312" w:cs="楷体_GB2312"/>
          <w:b/>
          <w:bCs w:val="0"/>
          <w:color w:val="auto"/>
          <w:szCs w:val="24"/>
          <w:highlight w:val="none"/>
          <w:lang w:val="zh-CN" w:eastAsia="zh-CN"/>
        </w:rPr>
        <w:t>）磺胺类（总量）</w:t>
      </w:r>
    </w:p>
    <w:p>
      <w:pPr>
        <w:pStyle w:val="6"/>
        <w:keepNext w:val="0"/>
        <w:keepLines w:val="0"/>
        <w:pageBreakBefore w:val="0"/>
        <w:widowControl/>
        <w:kinsoku/>
        <w:wordWrap/>
        <w:overflowPunct/>
        <w:topLinePunct w:val="0"/>
        <w:autoSpaceDE/>
        <w:autoSpaceDN/>
        <w:bidi w:val="0"/>
        <w:adjustRightInd/>
        <w:snapToGrid/>
        <w:spacing w:before="0" w:after="0" w:line="580" w:lineRule="exact"/>
        <w:ind w:firstLine="640"/>
        <w:textAlignment w:val="auto"/>
        <w:rPr>
          <w:rFonts w:hint="eastAsia" w:ascii="仿宋_GB2312" w:hAnsi="仿宋" w:eastAsia="仿宋_GB2312" w:cs="仿宋"/>
          <w:b w:val="0"/>
          <w:color w:val="auto"/>
          <w:kern w:val="2"/>
          <w:sz w:val="32"/>
          <w:szCs w:val="32"/>
          <w:highlight w:val="none"/>
          <w:lang w:val="en-US" w:eastAsia="zh-CN" w:bidi="ar-SA"/>
        </w:rPr>
      </w:pPr>
      <w:r>
        <w:rPr>
          <w:rFonts w:hint="eastAsia" w:ascii="仿宋_GB2312" w:hAnsi="仿宋" w:eastAsia="仿宋_GB2312" w:cs="仿宋"/>
          <w:b w:val="0"/>
          <w:color w:val="auto"/>
          <w:kern w:val="2"/>
          <w:sz w:val="32"/>
          <w:szCs w:val="32"/>
          <w:highlight w:val="none"/>
          <w:lang w:val="zh-CN" w:eastAsia="zh-CN" w:bidi="ar-SA"/>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w:t>
      </w:r>
      <w:r>
        <w:rPr>
          <w:rFonts w:hint="eastAsia" w:ascii="仿宋_GB2312" w:hAnsi="仿宋" w:eastAsia="仿宋_GB2312" w:cs="仿宋"/>
          <w:b w:val="0"/>
          <w:color w:val="auto"/>
          <w:kern w:val="2"/>
          <w:sz w:val="32"/>
          <w:szCs w:val="32"/>
          <w:highlight w:val="none"/>
          <w:lang w:val="en-US" w:eastAsia="zh-CN" w:bidi="ar-SA"/>
        </w:rPr>
        <w:t>食品动物肌肉、脂肪、肝、肾中</w:t>
      </w:r>
      <w:r>
        <w:rPr>
          <w:rFonts w:hint="eastAsia" w:ascii="仿宋_GB2312" w:hAnsi="仿宋" w:eastAsia="仿宋_GB2312" w:cs="仿宋"/>
          <w:b w:val="0"/>
          <w:color w:val="auto"/>
          <w:kern w:val="2"/>
          <w:sz w:val="32"/>
          <w:szCs w:val="32"/>
          <w:highlight w:val="none"/>
          <w:lang w:val="zh-CN" w:eastAsia="zh-CN" w:bidi="ar-SA"/>
        </w:rPr>
        <w:t>磺胺类（</w:t>
      </w:r>
      <w:r>
        <w:rPr>
          <w:rFonts w:hint="eastAsia" w:ascii="仿宋_GB2312" w:hAnsi="仿宋" w:eastAsia="仿宋_GB2312" w:cs="仿宋"/>
          <w:b w:val="0"/>
          <w:color w:val="auto"/>
          <w:kern w:val="2"/>
          <w:sz w:val="32"/>
          <w:szCs w:val="32"/>
          <w:highlight w:val="none"/>
          <w:lang w:val="en-US" w:eastAsia="zh-CN" w:bidi="ar-SA"/>
        </w:rPr>
        <w:t>总量</w:t>
      </w:r>
      <w:r>
        <w:rPr>
          <w:rFonts w:hint="eastAsia" w:ascii="仿宋_GB2312" w:hAnsi="仿宋" w:eastAsia="仿宋_GB2312" w:cs="仿宋"/>
          <w:b w:val="0"/>
          <w:color w:val="auto"/>
          <w:kern w:val="2"/>
          <w:sz w:val="32"/>
          <w:szCs w:val="32"/>
          <w:highlight w:val="none"/>
          <w:lang w:val="zh-CN" w:eastAsia="zh-CN" w:bidi="ar-SA"/>
        </w:rPr>
        <w:t>）最</w:t>
      </w:r>
      <w:r>
        <w:rPr>
          <w:rFonts w:hint="eastAsia" w:ascii="仿宋_GB2312" w:hAnsi="仿宋" w:eastAsia="仿宋_GB2312" w:cs="仿宋"/>
          <w:b w:val="0"/>
          <w:color w:val="auto"/>
          <w:kern w:val="2"/>
          <w:sz w:val="32"/>
          <w:szCs w:val="32"/>
          <w:highlight w:val="none"/>
          <w:lang w:val="en-US" w:eastAsia="zh-CN" w:bidi="ar-SA"/>
        </w:rPr>
        <w:t>大</w:t>
      </w:r>
      <w:r>
        <w:rPr>
          <w:rFonts w:hint="eastAsia" w:ascii="仿宋_GB2312" w:hAnsi="仿宋" w:eastAsia="仿宋_GB2312" w:cs="仿宋"/>
          <w:b w:val="0"/>
          <w:color w:val="auto"/>
          <w:kern w:val="2"/>
          <w:sz w:val="32"/>
          <w:szCs w:val="32"/>
          <w:highlight w:val="none"/>
          <w:lang w:val="zh-CN" w:eastAsia="zh-CN" w:bidi="ar-SA"/>
        </w:rPr>
        <w:t>残留限量</w:t>
      </w:r>
      <w:r>
        <w:rPr>
          <w:rFonts w:hint="eastAsia" w:ascii="仿宋_GB2312" w:hAnsi="仿宋" w:eastAsia="仿宋_GB2312" w:cs="仿宋"/>
          <w:b w:val="0"/>
          <w:color w:val="auto"/>
          <w:kern w:val="2"/>
          <w:sz w:val="32"/>
          <w:szCs w:val="32"/>
          <w:highlight w:val="none"/>
          <w:lang w:val="en-US" w:eastAsia="zh-CN" w:bidi="ar-SA"/>
        </w:rPr>
        <w:t>值为</w:t>
      </w:r>
      <w:r>
        <w:rPr>
          <w:rFonts w:hint="eastAsia" w:ascii="仿宋_GB2312" w:hAnsi="仿宋" w:eastAsia="仿宋_GB2312" w:cs="仿宋"/>
          <w:b w:val="0"/>
          <w:color w:val="auto"/>
          <w:kern w:val="2"/>
          <w:sz w:val="32"/>
          <w:szCs w:val="32"/>
          <w:highlight w:val="none"/>
          <w:lang w:val="zh-CN" w:eastAsia="zh-CN" w:bidi="ar-SA"/>
        </w:rPr>
        <w:t>100μg/kg。长期摄入磺胺类超标的动物性食品，可能导致泌尿系统和肝脏损伤等健康危害。</w:t>
      </w:r>
    </w:p>
    <w:p>
      <w:pPr>
        <w:rPr>
          <w:rFonts w:ascii="楷体_GB2312" w:hAnsi="宋体" w:eastAsia="楷体_GB2312" w:cs="宋体"/>
          <w:b/>
          <w:kern w:val="0"/>
          <w:sz w:val="32"/>
          <w:szCs w:val="32"/>
        </w:rPr>
      </w:pPr>
      <w:r>
        <w:rPr>
          <w:rFonts w:hint="eastAsia" w:ascii="楷体_GB2312" w:hAnsi="宋体" w:eastAsia="楷体_GB2312" w:cs="宋体"/>
          <w:b/>
          <w:kern w:val="0"/>
          <w:sz w:val="32"/>
          <w:szCs w:val="32"/>
        </w:rPr>
        <w:t>（十</w:t>
      </w:r>
      <w:r>
        <w:rPr>
          <w:rFonts w:hint="eastAsia" w:ascii="楷体_GB2312" w:hAnsi="宋体" w:eastAsia="楷体_GB2312" w:cs="宋体"/>
          <w:b/>
          <w:kern w:val="0"/>
          <w:sz w:val="32"/>
          <w:szCs w:val="32"/>
          <w:lang w:val="en-US" w:eastAsia="zh-CN"/>
        </w:rPr>
        <w:t>七</w:t>
      </w:r>
      <w:r>
        <w:rPr>
          <w:rFonts w:hint="eastAsia" w:ascii="楷体_GB2312" w:hAnsi="宋体" w:eastAsia="楷体_GB2312" w:cs="宋体"/>
          <w:b/>
          <w:kern w:val="0"/>
          <w:sz w:val="32"/>
          <w:szCs w:val="32"/>
        </w:rPr>
        <w:t>）甲氧苄啶</w:t>
      </w:r>
    </w:p>
    <w:p>
      <w:pPr>
        <w:pStyle w:val="6"/>
        <w:keepNext w:val="0"/>
        <w:keepLines w:val="0"/>
        <w:pageBreakBefore w:val="0"/>
        <w:widowControl/>
        <w:kinsoku/>
        <w:wordWrap/>
        <w:overflowPunct/>
        <w:topLinePunct w:val="0"/>
        <w:autoSpaceDE/>
        <w:autoSpaceDN/>
        <w:bidi w:val="0"/>
        <w:adjustRightInd/>
        <w:snapToGrid/>
        <w:spacing w:before="0" w:after="0" w:line="580" w:lineRule="exact"/>
        <w:ind w:firstLine="640"/>
        <w:textAlignment w:val="auto"/>
        <w:rPr>
          <w:rFonts w:hint="eastAsia" w:ascii="仿宋_GB2312" w:hAnsi="仿宋" w:eastAsia="仿宋_GB2312" w:cs="仿宋"/>
          <w:b w:val="0"/>
          <w:color w:val="auto"/>
          <w:kern w:val="2"/>
          <w:sz w:val="32"/>
          <w:szCs w:val="32"/>
          <w:highlight w:val="none"/>
          <w:lang w:val="zh-CN" w:eastAsia="zh-CN" w:bidi="ar-SA"/>
        </w:rPr>
      </w:pPr>
      <w:r>
        <w:rPr>
          <w:rFonts w:hint="eastAsia" w:ascii="仿宋_GB2312" w:hAnsi="仿宋" w:eastAsia="仿宋_GB2312" w:cs="仿宋"/>
          <w:b w:val="0"/>
          <w:color w:val="auto"/>
          <w:kern w:val="2"/>
          <w:sz w:val="32"/>
          <w:szCs w:val="32"/>
          <w:highlight w:val="none"/>
          <w:lang w:val="zh-CN" w:eastAsia="zh-CN" w:bidi="ar-SA"/>
        </w:rPr>
        <w:t>甲氧苄啶是一种抗菌剂，适用于呼吸道感染、老年性慢性支气管炎、菌痢、泌尿系统感染、肠炎、伤寒、疟疾等症。与磺胺类药物及抗生物并用时具有明显增效作用。可治疗畜禽大肠杆菌引起的败血症、鸡白痢、禽伤寒、霍乱、球虫病、呼吸系统继发性细菌感染等。《食品安全国家标准 食品中 41种兽药最大残留限量》（GB 31650</w:t>
      </w:r>
      <w:r>
        <w:rPr>
          <w:rFonts w:hint="eastAsia" w:ascii="仿宋_GB2312" w:hAnsi="仿宋" w:eastAsia="仿宋_GB2312" w:cs="仿宋"/>
          <w:b w:val="0"/>
          <w:color w:val="auto"/>
          <w:kern w:val="2"/>
          <w:sz w:val="32"/>
          <w:szCs w:val="32"/>
          <w:highlight w:val="none"/>
          <w:lang w:val="en-US" w:eastAsia="zh-CN" w:bidi="ar-SA"/>
        </w:rPr>
        <w:t>.1</w:t>
      </w:r>
      <w:r>
        <w:rPr>
          <w:rFonts w:hint="eastAsia" w:ascii="仿宋_GB2312" w:hAnsi="仿宋" w:eastAsia="仿宋_GB2312" w:cs="仿宋"/>
          <w:b w:val="0"/>
          <w:color w:val="auto"/>
          <w:kern w:val="2"/>
          <w:sz w:val="32"/>
          <w:szCs w:val="32"/>
          <w:highlight w:val="none"/>
          <w:lang w:val="zh-CN" w:eastAsia="zh-CN" w:bidi="ar-SA"/>
        </w:rPr>
        <w:t>-20</w:t>
      </w:r>
      <w:r>
        <w:rPr>
          <w:rFonts w:hint="eastAsia" w:ascii="仿宋_GB2312" w:hAnsi="仿宋" w:eastAsia="仿宋_GB2312" w:cs="仿宋"/>
          <w:b w:val="0"/>
          <w:color w:val="auto"/>
          <w:kern w:val="2"/>
          <w:sz w:val="32"/>
          <w:szCs w:val="32"/>
          <w:highlight w:val="none"/>
          <w:lang w:val="en-US" w:eastAsia="zh-CN" w:bidi="ar-SA"/>
        </w:rPr>
        <w:t>22</w:t>
      </w:r>
      <w:r>
        <w:rPr>
          <w:rFonts w:hint="eastAsia" w:ascii="仿宋_GB2312" w:hAnsi="仿宋" w:eastAsia="仿宋_GB2312" w:cs="仿宋"/>
          <w:b w:val="0"/>
          <w:color w:val="auto"/>
          <w:kern w:val="2"/>
          <w:sz w:val="32"/>
          <w:szCs w:val="32"/>
          <w:highlight w:val="none"/>
          <w:lang w:val="zh-CN" w:eastAsia="zh-CN" w:bidi="ar-SA"/>
        </w:rPr>
        <w:t>）中规定，</w:t>
      </w:r>
      <w:r>
        <w:rPr>
          <w:rFonts w:hint="eastAsia" w:ascii="仿宋_GB2312" w:hAnsi="仿宋" w:eastAsia="仿宋_GB2312" w:cs="仿宋"/>
          <w:b w:val="0"/>
          <w:color w:val="auto"/>
          <w:kern w:val="2"/>
          <w:sz w:val="32"/>
          <w:szCs w:val="32"/>
          <w:highlight w:val="none"/>
          <w:lang w:val="en-US" w:eastAsia="zh-CN" w:bidi="ar-SA"/>
        </w:rPr>
        <w:t>家禽蛋中甲氧苄啶</w:t>
      </w:r>
      <w:r>
        <w:rPr>
          <w:rFonts w:hint="eastAsia" w:ascii="仿宋_GB2312" w:hAnsi="仿宋" w:eastAsia="仿宋_GB2312" w:cs="仿宋"/>
          <w:b w:val="0"/>
          <w:color w:val="auto"/>
          <w:kern w:val="2"/>
          <w:sz w:val="32"/>
          <w:szCs w:val="32"/>
          <w:highlight w:val="none"/>
          <w:lang w:val="zh-CN" w:eastAsia="zh-CN" w:bidi="ar-SA"/>
        </w:rPr>
        <w:t>最</w:t>
      </w:r>
      <w:r>
        <w:rPr>
          <w:rFonts w:hint="eastAsia" w:ascii="仿宋_GB2312" w:hAnsi="仿宋" w:eastAsia="仿宋_GB2312" w:cs="仿宋"/>
          <w:b w:val="0"/>
          <w:color w:val="auto"/>
          <w:kern w:val="2"/>
          <w:sz w:val="32"/>
          <w:szCs w:val="32"/>
          <w:highlight w:val="none"/>
          <w:lang w:val="en-US" w:eastAsia="zh-CN" w:bidi="ar-SA"/>
        </w:rPr>
        <w:t>大</w:t>
      </w:r>
      <w:r>
        <w:rPr>
          <w:rFonts w:hint="eastAsia" w:ascii="仿宋_GB2312" w:hAnsi="仿宋" w:eastAsia="仿宋_GB2312" w:cs="仿宋"/>
          <w:b w:val="0"/>
          <w:color w:val="auto"/>
          <w:kern w:val="2"/>
          <w:sz w:val="32"/>
          <w:szCs w:val="32"/>
          <w:highlight w:val="none"/>
          <w:lang w:val="zh-CN" w:eastAsia="zh-CN" w:bidi="ar-SA"/>
        </w:rPr>
        <w:t>残留限量</w:t>
      </w:r>
      <w:r>
        <w:rPr>
          <w:rFonts w:hint="eastAsia" w:ascii="仿宋_GB2312" w:hAnsi="仿宋" w:eastAsia="仿宋_GB2312" w:cs="仿宋"/>
          <w:b w:val="0"/>
          <w:color w:val="auto"/>
          <w:kern w:val="2"/>
          <w:sz w:val="32"/>
          <w:szCs w:val="32"/>
          <w:highlight w:val="none"/>
          <w:lang w:val="en-US" w:eastAsia="zh-CN" w:bidi="ar-SA"/>
        </w:rPr>
        <w:t>值</w:t>
      </w:r>
      <w:r>
        <w:rPr>
          <w:rFonts w:hint="eastAsia" w:ascii="仿宋_GB2312" w:hAnsi="仿宋" w:eastAsia="仿宋_GB2312" w:cs="仿宋"/>
          <w:b w:val="0"/>
          <w:color w:val="auto"/>
          <w:kern w:val="2"/>
          <w:sz w:val="32"/>
          <w:szCs w:val="32"/>
          <w:highlight w:val="none"/>
          <w:lang w:val="zh-CN" w:eastAsia="zh-CN" w:bidi="ar-SA"/>
        </w:rPr>
        <w:t>为10μg/kg。长期摄入甲氧苄啶超标的动物性食品可能引起恶心、呕吐、腹泻和腹部不适。</w:t>
      </w:r>
    </w:p>
    <w:p>
      <w:pPr>
        <w:rPr>
          <w:rFonts w:hint="default"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（十八）腈苯唑</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 w:eastAsia="仿宋_GB2312" w:cs="仿宋"/>
          <w:b w:val="0"/>
          <w:color w:val="auto"/>
          <w:kern w:val="2"/>
          <w:sz w:val="32"/>
          <w:szCs w:val="32"/>
          <w:highlight w:val="none"/>
          <w:lang w:val="zh-CN" w:eastAsia="zh-CN" w:bidi="ar-SA"/>
        </w:rPr>
      </w:pPr>
      <w:r>
        <w:rPr>
          <w:rFonts w:hint="eastAsia" w:ascii="仿宋_GB2312" w:hAnsi="仿宋" w:eastAsia="仿宋_GB2312" w:cs="仿宋"/>
          <w:b w:val="0"/>
          <w:color w:val="auto"/>
          <w:kern w:val="2"/>
          <w:sz w:val="32"/>
          <w:szCs w:val="32"/>
          <w:highlight w:val="none"/>
          <w:lang w:val="en-US" w:eastAsia="zh-CN" w:bidi="ar-SA"/>
        </w:rPr>
        <w:t>腈苯唑</w:t>
      </w:r>
      <w:r>
        <w:rPr>
          <w:rFonts w:hint="eastAsia" w:ascii="仿宋_GB2312" w:hAnsi="仿宋" w:cs="仿宋"/>
          <w:b w:val="0"/>
          <w:color w:val="auto"/>
          <w:kern w:val="2"/>
          <w:sz w:val="32"/>
          <w:szCs w:val="32"/>
          <w:highlight w:val="none"/>
          <w:lang w:val="en-US" w:eastAsia="zh-CN" w:bidi="ar-SA"/>
        </w:rPr>
        <w:t>是一种</w:t>
      </w:r>
      <w:r>
        <w:rPr>
          <w:rFonts w:hint="eastAsia" w:ascii="仿宋_GB2312" w:hAnsi="仿宋" w:eastAsia="仿宋_GB2312" w:cs="仿宋"/>
          <w:b w:val="0"/>
          <w:color w:val="auto"/>
          <w:kern w:val="2"/>
          <w:sz w:val="32"/>
          <w:szCs w:val="32"/>
          <w:highlight w:val="none"/>
          <w:lang w:val="en-US" w:eastAsia="zh-CN" w:bidi="ar-SA"/>
        </w:rPr>
        <w:t>在植株体内具有残留保护活性和低输导性的穿透性杀菌剂。用于防治谷类作物壳针孢属病害、葡萄白粉病和黑腐病、核果白粉病和核盘菌、苹果黑星病和白粉病。</w:t>
      </w:r>
      <w:r>
        <w:rPr>
          <w:rFonts w:hint="eastAsia" w:ascii="仿宋_GB2312" w:hAnsi="仿宋" w:eastAsia="仿宋_GB2312" w:cs="仿宋"/>
          <w:b w:val="0"/>
          <w:color w:val="auto"/>
          <w:kern w:val="2"/>
          <w:sz w:val="32"/>
          <w:szCs w:val="32"/>
          <w:highlight w:val="none"/>
        </w:rPr>
        <w:t>《食品安全国家标准 食品中农药最大残留限量》（GB 2763-20</w:t>
      </w:r>
      <w:r>
        <w:rPr>
          <w:rFonts w:hint="eastAsia" w:ascii="仿宋_GB2312" w:hAnsi="仿宋" w:eastAsia="仿宋_GB2312" w:cs="仿宋"/>
          <w:b w:val="0"/>
          <w:color w:val="auto"/>
          <w:kern w:val="2"/>
          <w:sz w:val="32"/>
          <w:szCs w:val="32"/>
          <w:highlight w:val="none"/>
          <w:lang w:val="en-US" w:eastAsia="zh-CN"/>
        </w:rPr>
        <w:t>21</w:t>
      </w:r>
      <w:r>
        <w:rPr>
          <w:rFonts w:hint="eastAsia" w:ascii="仿宋_GB2312" w:hAnsi="仿宋" w:eastAsia="仿宋_GB2312" w:cs="仿宋"/>
          <w:b w:val="0"/>
          <w:color w:val="auto"/>
          <w:kern w:val="2"/>
          <w:sz w:val="32"/>
          <w:szCs w:val="32"/>
          <w:highlight w:val="none"/>
        </w:rPr>
        <w:t>）中规定，</w:t>
      </w:r>
      <w:r>
        <w:rPr>
          <w:rFonts w:hint="eastAsia" w:ascii="仿宋_GB2312" w:hAnsi="仿宋" w:cs="仿宋"/>
          <w:b w:val="0"/>
          <w:color w:val="auto"/>
          <w:kern w:val="2"/>
          <w:sz w:val="32"/>
          <w:szCs w:val="32"/>
          <w:highlight w:val="none"/>
          <w:lang w:val="en-US" w:eastAsia="zh-CN"/>
        </w:rPr>
        <w:t>香蕉中腈苯唑</w:t>
      </w:r>
      <w:r>
        <w:rPr>
          <w:rFonts w:hint="eastAsia" w:ascii="仿宋_GB2312" w:hAnsi="仿宋" w:eastAsia="仿宋_GB2312" w:cs="仿宋"/>
          <w:b w:val="0"/>
          <w:color w:val="auto"/>
          <w:kern w:val="2"/>
          <w:sz w:val="32"/>
          <w:szCs w:val="32"/>
          <w:highlight w:val="none"/>
        </w:rPr>
        <w:t>最大残留限量</w:t>
      </w:r>
      <w:r>
        <w:rPr>
          <w:rFonts w:hint="eastAsia" w:ascii="仿宋_GB2312" w:hAnsi="仿宋" w:cs="仿宋"/>
          <w:b w:val="0"/>
          <w:color w:val="auto"/>
          <w:kern w:val="2"/>
          <w:sz w:val="32"/>
          <w:szCs w:val="32"/>
          <w:highlight w:val="none"/>
          <w:lang w:val="en-US" w:eastAsia="zh-CN"/>
        </w:rPr>
        <w:t>值为</w:t>
      </w:r>
      <w:r>
        <w:rPr>
          <w:rFonts w:hint="eastAsia" w:ascii="仿宋_GB2312" w:hAnsi="仿宋" w:eastAsia="仿宋_GB2312" w:cs="仿宋"/>
          <w:b w:val="0"/>
          <w:color w:val="auto"/>
          <w:kern w:val="2"/>
          <w:sz w:val="32"/>
          <w:szCs w:val="32"/>
          <w:highlight w:val="none"/>
        </w:rPr>
        <w:t>0.</w:t>
      </w:r>
      <w:r>
        <w:rPr>
          <w:rFonts w:hint="eastAsia" w:ascii="仿宋_GB2312" w:hAnsi="仿宋" w:cs="仿宋"/>
          <w:b w:val="0"/>
          <w:color w:val="auto"/>
          <w:kern w:val="2"/>
          <w:sz w:val="32"/>
          <w:szCs w:val="32"/>
          <w:highlight w:val="none"/>
          <w:lang w:val="en-US" w:eastAsia="zh-CN"/>
        </w:rPr>
        <w:t>05</w:t>
      </w:r>
      <w:r>
        <w:rPr>
          <w:rFonts w:hint="eastAsia" w:ascii="仿宋_GB2312" w:hAnsi="仿宋" w:eastAsia="仿宋_GB2312" w:cs="仿宋"/>
          <w:b w:val="0"/>
          <w:color w:val="auto"/>
          <w:kern w:val="2"/>
          <w:sz w:val="32"/>
          <w:szCs w:val="32"/>
          <w:highlight w:val="none"/>
        </w:rPr>
        <w:t>mg/kg</w:t>
      </w:r>
      <w:r>
        <w:rPr>
          <w:rFonts w:hint="eastAsia" w:ascii="仿宋_GB2312" w:hAnsi="仿宋" w:cs="仿宋"/>
          <w:b w:val="0"/>
          <w:color w:val="auto"/>
          <w:kern w:val="2"/>
          <w:sz w:val="32"/>
          <w:szCs w:val="32"/>
          <w:highlight w:val="none"/>
          <w:lang w:eastAsia="zh-CN"/>
        </w:rPr>
        <w:t>。</w:t>
      </w:r>
      <w:r>
        <w:rPr>
          <w:rFonts w:hint="eastAsia" w:ascii="仿宋_GB2312" w:hAnsi="仿宋" w:eastAsia="仿宋_GB2312" w:cs="仿宋"/>
          <w:b w:val="0"/>
          <w:color w:val="auto"/>
          <w:kern w:val="2"/>
          <w:sz w:val="32"/>
          <w:szCs w:val="32"/>
          <w:highlight w:val="none"/>
          <w:lang w:val="en-US" w:eastAsia="zh-CN" w:bidi="ar-SA"/>
        </w:rPr>
        <w:t xml:space="preserve">食用食品一般不会导致腈苯唑的急性中毒，但长期食用腈苯唑超标的食品，对人体健康也有一定影响。 </w:t>
      </w:r>
    </w:p>
    <w:p>
      <w:pPr>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（十九）糖精钠</w:t>
      </w:r>
    </w:p>
    <w:p>
      <w:pPr>
        <w:pStyle w:val="6"/>
        <w:keepNext w:val="0"/>
        <w:keepLines w:val="0"/>
        <w:pageBreakBefore w:val="0"/>
        <w:widowControl/>
        <w:kinsoku/>
        <w:wordWrap/>
        <w:overflowPunct/>
        <w:topLinePunct w:val="0"/>
        <w:autoSpaceDE/>
        <w:autoSpaceDN/>
        <w:bidi w:val="0"/>
        <w:adjustRightInd/>
        <w:snapToGrid/>
        <w:spacing w:before="0" w:after="0" w:line="580" w:lineRule="exact"/>
        <w:ind w:firstLine="640"/>
        <w:textAlignment w:val="auto"/>
        <w:rPr>
          <w:rFonts w:hint="eastAsia" w:ascii="仿宋_GB2312" w:hAnsi="仿宋" w:eastAsia="仿宋_GB2312" w:cs="仿宋"/>
          <w:b w:val="0"/>
          <w:color w:val="auto"/>
          <w:kern w:val="2"/>
          <w:sz w:val="32"/>
          <w:szCs w:val="32"/>
          <w:highlight w:val="none"/>
          <w:lang w:val="en-US" w:eastAsia="zh-CN" w:bidi="ar-SA"/>
        </w:rPr>
      </w:pPr>
      <w:r>
        <w:rPr>
          <w:rFonts w:hint="eastAsia" w:ascii="仿宋_GB2312" w:hAnsi="仿宋" w:eastAsia="仿宋_GB2312" w:cs="仿宋"/>
          <w:b w:val="0"/>
          <w:color w:val="auto"/>
          <w:kern w:val="2"/>
          <w:sz w:val="32"/>
          <w:szCs w:val="32"/>
          <w:highlight w:val="none"/>
          <w:lang w:val="zh-CN" w:eastAsia="zh-CN" w:bidi="ar-SA"/>
        </w:rPr>
        <w:t>糖精钠是食品工业中常用的合成甜味剂。《食品安全国家标准 食品添加剂使用标准》（GB 2760-2014）中规定，</w:t>
      </w:r>
      <w:r>
        <w:rPr>
          <w:rFonts w:hint="eastAsia" w:ascii="仿宋_GB2312" w:hAnsi="仿宋" w:eastAsia="仿宋_GB2312" w:cs="仿宋"/>
          <w:b w:val="0"/>
          <w:color w:val="auto"/>
          <w:kern w:val="2"/>
          <w:sz w:val="32"/>
          <w:szCs w:val="32"/>
          <w:highlight w:val="none"/>
          <w:lang w:val="en-US" w:eastAsia="zh-CN" w:bidi="ar-SA"/>
        </w:rPr>
        <w:t>浆果和其他小型水果</w:t>
      </w:r>
      <w:r>
        <w:rPr>
          <w:rFonts w:hint="eastAsia" w:ascii="仿宋_GB2312" w:hAnsi="仿宋" w:eastAsia="仿宋_GB2312" w:cs="仿宋"/>
          <w:b w:val="0"/>
          <w:color w:val="auto"/>
          <w:kern w:val="2"/>
          <w:sz w:val="32"/>
          <w:szCs w:val="32"/>
          <w:highlight w:val="none"/>
          <w:lang w:val="zh-CN" w:eastAsia="zh-CN" w:bidi="ar-SA"/>
        </w:rPr>
        <w:t>中不得使用糖精钠。糖精钠对人体无任何营养价值，</w:t>
      </w:r>
      <w:r>
        <w:rPr>
          <w:rFonts w:hint="eastAsia" w:ascii="仿宋_GB2312" w:hAnsi="仿宋" w:eastAsia="仿宋_GB2312" w:cs="仿宋"/>
          <w:b w:val="0"/>
          <w:color w:val="auto"/>
          <w:kern w:val="2"/>
          <w:sz w:val="32"/>
          <w:szCs w:val="32"/>
          <w:highlight w:val="none"/>
          <w:lang w:val="en-US" w:eastAsia="zh-CN" w:bidi="ar-SA"/>
        </w:rPr>
        <w:t>长期过量</w:t>
      </w:r>
      <w:r>
        <w:rPr>
          <w:rFonts w:hint="eastAsia" w:ascii="仿宋_GB2312" w:hAnsi="仿宋" w:eastAsia="仿宋_GB2312" w:cs="仿宋"/>
          <w:b w:val="0"/>
          <w:color w:val="auto"/>
          <w:kern w:val="2"/>
          <w:sz w:val="32"/>
          <w:szCs w:val="32"/>
          <w:highlight w:val="none"/>
          <w:lang w:val="zh-CN" w:eastAsia="zh-CN" w:bidi="ar-SA"/>
        </w:rPr>
        <w:t>食用糖精钠超标的食物，会影响肠胃消化酶的正常分泌，降低小肠的吸收能力，使食欲减退。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（二十）脱氢乙酸及其钠盐</w:t>
      </w:r>
    </w:p>
    <w:p>
      <w:pPr>
        <w:pStyle w:val="6"/>
        <w:keepNext w:val="0"/>
        <w:keepLines w:val="0"/>
        <w:pageBreakBefore w:val="0"/>
        <w:widowControl/>
        <w:kinsoku/>
        <w:wordWrap/>
        <w:overflowPunct/>
        <w:topLinePunct w:val="0"/>
        <w:autoSpaceDE/>
        <w:autoSpaceDN/>
        <w:bidi w:val="0"/>
        <w:adjustRightInd/>
        <w:snapToGrid/>
        <w:spacing w:before="0" w:after="0" w:line="580" w:lineRule="exact"/>
        <w:ind w:firstLine="640"/>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仿宋"/>
          <w:b w:val="0"/>
          <w:color w:val="auto"/>
          <w:kern w:val="2"/>
          <w:sz w:val="32"/>
          <w:szCs w:val="32"/>
          <w:highlight w:val="none"/>
          <w:lang w:val="zh-CN" w:eastAsia="zh-CN" w:bidi="ar-SA"/>
        </w:rPr>
        <w:t>脱氢乙酸及其钠盐因对霉菌具有较强的抑制作用而被广泛用作防腐剂使用。《食品安全国家标准 食品添加剂使用标准》（GB 2760-2014）中规定</w:t>
      </w:r>
      <w:r>
        <w:rPr>
          <w:rFonts w:hint="eastAsia" w:ascii="仿宋_GB2312" w:hAnsi="仿宋" w:eastAsia="仿宋_GB2312" w:cs="仿宋"/>
          <w:b w:val="0"/>
          <w:color w:val="auto"/>
          <w:kern w:val="2"/>
          <w:sz w:val="32"/>
          <w:szCs w:val="32"/>
          <w:highlight w:val="none"/>
          <w:lang w:val="en-US" w:eastAsia="zh-CN" w:bidi="ar-SA"/>
        </w:rPr>
        <w:t>浆果和其他小型水果</w:t>
      </w:r>
      <w:r>
        <w:rPr>
          <w:rFonts w:hint="eastAsia" w:ascii="仿宋_GB2312" w:hAnsi="仿宋" w:eastAsia="仿宋_GB2312" w:cs="仿宋"/>
          <w:b w:val="0"/>
          <w:color w:val="auto"/>
          <w:kern w:val="2"/>
          <w:sz w:val="32"/>
          <w:szCs w:val="32"/>
          <w:highlight w:val="none"/>
          <w:lang w:val="zh-CN" w:eastAsia="zh-CN" w:bidi="ar-SA"/>
        </w:rPr>
        <w:t>不得使用脱氢乙酸及其钠盐</w:t>
      </w:r>
      <w:r>
        <w:rPr>
          <w:rFonts w:hint="eastAsia" w:ascii="仿宋_GB2312" w:hAnsi="仿宋" w:eastAsia="仿宋_GB2312" w:cs="仿宋"/>
          <w:b w:val="0"/>
          <w:color w:val="auto"/>
          <w:kern w:val="2"/>
          <w:sz w:val="32"/>
          <w:szCs w:val="32"/>
          <w:highlight w:val="none"/>
          <w:lang w:val="en-US" w:eastAsia="zh-CN" w:bidi="ar-SA"/>
        </w:rPr>
        <w:t>(以脱氢乙酸计)</w:t>
      </w:r>
      <w:r>
        <w:rPr>
          <w:rFonts w:hint="eastAsia" w:ascii="仿宋_GB2312" w:hAnsi="仿宋" w:eastAsia="仿宋_GB2312" w:cs="仿宋"/>
          <w:b w:val="0"/>
          <w:color w:val="auto"/>
          <w:kern w:val="2"/>
          <w:sz w:val="32"/>
          <w:szCs w:val="32"/>
          <w:highlight w:val="none"/>
          <w:lang w:val="zh-CN" w:eastAsia="zh-CN" w:bidi="ar-SA"/>
        </w:rPr>
        <w:t>。</w:t>
      </w:r>
      <w:r>
        <w:rPr>
          <w:rFonts w:hint="eastAsia" w:ascii="仿宋_GB2312" w:hAnsi="仿宋" w:eastAsia="仿宋_GB2312" w:cs="仿宋"/>
          <w:b w:val="0"/>
          <w:color w:val="auto"/>
          <w:kern w:val="2"/>
          <w:sz w:val="32"/>
          <w:szCs w:val="32"/>
          <w:highlight w:val="none"/>
          <w:lang w:val="en-US" w:eastAsia="zh-CN" w:bidi="ar-SA"/>
        </w:rPr>
        <w:t>脱氢乙酸毒性较低，按标准规定的范围和使用量使用是安全的。由于脱氢乙酸及其钠盐能被人体完全吸收，并能抑制人体内多种氧化酶，长期过量摄入脱氢乙酸及其钠盐会危害人体健康。</w:t>
      </w:r>
      <w:r>
        <w:rPr>
          <w:rFonts w:hint="eastAsia" w:ascii="仿宋_GB2312" w:hAnsi="仿宋" w:eastAsia="仿宋_GB2312" w:cs="宋体"/>
          <w:color w:val="000000"/>
          <w:kern w:val="0"/>
          <w:sz w:val="32"/>
          <w:szCs w:val="32"/>
          <w:lang w:val="en-US" w:eastAsia="zh-CN" w:bidi="ar-SA"/>
        </w:rPr>
        <w:t xml:space="preserve"> </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（二十一）倍硫磷</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sz w:val="32"/>
          <w:szCs w:val="32"/>
          <w:highlight w:val="none"/>
          <w:lang w:val="en-US" w:eastAsia="zh-CN"/>
        </w:rPr>
        <w:t>倍硫磷具有触杀、胃毒和熏蒸作用的有机磷农药。《食品安全国家标准 食品中农药最大残留限量》（GB 2763-2021）中规定，豆类蔬菜中倍硫磷最大残留限量值为0.05 mg/kg。少量的倍硫磷农药残留不会引起人体急性中毒，但长期食用倍硫磷超标的食品，对人体健康有一定影响</w:t>
      </w:r>
      <w:r>
        <w:rPr>
          <w:rFonts w:hint="eastAsia" w:ascii="仿宋_GB2312" w:hAnsi="仿宋" w:eastAsia="仿宋_GB2312" w:cs="仿宋"/>
          <w:color w:val="auto"/>
          <w:kern w:val="2"/>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（二十二）吡唑醚菌酯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imes New Roman"/>
          <w:b w:val="0"/>
          <w:kern w:val="2"/>
          <w:sz w:val="32"/>
          <w:szCs w:val="32"/>
          <w:lang w:val="en-US" w:eastAsia="zh-CN" w:bidi="ar-SA"/>
        </w:rPr>
      </w:pPr>
      <w:r>
        <w:rPr>
          <w:rFonts w:hint="eastAsia" w:ascii="仿宋_GB2312" w:hAnsi="仿宋" w:eastAsia="仿宋_GB2312" w:cs="Times New Roman"/>
          <w:b w:val="0"/>
          <w:kern w:val="2"/>
          <w:sz w:val="32"/>
          <w:szCs w:val="32"/>
          <w:lang w:val="en-US" w:eastAsia="zh-CN" w:bidi="ar-SA"/>
        </w:rPr>
        <w:t>吡唑醚菌酯是具有保护、治疗和传导作用的杀菌剂</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用于防治主要的植物病害</w:t>
      </w:r>
      <w:r>
        <w:rPr>
          <w:rFonts w:hint="eastAsia" w:ascii="仿宋_GB2312" w:hAnsi="仿宋"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《食品安全国家标准 食品中农药最大残留限量》（GB 2763-20</w:t>
      </w:r>
      <w:r>
        <w:rPr>
          <w:rFonts w:hint="eastAsia" w:ascii="仿宋_GB2312" w:hAnsi="仿宋" w:eastAsia="仿宋_GB2312" w:cs="Times New Roman"/>
          <w:b w:val="0"/>
          <w:kern w:val="2"/>
          <w:sz w:val="32"/>
          <w:szCs w:val="32"/>
          <w:lang w:val="en-US" w:eastAsia="zh-CN" w:bidi="ar-SA"/>
        </w:rPr>
        <w:t>21</w:t>
      </w:r>
      <w:r>
        <w:rPr>
          <w:rFonts w:hint="eastAsia" w:ascii="仿宋_GB2312" w:hAnsi="仿宋" w:eastAsia="仿宋_GB2312" w:cs="Times New Roman"/>
          <w:b w:val="0"/>
          <w:kern w:val="2"/>
          <w:sz w:val="32"/>
          <w:szCs w:val="32"/>
          <w:lang w:val="zh-CN" w:eastAsia="zh-CN" w:bidi="ar-SA"/>
        </w:rPr>
        <w:t>）中规定，</w:t>
      </w:r>
      <w:r>
        <w:rPr>
          <w:rFonts w:hint="eastAsia" w:ascii="仿宋_GB2312" w:hAnsi="仿宋" w:cs="Times New Roman"/>
          <w:b w:val="0"/>
          <w:kern w:val="2"/>
          <w:sz w:val="32"/>
          <w:szCs w:val="32"/>
          <w:lang w:val="en-US" w:eastAsia="zh-CN" w:bidi="ar-SA"/>
        </w:rPr>
        <w:t>芒果</w:t>
      </w:r>
      <w:r>
        <w:rPr>
          <w:rFonts w:hint="eastAsia" w:ascii="仿宋_GB2312" w:hAnsi="仿宋" w:eastAsia="仿宋_GB2312" w:cs="Times New Roman"/>
          <w:b w:val="0"/>
          <w:kern w:val="2"/>
          <w:sz w:val="32"/>
          <w:szCs w:val="32"/>
          <w:lang w:val="zh-CN" w:eastAsia="zh-CN" w:bidi="ar-SA"/>
        </w:rPr>
        <w:t>中</w:t>
      </w:r>
      <w:r>
        <w:rPr>
          <w:rFonts w:hint="eastAsia" w:ascii="仿宋_GB2312" w:hAnsi="仿宋" w:cs="Times New Roman"/>
          <w:b w:val="0"/>
          <w:kern w:val="2"/>
          <w:sz w:val="32"/>
          <w:szCs w:val="32"/>
          <w:lang w:val="en-US" w:eastAsia="zh-CN" w:bidi="ar-SA"/>
        </w:rPr>
        <w:t>吡唑醚菌酯</w:t>
      </w:r>
      <w:r>
        <w:rPr>
          <w:rFonts w:hint="eastAsia" w:ascii="仿宋_GB2312" w:hAnsi="仿宋" w:eastAsia="仿宋_GB2312" w:cs="Times New Roman"/>
          <w:b w:val="0"/>
          <w:kern w:val="2"/>
          <w:sz w:val="32"/>
          <w:szCs w:val="32"/>
          <w:lang w:val="en-US" w:eastAsia="zh-CN" w:bidi="ar-SA"/>
        </w:rPr>
        <w:t>最大</w:t>
      </w:r>
      <w:r>
        <w:rPr>
          <w:rFonts w:hint="eastAsia" w:ascii="仿宋_GB2312" w:hAnsi="仿宋" w:eastAsia="仿宋_GB2312" w:cs="Times New Roman"/>
          <w:b w:val="0"/>
          <w:kern w:val="2"/>
          <w:sz w:val="32"/>
          <w:szCs w:val="32"/>
          <w:lang w:val="zh-CN" w:eastAsia="zh-CN" w:bidi="ar-SA"/>
        </w:rPr>
        <w:t>残留限量</w:t>
      </w:r>
      <w:r>
        <w:rPr>
          <w:rFonts w:hint="eastAsia" w:ascii="仿宋_GB2312" w:hAnsi="仿宋" w:eastAsia="仿宋_GB2312" w:cs="Times New Roman"/>
          <w:b w:val="0"/>
          <w:kern w:val="2"/>
          <w:sz w:val="32"/>
          <w:szCs w:val="32"/>
          <w:lang w:val="en-US" w:eastAsia="zh-CN" w:bidi="ar-SA"/>
        </w:rPr>
        <w:t>值为</w:t>
      </w:r>
      <w:r>
        <w:rPr>
          <w:rFonts w:hint="eastAsia" w:ascii="仿宋_GB2312" w:hAnsi="仿宋" w:eastAsia="仿宋_GB2312" w:cs="Times New Roman"/>
          <w:b w:val="0"/>
          <w:kern w:val="2"/>
          <w:sz w:val="32"/>
          <w:szCs w:val="32"/>
          <w:lang w:val="zh-CN" w:eastAsia="zh-CN" w:bidi="ar-SA"/>
        </w:rPr>
        <w:t>0.</w:t>
      </w:r>
      <w:r>
        <w:rPr>
          <w:rFonts w:hint="eastAsia" w:ascii="仿宋_GB2312" w:hAnsi="仿宋" w:cs="Times New Roman"/>
          <w:b w:val="0"/>
          <w:kern w:val="2"/>
          <w:sz w:val="32"/>
          <w:szCs w:val="32"/>
          <w:lang w:val="en-US" w:eastAsia="zh-CN" w:bidi="ar-SA"/>
        </w:rPr>
        <w:t>05</w:t>
      </w:r>
      <w:r>
        <w:rPr>
          <w:rFonts w:hint="eastAsia" w:ascii="仿宋_GB2312" w:hAnsi="仿宋" w:eastAsia="仿宋_GB2312" w:cs="Times New Roman"/>
          <w:b w:val="0"/>
          <w:kern w:val="2"/>
          <w:sz w:val="32"/>
          <w:szCs w:val="32"/>
          <w:lang w:val="zh-CN" w:eastAsia="zh-CN" w:bidi="ar-SA"/>
        </w:rPr>
        <w:t>mg/kg。</w:t>
      </w:r>
      <w:r>
        <w:rPr>
          <w:rFonts w:hint="eastAsia" w:ascii="仿宋_GB2312" w:hAnsi="仿宋" w:eastAsia="仿宋_GB2312" w:cs="Times New Roman"/>
          <w:b w:val="0"/>
          <w:kern w:val="2"/>
          <w:sz w:val="32"/>
          <w:szCs w:val="32"/>
          <w:lang w:val="en-US" w:eastAsia="zh-CN" w:bidi="ar-SA"/>
        </w:rPr>
        <w:t>食用食品一般不会导致吡唑醚菌酯的急性中毒，但长期食用吡唑醚菌酯超</w:t>
      </w:r>
      <w:bookmarkStart w:id="0" w:name="_GoBack"/>
      <w:bookmarkEnd w:id="0"/>
      <w:r>
        <w:rPr>
          <w:rFonts w:hint="eastAsia" w:ascii="仿宋_GB2312" w:hAnsi="仿宋" w:eastAsia="仿宋_GB2312" w:cs="Times New Roman"/>
          <w:b w:val="0"/>
          <w:kern w:val="2"/>
          <w:sz w:val="32"/>
          <w:szCs w:val="32"/>
          <w:lang w:val="en-US" w:eastAsia="zh-CN" w:bidi="ar-SA"/>
        </w:rPr>
        <w:t>标的食品，对人体健康也有一定影响。</w:t>
      </w:r>
    </w:p>
    <w:p>
      <w:pPr>
        <w:pStyle w:val="7"/>
        <w:widowControl/>
        <w:numPr>
          <w:ilvl w:val="0"/>
          <w:numId w:val="0"/>
        </w:numPr>
        <w:spacing w:before="50" w:beforeLines="0" w:after="50" w:afterLines="0" w:line="560" w:lineRule="exact"/>
        <w:ind w:firstLine="643" w:firstLineChars="200"/>
        <w:jc w:val="left"/>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二十三</w:t>
      </w:r>
      <w:r>
        <w:rPr>
          <w:rFonts w:hint="eastAsia" w:ascii="方正楷体_GB2312" w:hAnsi="方正楷体_GB2312" w:eastAsia="方正楷体_GB2312" w:cs="方正楷体_GB2312"/>
          <w:b/>
          <w:bCs w:val="0"/>
          <w:sz w:val="32"/>
          <w:szCs w:val="32"/>
          <w:lang w:val="zh-CN" w:eastAsia="zh-CN"/>
        </w:rPr>
        <w:t>）地美硝唑</w:t>
      </w:r>
    </w:p>
    <w:p>
      <w:pPr>
        <w:rPr>
          <w:rFonts w:hint="eastAsia" w:ascii="仿宋_GB2312" w:cs="Times New Roman"/>
          <w:sz w:val="32"/>
          <w:szCs w:val="32"/>
          <w:lang w:eastAsia="zh-CN"/>
        </w:rPr>
      </w:pPr>
      <w:r>
        <w:rPr>
          <w:rFonts w:hint="eastAsia" w:ascii="仿宋_GB2312" w:eastAsia="仿宋_GB2312" w:cs="Times New Roman"/>
          <w:b w:val="0"/>
          <w:bCs w:val="0"/>
          <w:sz w:val="32"/>
          <w:szCs w:val="32"/>
        </w:rPr>
        <w:t>地美硝唑</w:t>
      </w:r>
      <w:r>
        <w:rPr>
          <w:rFonts w:hint="eastAsia" w:ascii="仿宋_GB2312" w:eastAsia="仿宋_GB2312" w:cs="Times New Roman"/>
          <w:sz w:val="32"/>
          <w:szCs w:val="32"/>
        </w:rPr>
        <w:t>是硝基咪唑类抗原虫药，可用于治疗禽组织滴虫病等。《食品安全国家标准 食品中兽药最大残留限量》（GB 31650</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2019）中规定，地美硝唑允许作治疗用，但不得在动物性食品中检出。长期大量食用检出地美硝唑的食品，可能在人体内蓄积，引起平衡失调以及肝肾功能损伤</w:t>
      </w:r>
      <w:r>
        <w:rPr>
          <w:rFonts w:hint="eastAsia" w:ascii="仿宋_GB2312" w:cs="Times New Roman"/>
          <w:sz w:val="32"/>
          <w:szCs w:val="32"/>
          <w:lang w:eastAsia="zh-CN"/>
        </w:rPr>
        <w:t>。</w:t>
      </w:r>
    </w:p>
    <w:p>
      <w:pPr>
        <w:pStyle w:val="7"/>
        <w:widowControl/>
        <w:spacing w:before="50" w:beforeLines="0" w:after="50" w:afterLines="0" w:line="560" w:lineRule="exact"/>
        <w:ind w:firstLine="643" w:firstLineChars="0"/>
        <w:jc w:val="left"/>
        <w:rPr>
          <w:rFonts w:hint="eastAsia" w:ascii="楷体_GB2312" w:hAnsi="楷体_GB2312" w:eastAsia="楷体_GB2312" w:cs="楷体_GB2312"/>
          <w:b/>
          <w:bCs w:val="0"/>
          <w:color w:val="auto"/>
          <w:sz w:val="32"/>
          <w:szCs w:val="24"/>
          <w:highlight w:val="none"/>
          <w:lang w:val="en-US" w:eastAsia="zh-CN"/>
        </w:rPr>
      </w:pPr>
      <w:r>
        <w:rPr>
          <w:rFonts w:hint="eastAsia" w:ascii="楷体_GB2312" w:hAnsi="楷体_GB2312" w:eastAsia="楷体_GB2312" w:cs="楷体_GB2312"/>
          <w:b/>
          <w:bCs w:val="0"/>
          <w:color w:val="auto"/>
          <w:sz w:val="32"/>
          <w:szCs w:val="24"/>
          <w:highlight w:val="none"/>
          <w:lang w:val="en-US" w:eastAsia="zh-CN"/>
        </w:rPr>
        <w:t>（二十四）毒死蜱</w:t>
      </w:r>
    </w:p>
    <w:p>
      <w:pPr>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highlight w:val="none"/>
          <w:lang w:val="en-US" w:eastAsia="zh-CN" w:bidi="ar-SA"/>
        </w:rPr>
        <w:t>毒死蜱是一种具有触杀、胃毒和熏蒸作用的有机磷杀虫剂。《食品安全国家标准 食品中农药最大残留限量》（GB 2763-2021）中规定，</w:t>
      </w:r>
      <w:r>
        <w:rPr>
          <w:rFonts w:hint="eastAsia" w:ascii="仿宋_GB2312" w:hAnsi="仿宋" w:cs="仿宋"/>
          <w:color w:val="auto"/>
          <w:kern w:val="2"/>
          <w:sz w:val="32"/>
          <w:szCs w:val="32"/>
          <w:highlight w:val="none"/>
          <w:lang w:val="en-US" w:eastAsia="zh-CN" w:bidi="ar-SA"/>
        </w:rPr>
        <w:t>根茎类和薯芋类蔬菜</w:t>
      </w:r>
      <w:r>
        <w:rPr>
          <w:rFonts w:hint="eastAsia" w:ascii="仿宋_GB2312" w:hAnsi="仿宋" w:eastAsia="仿宋_GB2312" w:cs="仿宋"/>
          <w:color w:val="auto"/>
          <w:kern w:val="2"/>
          <w:sz w:val="32"/>
          <w:szCs w:val="32"/>
          <w:highlight w:val="none"/>
          <w:lang w:val="en-US" w:eastAsia="zh-CN" w:bidi="ar-SA"/>
        </w:rPr>
        <w:t>中毒死蜱</w:t>
      </w:r>
      <w:r>
        <w:rPr>
          <w:rFonts w:hint="eastAsia" w:ascii="仿宋_GB2312" w:hAnsi="仿宋" w:cs="仿宋"/>
          <w:color w:val="auto"/>
          <w:kern w:val="2"/>
          <w:sz w:val="32"/>
          <w:szCs w:val="32"/>
          <w:highlight w:val="none"/>
          <w:lang w:val="en-US" w:eastAsia="zh-CN" w:bidi="ar-SA"/>
        </w:rPr>
        <w:t>最大</w:t>
      </w:r>
      <w:r>
        <w:rPr>
          <w:rFonts w:hint="eastAsia" w:ascii="仿宋_GB2312" w:hAnsi="仿宋" w:eastAsia="仿宋_GB2312" w:cs="仿宋"/>
          <w:color w:val="auto"/>
          <w:kern w:val="2"/>
          <w:sz w:val="32"/>
          <w:szCs w:val="32"/>
          <w:highlight w:val="none"/>
          <w:lang w:val="en-US" w:eastAsia="zh-CN" w:bidi="ar-SA"/>
        </w:rPr>
        <w:t>残留限量值</w:t>
      </w:r>
      <w:r>
        <w:rPr>
          <w:rFonts w:hint="eastAsia" w:ascii="仿宋_GB2312" w:hAnsi="仿宋" w:cs="仿宋"/>
          <w:color w:val="auto"/>
          <w:kern w:val="2"/>
          <w:sz w:val="32"/>
          <w:szCs w:val="32"/>
          <w:highlight w:val="none"/>
          <w:lang w:val="en-US" w:eastAsia="zh-CN" w:bidi="ar-SA"/>
        </w:rPr>
        <w:t>为</w:t>
      </w:r>
      <w:r>
        <w:rPr>
          <w:rFonts w:hint="eastAsia" w:ascii="仿宋_GB2312" w:hAnsi="仿宋" w:eastAsia="仿宋_GB2312" w:cs="仿宋"/>
          <w:color w:val="auto"/>
          <w:kern w:val="2"/>
          <w:sz w:val="32"/>
          <w:szCs w:val="32"/>
          <w:highlight w:val="none"/>
          <w:lang w:val="en-US" w:eastAsia="zh-CN" w:bidi="ar-SA"/>
        </w:rPr>
        <w:t>0.</w:t>
      </w:r>
      <w:r>
        <w:rPr>
          <w:rFonts w:hint="eastAsia" w:ascii="仿宋_GB2312" w:hAnsi="仿宋" w:cs="仿宋"/>
          <w:color w:val="auto"/>
          <w:kern w:val="2"/>
          <w:sz w:val="32"/>
          <w:szCs w:val="32"/>
          <w:highlight w:val="none"/>
          <w:lang w:val="en-US" w:eastAsia="zh-CN" w:bidi="ar-SA"/>
        </w:rPr>
        <w:t>02</w:t>
      </w:r>
      <w:r>
        <w:rPr>
          <w:rFonts w:hint="eastAsia" w:ascii="仿宋_GB2312" w:hAnsi="仿宋" w:eastAsia="仿宋_GB2312" w:cs="仿宋"/>
          <w:color w:val="auto"/>
          <w:kern w:val="2"/>
          <w:sz w:val="32"/>
          <w:szCs w:val="32"/>
          <w:highlight w:val="none"/>
          <w:lang w:val="en-US" w:eastAsia="zh-CN" w:bidi="ar-SA"/>
        </w:rPr>
        <w:t>mg/kg</w:t>
      </w:r>
      <w:r>
        <w:rPr>
          <w:rFonts w:hint="eastAsia" w:ascii="仿宋_GB2312" w:hAnsi="仿宋" w:cs="仿宋"/>
          <w:color w:val="auto"/>
          <w:kern w:val="2"/>
          <w:sz w:val="32"/>
          <w:szCs w:val="32"/>
          <w:highlight w:val="none"/>
          <w:lang w:val="en-US" w:eastAsia="zh-CN" w:bidi="ar-SA"/>
        </w:rPr>
        <w:t>；芹菜</w:t>
      </w:r>
      <w:r>
        <w:rPr>
          <w:rFonts w:hint="eastAsia" w:ascii="仿宋_GB2312" w:hAnsi="仿宋" w:eastAsia="仿宋_GB2312" w:cs="仿宋"/>
          <w:color w:val="auto"/>
          <w:kern w:val="2"/>
          <w:sz w:val="32"/>
          <w:szCs w:val="32"/>
          <w:highlight w:val="none"/>
          <w:lang w:val="en-US" w:eastAsia="zh-CN" w:bidi="ar-SA"/>
        </w:rPr>
        <w:t>中毒死蜱</w:t>
      </w:r>
      <w:r>
        <w:rPr>
          <w:rFonts w:hint="eastAsia" w:ascii="仿宋_GB2312" w:hAnsi="仿宋" w:cs="仿宋"/>
          <w:color w:val="auto"/>
          <w:kern w:val="2"/>
          <w:sz w:val="32"/>
          <w:szCs w:val="32"/>
          <w:highlight w:val="none"/>
          <w:lang w:val="en-US" w:eastAsia="zh-CN" w:bidi="ar-SA"/>
        </w:rPr>
        <w:t>最大</w:t>
      </w:r>
      <w:r>
        <w:rPr>
          <w:rFonts w:hint="eastAsia" w:ascii="仿宋_GB2312" w:hAnsi="仿宋" w:eastAsia="仿宋_GB2312" w:cs="仿宋"/>
          <w:color w:val="auto"/>
          <w:kern w:val="2"/>
          <w:sz w:val="32"/>
          <w:szCs w:val="32"/>
          <w:highlight w:val="none"/>
          <w:lang w:val="en-US" w:eastAsia="zh-CN" w:bidi="ar-SA"/>
        </w:rPr>
        <w:t>残留限量值</w:t>
      </w:r>
      <w:r>
        <w:rPr>
          <w:rFonts w:hint="eastAsia" w:ascii="仿宋_GB2312" w:hAnsi="仿宋" w:cs="仿宋"/>
          <w:color w:val="auto"/>
          <w:kern w:val="2"/>
          <w:sz w:val="32"/>
          <w:szCs w:val="32"/>
          <w:highlight w:val="none"/>
          <w:lang w:val="en-US" w:eastAsia="zh-CN" w:bidi="ar-SA"/>
        </w:rPr>
        <w:t>为</w:t>
      </w:r>
      <w:r>
        <w:rPr>
          <w:rFonts w:hint="eastAsia" w:ascii="仿宋_GB2312" w:hAnsi="仿宋" w:eastAsia="仿宋_GB2312" w:cs="仿宋"/>
          <w:color w:val="auto"/>
          <w:kern w:val="2"/>
          <w:sz w:val="32"/>
          <w:szCs w:val="32"/>
          <w:highlight w:val="none"/>
          <w:lang w:val="en-US" w:eastAsia="zh-CN" w:bidi="ar-SA"/>
        </w:rPr>
        <w:t>0.</w:t>
      </w:r>
      <w:r>
        <w:rPr>
          <w:rFonts w:hint="eastAsia" w:ascii="仿宋_GB2312" w:hAnsi="仿宋" w:cs="仿宋"/>
          <w:color w:val="auto"/>
          <w:kern w:val="2"/>
          <w:sz w:val="32"/>
          <w:szCs w:val="32"/>
          <w:highlight w:val="none"/>
          <w:lang w:val="en-US" w:eastAsia="zh-CN" w:bidi="ar-SA"/>
        </w:rPr>
        <w:t>05</w:t>
      </w:r>
      <w:r>
        <w:rPr>
          <w:rFonts w:hint="eastAsia" w:ascii="仿宋_GB2312" w:hAnsi="仿宋" w:eastAsia="仿宋_GB2312" w:cs="仿宋"/>
          <w:color w:val="auto"/>
          <w:kern w:val="2"/>
          <w:sz w:val="32"/>
          <w:szCs w:val="32"/>
          <w:highlight w:val="none"/>
          <w:lang w:val="en-US" w:eastAsia="zh-CN" w:bidi="ar-SA"/>
        </w:rPr>
        <w:t>mg/kg。</w:t>
      </w:r>
      <w:r>
        <w:rPr>
          <w:rFonts w:hint="eastAsia" w:ascii="仿宋_GB2312" w:hAnsi="仿宋" w:eastAsia="仿宋_GB2312" w:cs="仿宋"/>
          <w:color w:val="auto"/>
          <w:sz w:val="32"/>
          <w:szCs w:val="32"/>
          <w:lang w:val="en-US" w:eastAsia="zh-CN"/>
        </w:rPr>
        <w:t>食用食品一般不会导致</w:t>
      </w:r>
      <w:r>
        <w:rPr>
          <w:rFonts w:hint="eastAsia" w:ascii="仿宋_GB2312" w:hAnsi="仿宋" w:cs="仿宋"/>
          <w:color w:val="auto"/>
          <w:sz w:val="32"/>
          <w:szCs w:val="32"/>
          <w:lang w:val="en-US" w:eastAsia="zh-CN"/>
        </w:rPr>
        <w:t>毒死蜱</w:t>
      </w:r>
      <w:r>
        <w:rPr>
          <w:rFonts w:hint="eastAsia" w:ascii="仿宋_GB2312" w:hAnsi="仿宋" w:eastAsia="仿宋_GB2312" w:cs="仿宋"/>
          <w:color w:val="auto"/>
          <w:sz w:val="32"/>
          <w:szCs w:val="32"/>
          <w:lang w:val="en-US" w:eastAsia="zh-CN"/>
        </w:rPr>
        <w:t>急性中毒，但长期食用</w:t>
      </w:r>
      <w:r>
        <w:rPr>
          <w:rFonts w:hint="eastAsia" w:ascii="仿宋_GB2312" w:hAnsi="仿宋" w:cs="仿宋"/>
          <w:color w:val="auto"/>
          <w:sz w:val="32"/>
          <w:szCs w:val="32"/>
          <w:lang w:val="en-US" w:eastAsia="zh-CN"/>
        </w:rPr>
        <w:t>毒死蜱</w:t>
      </w:r>
      <w:r>
        <w:rPr>
          <w:rFonts w:hint="eastAsia" w:ascii="仿宋_GB2312" w:hAnsi="仿宋" w:eastAsia="仿宋_GB2312" w:cs="仿宋"/>
          <w:color w:val="auto"/>
          <w:sz w:val="32"/>
          <w:szCs w:val="32"/>
          <w:lang w:val="en-US" w:eastAsia="zh-CN"/>
        </w:rPr>
        <w:t>超标的食品，对人体健康也有一定影响。</w:t>
      </w:r>
    </w:p>
    <w:p>
      <w:pPr>
        <w:pStyle w:val="7"/>
        <w:widowControl/>
        <w:numPr>
          <w:ilvl w:val="0"/>
          <w:numId w:val="0"/>
        </w:numPr>
        <w:spacing w:before="50" w:beforeLines="0" w:after="50" w:afterLines="0" w:line="560" w:lineRule="exact"/>
        <w:ind w:firstLine="643" w:firstLineChars="20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w:t>
      </w:r>
      <w:r>
        <w:rPr>
          <w:rFonts w:hint="eastAsia" w:ascii="楷体_GB2312" w:hAnsi="楷体_GB2312" w:eastAsia="楷体_GB2312" w:cs="楷体_GB2312"/>
          <w:b/>
          <w:sz w:val="32"/>
          <w:szCs w:val="32"/>
          <w:lang w:val="en-US" w:eastAsia="zh-CN"/>
        </w:rPr>
        <w:t>二十五</w:t>
      </w:r>
      <w:r>
        <w:rPr>
          <w:rFonts w:hint="eastAsia" w:ascii="楷体_GB2312" w:hAnsi="楷体_GB2312" w:eastAsia="楷体_GB2312" w:cs="楷体_GB2312"/>
          <w:b/>
          <w:sz w:val="32"/>
          <w:szCs w:val="32"/>
          <w:lang w:val="zh-CN" w:eastAsia="zh-CN"/>
        </w:rPr>
        <w:t>）恩诺沙星</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kern w:val="2"/>
          <w:sz w:val="32"/>
          <w:szCs w:val="32"/>
          <w:lang w:val="zh-CN" w:eastAsia="zh-CN" w:bidi="ar-SA"/>
        </w:rPr>
      </w:pPr>
      <w:r>
        <w:rPr>
          <w:rFonts w:hint="eastAsia" w:ascii="仿宋_GB2312" w:hAnsi="仿宋" w:eastAsia="仿宋_GB2312" w:cs="Times New Roman"/>
          <w:b w:val="0"/>
          <w:bCs w:val="0"/>
          <w:kern w:val="2"/>
          <w:sz w:val="32"/>
          <w:szCs w:val="32"/>
          <w:lang w:val="zh-CN" w:eastAsia="zh-CN" w:bidi="ar-SA"/>
        </w:rPr>
        <w:t>恩诺沙星为广谱杀菌药，对支原体有特效，对大肠杆菌、克雷白杆菌、</w:t>
      </w:r>
      <w:r>
        <w:rPr>
          <w:rFonts w:hint="eastAsia" w:ascii="仿宋_GB2312" w:hAnsi="仿宋" w:eastAsia="仿宋_GB2312" w:cs="仿宋"/>
          <w:color w:val="auto"/>
          <w:sz w:val="32"/>
          <w:szCs w:val="32"/>
          <w:lang w:val="zh-CN" w:eastAsia="zh-CN"/>
        </w:rPr>
        <w:t>沙门氏菌</w:t>
      </w:r>
      <w:r>
        <w:rPr>
          <w:rFonts w:hint="eastAsia" w:ascii="仿宋_GB2312" w:hAnsi="仿宋" w:eastAsia="仿宋_GB2312" w:cs="Times New Roman"/>
          <w:b w:val="0"/>
          <w:bCs w:val="0"/>
          <w:kern w:val="2"/>
          <w:sz w:val="32"/>
          <w:szCs w:val="32"/>
          <w:lang w:val="zh-CN" w:eastAsia="zh-CN" w:bidi="ar-SA"/>
        </w:rPr>
        <w:t>、变形杆菌、绿脓杆菌、嗜血杆菌、多杀性巴氏杆菌、溶血性巴氏杆菌、金葡菌、链球菌等都有杀菌效果。《食品安全国家标准 食品中兽药最大残留限量》（GB 31650-2019）中规定，恩诺沙星可用于猪、牛、羊、兔、鱼等食用畜禽、水产</w:t>
      </w:r>
      <w:r>
        <w:rPr>
          <w:rFonts w:hint="eastAsia" w:ascii="仿宋_GB2312" w:hAnsi="仿宋" w:eastAsia="仿宋_GB2312" w:cs="仿宋"/>
          <w:color w:val="auto"/>
          <w:sz w:val="32"/>
          <w:szCs w:val="32"/>
          <w:lang w:val="zh-CN" w:eastAsia="zh-CN"/>
        </w:rPr>
        <w:t>动物</w:t>
      </w:r>
      <w:r>
        <w:rPr>
          <w:rFonts w:hint="eastAsia" w:ascii="仿宋_GB2312" w:hAnsi="仿宋" w:cs="Times New Roman"/>
          <w:b w:val="0"/>
          <w:bCs w:val="0"/>
          <w:kern w:val="2"/>
          <w:sz w:val="32"/>
          <w:szCs w:val="32"/>
          <w:lang w:val="zh-CN" w:eastAsia="zh-CN" w:bidi="ar-SA"/>
        </w:rPr>
        <w:t>，</w:t>
      </w:r>
      <w:r>
        <w:rPr>
          <w:rFonts w:hint="eastAsia" w:ascii="仿宋_GB2312" w:hAnsi="仿宋" w:eastAsia="仿宋_GB2312" w:cs="Times New Roman"/>
          <w:b w:val="0"/>
          <w:bCs w:val="0"/>
          <w:kern w:val="2"/>
          <w:sz w:val="32"/>
          <w:szCs w:val="32"/>
          <w:lang w:val="zh-CN" w:eastAsia="zh-CN" w:bidi="ar-SA"/>
        </w:rPr>
        <w:t>其中</w:t>
      </w:r>
      <w:r>
        <w:rPr>
          <w:rFonts w:hint="eastAsia" w:ascii="仿宋_GB2312" w:hAnsi="仿宋" w:cs="Times New Roman"/>
          <w:b w:val="0"/>
          <w:bCs w:val="0"/>
          <w:kern w:val="2"/>
          <w:sz w:val="32"/>
          <w:szCs w:val="32"/>
          <w:lang w:val="en-US" w:eastAsia="zh-CN" w:bidi="ar-SA"/>
        </w:rPr>
        <w:t>其他动物肌肉和脂肪、</w:t>
      </w:r>
      <w:r>
        <w:rPr>
          <w:rFonts w:hint="eastAsia" w:ascii="仿宋_GB2312" w:hAnsi="仿宋" w:eastAsia="仿宋_GB2312" w:cs="Times New Roman"/>
          <w:b w:val="0"/>
          <w:bCs w:val="0"/>
          <w:kern w:val="2"/>
          <w:sz w:val="32"/>
          <w:szCs w:val="32"/>
          <w:lang w:val="en-US" w:eastAsia="zh-CN" w:bidi="ar-SA"/>
        </w:rPr>
        <w:t>鱼（皮+肉）</w:t>
      </w:r>
      <w:r>
        <w:rPr>
          <w:rFonts w:hint="eastAsia" w:ascii="仿宋_GB2312" w:hAnsi="仿宋" w:eastAsia="仿宋_GB2312" w:cs="Times New Roman"/>
          <w:b w:val="0"/>
          <w:bCs w:val="0"/>
          <w:kern w:val="2"/>
          <w:sz w:val="32"/>
          <w:szCs w:val="32"/>
          <w:lang w:val="zh-CN" w:eastAsia="zh-CN" w:bidi="ar-SA"/>
        </w:rPr>
        <w:t>中恩诺沙星(以恩诺沙星与环丙沙星之和计)</w:t>
      </w:r>
      <w:r>
        <w:rPr>
          <w:rFonts w:hint="eastAsia" w:ascii="仿宋_GB2312" w:hAnsi="仿宋" w:eastAsia="仿宋_GB2312" w:cs="Times New Roman"/>
          <w:b w:val="0"/>
          <w:bCs w:val="0"/>
          <w:kern w:val="2"/>
          <w:sz w:val="32"/>
          <w:szCs w:val="32"/>
          <w:lang w:val="en-US" w:eastAsia="zh-CN" w:bidi="ar-SA"/>
        </w:rPr>
        <w:t>最大残留限量值为</w:t>
      </w:r>
      <w:r>
        <w:rPr>
          <w:rFonts w:hint="eastAsia" w:ascii="仿宋_GB2312" w:hAnsi="仿宋" w:eastAsia="仿宋_GB2312" w:cs="Times New Roman"/>
          <w:b w:val="0"/>
          <w:bCs w:val="0"/>
          <w:kern w:val="2"/>
          <w:sz w:val="32"/>
          <w:szCs w:val="32"/>
          <w:lang w:val="zh-CN" w:eastAsia="zh-CN" w:bidi="ar-SA"/>
        </w:rPr>
        <w:t>100μg/kg。老年人、儿童及低免疫力人群</w:t>
      </w:r>
      <w:r>
        <w:rPr>
          <w:rFonts w:hint="eastAsia" w:ascii="仿宋_GB2312" w:hAnsi="仿宋" w:cs="Times New Roman"/>
          <w:b w:val="0"/>
          <w:bCs w:val="0"/>
          <w:kern w:val="2"/>
          <w:sz w:val="32"/>
          <w:szCs w:val="32"/>
          <w:lang w:val="en-US" w:eastAsia="zh-CN" w:bidi="ar-SA"/>
        </w:rPr>
        <w:t>长期食用</w:t>
      </w:r>
      <w:r>
        <w:rPr>
          <w:rFonts w:hint="eastAsia" w:ascii="仿宋_GB2312" w:hAnsi="仿宋" w:eastAsia="仿宋_GB2312" w:cs="Times New Roman"/>
          <w:b w:val="0"/>
          <w:bCs w:val="0"/>
          <w:kern w:val="2"/>
          <w:sz w:val="32"/>
          <w:szCs w:val="32"/>
          <w:lang w:val="zh-CN" w:eastAsia="zh-CN" w:bidi="ar-SA"/>
        </w:rPr>
        <w:t>恩诺沙星</w:t>
      </w:r>
      <w:r>
        <w:rPr>
          <w:rFonts w:hint="eastAsia" w:ascii="仿宋_GB2312" w:hAnsi="仿宋" w:cs="Times New Roman"/>
          <w:b w:val="0"/>
          <w:bCs w:val="0"/>
          <w:kern w:val="2"/>
          <w:sz w:val="32"/>
          <w:szCs w:val="32"/>
          <w:lang w:val="en-US" w:eastAsia="zh-CN" w:bidi="ar-SA"/>
        </w:rPr>
        <w:t>超标的食品</w:t>
      </w:r>
      <w:r>
        <w:rPr>
          <w:rFonts w:hint="eastAsia" w:ascii="仿宋_GB2312" w:hAnsi="仿宋" w:eastAsia="仿宋_GB2312" w:cs="Times New Roman"/>
          <w:b w:val="0"/>
          <w:bCs w:val="0"/>
          <w:kern w:val="2"/>
          <w:sz w:val="32"/>
          <w:szCs w:val="32"/>
          <w:lang w:val="zh-CN" w:eastAsia="zh-CN" w:bidi="ar-SA"/>
        </w:rPr>
        <w:t>，可引起轻度胃肠道不适、头痛、头晕等症状，并产生耐药性。</w:t>
      </w:r>
    </w:p>
    <w:p>
      <w:pPr>
        <w:spacing w:line="560" w:lineRule="exact"/>
        <w:ind w:firstLine="643" w:firstLineChars="200"/>
        <w:rPr>
          <w:rFonts w:hint="eastAsia" w:ascii="方正楷体_GB2312" w:hAnsi="方正楷体_GB2312" w:eastAsia="方正楷体_GB2312" w:cs="方正楷体_GB2312"/>
          <w:b/>
          <w:sz w:val="32"/>
          <w:szCs w:val="32"/>
          <w:lang w:val="en-US" w:eastAsia="zh-CN"/>
        </w:rPr>
      </w:pPr>
      <w:r>
        <w:rPr>
          <w:rFonts w:hint="eastAsia" w:ascii="方正楷体_GB2312" w:hAnsi="方正楷体_GB2312" w:eastAsia="方正楷体_GB2312" w:cs="方正楷体_GB2312"/>
          <w:b/>
          <w:sz w:val="32"/>
          <w:szCs w:val="32"/>
          <w:lang w:val="en-US" w:eastAsia="zh-CN"/>
        </w:rPr>
        <w:t>（二十六）氟苯尼考</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氟苯尼考又称氟甲砜霉素，是农业</w:t>
      </w:r>
      <w:r>
        <w:rPr>
          <w:rFonts w:hint="eastAsia" w:ascii="仿宋_GB2312" w:hAnsi="仿宋" w:eastAsia="仿宋_GB2312" w:cs="Arial"/>
          <w:sz w:val="32"/>
          <w:szCs w:val="32"/>
          <w:shd w:val="clear" w:color="auto" w:fill="FFFFFF"/>
          <w:lang w:val="en-US" w:eastAsia="zh-CN"/>
        </w:rPr>
        <w:t>农村</w:t>
      </w:r>
      <w:r>
        <w:rPr>
          <w:rFonts w:hint="eastAsia" w:ascii="仿宋_GB2312" w:hAnsi="仿宋" w:eastAsia="仿宋_GB2312" w:cs="Arial"/>
          <w:sz w:val="32"/>
          <w:szCs w:val="32"/>
          <w:shd w:val="clear" w:color="auto" w:fill="FFFFFF"/>
        </w:rPr>
        <w:t>部批准使用的动物专用抗菌药，主要用于敏感细菌所致的猪、鸡、鱼的细菌性疾病。</w:t>
      </w:r>
      <w:r>
        <w:rPr>
          <w:rFonts w:hint="eastAsia" w:ascii="仿宋_GB2312" w:hAnsi="仿宋" w:eastAsia="仿宋_GB2312" w:cs="宋体"/>
          <w:kern w:val="2"/>
          <w:sz w:val="32"/>
          <w:szCs w:val="32"/>
          <w:lang w:val="zh-CN" w:eastAsia="zh-CN" w:bidi="ar-SA"/>
        </w:rPr>
        <w:t>《食品安全国家标准 食品中41种兽药最大残留限量》（GB 31650</w:t>
      </w:r>
      <w:r>
        <w:rPr>
          <w:rFonts w:hint="eastAsia" w:ascii="仿宋_GB2312" w:hAnsi="仿宋" w:eastAsia="仿宋_GB2312" w:cs="宋体"/>
          <w:kern w:val="2"/>
          <w:sz w:val="32"/>
          <w:szCs w:val="32"/>
          <w:lang w:val="en-US" w:eastAsia="zh-CN" w:bidi="ar-SA"/>
        </w:rPr>
        <w:t>.1</w:t>
      </w:r>
      <w:r>
        <w:rPr>
          <w:rFonts w:hint="eastAsia" w:ascii="仿宋_GB2312" w:hAnsi="仿宋" w:eastAsia="仿宋_GB2312" w:cs="宋体"/>
          <w:kern w:val="2"/>
          <w:sz w:val="32"/>
          <w:szCs w:val="32"/>
          <w:lang w:val="zh-CN" w:eastAsia="zh-CN" w:bidi="ar-SA"/>
        </w:rPr>
        <w:t>-20</w:t>
      </w:r>
      <w:r>
        <w:rPr>
          <w:rFonts w:hint="eastAsia" w:ascii="仿宋_GB2312" w:hAnsi="仿宋" w:eastAsia="仿宋_GB2312" w:cs="宋体"/>
          <w:kern w:val="2"/>
          <w:sz w:val="32"/>
          <w:szCs w:val="32"/>
          <w:lang w:val="en-US" w:eastAsia="zh-CN" w:bidi="ar-SA"/>
        </w:rPr>
        <w:t>22</w:t>
      </w:r>
      <w:r>
        <w:rPr>
          <w:rFonts w:hint="eastAsia" w:ascii="仿宋_GB2312" w:hAnsi="仿宋" w:eastAsia="仿宋_GB2312" w:cs="宋体"/>
          <w:kern w:val="2"/>
          <w:sz w:val="32"/>
          <w:szCs w:val="32"/>
          <w:lang w:val="zh-CN" w:eastAsia="zh-CN" w:bidi="ar-SA"/>
        </w:rPr>
        <w:t>）中规定，</w:t>
      </w:r>
      <w:r>
        <w:rPr>
          <w:rFonts w:hint="eastAsia" w:ascii="仿宋_GB2312" w:hAnsi="仿宋" w:cs="宋体"/>
          <w:kern w:val="2"/>
          <w:sz w:val="32"/>
          <w:szCs w:val="32"/>
          <w:lang w:val="en-US" w:eastAsia="zh-CN" w:bidi="ar-SA"/>
        </w:rPr>
        <w:t>禽蛋中氟苯尼考</w:t>
      </w:r>
      <w:r>
        <w:rPr>
          <w:rFonts w:hint="eastAsia" w:ascii="仿宋_GB2312" w:hAnsi="仿宋" w:eastAsia="仿宋_GB2312" w:cs="宋体"/>
          <w:kern w:val="2"/>
          <w:sz w:val="32"/>
          <w:szCs w:val="32"/>
          <w:lang w:val="zh-CN" w:eastAsia="zh-CN" w:bidi="ar-SA"/>
        </w:rPr>
        <w:t>最</w:t>
      </w:r>
      <w:r>
        <w:rPr>
          <w:rFonts w:hint="eastAsia" w:ascii="仿宋_GB2312" w:hAnsi="仿宋" w:eastAsia="仿宋_GB2312" w:cs="宋体"/>
          <w:kern w:val="2"/>
          <w:sz w:val="32"/>
          <w:szCs w:val="32"/>
          <w:lang w:val="en-US" w:eastAsia="zh-CN" w:bidi="ar-SA"/>
        </w:rPr>
        <w:t>大</w:t>
      </w:r>
      <w:r>
        <w:rPr>
          <w:rFonts w:hint="eastAsia" w:ascii="仿宋_GB2312" w:hAnsi="仿宋" w:eastAsia="仿宋_GB2312" w:cs="宋体"/>
          <w:kern w:val="2"/>
          <w:sz w:val="32"/>
          <w:szCs w:val="32"/>
          <w:lang w:val="zh-CN" w:eastAsia="zh-CN" w:bidi="ar-SA"/>
        </w:rPr>
        <w:t>残留限量</w:t>
      </w:r>
      <w:r>
        <w:rPr>
          <w:rFonts w:hint="eastAsia" w:ascii="仿宋_GB2312" w:hAnsi="仿宋" w:cs="宋体"/>
          <w:kern w:val="2"/>
          <w:sz w:val="32"/>
          <w:szCs w:val="32"/>
          <w:lang w:val="en-US" w:eastAsia="zh-CN" w:bidi="ar-SA"/>
        </w:rPr>
        <w:t>值</w:t>
      </w:r>
      <w:r>
        <w:rPr>
          <w:rFonts w:hint="eastAsia" w:ascii="仿宋_GB2312" w:hAnsi="仿宋" w:eastAsia="仿宋_GB2312" w:cs="宋体"/>
          <w:kern w:val="2"/>
          <w:sz w:val="32"/>
          <w:szCs w:val="32"/>
          <w:lang w:val="zh-CN" w:eastAsia="zh-CN" w:bidi="ar-SA"/>
        </w:rPr>
        <w:t>为10μg/kg。</w:t>
      </w:r>
      <w:r>
        <w:rPr>
          <w:rFonts w:hint="eastAsia" w:ascii="仿宋_GB2312" w:hAnsi="仿宋" w:eastAsia="仿宋_GB2312" w:cs="Arial"/>
          <w:sz w:val="32"/>
          <w:szCs w:val="32"/>
          <w:shd w:val="clear" w:color="auto" w:fill="FFFFFF"/>
        </w:rPr>
        <w:t>正常情况下消费者不必对禽蛋中检出氟苯尼考过于担心，但长期食用氟苯尼考残留超标的蛋品，对人体健康有一定风险。</w:t>
      </w:r>
    </w:p>
    <w:p>
      <w:pPr>
        <w:pStyle w:val="7"/>
        <w:widowControl/>
        <w:numPr>
          <w:ilvl w:val="0"/>
          <w:numId w:val="0"/>
        </w:numPr>
        <w:spacing w:before="50" w:beforeLines="0" w:after="50" w:afterLines="0" w:line="560" w:lineRule="exact"/>
        <w:ind w:firstLine="643" w:firstLineChars="200"/>
        <w:jc w:val="left"/>
        <w:rPr>
          <w:rFonts w:hint="eastAsia" w:ascii="楷体_GB2312" w:hAnsi="楷体_GB2312" w:eastAsia="楷体_GB2312" w:cs="楷体_GB2312"/>
          <w:b/>
          <w:bCs w:val="0"/>
          <w:color w:val="auto"/>
          <w:sz w:val="32"/>
          <w:szCs w:val="24"/>
          <w:highlight w:val="none"/>
          <w:shd w:val="clear" w:color="auto" w:fill="FFFFFF"/>
          <w:lang w:val="zh-CN"/>
        </w:rPr>
      </w:pPr>
      <w:r>
        <w:rPr>
          <w:rFonts w:hint="eastAsia" w:ascii="楷体_GB2312" w:hAnsi="楷体_GB2312" w:eastAsia="楷体_GB2312" w:cs="楷体_GB2312"/>
          <w:b/>
          <w:bCs w:val="0"/>
          <w:color w:val="auto"/>
          <w:sz w:val="32"/>
          <w:szCs w:val="24"/>
          <w:highlight w:val="none"/>
          <w:shd w:val="clear" w:color="auto" w:fill="FFFFFF"/>
          <w:lang w:val="zh-CN"/>
        </w:rPr>
        <w:t>（</w:t>
      </w:r>
      <w:r>
        <w:rPr>
          <w:rFonts w:hint="eastAsia" w:ascii="楷体_GB2312" w:hAnsi="楷体_GB2312" w:eastAsia="楷体_GB2312" w:cs="楷体_GB2312"/>
          <w:b/>
          <w:bCs w:val="0"/>
          <w:color w:val="auto"/>
          <w:sz w:val="32"/>
          <w:szCs w:val="24"/>
          <w:highlight w:val="none"/>
          <w:shd w:val="clear" w:color="auto" w:fill="FFFFFF"/>
          <w:lang w:val="zh-CN" w:eastAsia="zh-CN"/>
        </w:rPr>
        <w:t>二十</w:t>
      </w:r>
      <w:r>
        <w:rPr>
          <w:rFonts w:hint="eastAsia" w:ascii="楷体_GB2312" w:hAnsi="楷体_GB2312" w:eastAsia="楷体_GB2312" w:cs="楷体_GB2312"/>
          <w:b/>
          <w:bCs w:val="0"/>
          <w:color w:val="auto"/>
          <w:sz w:val="32"/>
          <w:szCs w:val="24"/>
          <w:highlight w:val="none"/>
          <w:shd w:val="clear" w:color="auto" w:fill="FFFFFF"/>
          <w:lang w:val="en-US" w:eastAsia="zh-CN"/>
        </w:rPr>
        <w:t>七</w:t>
      </w:r>
      <w:r>
        <w:rPr>
          <w:rFonts w:hint="eastAsia" w:ascii="楷体_GB2312" w:hAnsi="楷体_GB2312" w:eastAsia="楷体_GB2312" w:cs="楷体_GB2312"/>
          <w:b/>
          <w:bCs w:val="0"/>
          <w:color w:val="auto"/>
          <w:sz w:val="32"/>
          <w:szCs w:val="24"/>
          <w:highlight w:val="none"/>
          <w:shd w:val="clear" w:color="auto" w:fill="FFFFFF"/>
          <w:lang w:val="zh-CN"/>
        </w:rPr>
        <w:t>）氟虫腈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氟虫腈是一种苯基吡唑类杀虫剂。</w:t>
      </w:r>
      <w:r>
        <w:rPr>
          <w:rFonts w:ascii="仿宋_GB2312" w:hAnsi="仿宋" w:eastAsia="仿宋_GB2312"/>
          <w:sz w:val="32"/>
          <w:szCs w:val="32"/>
        </w:rPr>
        <w:t>《食品安全国家标准食品中农药最大残留限量》（GB 2763</w:t>
      </w:r>
      <w:r>
        <w:rPr>
          <w:rFonts w:hint="eastAsia" w:ascii="仿宋_GB2312" w:hAnsi="仿宋"/>
          <w:sz w:val="32"/>
          <w:szCs w:val="32"/>
          <w:lang w:val="en-US" w:eastAsia="zh-CN"/>
        </w:rPr>
        <w:t>-</w:t>
      </w:r>
      <w:r>
        <w:rPr>
          <w:rFonts w:ascii="仿宋_GB2312" w:hAnsi="仿宋" w:eastAsia="仿宋_GB2312"/>
          <w:sz w:val="32"/>
          <w:szCs w:val="32"/>
        </w:rPr>
        <w:t>20</w:t>
      </w:r>
      <w:r>
        <w:rPr>
          <w:rFonts w:hint="eastAsia" w:ascii="仿宋_GB2312" w:hAnsi="仿宋"/>
          <w:sz w:val="32"/>
          <w:szCs w:val="32"/>
          <w:lang w:val="en-US" w:eastAsia="zh-CN"/>
        </w:rPr>
        <w:t>21</w:t>
      </w:r>
      <w:r>
        <w:rPr>
          <w:rFonts w:ascii="仿宋_GB2312" w:hAnsi="仿宋" w:eastAsia="仿宋_GB2312"/>
          <w:sz w:val="32"/>
          <w:szCs w:val="32"/>
        </w:rPr>
        <w:t>）中规定，</w:t>
      </w:r>
      <w:r>
        <w:rPr>
          <w:rFonts w:hint="eastAsia" w:ascii="仿宋_GB2312" w:hAnsi="仿宋"/>
          <w:sz w:val="32"/>
          <w:szCs w:val="32"/>
          <w:lang w:val="en-US" w:eastAsia="zh-CN"/>
        </w:rPr>
        <w:t>叶菜类蔬菜中</w:t>
      </w:r>
      <w:r>
        <w:rPr>
          <w:rFonts w:ascii="仿宋_GB2312" w:hAnsi="仿宋" w:eastAsia="仿宋_GB2312"/>
          <w:sz w:val="32"/>
          <w:szCs w:val="32"/>
        </w:rPr>
        <w:t>氟虫腈最大残留限量</w:t>
      </w:r>
      <w:r>
        <w:rPr>
          <w:rFonts w:hint="eastAsia" w:ascii="仿宋_GB2312" w:hAnsi="仿宋"/>
          <w:sz w:val="32"/>
          <w:szCs w:val="32"/>
          <w:lang w:val="en-US" w:eastAsia="zh-CN"/>
        </w:rPr>
        <w:t>值为</w:t>
      </w:r>
      <w:r>
        <w:rPr>
          <w:rFonts w:ascii="仿宋_GB2312" w:hAnsi="仿宋" w:eastAsia="仿宋_GB2312"/>
          <w:sz w:val="32"/>
          <w:szCs w:val="32"/>
        </w:rPr>
        <w:t>0.02 mg/kg</w:t>
      </w:r>
      <w:r>
        <w:rPr>
          <w:rFonts w:ascii="仿宋_GB2312" w:hAnsi="宋体" w:eastAsia="仿宋_GB2312" w:cs="宋体"/>
          <w:b w:val="0"/>
          <w:kern w:val="0"/>
          <w:sz w:val="32"/>
          <w:szCs w:val="32"/>
        </w:rPr>
        <w:t>。</w:t>
      </w:r>
      <w:r>
        <w:rPr>
          <w:rFonts w:hint="eastAsia" w:ascii="仿宋_GB2312" w:hAnsi="仿宋" w:eastAsia="仿宋_GB2312"/>
          <w:sz w:val="32"/>
          <w:szCs w:val="32"/>
        </w:rPr>
        <w:t>世界卫生组织表示，大量摄入含有高浓度氟虫腈的食品，会损害肝脏、甲状腺和肾脏。</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w:t>
      </w:r>
      <w:r>
        <w:rPr>
          <w:rFonts w:hint="eastAsia" w:ascii="楷体_GB2312" w:hAnsi="楷体_GB2312" w:eastAsia="楷体_GB2312" w:cs="楷体_GB2312"/>
          <w:b/>
          <w:sz w:val="32"/>
          <w:szCs w:val="32"/>
          <w:lang w:val="en-US" w:eastAsia="zh-CN"/>
        </w:rPr>
        <w:t>八</w:t>
      </w:r>
      <w:r>
        <w:rPr>
          <w:rFonts w:hint="eastAsia" w:ascii="楷体_GB2312" w:hAnsi="楷体_GB2312" w:eastAsia="楷体_GB2312" w:cs="楷体_GB2312"/>
          <w:b/>
          <w:sz w:val="32"/>
          <w:szCs w:val="32"/>
          <w:lang w:val="zh-CN" w:eastAsia="zh-CN"/>
        </w:rPr>
        <w:t>）甲拌磷</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zh-CN" w:eastAsia="zh-CN"/>
        </w:rPr>
      </w:pPr>
      <w:r>
        <w:rPr>
          <w:rFonts w:hint="eastAsia" w:ascii="仿宋_GB2312" w:hAnsi="仿宋" w:eastAsia="仿宋_GB2312" w:cs="仿宋"/>
          <w:color w:val="auto"/>
          <w:sz w:val="32"/>
          <w:szCs w:val="32"/>
          <w:lang w:val="zh-CN" w:eastAsia="zh-CN"/>
        </w:rPr>
        <w:t>甲拌磷为一种高毒的内吸性杀虫剂、杀螨剂，具有触杀、胃毒、熏蒸作用，持效期较长等特点。《食品安全国家标准食品中农药最大残留限量》（GB 2763</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val="zh-CN" w:eastAsia="zh-CN"/>
        </w:rPr>
        <w:t>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lang w:val="zh-CN" w:eastAsia="zh-CN"/>
        </w:rPr>
        <w:t>）中规定，</w:t>
      </w:r>
      <w:r>
        <w:rPr>
          <w:rFonts w:hint="eastAsia" w:ascii="仿宋_GB2312" w:hAnsi="仿宋" w:cs="仿宋"/>
          <w:color w:val="auto"/>
          <w:sz w:val="32"/>
          <w:szCs w:val="32"/>
          <w:lang w:val="en-US" w:eastAsia="zh-CN"/>
        </w:rPr>
        <w:t>叶菜类蔬菜</w:t>
      </w:r>
      <w:r>
        <w:rPr>
          <w:rFonts w:hint="eastAsia" w:ascii="仿宋_GB2312" w:hAnsi="仿宋" w:eastAsia="仿宋_GB2312" w:cs="仿宋"/>
          <w:color w:val="auto"/>
          <w:sz w:val="32"/>
          <w:szCs w:val="32"/>
          <w:lang w:val="en-US" w:eastAsia="zh-CN"/>
        </w:rPr>
        <w:t>中</w:t>
      </w:r>
      <w:r>
        <w:rPr>
          <w:rFonts w:hint="eastAsia" w:ascii="仿宋_GB2312" w:hAnsi="仿宋" w:eastAsia="仿宋_GB2312" w:cs="仿宋"/>
          <w:color w:val="auto"/>
          <w:sz w:val="32"/>
          <w:szCs w:val="32"/>
          <w:lang w:val="zh-CN" w:eastAsia="zh-CN"/>
        </w:rPr>
        <w:t>甲拌磷</w:t>
      </w:r>
      <w:r>
        <w:rPr>
          <w:rFonts w:hint="eastAsia" w:ascii="仿宋_GB2312" w:hAnsi="仿宋" w:eastAsia="仿宋_GB2312" w:cs="仿宋"/>
          <w:color w:val="auto"/>
          <w:sz w:val="32"/>
          <w:szCs w:val="32"/>
          <w:lang w:val="en-US" w:eastAsia="zh-CN"/>
        </w:rPr>
        <w:t>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w:t>
      </w:r>
      <w:r>
        <w:rPr>
          <w:rFonts w:hint="eastAsia" w:ascii="仿宋_GB2312" w:hAnsi="仿宋" w:eastAsia="仿宋_GB2312" w:cs="仿宋"/>
          <w:color w:val="auto"/>
          <w:sz w:val="32"/>
          <w:szCs w:val="32"/>
          <w:lang w:val="zh-CN" w:eastAsia="zh-CN"/>
        </w:rPr>
        <w:t>0.01mg/kg。甲拌磷对人、畜剧毒，短期内大量接触（口服、吸入、皮肤、</w:t>
      </w:r>
      <w:r>
        <w:rPr>
          <w:rFonts w:hint="eastAsia" w:ascii="仿宋_GB2312" w:hAnsi="仿宋" w:cs="仿宋"/>
          <w:color w:val="auto"/>
          <w:sz w:val="32"/>
          <w:szCs w:val="32"/>
          <w:lang w:val="zh-CN" w:eastAsia="zh-CN"/>
        </w:rPr>
        <w:t>黏膜</w:t>
      </w:r>
      <w:r>
        <w:rPr>
          <w:rFonts w:hint="eastAsia" w:ascii="仿宋_GB2312" w:hAnsi="仿宋" w:eastAsia="仿宋_GB2312" w:cs="仿宋"/>
          <w:color w:val="auto"/>
          <w:sz w:val="32"/>
          <w:szCs w:val="32"/>
          <w:lang w:val="zh-CN" w:eastAsia="zh-CN"/>
        </w:rPr>
        <w:t>）可引起急性中毒。少量的甲拌磷农药残留不会引起人体急性中毒，但长期食用甲拌磷超标的食品，对人体健康有一定影响。</w:t>
      </w:r>
    </w:p>
    <w:p>
      <w:pPr>
        <w:pStyle w:val="7"/>
        <w:widowControl/>
        <w:spacing w:before="50" w:beforeLines="0" w:after="50" w:afterLines="0" w:line="560" w:lineRule="exact"/>
        <w:ind w:firstLine="0"/>
        <w:jc w:val="both"/>
        <w:rPr>
          <w:rFonts w:hint="eastAsia" w:ascii="楷体_GB2312" w:hAnsi="楷体_GB2312" w:eastAsia="楷体_GB2312" w:cs="楷体_GB2312"/>
          <w:b/>
          <w:bCs w:val="0"/>
          <w:color w:val="auto"/>
          <w:kern w:val="2"/>
          <w:sz w:val="32"/>
          <w:szCs w:val="24"/>
          <w:highlight w:val="none"/>
          <w:lang w:val="en-US"/>
        </w:rPr>
      </w:pPr>
      <w:r>
        <w:rPr>
          <w:rFonts w:hint="eastAsia" w:ascii="楷体_GB2312" w:hAnsi="楷体_GB2312" w:eastAsia="楷体_GB2312" w:cs="楷体_GB2312"/>
          <w:b/>
          <w:bCs w:val="0"/>
          <w:color w:val="auto"/>
          <w:kern w:val="2"/>
          <w:sz w:val="32"/>
          <w:szCs w:val="24"/>
          <w:highlight w:val="none"/>
          <w:lang w:val="en-US" w:eastAsia="zh-CN"/>
        </w:rPr>
        <w:t>（二十九）</w:t>
      </w:r>
      <w:r>
        <w:rPr>
          <w:rFonts w:hint="eastAsia" w:ascii="楷体_GB2312" w:hAnsi="楷体_GB2312" w:eastAsia="楷体_GB2312" w:cs="楷体_GB2312"/>
          <w:b/>
          <w:bCs w:val="0"/>
          <w:color w:val="auto"/>
          <w:kern w:val="2"/>
          <w:sz w:val="32"/>
          <w:szCs w:val="24"/>
          <w:highlight w:val="none"/>
          <w:lang w:val="en-US"/>
        </w:rPr>
        <w:t>孔雀石绿</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color w:val="auto"/>
          <w:sz w:val="32"/>
          <w:szCs w:val="32"/>
          <w:highlight w:val="none"/>
          <w:lang w:val="en-US"/>
        </w:rPr>
      </w:pPr>
      <w:r>
        <w:rPr>
          <w:rFonts w:hint="eastAsia" w:ascii="仿宋_GB2312" w:hAnsi="仿宋" w:eastAsia="仿宋_GB2312" w:cs="仿宋"/>
          <w:color w:val="auto"/>
          <w:kern w:val="2"/>
          <w:sz w:val="32"/>
          <w:szCs w:val="32"/>
          <w:highlight w:val="none"/>
        </w:rPr>
        <w:t>孔雀石绿属于三苯甲烷类化学物，既是染料，也是杀真菌、杀细菌、杀寄生虫的药物。</w:t>
      </w:r>
      <w:r>
        <w:rPr>
          <w:rFonts w:hint="default" w:ascii="Times New Roman" w:hAnsi="Times New Roman" w:eastAsia="仿宋_GB2312" w:cs="Times New Roman"/>
          <w:color w:val="auto"/>
          <w:sz w:val="32"/>
          <w:szCs w:val="32"/>
        </w:rPr>
        <w:t>《食品动物中禁止使用的药品及其他化合物清单》（农业农村部公告</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第250号）</w:t>
      </w:r>
      <w:r>
        <w:rPr>
          <w:rFonts w:hint="eastAsia" w:ascii="仿宋_GB2312" w:hAnsi="仿宋" w:eastAsia="仿宋_GB2312" w:cs="仿宋"/>
          <w:color w:val="auto"/>
          <w:sz w:val="32"/>
          <w:szCs w:val="32"/>
          <w:highlight w:val="none"/>
        </w:rPr>
        <w:t>中规定，</w:t>
      </w:r>
      <w:r>
        <w:rPr>
          <w:rFonts w:hint="eastAsia" w:ascii="仿宋_GB2312" w:hAnsi="仿宋" w:cs="仿宋"/>
          <w:color w:val="auto"/>
          <w:sz w:val="32"/>
          <w:szCs w:val="32"/>
          <w:highlight w:val="none"/>
          <w:lang w:val="en-US" w:eastAsia="zh-CN"/>
        </w:rPr>
        <w:t>孔雀石绿</w:t>
      </w:r>
      <w:r>
        <w:rPr>
          <w:rFonts w:hint="eastAsia" w:ascii="仿宋_GB2312" w:hAnsi="仿宋" w:eastAsia="仿宋_GB2312" w:cs="仿宋"/>
          <w:color w:val="auto"/>
          <w:sz w:val="32"/>
          <w:szCs w:val="32"/>
          <w:highlight w:val="none"/>
        </w:rPr>
        <w:t>为</w:t>
      </w:r>
      <w:r>
        <w:rPr>
          <w:rFonts w:hint="eastAsia" w:ascii="仿宋_GB2312" w:hAnsi="仿宋" w:cs="仿宋"/>
          <w:color w:val="auto"/>
          <w:sz w:val="32"/>
          <w:szCs w:val="32"/>
          <w:highlight w:val="none"/>
          <w:lang w:val="en-US" w:eastAsia="zh-CN"/>
        </w:rPr>
        <w:t>食品动物中</w:t>
      </w:r>
      <w:r>
        <w:rPr>
          <w:rFonts w:hint="eastAsia" w:ascii="仿宋_GB2312" w:hAnsi="仿宋" w:eastAsia="仿宋_GB2312" w:cs="仿宋"/>
          <w:color w:val="auto"/>
          <w:sz w:val="32"/>
          <w:szCs w:val="32"/>
          <w:highlight w:val="none"/>
        </w:rPr>
        <w:t>禁止使用的药物。</w:t>
      </w:r>
      <w:r>
        <w:rPr>
          <w:rFonts w:hint="eastAsia" w:ascii="仿宋_GB2312" w:hAnsi="仿宋" w:eastAsia="仿宋_GB2312" w:cs="仿宋"/>
          <w:color w:val="auto"/>
          <w:kern w:val="2"/>
          <w:sz w:val="32"/>
          <w:szCs w:val="32"/>
          <w:highlight w:val="none"/>
          <w:lang w:val="en-US" w:eastAsia="zh-CN"/>
        </w:rPr>
        <w:t>食用食品一般不会导致</w:t>
      </w:r>
      <w:r>
        <w:rPr>
          <w:rFonts w:hint="eastAsia" w:ascii="仿宋_GB2312" w:hAnsi="仿宋" w:cs="仿宋"/>
          <w:color w:val="auto"/>
          <w:kern w:val="2"/>
          <w:sz w:val="32"/>
          <w:szCs w:val="32"/>
          <w:highlight w:val="none"/>
          <w:lang w:val="en-US" w:eastAsia="zh-CN"/>
        </w:rPr>
        <w:t>孔雀石绿</w:t>
      </w:r>
      <w:r>
        <w:rPr>
          <w:rFonts w:hint="eastAsia" w:ascii="仿宋_GB2312" w:hAnsi="仿宋" w:eastAsia="仿宋_GB2312" w:cs="仿宋"/>
          <w:color w:val="auto"/>
          <w:kern w:val="2"/>
          <w:sz w:val="32"/>
          <w:szCs w:val="32"/>
          <w:highlight w:val="none"/>
          <w:lang w:val="en-US" w:eastAsia="zh-CN"/>
        </w:rPr>
        <w:t>的急性中毒，但长期食用</w:t>
      </w:r>
      <w:r>
        <w:rPr>
          <w:rFonts w:hint="eastAsia" w:ascii="仿宋_GB2312" w:hAnsi="仿宋" w:cs="仿宋"/>
          <w:color w:val="auto"/>
          <w:kern w:val="2"/>
          <w:sz w:val="32"/>
          <w:szCs w:val="32"/>
          <w:highlight w:val="none"/>
          <w:lang w:val="en-US" w:eastAsia="zh-CN"/>
        </w:rPr>
        <w:t>孔雀石绿</w:t>
      </w:r>
      <w:r>
        <w:rPr>
          <w:rFonts w:hint="eastAsia" w:ascii="仿宋_GB2312" w:hAnsi="仿宋" w:eastAsia="仿宋_GB2312" w:cs="仿宋"/>
          <w:color w:val="auto"/>
          <w:kern w:val="2"/>
          <w:sz w:val="32"/>
          <w:szCs w:val="32"/>
          <w:highlight w:val="none"/>
          <w:lang w:val="en-US" w:eastAsia="zh-CN"/>
        </w:rPr>
        <w:t>超标的食品</w:t>
      </w:r>
      <w:r>
        <w:rPr>
          <w:rFonts w:hint="eastAsia" w:ascii="仿宋_GB2312" w:hAnsi="仿宋" w:eastAsia="仿宋_GB2312" w:cs="仿宋"/>
          <w:color w:val="auto"/>
          <w:sz w:val="32"/>
          <w:szCs w:val="32"/>
          <w:highlight w:val="none"/>
          <w:lang w:val="en-US"/>
        </w:rPr>
        <w:t>，对人体健康有一定影响。</w:t>
      </w:r>
    </w:p>
    <w:p>
      <w:pPr>
        <w:pStyle w:val="7"/>
        <w:widowControl/>
        <w:numPr>
          <w:ilvl w:val="0"/>
          <w:numId w:val="0"/>
        </w:numPr>
        <w:spacing w:before="50" w:beforeLines="0" w:after="50" w:afterLines="0" w:line="560" w:lineRule="exact"/>
        <w:ind w:firstLine="643" w:firstLineChars="20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w:t>
      </w:r>
      <w:r>
        <w:rPr>
          <w:rFonts w:hint="eastAsia" w:ascii="楷体_GB2312" w:hAnsi="楷体_GB2312" w:eastAsia="楷体_GB2312" w:cs="楷体_GB2312"/>
          <w:b/>
          <w:sz w:val="32"/>
          <w:szCs w:val="32"/>
          <w:lang w:val="en-US" w:eastAsia="zh-CN"/>
        </w:rPr>
        <w:t>三十</w:t>
      </w:r>
      <w:r>
        <w:rPr>
          <w:rFonts w:hint="eastAsia" w:ascii="楷体_GB2312" w:hAnsi="楷体_GB2312" w:eastAsia="楷体_GB2312" w:cs="楷体_GB2312"/>
          <w:b/>
          <w:sz w:val="32"/>
          <w:szCs w:val="32"/>
          <w:lang w:val="zh-CN" w:eastAsia="zh-CN"/>
        </w:rPr>
        <w:t>）氧乐果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宋体"/>
          <w:color w:val="auto"/>
          <w:kern w:val="0"/>
          <w:sz w:val="32"/>
          <w:szCs w:val="32"/>
          <w:lang w:val="en-US" w:eastAsia="zh-CN" w:bidi="ar-SA"/>
        </w:rPr>
      </w:pPr>
      <w:r>
        <w:rPr>
          <w:rFonts w:hint="eastAsia" w:ascii="仿宋_GB2312" w:hAnsi="仿宋" w:eastAsia="仿宋_GB2312" w:cs="宋体"/>
          <w:color w:val="auto"/>
          <w:kern w:val="0"/>
          <w:sz w:val="32"/>
          <w:szCs w:val="32"/>
          <w:lang w:val="zh-CN" w:eastAsia="zh-CN" w:bidi="ar-SA"/>
        </w:rPr>
        <w:t>氧乐果是一种内吸性强，杀虫活性高的杀虫剂。《食品安全国家标准 食品中农药最大残留限量》（GB 2763-20</w:t>
      </w:r>
      <w:r>
        <w:rPr>
          <w:rFonts w:hint="eastAsia" w:ascii="仿宋_GB2312" w:hAnsi="仿宋" w:eastAsia="仿宋_GB2312" w:cs="宋体"/>
          <w:color w:val="auto"/>
          <w:kern w:val="0"/>
          <w:sz w:val="32"/>
          <w:szCs w:val="32"/>
          <w:lang w:val="en-US" w:eastAsia="zh-CN" w:bidi="ar-SA"/>
        </w:rPr>
        <w:t>21</w:t>
      </w:r>
      <w:r>
        <w:rPr>
          <w:rFonts w:hint="eastAsia" w:ascii="仿宋_GB2312" w:hAnsi="仿宋" w:eastAsia="仿宋_GB2312" w:cs="宋体"/>
          <w:color w:val="auto"/>
          <w:kern w:val="0"/>
          <w:sz w:val="32"/>
          <w:szCs w:val="32"/>
          <w:lang w:val="zh-CN" w:eastAsia="zh-CN" w:bidi="ar-SA"/>
        </w:rPr>
        <w:t>）中规定，</w:t>
      </w:r>
      <w:r>
        <w:rPr>
          <w:rFonts w:hint="eastAsia" w:ascii="仿宋_GB2312" w:hAnsi="仿宋" w:cs="宋体"/>
          <w:color w:val="auto"/>
          <w:kern w:val="0"/>
          <w:sz w:val="32"/>
          <w:szCs w:val="32"/>
          <w:lang w:val="en-US" w:eastAsia="zh-CN" w:bidi="ar-SA"/>
        </w:rPr>
        <w:t>豆</w:t>
      </w:r>
      <w:r>
        <w:rPr>
          <w:rFonts w:hint="eastAsia" w:ascii="仿宋_GB2312" w:hAnsi="仿宋" w:eastAsia="仿宋_GB2312" w:cs="宋体"/>
          <w:color w:val="auto"/>
          <w:kern w:val="0"/>
          <w:sz w:val="32"/>
          <w:szCs w:val="32"/>
          <w:lang w:val="en-US" w:eastAsia="zh-CN" w:bidi="ar-SA"/>
        </w:rPr>
        <w:t>类蔬菜</w:t>
      </w:r>
      <w:r>
        <w:rPr>
          <w:rFonts w:hint="eastAsia" w:ascii="仿宋_GB2312" w:hAnsi="仿宋" w:eastAsia="仿宋_GB2312" w:cs="宋体"/>
          <w:color w:val="auto"/>
          <w:kern w:val="0"/>
          <w:sz w:val="32"/>
          <w:szCs w:val="32"/>
          <w:lang w:val="zh-CN" w:eastAsia="zh-CN" w:bidi="ar-SA"/>
        </w:rPr>
        <w:t>中氧乐果</w:t>
      </w:r>
      <w:r>
        <w:rPr>
          <w:rFonts w:hint="eastAsia" w:ascii="仿宋_GB2312" w:hAnsi="仿宋" w:eastAsia="仿宋_GB2312" w:cs="宋体"/>
          <w:color w:val="auto"/>
          <w:kern w:val="0"/>
          <w:sz w:val="32"/>
          <w:szCs w:val="32"/>
          <w:lang w:val="en-US" w:eastAsia="zh-CN" w:bidi="ar-SA"/>
        </w:rPr>
        <w:t>最大</w:t>
      </w:r>
      <w:r>
        <w:rPr>
          <w:rFonts w:hint="eastAsia" w:ascii="仿宋_GB2312" w:hAnsi="仿宋" w:eastAsia="仿宋_GB2312" w:cs="宋体"/>
          <w:color w:val="auto"/>
          <w:kern w:val="0"/>
          <w:sz w:val="32"/>
          <w:szCs w:val="32"/>
          <w:lang w:val="zh-CN" w:eastAsia="zh-CN" w:bidi="ar-SA"/>
        </w:rPr>
        <w:t>残留限量值</w:t>
      </w:r>
      <w:r>
        <w:rPr>
          <w:rFonts w:hint="eastAsia" w:ascii="仿宋_GB2312" w:hAnsi="仿宋" w:eastAsia="仿宋_GB2312" w:cs="宋体"/>
          <w:color w:val="auto"/>
          <w:kern w:val="0"/>
          <w:sz w:val="32"/>
          <w:szCs w:val="32"/>
          <w:lang w:val="en-US" w:eastAsia="zh-CN" w:bidi="ar-SA"/>
        </w:rPr>
        <w:t>为</w:t>
      </w:r>
      <w:r>
        <w:rPr>
          <w:rFonts w:hint="eastAsia" w:ascii="仿宋_GB2312" w:hAnsi="仿宋" w:eastAsia="仿宋_GB2312" w:cs="宋体"/>
          <w:color w:val="auto"/>
          <w:kern w:val="0"/>
          <w:sz w:val="32"/>
          <w:szCs w:val="32"/>
          <w:lang w:val="zh-CN" w:eastAsia="zh-CN" w:bidi="ar-SA"/>
        </w:rPr>
        <w:t>0.02mg/kg。大部分喷洒的氧乐果会逸散在周围的土壤、大气、水体中，造成生态系统的污染，有可能会对环境生物产生潜在危害；蔬菜、水果中残留的氧乐果进入人体后对体内胆碱酯酶有抑制作用，可能会对人体造成各种急慢性毒性。</w:t>
      </w:r>
    </w:p>
    <w:p>
      <w:pPr>
        <w:pStyle w:val="2"/>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567ED43-2AF5-46E3-9A5F-CC5F96B0139E}"/>
  </w:font>
  <w:font w:name="黑体">
    <w:panose1 w:val="02010609060101010101"/>
    <w:charset w:val="86"/>
    <w:family w:val="auto"/>
    <w:pitch w:val="default"/>
    <w:sig w:usb0="800002BF" w:usb1="38CF7CFA" w:usb2="00000016" w:usb3="00000000" w:csb0="00040001" w:csb1="00000000"/>
    <w:embedRegular r:id="rId2" w:fontKey="{84F3A352-B3A1-4E2D-B222-C48E2D6A16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9432A23-A8FA-483D-9CB8-123CE01E0B70}"/>
  </w:font>
  <w:font w:name="楷体_GB2312">
    <w:panose1 w:val="02010609030101010101"/>
    <w:charset w:val="86"/>
    <w:family w:val="auto"/>
    <w:pitch w:val="default"/>
    <w:sig w:usb0="00000001" w:usb1="080E0000" w:usb2="00000000" w:usb3="00000000" w:csb0="00040000" w:csb1="00000000"/>
    <w:embedRegular r:id="rId4" w:fontKey="{DBAF4790-A0F4-4CE6-ABEE-33CEDB719A16}"/>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5" w:fontKey="{A61BDAB9-A47C-4845-8E97-AFA3834091AA}"/>
  </w:font>
  <w:font w:name="华文中宋">
    <w:panose1 w:val="02010600040101010101"/>
    <w:charset w:val="86"/>
    <w:family w:val="auto"/>
    <w:pitch w:val="default"/>
    <w:sig w:usb0="00000287" w:usb1="080F0000" w:usb2="00000000" w:usb3="00000000" w:csb0="0004009F" w:csb1="DFD70000"/>
    <w:embedRegular r:id="rId6" w:fontKey="{0C88C600-A903-4B3B-A913-14AEE45F5EDC}"/>
  </w:font>
  <w:font w:name="仿宋">
    <w:panose1 w:val="02010609060101010101"/>
    <w:charset w:val="86"/>
    <w:family w:val="modern"/>
    <w:pitch w:val="default"/>
    <w:sig w:usb0="800002BF" w:usb1="38CF7CFA" w:usb2="00000016" w:usb3="00000000" w:csb0="00040001" w:csb1="00000000"/>
    <w:embedRegular r:id="rId7" w:fontKey="{667B3911-1E6B-4C0D-B46D-371E1982BCAD}"/>
  </w:font>
  <w:font w:name="方正楷体_GB2312">
    <w:panose1 w:val="02000000000000000000"/>
    <w:charset w:val="86"/>
    <w:family w:val="auto"/>
    <w:pitch w:val="default"/>
    <w:sig w:usb0="A00002BF" w:usb1="184F6CFA" w:usb2="00000012" w:usb3="00000000" w:csb0="00040001" w:csb1="00000000"/>
    <w:embedRegular r:id="rId8" w:fontKey="{D0D32072-BA42-4C35-BA0C-D274B98125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30904ED"/>
    <w:rsid w:val="03095C9B"/>
    <w:rsid w:val="03365C46"/>
    <w:rsid w:val="034743C9"/>
    <w:rsid w:val="034F1986"/>
    <w:rsid w:val="03C230FA"/>
    <w:rsid w:val="03DD5D77"/>
    <w:rsid w:val="03E020C5"/>
    <w:rsid w:val="03FD00B3"/>
    <w:rsid w:val="0453793B"/>
    <w:rsid w:val="04977BD5"/>
    <w:rsid w:val="04AF4E5A"/>
    <w:rsid w:val="04E17E90"/>
    <w:rsid w:val="0532605E"/>
    <w:rsid w:val="0539563E"/>
    <w:rsid w:val="055921C9"/>
    <w:rsid w:val="055A195A"/>
    <w:rsid w:val="05882122"/>
    <w:rsid w:val="0597115B"/>
    <w:rsid w:val="05E76D20"/>
    <w:rsid w:val="05F03296"/>
    <w:rsid w:val="05FC5E26"/>
    <w:rsid w:val="061F6FA5"/>
    <w:rsid w:val="06261016"/>
    <w:rsid w:val="06585F98"/>
    <w:rsid w:val="066C5CEA"/>
    <w:rsid w:val="06894B40"/>
    <w:rsid w:val="06DD27C7"/>
    <w:rsid w:val="06F0528D"/>
    <w:rsid w:val="06F3181D"/>
    <w:rsid w:val="07486F42"/>
    <w:rsid w:val="07C82C95"/>
    <w:rsid w:val="07E04EFC"/>
    <w:rsid w:val="07EC6998"/>
    <w:rsid w:val="081209FA"/>
    <w:rsid w:val="0813553A"/>
    <w:rsid w:val="081B38E6"/>
    <w:rsid w:val="0823473F"/>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C083FBC"/>
    <w:rsid w:val="0C0C4E1D"/>
    <w:rsid w:val="0C0D3730"/>
    <w:rsid w:val="0C1A4101"/>
    <w:rsid w:val="0C455D22"/>
    <w:rsid w:val="0C6F4539"/>
    <w:rsid w:val="0C760736"/>
    <w:rsid w:val="0CBF7726"/>
    <w:rsid w:val="0CD4225F"/>
    <w:rsid w:val="0D1C5633"/>
    <w:rsid w:val="0D6C4E32"/>
    <w:rsid w:val="0D7B24F4"/>
    <w:rsid w:val="0D7E5469"/>
    <w:rsid w:val="0DA07C14"/>
    <w:rsid w:val="0DF26CD2"/>
    <w:rsid w:val="0DFE11D3"/>
    <w:rsid w:val="0E25775A"/>
    <w:rsid w:val="0E291C53"/>
    <w:rsid w:val="0E2E4AB8"/>
    <w:rsid w:val="0E431583"/>
    <w:rsid w:val="0E7310BF"/>
    <w:rsid w:val="0EA926E5"/>
    <w:rsid w:val="0EA93008"/>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10034B4"/>
    <w:rsid w:val="1162065F"/>
    <w:rsid w:val="11755C50"/>
    <w:rsid w:val="118714DF"/>
    <w:rsid w:val="119360D6"/>
    <w:rsid w:val="11B32DA0"/>
    <w:rsid w:val="11BA183E"/>
    <w:rsid w:val="11CE6913"/>
    <w:rsid w:val="11DB21A4"/>
    <w:rsid w:val="11E172CB"/>
    <w:rsid w:val="11F21CEC"/>
    <w:rsid w:val="120C2549"/>
    <w:rsid w:val="1210526E"/>
    <w:rsid w:val="122B27B2"/>
    <w:rsid w:val="1252488C"/>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40432BB"/>
    <w:rsid w:val="141B2394"/>
    <w:rsid w:val="14292A97"/>
    <w:rsid w:val="145F6743"/>
    <w:rsid w:val="1499532A"/>
    <w:rsid w:val="14B77689"/>
    <w:rsid w:val="14BA53E4"/>
    <w:rsid w:val="14F05FFA"/>
    <w:rsid w:val="1512088F"/>
    <w:rsid w:val="15170DCC"/>
    <w:rsid w:val="152D6E7A"/>
    <w:rsid w:val="155219D3"/>
    <w:rsid w:val="15FE7C46"/>
    <w:rsid w:val="161C14BF"/>
    <w:rsid w:val="16396F4B"/>
    <w:rsid w:val="16436F5A"/>
    <w:rsid w:val="164E1FAB"/>
    <w:rsid w:val="165773C2"/>
    <w:rsid w:val="16A102CE"/>
    <w:rsid w:val="16A52765"/>
    <w:rsid w:val="16E36AB1"/>
    <w:rsid w:val="17133ECE"/>
    <w:rsid w:val="176818BF"/>
    <w:rsid w:val="178C6BF2"/>
    <w:rsid w:val="17AE2E53"/>
    <w:rsid w:val="17C62E78"/>
    <w:rsid w:val="17CA0823"/>
    <w:rsid w:val="17E267F9"/>
    <w:rsid w:val="17E73651"/>
    <w:rsid w:val="17F52E64"/>
    <w:rsid w:val="17FA5E44"/>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B042E72"/>
    <w:rsid w:val="1B1A33C4"/>
    <w:rsid w:val="1B1F66FC"/>
    <w:rsid w:val="1B7E0D88"/>
    <w:rsid w:val="1B837CF8"/>
    <w:rsid w:val="1BA56199"/>
    <w:rsid w:val="1C1C3FAA"/>
    <w:rsid w:val="1C2B3ECE"/>
    <w:rsid w:val="1C354059"/>
    <w:rsid w:val="1CAA2E7D"/>
    <w:rsid w:val="1D235A85"/>
    <w:rsid w:val="1D2C3287"/>
    <w:rsid w:val="1D3D5D17"/>
    <w:rsid w:val="1D567998"/>
    <w:rsid w:val="1D6A479E"/>
    <w:rsid w:val="1DB041F5"/>
    <w:rsid w:val="1DB57EDF"/>
    <w:rsid w:val="1DE65257"/>
    <w:rsid w:val="1E3C794C"/>
    <w:rsid w:val="1E6D3D85"/>
    <w:rsid w:val="1EFD4E3F"/>
    <w:rsid w:val="1F120F82"/>
    <w:rsid w:val="1F164B9D"/>
    <w:rsid w:val="1F2249F5"/>
    <w:rsid w:val="1F456A61"/>
    <w:rsid w:val="1FA3607E"/>
    <w:rsid w:val="1FA37E2C"/>
    <w:rsid w:val="1FC46809"/>
    <w:rsid w:val="1FEA3D63"/>
    <w:rsid w:val="200B2815"/>
    <w:rsid w:val="20303594"/>
    <w:rsid w:val="208760C8"/>
    <w:rsid w:val="208E2538"/>
    <w:rsid w:val="2103478D"/>
    <w:rsid w:val="21357E35"/>
    <w:rsid w:val="21415B46"/>
    <w:rsid w:val="2179024E"/>
    <w:rsid w:val="21912FA1"/>
    <w:rsid w:val="219C06C7"/>
    <w:rsid w:val="221943D6"/>
    <w:rsid w:val="22202C8C"/>
    <w:rsid w:val="22397480"/>
    <w:rsid w:val="2254540E"/>
    <w:rsid w:val="229323DA"/>
    <w:rsid w:val="22A94701"/>
    <w:rsid w:val="22C3592C"/>
    <w:rsid w:val="22F15479"/>
    <w:rsid w:val="22FA054C"/>
    <w:rsid w:val="23047D7C"/>
    <w:rsid w:val="231A399D"/>
    <w:rsid w:val="2371579E"/>
    <w:rsid w:val="241B6079"/>
    <w:rsid w:val="242C4776"/>
    <w:rsid w:val="24415E66"/>
    <w:rsid w:val="247E06E4"/>
    <w:rsid w:val="248553AF"/>
    <w:rsid w:val="249A66FD"/>
    <w:rsid w:val="24AC0236"/>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2E6380"/>
    <w:rsid w:val="26635934"/>
    <w:rsid w:val="26D25598"/>
    <w:rsid w:val="27084E46"/>
    <w:rsid w:val="270C1F17"/>
    <w:rsid w:val="272C4BAB"/>
    <w:rsid w:val="274815F0"/>
    <w:rsid w:val="27483067"/>
    <w:rsid w:val="27537B32"/>
    <w:rsid w:val="276205CD"/>
    <w:rsid w:val="276E51C4"/>
    <w:rsid w:val="27786C5E"/>
    <w:rsid w:val="27D171E0"/>
    <w:rsid w:val="27DC01F1"/>
    <w:rsid w:val="280F0CF1"/>
    <w:rsid w:val="282A264F"/>
    <w:rsid w:val="282F4CB8"/>
    <w:rsid w:val="28664823"/>
    <w:rsid w:val="288764EB"/>
    <w:rsid w:val="28EE2E75"/>
    <w:rsid w:val="28FE2370"/>
    <w:rsid w:val="2911326E"/>
    <w:rsid w:val="29177195"/>
    <w:rsid w:val="2928376B"/>
    <w:rsid w:val="29292876"/>
    <w:rsid w:val="294A1318"/>
    <w:rsid w:val="295771E6"/>
    <w:rsid w:val="2987431B"/>
    <w:rsid w:val="29DF09A6"/>
    <w:rsid w:val="29E9308E"/>
    <w:rsid w:val="2A01123C"/>
    <w:rsid w:val="2A012B32"/>
    <w:rsid w:val="2A284279"/>
    <w:rsid w:val="2A2E5413"/>
    <w:rsid w:val="2A585CB7"/>
    <w:rsid w:val="2A706ED1"/>
    <w:rsid w:val="2A85378F"/>
    <w:rsid w:val="2A9240F3"/>
    <w:rsid w:val="2A95365C"/>
    <w:rsid w:val="2AC81714"/>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AF1ED5"/>
    <w:rsid w:val="2FD44032"/>
    <w:rsid w:val="2FD45D99"/>
    <w:rsid w:val="2FF43D8C"/>
    <w:rsid w:val="2FF522D5"/>
    <w:rsid w:val="2FFC71C6"/>
    <w:rsid w:val="30313232"/>
    <w:rsid w:val="306D4C14"/>
    <w:rsid w:val="307B5CC3"/>
    <w:rsid w:val="308A4336"/>
    <w:rsid w:val="30B3361E"/>
    <w:rsid w:val="30DD0BAA"/>
    <w:rsid w:val="31044F7C"/>
    <w:rsid w:val="31200851"/>
    <w:rsid w:val="31831750"/>
    <w:rsid w:val="3189778C"/>
    <w:rsid w:val="318D6AD6"/>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264611"/>
    <w:rsid w:val="343E30F0"/>
    <w:rsid w:val="348E513C"/>
    <w:rsid w:val="34951FE2"/>
    <w:rsid w:val="34A77C54"/>
    <w:rsid w:val="34B74329"/>
    <w:rsid w:val="34E25FED"/>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824C43"/>
    <w:rsid w:val="398B0B0F"/>
    <w:rsid w:val="39BC591B"/>
    <w:rsid w:val="39C050AD"/>
    <w:rsid w:val="39C64A66"/>
    <w:rsid w:val="39DE7F87"/>
    <w:rsid w:val="3A030663"/>
    <w:rsid w:val="3A193765"/>
    <w:rsid w:val="3A1A726F"/>
    <w:rsid w:val="3A856654"/>
    <w:rsid w:val="3AB301FA"/>
    <w:rsid w:val="3AD354E6"/>
    <w:rsid w:val="3AD81184"/>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82457"/>
    <w:rsid w:val="3E3C1720"/>
    <w:rsid w:val="3E86299B"/>
    <w:rsid w:val="3E88008E"/>
    <w:rsid w:val="3E984FE9"/>
    <w:rsid w:val="3EC80CDE"/>
    <w:rsid w:val="3F0062A9"/>
    <w:rsid w:val="3F033412"/>
    <w:rsid w:val="3F0B45B6"/>
    <w:rsid w:val="3F685D87"/>
    <w:rsid w:val="3F7A3AC2"/>
    <w:rsid w:val="3FA3326B"/>
    <w:rsid w:val="3FFD6C8D"/>
    <w:rsid w:val="40191044"/>
    <w:rsid w:val="40A03C96"/>
    <w:rsid w:val="41055DF9"/>
    <w:rsid w:val="411C1395"/>
    <w:rsid w:val="41752CDE"/>
    <w:rsid w:val="41D05677"/>
    <w:rsid w:val="42016010"/>
    <w:rsid w:val="423729CC"/>
    <w:rsid w:val="423B445B"/>
    <w:rsid w:val="426E3E72"/>
    <w:rsid w:val="428251DB"/>
    <w:rsid w:val="42964435"/>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5104BE6"/>
    <w:rsid w:val="4517434D"/>
    <w:rsid w:val="45436664"/>
    <w:rsid w:val="45EE0BA3"/>
    <w:rsid w:val="45F428E0"/>
    <w:rsid w:val="460F4F06"/>
    <w:rsid w:val="463B5D41"/>
    <w:rsid w:val="464A4562"/>
    <w:rsid w:val="467A1301"/>
    <w:rsid w:val="469D31F6"/>
    <w:rsid w:val="46A3209A"/>
    <w:rsid w:val="46CC6013"/>
    <w:rsid w:val="47292039"/>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9A7ACA"/>
    <w:rsid w:val="49CC5100"/>
    <w:rsid w:val="49F72A00"/>
    <w:rsid w:val="4A111CB3"/>
    <w:rsid w:val="4A4F27DB"/>
    <w:rsid w:val="4A5109D4"/>
    <w:rsid w:val="4A7160FE"/>
    <w:rsid w:val="4ACE2B3F"/>
    <w:rsid w:val="4AF350DE"/>
    <w:rsid w:val="4B223C16"/>
    <w:rsid w:val="4B37566A"/>
    <w:rsid w:val="4B3F5F2B"/>
    <w:rsid w:val="4BCB614C"/>
    <w:rsid w:val="4BDC5663"/>
    <w:rsid w:val="4C082411"/>
    <w:rsid w:val="4C5D5B32"/>
    <w:rsid w:val="4C63256E"/>
    <w:rsid w:val="4C7A639D"/>
    <w:rsid w:val="4CA77A88"/>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1F277C"/>
    <w:rsid w:val="4F2F4720"/>
    <w:rsid w:val="4F4940D8"/>
    <w:rsid w:val="4F5A1BED"/>
    <w:rsid w:val="4F730D1A"/>
    <w:rsid w:val="4FB05ACA"/>
    <w:rsid w:val="4FBF7ABB"/>
    <w:rsid w:val="4FE23640"/>
    <w:rsid w:val="4FED4605"/>
    <w:rsid w:val="4FFA29D6"/>
    <w:rsid w:val="50023AE7"/>
    <w:rsid w:val="503305EE"/>
    <w:rsid w:val="50561BEF"/>
    <w:rsid w:val="50A32F39"/>
    <w:rsid w:val="50AD2009"/>
    <w:rsid w:val="512A5408"/>
    <w:rsid w:val="513151C4"/>
    <w:rsid w:val="518E1E3B"/>
    <w:rsid w:val="51C22291"/>
    <w:rsid w:val="51F5342B"/>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87F56"/>
    <w:rsid w:val="548A3477"/>
    <w:rsid w:val="548D6D6B"/>
    <w:rsid w:val="54AF0073"/>
    <w:rsid w:val="550906E8"/>
    <w:rsid w:val="551B6EF1"/>
    <w:rsid w:val="552160C4"/>
    <w:rsid w:val="55570796"/>
    <w:rsid w:val="557E5EAF"/>
    <w:rsid w:val="55961D9B"/>
    <w:rsid w:val="55A40D83"/>
    <w:rsid w:val="55A51501"/>
    <w:rsid w:val="55F22D46"/>
    <w:rsid w:val="55F36710"/>
    <w:rsid w:val="560E61C5"/>
    <w:rsid w:val="56A81B8F"/>
    <w:rsid w:val="56D02FB6"/>
    <w:rsid w:val="56F855E6"/>
    <w:rsid w:val="56FE090D"/>
    <w:rsid w:val="57295295"/>
    <w:rsid w:val="572D1195"/>
    <w:rsid w:val="5736351F"/>
    <w:rsid w:val="5737759B"/>
    <w:rsid w:val="573A3ADD"/>
    <w:rsid w:val="577D74E9"/>
    <w:rsid w:val="57A2219C"/>
    <w:rsid w:val="57C97EF9"/>
    <w:rsid w:val="57E816E6"/>
    <w:rsid w:val="57FE2087"/>
    <w:rsid w:val="586B71C9"/>
    <w:rsid w:val="5889335C"/>
    <w:rsid w:val="58FA063F"/>
    <w:rsid w:val="590154BD"/>
    <w:rsid w:val="59527B6B"/>
    <w:rsid w:val="596F2E54"/>
    <w:rsid w:val="59956CCF"/>
    <w:rsid w:val="59AF7439"/>
    <w:rsid w:val="59B60181"/>
    <w:rsid w:val="59B907C1"/>
    <w:rsid w:val="59CC251A"/>
    <w:rsid w:val="59E33FF0"/>
    <w:rsid w:val="59EA54F5"/>
    <w:rsid w:val="5A272E2C"/>
    <w:rsid w:val="5A2E2963"/>
    <w:rsid w:val="5A5B4E1E"/>
    <w:rsid w:val="5A607799"/>
    <w:rsid w:val="5A79436A"/>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9C0F66"/>
    <w:rsid w:val="5CB32755"/>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5A1107"/>
    <w:rsid w:val="5F7E1BB9"/>
    <w:rsid w:val="5F831A12"/>
    <w:rsid w:val="5FAD7930"/>
    <w:rsid w:val="5FB95F86"/>
    <w:rsid w:val="5FE1582B"/>
    <w:rsid w:val="5FF70784"/>
    <w:rsid w:val="5FF94275"/>
    <w:rsid w:val="601163AE"/>
    <w:rsid w:val="6048573D"/>
    <w:rsid w:val="60811A98"/>
    <w:rsid w:val="608D3EAD"/>
    <w:rsid w:val="60E03D35"/>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4135F4"/>
    <w:rsid w:val="638239E5"/>
    <w:rsid w:val="63870A62"/>
    <w:rsid w:val="638C3D00"/>
    <w:rsid w:val="63D556A7"/>
    <w:rsid w:val="63DF6526"/>
    <w:rsid w:val="63E10B0C"/>
    <w:rsid w:val="63F024E1"/>
    <w:rsid w:val="63F20007"/>
    <w:rsid w:val="63F3279C"/>
    <w:rsid w:val="640059A5"/>
    <w:rsid w:val="640612C6"/>
    <w:rsid w:val="647A6E52"/>
    <w:rsid w:val="64EE5D8F"/>
    <w:rsid w:val="6500065A"/>
    <w:rsid w:val="651F271D"/>
    <w:rsid w:val="6537764C"/>
    <w:rsid w:val="653777CF"/>
    <w:rsid w:val="65406262"/>
    <w:rsid w:val="65E578BD"/>
    <w:rsid w:val="661C75BD"/>
    <w:rsid w:val="66581705"/>
    <w:rsid w:val="666A4D62"/>
    <w:rsid w:val="668A5EDC"/>
    <w:rsid w:val="66927680"/>
    <w:rsid w:val="66D06442"/>
    <w:rsid w:val="66DE04FB"/>
    <w:rsid w:val="66ED2371"/>
    <w:rsid w:val="67180D7A"/>
    <w:rsid w:val="6756300A"/>
    <w:rsid w:val="67663F7B"/>
    <w:rsid w:val="6792245C"/>
    <w:rsid w:val="67AC56C6"/>
    <w:rsid w:val="67CF623D"/>
    <w:rsid w:val="6801069F"/>
    <w:rsid w:val="680F265C"/>
    <w:rsid w:val="6832131A"/>
    <w:rsid w:val="683E7CBF"/>
    <w:rsid w:val="68511B31"/>
    <w:rsid w:val="687D6CC8"/>
    <w:rsid w:val="68BA7C55"/>
    <w:rsid w:val="68C6580E"/>
    <w:rsid w:val="68C857DA"/>
    <w:rsid w:val="68CA286A"/>
    <w:rsid w:val="68D8569B"/>
    <w:rsid w:val="68E66C0F"/>
    <w:rsid w:val="68EA195C"/>
    <w:rsid w:val="690A7BA1"/>
    <w:rsid w:val="69113DCA"/>
    <w:rsid w:val="69130912"/>
    <w:rsid w:val="69841DF5"/>
    <w:rsid w:val="69CB77D8"/>
    <w:rsid w:val="69D6627D"/>
    <w:rsid w:val="69EB2195"/>
    <w:rsid w:val="69F50851"/>
    <w:rsid w:val="6A323B2C"/>
    <w:rsid w:val="6A524C0E"/>
    <w:rsid w:val="6A615EE7"/>
    <w:rsid w:val="6A6B296C"/>
    <w:rsid w:val="6A9846C4"/>
    <w:rsid w:val="6ABA5648"/>
    <w:rsid w:val="6AC33480"/>
    <w:rsid w:val="6AC56475"/>
    <w:rsid w:val="6B1806CB"/>
    <w:rsid w:val="6B3E7FD6"/>
    <w:rsid w:val="6B453112"/>
    <w:rsid w:val="6B583569"/>
    <w:rsid w:val="6BAA0F42"/>
    <w:rsid w:val="6BAC13E3"/>
    <w:rsid w:val="6C2646D1"/>
    <w:rsid w:val="6C2754DB"/>
    <w:rsid w:val="6C283E6B"/>
    <w:rsid w:val="6C3C5A5C"/>
    <w:rsid w:val="6C5971DA"/>
    <w:rsid w:val="6C5A3FCD"/>
    <w:rsid w:val="6C721C9A"/>
    <w:rsid w:val="6C757A27"/>
    <w:rsid w:val="6C942E03"/>
    <w:rsid w:val="6CA1081C"/>
    <w:rsid w:val="6CB62996"/>
    <w:rsid w:val="6CBF6EF4"/>
    <w:rsid w:val="6CDD1D59"/>
    <w:rsid w:val="6D0418DF"/>
    <w:rsid w:val="6D2D0AA9"/>
    <w:rsid w:val="6D435152"/>
    <w:rsid w:val="6D5A0320"/>
    <w:rsid w:val="6D731B27"/>
    <w:rsid w:val="6D76258B"/>
    <w:rsid w:val="6DA87988"/>
    <w:rsid w:val="6DAC27FB"/>
    <w:rsid w:val="6DB10E69"/>
    <w:rsid w:val="6DBB5FDD"/>
    <w:rsid w:val="6DD72739"/>
    <w:rsid w:val="6DF27E1D"/>
    <w:rsid w:val="6E281028"/>
    <w:rsid w:val="6E7050A9"/>
    <w:rsid w:val="6E7A59CD"/>
    <w:rsid w:val="6E8E4DD0"/>
    <w:rsid w:val="6E9610D2"/>
    <w:rsid w:val="6E9C25A7"/>
    <w:rsid w:val="6EB157E8"/>
    <w:rsid w:val="6ECD36FF"/>
    <w:rsid w:val="6ED1074D"/>
    <w:rsid w:val="6EE87D98"/>
    <w:rsid w:val="6EE92007"/>
    <w:rsid w:val="6F1957D5"/>
    <w:rsid w:val="6F535FB4"/>
    <w:rsid w:val="6F7FCB0B"/>
    <w:rsid w:val="6FA475BA"/>
    <w:rsid w:val="70076BE8"/>
    <w:rsid w:val="70254438"/>
    <w:rsid w:val="705D5B4C"/>
    <w:rsid w:val="70810F1E"/>
    <w:rsid w:val="70C42C4C"/>
    <w:rsid w:val="70C911BE"/>
    <w:rsid w:val="70E4112F"/>
    <w:rsid w:val="71085C83"/>
    <w:rsid w:val="71532927"/>
    <w:rsid w:val="716A6CA7"/>
    <w:rsid w:val="71754C6E"/>
    <w:rsid w:val="71915F81"/>
    <w:rsid w:val="71926986"/>
    <w:rsid w:val="71A62431"/>
    <w:rsid w:val="71A754EA"/>
    <w:rsid w:val="71DB6825"/>
    <w:rsid w:val="71FE04BF"/>
    <w:rsid w:val="72014BAF"/>
    <w:rsid w:val="722132C5"/>
    <w:rsid w:val="7275613E"/>
    <w:rsid w:val="72A04A1F"/>
    <w:rsid w:val="72F24D9D"/>
    <w:rsid w:val="733275F5"/>
    <w:rsid w:val="736D3A66"/>
    <w:rsid w:val="738026E3"/>
    <w:rsid w:val="73A979E7"/>
    <w:rsid w:val="73F31987"/>
    <w:rsid w:val="740A4EF9"/>
    <w:rsid w:val="74104D2B"/>
    <w:rsid w:val="7432739D"/>
    <w:rsid w:val="744F4674"/>
    <w:rsid w:val="747927C4"/>
    <w:rsid w:val="74891763"/>
    <w:rsid w:val="74A92FD0"/>
    <w:rsid w:val="74E94A12"/>
    <w:rsid w:val="74F11C15"/>
    <w:rsid w:val="75145DFA"/>
    <w:rsid w:val="751C1388"/>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3235C9"/>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A26AF"/>
    <w:rsid w:val="792F0912"/>
    <w:rsid w:val="7974007F"/>
    <w:rsid w:val="79AD10F3"/>
    <w:rsid w:val="7A383D5A"/>
    <w:rsid w:val="7A7C11A9"/>
    <w:rsid w:val="7A895DC7"/>
    <w:rsid w:val="7A8F5DFB"/>
    <w:rsid w:val="7AC47EB7"/>
    <w:rsid w:val="7AC64F5C"/>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6D24C9"/>
    <w:rsid w:val="7C7552A4"/>
    <w:rsid w:val="7C8F2CF0"/>
    <w:rsid w:val="7C9A3D93"/>
    <w:rsid w:val="7CBF0CF5"/>
    <w:rsid w:val="7D3E0BA8"/>
    <w:rsid w:val="7D587C29"/>
    <w:rsid w:val="7D63567A"/>
    <w:rsid w:val="7DBC13C1"/>
    <w:rsid w:val="7DDC570E"/>
    <w:rsid w:val="7E200091"/>
    <w:rsid w:val="7E30031F"/>
    <w:rsid w:val="7E413C0D"/>
    <w:rsid w:val="7E494870"/>
    <w:rsid w:val="7E5F156C"/>
    <w:rsid w:val="7E611589"/>
    <w:rsid w:val="7E730D4D"/>
    <w:rsid w:val="7EE9C774"/>
    <w:rsid w:val="7EF24F07"/>
    <w:rsid w:val="7F270D2A"/>
    <w:rsid w:val="7F3D2AE4"/>
    <w:rsid w:val="7F5A02BC"/>
    <w:rsid w:val="7F5F1397"/>
    <w:rsid w:val="7F6330BA"/>
    <w:rsid w:val="7F6728E9"/>
    <w:rsid w:val="7F757B5A"/>
    <w:rsid w:val="7F792F33"/>
    <w:rsid w:val="7FCC0B4F"/>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4858</Words>
  <Characters>5362</Characters>
  <Lines>28</Lines>
  <Paragraphs>8</Paragraphs>
  <TotalTime>8</TotalTime>
  <ScaleCrop>false</ScaleCrop>
  <LinksUpToDate>false</LinksUpToDate>
  <CharactersWithSpaces>5427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2024-04-16T00:36:00Z</cp:lastPrinted>
  <dcterms:modified xsi:type="dcterms:W3CDTF">2024-05-17T08:15:51Z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8EA1AA1E90DE4FFB987340AC45651365_13</vt:lpwstr>
  </property>
  <property fmtid="{D5CDD505-2E9C-101B-9397-08002B2CF9AE}" pid="4" name="commondata">
    <vt:lpwstr>eyJoZGlkIjoiMzFkNWY3MDE3M2RiODhiZTRhOWM0N2VmNTEzZWI5MGUifQ==</vt:lpwstr>
  </property>
</Properties>
</file>