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不同主体建设保障性住房配套物业运营状况调查和管理模式创新技术服务</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SZZZ2024-QC0076</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
    <w:p>
      <w:pPr>
        <w:pStyle w:val="2"/>
      </w:pPr>
    </w:p>
    <w:p/>
    <w:p/>
    <w:p/>
    <w:p>
      <w:pPr>
        <w:pStyle w:val="29"/>
        <w:adjustRightInd w:val="0"/>
        <w:snapToGrid w:val="0"/>
        <w:spacing w:line="300" w:lineRule="auto"/>
        <w:ind w:hanging="835"/>
        <w:jc w:val="center"/>
        <w:rPr>
          <w:b/>
          <w:kern w:val="0"/>
          <w:sz w:val="28"/>
          <w:szCs w:val="28"/>
        </w:rPr>
      </w:pPr>
      <w:r>
        <w:rPr>
          <w:rFonts w:hint="eastAsia"/>
          <w:b/>
          <w:snapToGrid w:val="0"/>
          <w:sz w:val="30"/>
        </w:rPr>
        <w:t>二〇二四年</w:t>
      </w:r>
      <w:r>
        <w:rPr>
          <w:rFonts w:hint="eastAsia"/>
          <w:b/>
          <w:snapToGrid w:val="0"/>
          <w:sz w:val="30"/>
          <w:lang w:val="en-US" w:eastAsia="zh-CN"/>
        </w:rPr>
        <w:t>五</w:t>
      </w:r>
      <w:r>
        <w:rPr>
          <w:rFonts w:hint="eastAsia"/>
          <w:b/>
          <w:snapToGrid w:val="0"/>
          <w:sz w:val="30"/>
        </w:rPr>
        <w:t>月</w:t>
      </w:r>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4"/>
            <w:jc w:val="center"/>
            <w:rPr>
              <w:rFonts w:ascii="Times New Roman" w:hAnsi="Times New Roman" w:eastAsia="宋体" w:cs="Times New Roman"/>
              <w:b w:val="0"/>
              <w:bCs w:val="0"/>
              <w:iCs/>
              <w:smallCaps/>
              <w:color w:val="auto"/>
              <w:kern w:val="2"/>
              <w:sz w:val="21"/>
              <w:szCs w:val="24"/>
              <w:lang w:val="zh-CN"/>
            </w:rPr>
          </w:pPr>
        </w:p>
        <w:p>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pPr>
            <w:pStyle w:val="34"/>
            <w:tabs>
              <w:tab w:val="right" w:leader="dot" w:pos="9628"/>
            </w:tabs>
            <w:rPr>
              <w:rFonts w:ascii="仿宋_GB2312" w:eastAsia="仿宋_GB2312"/>
              <w:sz w:val="24"/>
            </w:rPr>
          </w:pPr>
        </w:p>
        <w:p>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77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77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84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87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pPr>
          <w:r>
            <w:rPr>
              <w:rFonts w:hint="eastAsia" w:ascii="仿宋_GB2312" w:eastAsia="仿宋_GB2312"/>
              <w:sz w:val="24"/>
            </w:rPr>
            <w:fldChar w:fldCharType="end"/>
          </w:r>
        </w:p>
      </w:sdtContent>
    </w:sdt>
    <w:p/>
    <w:p/>
    <w:p/>
    <w:p/>
    <w:p>
      <w:pPr>
        <w:pStyle w:val="3"/>
      </w:pPr>
      <w:bookmarkStart w:id="0" w:name="_Toc135293159"/>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不同主体建设保障性住房配套物业运营状况调查和管理模式创新技术服务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2024年05月27日15点00分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SZZZ2024-QC0076</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不同主体建设保障性住房配套物业运营状况调查和管理模式创新技术服务</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lang w:val="en-US" w:eastAsia="zh-CN"/>
        </w:rPr>
        <w:t>48万</w:t>
      </w:r>
      <w:r>
        <w:rPr>
          <w:rFonts w:hint="eastAsia" w:ascii="宋体" w:hAnsi="宋体" w:eastAsia="宋体"/>
          <w:snapToGrid w:val="0"/>
          <w:color w:val="auto"/>
          <w:sz w:val="21"/>
          <w:szCs w:val="21"/>
        </w:rPr>
        <w:t>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lang w:val="en-US" w:eastAsia="zh-CN"/>
        </w:rPr>
        <w:t>48万</w:t>
      </w:r>
      <w:r>
        <w:rPr>
          <w:rFonts w:hint="eastAsia" w:ascii="宋体" w:hAnsi="宋体" w:eastAsia="宋体"/>
          <w:snapToGrid w:val="0"/>
          <w:color w:val="auto"/>
          <w:sz w:val="21"/>
          <w:szCs w:val="21"/>
        </w:rPr>
        <w:t>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pPr>
              <w:pStyle w:val="45"/>
              <w:spacing w:line="360" w:lineRule="auto"/>
              <w:jc w:val="center"/>
              <w:rPr>
                <w:sz w:val="21"/>
              </w:rPr>
            </w:pPr>
            <w:r>
              <w:rPr>
                <w:sz w:val="21"/>
              </w:rPr>
              <w:t>标的名称</w:t>
            </w:r>
          </w:p>
        </w:tc>
        <w:tc>
          <w:tcPr>
            <w:tcW w:w="921"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不同主体建设保障性住房配套物业运营状况调查和管理模式创新技术服务</w:t>
            </w:r>
          </w:p>
        </w:tc>
        <w:tc>
          <w:tcPr>
            <w:tcW w:w="921"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（1）现场获取：投标人按以上时间和地点现场报名和获取招标文件，逾期不予受理。</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2024年05月27日15点00分</w:t>
      </w:r>
      <w:r>
        <w:rPr>
          <w:rFonts w:hint="eastAsia" w:ascii="宋体" w:hAnsi="宋体" w:eastAsia="宋体"/>
          <w:snapToGrid w:val="0"/>
          <w:color w:val="auto"/>
          <w:sz w:val="21"/>
          <w:szCs w:val="21"/>
          <w:u w:val="single"/>
        </w:rPr>
        <w:t>（北京时间）</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lang w:val="en-US" w:eastAsia="zh-CN"/>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lang w:val="en-US" w:eastAsia="zh-CN"/>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r>
        <w:rPr>
          <w:rFonts w:hint="eastAsia" w:ascii="宋体" w:hAnsi="宋体" w:eastAsia="宋体"/>
          <w:snapToGrid w:val="0"/>
          <w:color w:val="auto"/>
          <w:sz w:val="21"/>
          <w:szCs w:val="21"/>
          <w:lang w:val="en-US" w:eastAsia="zh-CN"/>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lang w:val="en-US" w:eastAsia="zh-CN"/>
        </w:rPr>
        <w:t>4）深圳市住房和建设局网站（zjj.sz.gov.cn）</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深圳市住房和建设局</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地址：深圳市福田区振华路8号设计大厦</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联系方式：闫小姐  0755-83788190</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eastAsia="zh-CN"/>
        </w:rPr>
        <w:t>姚工</w:t>
      </w:r>
      <w:r>
        <w:rPr>
          <w:rFonts w:hint="eastAsia" w:ascii="宋体" w:hAnsi="宋体" w:eastAsia="宋体"/>
          <w:snapToGrid w:val="0"/>
          <w:color w:val="auto"/>
          <w:sz w:val="21"/>
          <w:szCs w:val="21"/>
        </w:rPr>
        <w:t>，0755-83026699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eastAsia="zh-CN"/>
        </w:rPr>
        <w:t>姚工</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05</w:t>
      </w:r>
      <w:r>
        <w:rPr>
          <w:rFonts w:ascii="宋体" w:hAnsi="宋体"/>
          <w:snapToGrid w:val="0"/>
          <w:kern w:val="0"/>
          <w:sz w:val="24"/>
        </w:rPr>
        <w:t>月</w:t>
      </w:r>
      <w:r>
        <w:rPr>
          <w:rFonts w:hint="eastAsia" w:ascii="宋体" w:hAnsi="宋体"/>
          <w:snapToGrid w:val="0"/>
          <w:kern w:val="0"/>
          <w:sz w:val="24"/>
          <w:lang w:val="en-US" w:eastAsia="zh-CN"/>
        </w:rPr>
        <w:t>15</w:t>
      </w:r>
      <w:bookmarkStart w:id="110" w:name="_GoBack"/>
      <w:bookmarkEnd w:id="110"/>
      <w:r>
        <w:rPr>
          <w:rFonts w:hint="eastAsia" w:ascii="宋体" w:hAnsi="宋体"/>
          <w:snapToGrid w:val="0"/>
          <w:kern w:val="0"/>
          <w:sz w:val="24"/>
        </w:rPr>
        <w:t>日</w:t>
      </w:r>
    </w:p>
    <w:p/>
    <w:p/>
    <w:p>
      <w:pPr>
        <w:pStyle w:val="3"/>
      </w:pPr>
      <w:bookmarkStart w:id="1" w:name="_Toc135293160"/>
      <w:r>
        <w:rPr>
          <w:rFonts w:hint="eastAsia"/>
        </w:rPr>
        <w:t>第二章  项目需求</w:t>
      </w:r>
      <w:bookmarkEnd w:id="1"/>
    </w:p>
    <w:p>
      <w:pPr>
        <w:spacing w:afterLines="50" w:line="360" w:lineRule="auto"/>
        <w:ind w:left="2"/>
        <w:jc w:val="center"/>
        <w:rPr>
          <w:rFonts w:ascii="宋体" w:hAnsi="宋体"/>
          <w:b/>
          <w:sz w:val="24"/>
        </w:rPr>
      </w:pPr>
      <w:r>
        <w:rPr>
          <w:rFonts w:hint="eastAsia" w:ascii="宋体" w:hAnsi="宋体"/>
          <w:b/>
          <w:sz w:val="24"/>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5、加注★的条款为不可负偏离条款，任一项未响应或不满足要求的，将导致投标无效。</w:t>
      </w:r>
    </w:p>
    <w:p>
      <w:pPr>
        <w:pStyle w:val="321"/>
        <w:ind w:firstLine="0" w:firstLineChars="0"/>
        <w:rPr>
          <w:b/>
        </w:rPr>
      </w:pPr>
    </w:p>
    <w:p>
      <w:pPr>
        <w:pStyle w:val="321"/>
        <w:ind w:firstLine="0" w:firstLineChars="0"/>
        <w:rPr>
          <w:b/>
        </w:rPr>
      </w:pPr>
      <w:r>
        <w:rPr>
          <w:rFonts w:hint="eastAsia"/>
          <w:b/>
        </w:rPr>
        <w:t>一、项目概况</w:t>
      </w:r>
    </w:p>
    <w:p>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不同主体建设保障性住房配套物业运营状况调查和管理模式创新技术服务</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480,000.00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pPr>
        <w:pStyle w:val="255"/>
        <w:spacing w:before="156" w:line="360" w:lineRule="auto"/>
        <w:ind w:firstLine="0" w:firstLineChars="0"/>
        <w:rPr>
          <w:rFonts w:hint="default" w:asciiTheme="minorEastAsia" w:hAnsiTheme="minorEastAsia" w:eastAsiaTheme="minorEastAsia"/>
          <w:b/>
          <w:lang w:val="en-US" w:eastAsia="zh-CN"/>
        </w:rPr>
      </w:pPr>
      <w:r>
        <w:rPr>
          <w:rFonts w:hint="eastAsia" w:asciiTheme="minorEastAsia" w:hAnsiTheme="minorEastAsia" w:eastAsiaTheme="minorEastAsia"/>
          <w:b/>
        </w:rPr>
        <w:t>（二）项目</w:t>
      </w:r>
      <w:r>
        <w:rPr>
          <w:rFonts w:hint="eastAsia" w:asciiTheme="minorEastAsia" w:hAnsiTheme="minorEastAsia" w:eastAsiaTheme="minorEastAsia"/>
          <w:b/>
          <w:lang w:val="en-US" w:eastAsia="zh-CN"/>
        </w:rPr>
        <w:t>背景</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1、</w:t>
      </w:r>
      <w:r>
        <w:rPr>
          <w:rFonts w:hint="eastAsia" w:cs="Times New Roman"/>
          <w:snapToGrid/>
          <w:spacing w:val="0"/>
          <w:sz w:val="21"/>
          <w:szCs w:val="21"/>
        </w:rPr>
        <w:t>完善保障性住房公共配套物业管理机制</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2022年3月28日，深圳市人民政府办公厅印发《关于加快发展保障性租赁住房的实施意见》的通知（深府办函〔2022〕23号），明确与国家住房保障体系全面衔接，优化调整深圳市住房保障和供应体系，随后深圳市相继出台了一系列的保障性住房政策。但是，保障房社区公配物业在全市尚没有统一的管理机构和机制，涉及的部门多，长期以来存在多头管理等方面的问题。由此，需要建立一套能够科学调配、合理使用、充分利用社区公共配套物业协调沟通机制。</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2、</w:t>
      </w:r>
      <w:r>
        <w:rPr>
          <w:rFonts w:hint="eastAsia" w:cs="Times New Roman"/>
          <w:snapToGrid/>
          <w:spacing w:val="0"/>
          <w:sz w:val="21"/>
          <w:szCs w:val="21"/>
        </w:rPr>
        <w:t>发挥保障性住房公共配套物业功能</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为了更好地保障入住群体的利益，在不断完善配套设施的同时，更应当发挥公共配套物业服务功能，为入住群体提供优质满意的服务。但是，在大量的保障性住房供应分配后，后期物业管理不够规范，不能为入住群体提供优质满意的便民、利民服务。因此，应当对深圳市保障性住房公共配套物业运营状况展开调查，研究高效发挥配套物业服务功能的实施路径，切实提升社区居民的“获得感”。</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3、</w:t>
      </w:r>
      <w:r>
        <w:rPr>
          <w:rFonts w:hint="eastAsia" w:cs="Times New Roman"/>
          <w:snapToGrid/>
          <w:spacing w:val="0"/>
          <w:sz w:val="21"/>
          <w:szCs w:val="21"/>
        </w:rPr>
        <w:t>提升保障性住房公共配套物业管理效率</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当前，在公共配套物业管理运营方面，科学、合理的监督管理体系尚未建立健全，管理效能不高。但保障规划建设和使用需求环环相扣、无缝连接。如何提高公配物业的社会效益和经济效益，已成为当前攻克现实难题的必要之举。</w:t>
      </w:r>
    </w:p>
    <w:p>
      <w:pPr>
        <w:pStyle w:val="506"/>
        <w:wordWrap/>
        <w:spacing w:afterLines="0" w:line="360" w:lineRule="auto"/>
        <w:ind w:firstLine="420"/>
        <w:rPr>
          <w:rFonts w:cs="Times New Roman"/>
          <w:snapToGrid/>
          <w:spacing w:val="0"/>
          <w:sz w:val="21"/>
          <w:szCs w:val="21"/>
        </w:rPr>
      </w:pPr>
    </w:p>
    <w:p>
      <w:pPr>
        <w:pStyle w:val="321"/>
        <w:ind w:firstLine="0" w:firstLineChars="0"/>
        <w:rPr>
          <w:b/>
        </w:rPr>
      </w:pPr>
      <w:r>
        <w:rPr>
          <w:rFonts w:hint="eastAsia"/>
          <w:b/>
        </w:rPr>
        <w:t>二、项目服务要求</w:t>
      </w:r>
    </w:p>
    <w:p>
      <w:pPr>
        <w:pStyle w:val="506"/>
        <w:wordWrap/>
        <w:spacing w:afterLines="0" w:line="360" w:lineRule="auto"/>
        <w:ind w:firstLine="420"/>
        <w:rPr>
          <w:rFonts w:hint="eastAsia" w:cs="Times New Roman"/>
          <w:b/>
          <w:bCs/>
          <w:snapToGrid/>
          <w:spacing w:val="0"/>
          <w:sz w:val="21"/>
          <w:szCs w:val="21"/>
        </w:rPr>
      </w:pPr>
      <w:r>
        <w:rPr>
          <w:rFonts w:hint="eastAsia" w:cs="Times New Roman"/>
          <w:b/>
          <w:bCs/>
          <w:snapToGrid/>
          <w:spacing w:val="0"/>
          <w:sz w:val="21"/>
          <w:szCs w:val="21"/>
          <w:lang w:eastAsia="zh-CN"/>
        </w:rPr>
        <w:t>（</w:t>
      </w:r>
      <w:r>
        <w:rPr>
          <w:rFonts w:hint="eastAsia" w:cs="Times New Roman"/>
          <w:b/>
          <w:bCs/>
          <w:snapToGrid/>
          <w:spacing w:val="0"/>
          <w:sz w:val="21"/>
          <w:szCs w:val="21"/>
          <w:lang w:val="en-US" w:eastAsia="zh-CN"/>
        </w:rPr>
        <w:t>一）</w:t>
      </w:r>
      <w:r>
        <w:rPr>
          <w:rFonts w:hint="eastAsia" w:cs="Times New Roman"/>
          <w:b/>
          <w:bCs/>
          <w:snapToGrid/>
          <w:spacing w:val="0"/>
          <w:sz w:val="21"/>
          <w:szCs w:val="21"/>
        </w:rPr>
        <w:t>项目预期目标及成果</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1.预期目标：</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通过研究探索适合深圳的不同主体建设保障性住房公共配套物业后续管理机制,提升保障性住房配套物业管理效率，切实提升保障房社区居民的“幸福感”“获得感”。</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2.预期成果：</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（1）《不同主体建设保障性住房配套物业运营状况调查报告》；</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（2）《不同主体建设保障性住房配套物业运营管理分析报告及工作建议》。</w:t>
      </w:r>
    </w:p>
    <w:p>
      <w:pPr>
        <w:pStyle w:val="506"/>
        <w:wordWrap/>
        <w:spacing w:afterLines="0" w:line="360" w:lineRule="auto"/>
        <w:ind w:firstLine="420"/>
        <w:rPr>
          <w:rFonts w:hint="eastAsia" w:eastAsia="宋体" w:cs="Times New Roman"/>
          <w:b/>
          <w:bCs/>
          <w:snapToGrid/>
          <w:spacing w:val="0"/>
          <w:sz w:val="21"/>
          <w:szCs w:val="21"/>
          <w:lang w:eastAsia="zh-CN"/>
        </w:rPr>
      </w:pPr>
      <w:r>
        <w:rPr>
          <w:rFonts w:hint="eastAsia" w:cs="Times New Roman"/>
          <w:b/>
          <w:bCs/>
          <w:snapToGrid/>
          <w:spacing w:val="0"/>
          <w:sz w:val="21"/>
          <w:szCs w:val="21"/>
          <w:lang w:eastAsia="zh-CN"/>
        </w:rPr>
        <w:t>（</w:t>
      </w:r>
      <w:r>
        <w:rPr>
          <w:rFonts w:hint="eastAsia" w:cs="Times New Roman"/>
          <w:b/>
          <w:bCs/>
          <w:snapToGrid/>
          <w:spacing w:val="0"/>
          <w:sz w:val="21"/>
          <w:szCs w:val="21"/>
          <w:lang w:val="en-US" w:eastAsia="zh-CN"/>
        </w:rPr>
        <w:t>二）</w:t>
      </w:r>
      <w:r>
        <w:rPr>
          <w:rFonts w:hint="eastAsia" w:cs="Times New Roman"/>
          <w:b/>
          <w:bCs/>
          <w:snapToGrid/>
          <w:spacing w:val="0"/>
          <w:sz w:val="21"/>
          <w:szCs w:val="21"/>
        </w:rPr>
        <w:t>项目内容</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（1）全面梳理分析深圳市保障性住房配套物业运营管理的政策</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对保障性住房配套物业运营管理相关政策进行梳理，主要是管理目标、管理原则、组织方式、管理程序等内容。</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（2）调研重点城市保障性住房配套物业的运营管理</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整理汇总重点城市保障性住房配套物业运营管理的政策，借鉴其在资产管理方面的经验，分析深圳市借鉴学习的可能性。</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（3）分类调查研究全市保障性住房配套物业运营管理情况</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与相关主管部门开展座谈调研，划定实施范围及相关内容，开展保障性住房配套物业运营管理情况分类调查。</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（4）实地走访相关主管部门，提出相关建议</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对重点单位的业务相关部门负责人进行全面深入的访谈，对现阶段管理过程中存在的问题进行梳理分析。根据分类调查成果，结合不同主体、不同类型配套物业的特点，针对性地提出有关建议。</w:t>
      </w:r>
    </w:p>
    <w:p>
      <w:pPr>
        <w:pStyle w:val="321"/>
        <w:ind w:firstLine="0" w:firstLineChars="0"/>
        <w:rPr>
          <w:b/>
        </w:rPr>
      </w:pPr>
    </w:p>
    <w:p>
      <w:pPr>
        <w:pStyle w:val="321"/>
        <w:ind w:firstLine="0" w:firstLineChars="0"/>
        <w:rPr>
          <w:b/>
        </w:rPr>
      </w:pPr>
      <w:r>
        <w:rPr>
          <w:rFonts w:hint="eastAsia"/>
          <w:b/>
        </w:rPr>
        <w:t>三、项目商务要求</w:t>
      </w:r>
    </w:p>
    <w:p>
      <w:pPr>
        <w:spacing w:line="360" w:lineRule="auto"/>
        <w:ind w:firstLine="420" w:firstLineChars="200"/>
        <w:jc w:val="left"/>
        <w:rPr>
          <w:rFonts w:hint="eastAsia"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lang w:eastAsia="zh-CN"/>
        </w:rPr>
        <w:t>（</w:t>
      </w:r>
      <w:r>
        <w:rPr>
          <w:rFonts w:hint="eastAsia" w:asciiTheme="minorEastAsia" w:hAnsiTheme="minorEastAsia" w:eastAsiaTheme="minorEastAsia"/>
          <w:b/>
          <w:highlight w:val="yellow"/>
          <w:lang w:val="en-US" w:eastAsia="zh-CN"/>
        </w:rPr>
        <w:t>一）</w:t>
      </w:r>
      <w:r>
        <w:rPr>
          <w:rFonts w:hint="eastAsia" w:asciiTheme="minorEastAsia" w:hAnsiTheme="minorEastAsia" w:eastAsiaTheme="minorEastAsia"/>
          <w:b/>
          <w:highlight w:val="yellow"/>
        </w:rPr>
        <w:t>项目服务期限要求</w:t>
      </w:r>
    </w:p>
    <w:p>
      <w:pPr>
        <w:spacing w:line="360" w:lineRule="auto"/>
        <w:ind w:firstLine="422" w:firstLineChars="200"/>
        <w:jc w:val="left"/>
        <w:rPr>
          <w:rFonts w:hint="eastAsia" w:asciiTheme="minorEastAsia" w:hAnsiTheme="minorEastAsia" w:eastAsiaTheme="minorEastAsia"/>
          <w:b/>
          <w:highlight w:val="yellow"/>
        </w:rPr>
      </w:pPr>
      <w:r>
        <w:rPr>
          <w:rFonts w:hint="eastAsia" w:asciiTheme="minorEastAsia" w:hAnsiTheme="minorEastAsia" w:eastAsiaTheme="minorEastAsia"/>
          <w:b/>
          <w:highlight w:val="yellow"/>
        </w:rPr>
        <w:t>本项目服务期限为自合同签订之日起12个月内，自合同签订之日起生效。</w:t>
      </w:r>
    </w:p>
    <w:p>
      <w:pPr>
        <w:pStyle w:val="506"/>
        <w:wordWrap/>
        <w:spacing w:afterLines="0" w:line="360" w:lineRule="auto"/>
        <w:ind w:firstLine="420"/>
        <w:rPr>
          <w:rFonts w:hint="eastAsia" w:cs="Times New Roman"/>
          <w:b/>
          <w:bCs/>
          <w:snapToGrid/>
          <w:spacing w:val="0"/>
          <w:sz w:val="21"/>
          <w:szCs w:val="21"/>
        </w:rPr>
      </w:pPr>
      <w:r>
        <w:rPr>
          <w:rFonts w:hint="eastAsia" w:cs="Times New Roman"/>
          <w:b/>
          <w:bCs/>
          <w:snapToGrid/>
          <w:spacing w:val="0"/>
          <w:sz w:val="21"/>
          <w:szCs w:val="21"/>
          <w:lang w:eastAsia="zh-CN"/>
        </w:rPr>
        <w:t>（</w:t>
      </w:r>
      <w:r>
        <w:rPr>
          <w:rFonts w:hint="eastAsia" w:cs="Times New Roman"/>
          <w:b/>
          <w:bCs/>
          <w:snapToGrid/>
          <w:spacing w:val="0"/>
          <w:sz w:val="21"/>
          <w:szCs w:val="21"/>
          <w:lang w:val="en-US" w:eastAsia="zh-CN"/>
        </w:rPr>
        <w:t>二）</w:t>
      </w:r>
      <w:r>
        <w:rPr>
          <w:rFonts w:hint="eastAsia" w:cs="Times New Roman"/>
          <w:b/>
          <w:bCs/>
          <w:snapToGrid/>
          <w:spacing w:val="0"/>
          <w:sz w:val="21"/>
          <w:szCs w:val="21"/>
        </w:rPr>
        <w:t>项目进度安排</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1.合同签订之后3个月内，完成本项目研究工作的计划安排以及资料收集分析工作。</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2.合同签订之后6个月内，完成我市以及重点城市保障性住房配套物业的运营管理调研工作。</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3.合同签订之后10个月内，根据前期工作情况，形成成果初稿。</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4.合同签订之后12个月内，完成分析报告及工作建议。</w:t>
      </w:r>
    </w:p>
    <w:p>
      <w:pPr>
        <w:pStyle w:val="506"/>
        <w:wordWrap/>
        <w:spacing w:afterLines="0" w:line="360" w:lineRule="auto"/>
        <w:ind w:firstLine="420"/>
        <w:rPr>
          <w:rFonts w:hint="eastAsia" w:cs="Times New Roman"/>
          <w:b/>
          <w:bCs/>
          <w:snapToGrid/>
          <w:spacing w:val="0"/>
          <w:sz w:val="21"/>
          <w:szCs w:val="21"/>
          <w:lang w:eastAsia="zh-CN"/>
        </w:rPr>
      </w:pPr>
      <w:r>
        <w:rPr>
          <w:rFonts w:hint="eastAsia" w:cs="Times New Roman"/>
          <w:b/>
          <w:bCs/>
          <w:snapToGrid/>
          <w:spacing w:val="0"/>
          <w:sz w:val="21"/>
          <w:szCs w:val="21"/>
          <w:lang w:eastAsia="zh-CN"/>
        </w:rPr>
        <w:t>（</w:t>
      </w:r>
      <w:r>
        <w:rPr>
          <w:rFonts w:hint="eastAsia" w:cs="Times New Roman"/>
          <w:b/>
          <w:bCs/>
          <w:snapToGrid/>
          <w:spacing w:val="0"/>
          <w:sz w:val="21"/>
          <w:szCs w:val="21"/>
          <w:lang w:val="en-US" w:eastAsia="zh-CN"/>
        </w:rPr>
        <w:t>三）</w:t>
      </w:r>
      <w:r>
        <w:rPr>
          <w:rFonts w:hint="eastAsia" w:cs="Times New Roman"/>
          <w:b/>
          <w:bCs/>
          <w:snapToGrid/>
          <w:spacing w:val="0"/>
          <w:sz w:val="21"/>
          <w:szCs w:val="21"/>
          <w:lang w:eastAsia="zh-CN"/>
        </w:rPr>
        <w:t>项目付款方式</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项目采用分三期付款方式：</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首  期：自双方签订合同之日起，采购方在收到中标方开具的发票后15日内，向中标方支付合同总价款的</w:t>
      </w:r>
      <w:r>
        <w:rPr>
          <w:rFonts w:hint="eastAsia" w:cs="Times New Roman"/>
          <w:snapToGrid/>
          <w:spacing w:val="0"/>
          <w:sz w:val="21"/>
          <w:szCs w:val="21"/>
          <w:lang w:val="en-US" w:eastAsia="zh-CN"/>
        </w:rPr>
        <w:t>5</w:t>
      </w:r>
      <w:r>
        <w:rPr>
          <w:rFonts w:hint="eastAsia" w:cs="Times New Roman"/>
          <w:snapToGrid/>
          <w:spacing w:val="0"/>
          <w:sz w:val="21"/>
          <w:szCs w:val="21"/>
        </w:rPr>
        <w:t>0%；</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第二期：中标方按照合同规定提交项目中期成果后，采购方在收到中标方开具的发票后15日内支付中标方合同</w:t>
      </w:r>
      <w:r>
        <w:rPr>
          <w:rFonts w:hint="eastAsia" w:cs="Times New Roman"/>
          <w:snapToGrid/>
          <w:spacing w:val="0"/>
          <w:sz w:val="21"/>
          <w:szCs w:val="21"/>
          <w:lang w:val="en-US" w:eastAsia="zh-CN"/>
        </w:rPr>
        <w:t>总</w:t>
      </w:r>
      <w:r>
        <w:rPr>
          <w:rFonts w:hint="eastAsia" w:cs="Times New Roman"/>
          <w:snapToGrid/>
          <w:spacing w:val="0"/>
          <w:sz w:val="21"/>
          <w:szCs w:val="21"/>
        </w:rPr>
        <w:t>价款的</w:t>
      </w:r>
      <w:r>
        <w:rPr>
          <w:rFonts w:hint="eastAsia" w:cs="Times New Roman"/>
          <w:snapToGrid/>
          <w:spacing w:val="0"/>
          <w:sz w:val="21"/>
          <w:szCs w:val="21"/>
          <w:lang w:val="en-US" w:eastAsia="zh-CN"/>
        </w:rPr>
        <w:t>3</w:t>
      </w:r>
      <w:r>
        <w:rPr>
          <w:rFonts w:hint="eastAsia" w:cs="Times New Roman"/>
          <w:snapToGrid/>
          <w:spacing w:val="0"/>
          <w:sz w:val="21"/>
          <w:szCs w:val="21"/>
        </w:rPr>
        <w:t>0%；</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末  期：中标方按照合同约定提交全部成果并通过最终成果验收后，采购方在收到中标方开具的发票后15日内支付中标方合同</w:t>
      </w:r>
      <w:r>
        <w:rPr>
          <w:rFonts w:hint="eastAsia" w:cs="Times New Roman"/>
          <w:snapToGrid/>
          <w:spacing w:val="0"/>
          <w:sz w:val="21"/>
          <w:szCs w:val="21"/>
          <w:lang w:val="en-US" w:eastAsia="zh-CN"/>
        </w:rPr>
        <w:t>总</w:t>
      </w:r>
      <w:r>
        <w:rPr>
          <w:rFonts w:hint="eastAsia" w:cs="Times New Roman"/>
          <w:snapToGrid/>
          <w:spacing w:val="0"/>
          <w:sz w:val="21"/>
          <w:szCs w:val="21"/>
        </w:rPr>
        <w:t>价款的20%。</w:t>
      </w:r>
    </w:p>
    <w:p>
      <w:pPr>
        <w:pStyle w:val="506"/>
        <w:wordWrap/>
        <w:spacing w:afterLines="0" w:line="360" w:lineRule="auto"/>
        <w:ind w:firstLine="420"/>
        <w:rPr>
          <w:rFonts w:hint="eastAsia" w:cs="Times New Roman"/>
          <w:b/>
          <w:bCs/>
          <w:snapToGrid/>
          <w:spacing w:val="0"/>
          <w:sz w:val="21"/>
          <w:szCs w:val="21"/>
          <w:lang w:eastAsia="zh-CN"/>
        </w:rPr>
      </w:pPr>
      <w:r>
        <w:rPr>
          <w:rFonts w:hint="eastAsia" w:cs="Times New Roman"/>
          <w:b/>
          <w:bCs/>
          <w:snapToGrid/>
          <w:spacing w:val="0"/>
          <w:sz w:val="21"/>
          <w:szCs w:val="21"/>
          <w:lang w:eastAsia="zh-CN"/>
        </w:rPr>
        <w:t>（</w:t>
      </w:r>
      <w:r>
        <w:rPr>
          <w:rFonts w:hint="eastAsia" w:cs="Times New Roman"/>
          <w:b/>
          <w:bCs/>
          <w:snapToGrid/>
          <w:spacing w:val="0"/>
          <w:sz w:val="21"/>
          <w:szCs w:val="21"/>
          <w:lang w:val="en-US" w:eastAsia="zh-CN"/>
        </w:rPr>
        <w:t>四）</w:t>
      </w:r>
      <w:r>
        <w:rPr>
          <w:rFonts w:hint="eastAsia" w:cs="Times New Roman"/>
          <w:b/>
          <w:bCs/>
          <w:snapToGrid/>
          <w:spacing w:val="0"/>
          <w:sz w:val="21"/>
          <w:szCs w:val="21"/>
          <w:lang w:eastAsia="zh-CN"/>
        </w:rPr>
        <w:t>项目人员安排要求</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1.人员安排要求</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（1）本项目要求配置的团队人员：要求项目组成员(含项目负责人)不少于7人，均具备本科及以上学历，并要求参与人员半数以上需要具备住房保障有关项目经验。</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（2）要求必须合同期内安排1名工作人员全程驻场提供服务。</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2.项目组织实施要求</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（1）签订合同后，中标方项目负责人应尽快组织项目成员拟定具体的项目技术要求和实施方案。</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（2）采购方有关人员参与项目组，负责参与专题讨论和研究，同时掌握项目实施进度。</w:t>
      </w:r>
    </w:p>
    <w:p>
      <w:pPr>
        <w:pStyle w:val="506"/>
        <w:wordWrap/>
        <w:spacing w:afterLines="0" w:line="360" w:lineRule="auto"/>
        <w:ind w:firstLine="420"/>
        <w:rPr>
          <w:rFonts w:hint="eastAsia" w:cs="Times New Roman"/>
          <w:b/>
          <w:bCs/>
          <w:snapToGrid/>
          <w:spacing w:val="0"/>
          <w:sz w:val="21"/>
          <w:szCs w:val="21"/>
          <w:lang w:eastAsia="zh-CN"/>
        </w:rPr>
      </w:pPr>
      <w:r>
        <w:rPr>
          <w:rFonts w:hint="eastAsia" w:cs="Times New Roman"/>
          <w:b/>
          <w:bCs/>
          <w:snapToGrid/>
          <w:spacing w:val="0"/>
          <w:sz w:val="21"/>
          <w:szCs w:val="21"/>
          <w:lang w:eastAsia="zh-CN"/>
        </w:rPr>
        <w:t>（</w:t>
      </w:r>
      <w:r>
        <w:rPr>
          <w:rFonts w:hint="eastAsia" w:cs="Times New Roman"/>
          <w:b/>
          <w:bCs/>
          <w:snapToGrid/>
          <w:spacing w:val="0"/>
          <w:sz w:val="21"/>
          <w:szCs w:val="21"/>
          <w:lang w:val="en-US" w:eastAsia="zh-CN"/>
        </w:rPr>
        <w:t>五）</w:t>
      </w:r>
      <w:r>
        <w:rPr>
          <w:rFonts w:hint="eastAsia" w:cs="Times New Roman"/>
          <w:b/>
          <w:bCs/>
          <w:snapToGrid/>
          <w:spacing w:val="0"/>
          <w:sz w:val="21"/>
          <w:szCs w:val="21"/>
          <w:lang w:eastAsia="zh-CN"/>
        </w:rPr>
        <w:t>项目验收要求</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1.项目组负责人接到立项批准通知书后，应尽快确定具体的项目技术要求和实施方案，并及时将实施方案报送市住房建设局。</w:t>
      </w:r>
    </w:p>
    <w:p>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2.项目组应按照项目进度安排，及时向深圳市住房和建设局报告项目实施进度情况、提请开展专题讨论和研究，并根据深圳市住房和建设局意见对项目实施路径进行修改完善。</w:t>
      </w:r>
    </w:p>
    <w:p>
      <w:pPr>
        <w:pStyle w:val="456"/>
        <w:spacing w:before="0" w:beforeAutospacing="0" w:after="0" w:afterAutospacing="0" w:line="360" w:lineRule="auto"/>
        <w:rPr>
          <w:sz w:val="21"/>
          <w:szCs w:val="21"/>
        </w:rPr>
      </w:pPr>
    </w:p>
    <w:p>
      <w:pPr>
        <w:pStyle w:val="456"/>
        <w:spacing w:before="0" w:beforeAutospacing="0" w:after="0" w:afterAutospacing="0" w:line="360" w:lineRule="auto"/>
        <w:rPr>
          <w:sz w:val="21"/>
          <w:szCs w:val="21"/>
        </w:rPr>
      </w:pPr>
    </w:p>
    <w:p>
      <w:pPr>
        <w:pStyle w:val="456"/>
        <w:spacing w:before="0" w:beforeAutospacing="0" w:after="0" w:afterAutospacing="0" w:line="360" w:lineRule="auto"/>
        <w:rPr>
          <w:sz w:val="21"/>
          <w:szCs w:val="21"/>
        </w:rPr>
      </w:pPr>
    </w:p>
    <w:p>
      <w:pPr>
        <w:pStyle w:val="456"/>
        <w:spacing w:before="0" w:beforeAutospacing="0" w:after="0" w:afterAutospacing="0" w:line="360" w:lineRule="auto"/>
        <w:rPr>
          <w:sz w:val="21"/>
          <w:szCs w:val="21"/>
        </w:rPr>
      </w:pPr>
    </w:p>
    <w:p>
      <w:pPr>
        <w:pStyle w:val="456"/>
        <w:spacing w:before="0" w:beforeAutospacing="0" w:after="0" w:afterAutospacing="0" w:line="360" w:lineRule="auto"/>
        <w:rPr>
          <w:sz w:val="21"/>
          <w:szCs w:val="21"/>
        </w:rPr>
      </w:pPr>
    </w:p>
    <w:p>
      <w:pPr>
        <w:pStyle w:val="456"/>
        <w:spacing w:before="0" w:beforeAutospacing="0" w:after="0" w:afterAutospacing="0" w:line="360" w:lineRule="auto"/>
        <w:rPr>
          <w:sz w:val="21"/>
          <w:szCs w:val="21"/>
        </w:rPr>
      </w:pPr>
    </w:p>
    <w:p>
      <w:pPr>
        <w:pStyle w:val="3"/>
        <w:rPr>
          <w:rFonts w:hint="eastAsia"/>
        </w:rPr>
        <w:sectPr>
          <w:headerReference r:id="rId3" w:type="default"/>
          <w:footerReference r:id="rId4" w:type="default"/>
          <w:pgSz w:w="11906" w:h="16838"/>
          <w:pgMar w:top="1134" w:right="1134" w:bottom="1134" w:left="1134" w:header="851" w:footer="992" w:gutter="0"/>
          <w:cols w:space="425" w:num="1"/>
          <w:titlePg/>
          <w:docGrid w:type="lines" w:linePitch="312" w:charSpace="0"/>
        </w:sectPr>
      </w:pPr>
      <w:bookmarkStart w:id="2" w:name="_Toc135293161"/>
    </w:p>
    <w:p>
      <w:pPr>
        <w:pStyle w:val="3"/>
      </w:pPr>
      <w:r>
        <w:rPr>
          <w:rFonts w:hint="eastAsia"/>
        </w:rPr>
        <w:t>第三章  投标文件初审</w:t>
      </w:r>
      <w:bookmarkEnd w:id="2"/>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请评委重点审查供应商是否存在《深圳经济特区政府采购条例实施细则》第七十五条规定的串通投标情形：</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pPr>
        <w:adjustRightInd w:val="0"/>
        <w:spacing w:line="360" w:lineRule="auto"/>
        <w:rPr>
          <w:snapToGrid w:val="0"/>
          <w:kern w:val="0"/>
        </w:rPr>
      </w:pPr>
    </w:p>
    <w:p>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6、投标报价有严重缺漏项的。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p>
    <w:p/>
    <w:p/>
    <w:p/>
    <w:p/>
    <w:p/>
    <w:p/>
    <w:p/>
    <w:p/>
    <w:p/>
    <w:p/>
    <w:p/>
    <w:p/>
    <w:p/>
    <w:p/>
    <w:p/>
    <w:p/>
    <w:p/>
    <w:p/>
    <w:p/>
    <w:p/>
    <w:p/>
    <w:p/>
    <w:p/>
    <w:p/>
    <w:p/>
    <w:p/>
    <w:p/>
    <w:p/>
    <w:p/>
    <w:p/>
    <w:p/>
    <w:p/>
    <w:p/>
    <w:p/>
    <w:p/>
    <w:p/>
    <w:p/>
    <w:p/>
    <w:p/>
    <w:p/>
    <w:p/>
    <w:p>
      <w:pPr>
        <w:pStyle w:val="3"/>
        <w:spacing w:after="0"/>
      </w:pPr>
      <w:bookmarkStart w:id="3" w:name="_Toc135293162"/>
      <w:r>
        <w:rPr>
          <w:rFonts w:hint="eastAsia"/>
        </w:rPr>
        <w:t>第四章  评标方法和标准</w:t>
      </w:r>
      <w:bookmarkEnd w:id="3"/>
    </w:p>
    <w:p/>
    <w:p>
      <w:pPr>
        <w:pStyle w:val="5"/>
        <w:spacing w:before="0" w:after="0"/>
      </w:pPr>
      <w:bookmarkStart w:id="4" w:name="_Toc44690429"/>
      <w:bookmarkStart w:id="5" w:name="_Toc44691161"/>
      <w:bookmarkStart w:id="6" w:name="_Toc135293163"/>
      <w:bookmarkStart w:id="7" w:name="_Toc44691393"/>
      <w:bookmarkStart w:id="8" w:name="_Toc44690702"/>
      <w:r>
        <w:rPr>
          <w:rFonts w:hint="eastAsia"/>
        </w:rPr>
        <w:t>一、</w:t>
      </w:r>
      <w:r>
        <w:t>评标方法</w:t>
      </w:r>
      <w:bookmarkEnd w:id="4"/>
      <w:bookmarkEnd w:id="5"/>
      <w:bookmarkEnd w:id="6"/>
      <w:bookmarkEnd w:id="7"/>
      <w:bookmarkEnd w:id="8"/>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w:t>
      </w:r>
      <w:r>
        <w:rPr>
          <w:rFonts w:hint="eastAsia" w:cs="仿宋" w:asciiTheme="minorEastAsia" w:hAnsiTheme="minorEastAsia" w:eastAsiaTheme="minorEastAsia"/>
          <w:kern w:val="2"/>
          <w:sz w:val="21"/>
          <w:szCs w:val="21"/>
          <w:lang w:val="en-US" w:eastAsia="zh-CN"/>
        </w:rPr>
        <w:t>3</w:t>
      </w:r>
      <w:r>
        <w:rPr>
          <w:rFonts w:hint="eastAsia" w:cs="仿宋" w:asciiTheme="minorEastAsia" w:hAnsiTheme="minorEastAsia" w:eastAsiaTheme="minorEastAsia"/>
          <w:kern w:val="2"/>
          <w:sz w:val="21"/>
          <w:szCs w:val="21"/>
        </w:rPr>
        <w:t>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w:t>
      </w:r>
      <w:r>
        <w:rPr>
          <w:rFonts w:hint="eastAsia" w:cs="仿宋" w:asciiTheme="minorEastAsia" w:hAnsiTheme="minorEastAsia" w:eastAsiaTheme="minorEastAsia"/>
          <w:b/>
          <w:kern w:val="2"/>
          <w:sz w:val="21"/>
          <w:szCs w:val="21"/>
          <w:lang w:val="en-US" w:eastAsia="zh-CN"/>
        </w:rPr>
        <w:t>前三</w:t>
      </w:r>
      <w:r>
        <w:rPr>
          <w:rFonts w:hint="eastAsia" w:cs="仿宋" w:asciiTheme="minorEastAsia" w:hAnsiTheme="minorEastAsia" w:eastAsiaTheme="minorEastAsia"/>
          <w:b/>
          <w:kern w:val="2"/>
          <w:sz w:val="21"/>
          <w:szCs w:val="21"/>
        </w:rPr>
        <w:t>的投标人</w:t>
      </w:r>
      <w:r>
        <w:rPr>
          <w:rFonts w:hint="eastAsia" w:cs="仿宋" w:asciiTheme="minorEastAsia" w:hAnsiTheme="minorEastAsia" w:eastAsiaTheme="minorEastAsia"/>
          <w:kern w:val="2"/>
          <w:sz w:val="21"/>
          <w:szCs w:val="21"/>
        </w:rPr>
        <w:t>作为候选中标供应商。</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5"/>
        <w:spacing w:before="0" w:after="0"/>
      </w:pPr>
      <w:bookmarkStart w:id="9" w:name="_Toc135293164"/>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3" w:hRule="atLeast"/>
          <w:jc w:val="center"/>
        </w:trPr>
        <w:tc>
          <w:tcPr>
            <w:tcW w:w="8559" w:type="dxa"/>
            <w:gridSpan w:val="4"/>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b/>
                <w:sz w:val="21"/>
                <w:szCs w:val="21"/>
                <w:lang w:val="zh-CN"/>
              </w:rPr>
            </w:pPr>
            <w:r>
              <w:rPr>
                <w:rFonts w:hint="eastAsia" w:ascii="宋体" w:hAnsi="宋体" w:eastAsia="宋体" w:cs="宋体"/>
                <w:b/>
                <w:sz w:val="21"/>
                <w:szCs w:val="21"/>
                <w:lang w:val="zh-CN"/>
              </w:rPr>
              <w:t>评分项及评分规则</w:t>
            </w:r>
          </w:p>
        </w:tc>
        <w:tc>
          <w:tcPr>
            <w:tcW w:w="1187"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zh-CN"/>
              </w:rPr>
              <w:t>权重（</w:t>
            </w:r>
            <w:r>
              <w:rPr>
                <w:rFonts w:hint="eastAsia" w:ascii="宋体" w:hAnsi="宋体" w:eastAsia="宋体" w:cs="宋体"/>
                <w:b/>
                <w:sz w:val="21"/>
                <w:szCs w:val="21"/>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b/>
                <w:sz w:val="21"/>
                <w:szCs w:val="21"/>
                <w:lang w:val="zh-CN"/>
              </w:rPr>
            </w:pPr>
            <w:r>
              <w:rPr>
                <w:rFonts w:hint="eastAsia" w:ascii="宋体" w:hAnsi="宋体" w:eastAsia="宋体" w:cs="宋体"/>
                <w:b/>
                <w:sz w:val="21"/>
                <w:szCs w:val="21"/>
                <w:lang w:val="zh-CN"/>
              </w:rPr>
              <w:t>一、价格部分</w:t>
            </w:r>
          </w:p>
        </w:tc>
        <w:tc>
          <w:tcPr>
            <w:tcW w:w="1187"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b/>
                <w:sz w:val="21"/>
                <w:szCs w:val="21"/>
              </w:rPr>
            </w:pPr>
            <w:r>
              <w:rPr>
                <w:rFonts w:hint="eastAsia" w:ascii="宋体" w:hAnsi="宋体" w:eastAsia="宋体" w:cs="宋体"/>
                <w:b/>
                <w:sz w:val="21"/>
                <w:szCs w:val="21"/>
                <w:highlight w:val="yellow"/>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keepNext w:val="0"/>
              <w:keepLines w:val="0"/>
              <w:pageBreakBefore w:val="0"/>
              <w:widowControl/>
              <w:kinsoku/>
              <w:overflowPunct/>
              <w:topLinePunct w:val="0"/>
              <w:bidi w:val="0"/>
              <w:spacing w:line="360" w:lineRule="exact"/>
              <w:ind w:left="0" w:leftChars="0" w:firstLineChars="0"/>
              <w:jc w:val="left"/>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价格分采用低价优先法计算，即满足招标文件要求且投标价格最低的投标报价为评标基准价，其价格分为满分。其他投标人的价格分统一按照下列公式计算：</w:t>
            </w:r>
          </w:p>
          <w:p>
            <w:pPr>
              <w:keepNext w:val="0"/>
              <w:keepLines w:val="0"/>
              <w:pageBreakBefore w:val="0"/>
              <w:widowControl/>
              <w:kinsoku/>
              <w:overflowPunct/>
              <w:topLinePunct w:val="0"/>
              <w:bidi w:val="0"/>
              <w:spacing w:line="360" w:lineRule="exact"/>
              <w:ind w:left="0" w:leftChars="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rPr>
              <w:t>投标报价得分=(评标基准价／投标报价)×权重×</w:t>
            </w:r>
            <w:r>
              <w:rPr>
                <w:rFonts w:hint="eastAsia" w:ascii="宋体" w:hAnsi="宋体" w:eastAsia="宋体" w:cs="宋体"/>
                <w:sz w:val="21"/>
                <w:szCs w:val="21"/>
                <w:lang w:val="en-US" w:eastAsia="zh-CN"/>
              </w:rPr>
              <w:t>100</w:t>
            </w:r>
          </w:p>
          <w:p>
            <w:pPr>
              <w:keepNext w:val="0"/>
              <w:keepLines w:val="0"/>
              <w:pageBreakBefore w:val="0"/>
              <w:kinsoku/>
              <w:overflowPunct/>
              <w:topLinePunct w:val="0"/>
              <w:bidi w:val="0"/>
              <w:adjustRightInd w:val="0"/>
              <w:snapToGrid w:val="0"/>
              <w:spacing w:line="360" w:lineRule="exact"/>
              <w:ind w:left="0" w:leftChars="0" w:firstLineChars="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备注：</w:t>
            </w:r>
          </w:p>
          <w:p>
            <w:pPr>
              <w:keepNext w:val="0"/>
              <w:keepLines w:val="0"/>
              <w:pageBreakBefore w:val="0"/>
              <w:kinsoku/>
              <w:overflowPunct/>
              <w:topLinePunct w:val="0"/>
              <w:bidi w:val="0"/>
              <w:adjustRightInd w:val="0"/>
              <w:snapToGrid w:val="0"/>
              <w:spacing w:line="360" w:lineRule="exact"/>
              <w:ind w:left="0" w:leftChars="0" w:firstLineChars="0"/>
              <w:rPr>
                <w:rFonts w:hint="eastAsia" w:ascii="宋体" w:hAnsi="宋体" w:eastAsia="宋体" w:cs="宋体"/>
                <w:bCs/>
                <w:snapToGrid w:val="0"/>
                <w:kern w:val="0"/>
                <w:sz w:val="21"/>
                <w:szCs w:val="21"/>
              </w:rPr>
            </w:pPr>
            <w:r>
              <w:rPr>
                <w:rFonts w:hint="eastAsia" w:ascii="宋体" w:hAnsi="宋体" w:eastAsia="宋体" w:cs="宋体"/>
                <w:snapToGrid w:val="0"/>
                <w:kern w:val="0"/>
                <w:sz w:val="21"/>
                <w:szCs w:val="21"/>
              </w:rPr>
              <w:t>1、因落实政府采购政策进行价格调整的，以调整后的价格计算评标基准价和投标报价</w:t>
            </w:r>
            <w:r>
              <w:rPr>
                <w:rFonts w:hint="eastAsia" w:ascii="宋体" w:hAnsi="宋体" w:eastAsia="宋体" w:cs="宋体"/>
                <w:bCs/>
                <w:snapToGrid w:val="0"/>
                <w:kern w:val="0"/>
                <w:sz w:val="21"/>
                <w:szCs w:val="21"/>
              </w:rPr>
              <w:t>；</w:t>
            </w:r>
          </w:p>
          <w:p>
            <w:pPr>
              <w:keepNext w:val="0"/>
              <w:keepLines w:val="0"/>
              <w:pageBreakBefore w:val="0"/>
              <w:kinsoku/>
              <w:overflowPunct/>
              <w:topLinePunct w:val="0"/>
              <w:autoSpaceDE w:val="0"/>
              <w:autoSpaceDN w:val="0"/>
              <w:bidi w:val="0"/>
              <w:adjustRightInd w:val="0"/>
              <w:spacing w:line="360" w:lineRule="exact"/>
              <w:ind w:left="0" w:leftChars="0" w:firstLineChars="0"/>
              <w:jc w:val="left"/>
              <w:rPr>
                <w:rFonts w:hint="eastAsia" w:ascii="宋体" w:hAnsi="宋体" w:eastAsia="宋体" w:cs="宋体"/>
                <w:sz w:val="21"/>
                <w:szCs w:val="21"/>
              </w:rPr>
            </w:pPr>
            <w:r>
              <w:rPr>
                <w:rFonts w:hint="eastAsia" w:ascii="宋体" w:hAnsi="宋体" w:eastAsia="宋体" w:cs="宋体"/>
                <w:snapToGrid w:val="0"/>
                <w:kern w:val="0"/>
                <w:sz w:val="21"/>
                <w:szCs w:val="21"/>
              </w:rPr>
              <w:t>2、投标报价得分四舍五入后，小数点后保留两位有效数</w:t>
            </w:r>
            <w:r>
              <w:rPr>
                <w:rFonts w:hint="eastAsia" w:ascii="宋体" w:hAnsi="宋体" w:eastAsia="宋体" w:cs="宋体"/>
                <w:sz w:val="21"/>
                <w:szCs w:val="21"/>
              </w:rPr>
              <w:t>。</w:t>
            </w:r>
          </w:p>
        </w:tc>
        <w:tc>
          <w:tcPr>
            <w:tcW w:w="1187"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z w:val="21"/>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b/>
                <w:sz w:val="21"/>
                <w:szCs w:val="21"/>
              </w:rPr>
            </w:pPr>
            <w:r>
              <w:rPr>
                <w:rFonts w:hint="eastAsia" w:ascii="宋体" w:hAnsi="宋体" w:eastAsia="宋体" w:cs="宋体"/>
                <w:b/>
                <w:sz w:val="21"/>
                <w:szCs w:val="21"/>
              </w:rPr>
              <w:t>二、技术部分</w:t>
            </w:r>
          </w:p>
        </w:tc>
        <w:tc>
          <w:tcPr>
            <w:tcW w:w="1187"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highlight w:val="yellow"/>
                <w:lang w:val="en-US" w:eastAsia="zh-CN"/>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143"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z w:val="21"/>
                <w:szCs w:val="21"/>
              </w:rPr>
              <w:t>内容</w:t>
            </w:r>
          </w:p>
        </w:tc>
        <w:tc>
          <w:tcPr>
            <w:tcW w:w="709"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b/>
                <w:sz w:val="21"/>
                <w:szCs w:val="21"/>
                <w:lang w:val="zh-CN"/>
              </w:rPr>
              <w:t>（</w:t>
            </w:r>
            <w:r>
              <w:rPr>
                <w:rFonts w:hint="eastAsia" w:ascii="宋体" w:hAnsi="宋体" w:eastAsia="宋体" w:cs="宋体"/>
                <w:b/>
                <w:sz w:val="21"/>
                <w:szCs w:val="21"/>
                <w:lang w:val="en-US" w:eastAsia="zh-CN"/>
              </w:rPr>
              <w:t>%）</w:t>
            </w:r>
          </w:p>
        </w:tc>
        <w:tc>
          <w:tcPr>
            <w:tcW w:w="5953"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z w:val="21"/>
                <w:szCs w:val="21"/>
              </w:rPr>
              <w:t>评分规则</w:t>
            </w:r>
          </w:p>
        </w:tc>
        <w:tc>
          <w:tcPr>
            <w:tcW w:w="1187"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z w:val="21"/>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143" w:type="dxa"/>
            <w:vAlign w:val="center"/>
          </w:tcPr>
          <w:p>
            <w:pPr>
              <w:keepNext w:val="0"/>
              <w:keepLines w:val="0"/>
              <w:pageBreakBefore w:val="0"/>
              <w:kinsoku/>
              <w:overflowPunct/>
              <w:topLinePunct w:val="0"/>
              <w:autoSpaceDE/>
              <w:autoSpaceDN/>
              <w:bidi w:val="0"/>
              <w:snapToGrid w:val="0"/>
              <w:spacing w:line="360" w:lineRule="exact"/>
              <w:ind w:left="0" w:leftChars="0" w:firstLineChars="0"/>
              <w:jc w:val="center"/>
              <w:rPr>
                <w:rFonts w:hint="eastAsia" w:ascii="宋体" w:hAnsi="宋体" w:eastAsia="宋体" w:cs="宋体"/>
                <w:kern w:val="0"/>
                <w:sz w:val="21"/>
                <w:szCs w:val="21"/>
              </w:rPr>
            </w:pPr>
            <w:r>
              <w:rPr>
                <w:rFonts w:hint="eastAsia" w:ascii="宋体" w:hAnsi="宋体" w:eastAsia="宋体" w:cs="宋体"/>
                <w:snapToGrid w:val="0"/>
                <w:kern w:val="0"/>
                <w:sz w:val="21"/>
                <w:szCs w:val="21"/>
                <w:highlight w:val="none"/>
              </w:rPr>
              <w:t>实施方案（工作措施、工作方法、工作流程）</w:t>
            </w:r>
          </w:p>
        </w:tc>
        <w:tc>
          <w:tcPr>
            <w:tcW w:w="709" w:type="dxa"/>
            <w:vAlign w:val="center"/>
          </w:tcPr>
          <w:p>
            <w:pPr>
              <w:keepNext w:val="0"/>
              <w:keepLines w:val="0"/>
              <w:pageBreakBefore w:val="0"/>
              <w:widowControl/>
              <w:kinsoku/>
              <w:overflowPunct/>
              <w:topLinePunct w:val="0"/>
              <w:autoSpaceDE/>
              <w:autoSpaceDN/>
              <w:bidi w:val="0"/>
              <w:adjustRightInd w:val="0"/>
              <w:snapToGrid w:val="0"/>
              <w:spacing w:line="360" w:lineRule="exact"/>
              <w:ind w:left="0" w:leftChars="0" w:firstLineChars="0"/>
              <w:jc w:val="center"/>
              <w:textAlignment w:val="top"/>
              <w:rPr>
                <w:rFonts w:hint="eastAsia" w:ascii="宋体" w:hAnsi="宋体" w:eastAsia="宋体" w:cs="宋体"/>
                <w:kern w:val="0"/>
                <w:sz w:val="21"/>
                <w:szCs w:val="21"/>
              </w:rPr>
            </w:pPr>
            <w:r>
              <w:rPr>
                <w:rFonts w:hint="eastAsia" w:ascii="宋体" w:hAnsi="宋体" w:eastAsia="宋体" w:cs="宋体"/>
                <w:snapToGrid w:val="0"/>
                <w:kern w:val="0"/>
                <w:sz w:val="21"/>
                <w:szCs w:val="21"/>
                <w:highlight w:val="none"/>
              </w:rPr>
              <w:t>10</w:t>
            </w:r>
          </w:p>
        </w:tc>
        <w:tc>
          <w:tcPr>
            <w:tcW w:w="5953" w:type="dxa"/>
            <w:vAlign w:val="top"/>
          </w:tcPr>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b/>
                <w:i/>
                <w:sz w:val="21"/>
                <w:szCs w:val="21"/>
                <w:u w:val="single"/>
              </w:rPr>
            </w:pPr>
            <w:r>
              <w:rPr>
                <w:rFonts w:hint="eastAsia" w:ascii="宋体" w:hAnsi="宋体" w:eastAsia="宋体" w:cs="宋体"/>
                <w:b/>
                <w:bCs/>
                <w:sz w:val="21"/>
                <w:szCs w:val="21"/>
              </w:rPr>
              <w:t>（一）评审内容：</w:t>
            </w:r>
          </w:p>
          <w:p>
            <w:pPr>
              <w:keepNext w:val="0"/>
              <w:keepLines w:val="0"/>
              <w:pageBreakBefore w:val="0"/>
              <w:widowControl/>
              <w:kinsoku/>
              <w:wordWrap w:val="0"/>
              <w:overflowPunct/>
              <w:topLinePunct w:val="0"/>
              <w:autoSpaceDE/>
              <w:autoSpaceDN/>
              <w:bidi w:val="0"/>
              <w:spacing w:line="360" w:lineRule="exact"/>
              <w:ind w:left="0" w:leftChars="0" w:firstLineChars="0"/>
              <w:jc w:val="left"/>
              <w:textAlignment w:val="top"/>
              <w:rPr>
                <w:rFonts w:hint="eastAsia" w:ascii="宋体" w:hAnsi="宋体" w:eastAsia="宋体" w:cs="宋体"/>
                <w:color w:val="auto"/>
                <w:sz w:val="21"/>
                <w:szCs w:val="21"/>
              </w:rPr>
            </w:pPr>
            <w:r>
              <w:rPr>
                <w:rFonts w:hint="eastAsia" w:ascii="宋体" w:hAnsi="宋体" w:eastAsia="宋体" w:cs="宋体"/>
                <w:color w:val="auto"/>
                <w:sz w:val="21"/>
                <w:szCs w:val="21"/>
              </w:rPr>
              <w:t>1.项目</w:t>
            </w:r>
            <w:r>
              <w:rPr>
                <w:rFonts w:hint="eastAsia" w:ascii="宋体" w:hAnsi="宋体" w:eastAsia="宋体" w:cs="宋体"/>
                <w:color w:val="auto"/>
                <w:sz w:val="21"/>
                <w:szCs w:val="21"/>
                <w:lang w:val="en-US" w:eastAsia="zh-CN"/>
              </w:rPr>
              <w:t>背景及依据</w:t>
            </w:r>
            <w:r>
              <w:rPr>
                <w:rFonts w:hint="eastAsia" w:ascii="宋体" w:hAnsi="宋体" w:eastAsia="宋体" w:cs="宋体"/>
                <w:color w:val="auto"/>
                <w:sz w:val="21"/>
                <w:szCs w:val="21"/>
              </w:rPr>
              <w:t>、工作</w:t>
            </w:r>
            <w:r>
              <w:rPr>
                <w:rFonts w:hint="eastAsia" w:ascii="宋体" w:hAnsi="宋体" w:eastAsia="宋体" w:cs="宋体"/>
                <w:color w:val="auto"/>
                <w:sz w:val="21"/>
                <w:szCs w:val="21"/>
                <w:lang w:eastAsia="zh-CN"/>
              </w:rPr>
              <w:t>内容</w:t>
            </w:r>
            <w:r>
              <w:rPr>
                <w:rFonts w:hint="eastAsia" w:ascii="宋体" w:hAnsi="宋体" w:eastAsia="宋体" w:cs="宋体"/>
                <w:color w:val="auto"/>
                <w:sz w:val="21"/>
                <w:szCs w:val="21"/>
              </w:rPr>
              <w:t>；</w:t>
            </w:r>
          </w:p>
          <w:p>
            <w:pPr>
              <w:keepNext w:val="0"/>
              <w:keepLines w:val="0"/>
              <w:pageBreakBefore w:val="0"/>
              <w:widowControl/>
              <w:kinsoku/>
              <w:wordWrap w:val="0"/>
              <w:overflowPunct/>
              <w:topLinePunct w:val="0"/>
              <w:autoSpaceDE/>
              <w:autoSpaceDN/>
              <w:bidi w:val="0"/>
              <w:spacing w:line="360" w:lineRule="exact"/>
              <w:ind w:left="0" w:leftChars="0" w:firstLineChars="0"/>
              <w:jc w:val="left"/>
              <w:textAlignment w:val="top"/>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2.工作方法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技术路线</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工作措施；</w:t>
            </w:r>
          </w:p>
          <w:p>
            <w:pPr>
              <w:keepNext w:val="0"/>
              <w:keepLines w:val="0"/>
              <w:pageBreakBefore w:val="0"/>
              <w:widowControl/>
              <w:kinsoku/>
              <w:wordWrap w:val="0"/>
              <w:overflowPunct/>
              <w:topLinePunct w:val="0"/>
              <w:autoSpaceDE/>
              <w:autoSpaceDN/>
              <w:bidi w:val="0"/>
              <w:spacing w:line="360" w:lineRule="exact"/>
              <w:ind w:left="0" w:leftChars="0" w:firstLineChars="0"/>
              <w:jc w:val="left"/>
              <w:textAlignment w:val="top"/>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.工作流程和进度安排</w:t>
            </w:r>
            <w:r>
              <w:rPr>
                <w:rFonts w:hint="eastAsia" w:ascii="宋体" w:hAnsi="宋体" w:eastAsia="宋体" w:cs="宋体"/>
                <w:color w:val="auto"/>
                <w:sz w:val="21"/>
                <w:szCs w:val="21"/>
                <w:lang w:eastAsia="zh-CN"/>
              </w:rPr>
              <w:t>。</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b/>
                <w:bCs/>
                <w:sz w:val="21"/>
                <w:szCs w:val="21"/>
              </w:rPr>
            </w:pPr>
            <w:r>
              <w:rPr>
                <w:rFonts w:hint="eastAsia" w:ascii="宋体" w:hAnsi="宋体" w:eastAsia="宋体" w:cs="宋体"/>
                <w:b/>
                <w:bCs/>
                <w:sz w:val="21"/>
                <w:szCs w:val="21"/>
              </w:rPr>
              <w:t>（二）评分标准：</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sz w:val="21"/>
                <w:szCs w:val="21"/>
              </w:rPr>
            </w:pPr>
            <w:r>
              <w:rPr>
                <w:rFonts w:hint="eastAsia" w:ascii="宋体" w:hAnsi="宋体" w:eastAsia="宋体" w:cs="宋体"/>
                <w:sz w:val="21"/>
                <w:szCs w:val="21"/>
              </w:rPr>
              <w:t>内容包含以上三项要求的，得60分，每缺少一项内容扣20分；其余40分根据投标人响应情况进行分档评分，最高累计得100分：</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sz w:val="21"/>
                <w:szCs w:val="21"/>
                <w:lang w:eastAsia="zh-CN"/>
              </w:rPr>
            </w:pPr>
            <w:r>
              <w:rPr>
                <w:rFonts w:hint="eastAsia" w:ascii="宋体" w:hAnsi="宋体" w:eastAsia="宋体" w:cs="宋体"/>
                <w:b/>
                <w:bCs/>
                <w:sz w:val="21"/>
                <w:szCs w:val="21"/>
              </w:rPr>
              <w:t>优评分标准：</w:t>
            </w:r>
            <w:r>
              <w:rPr>
                <w:rFonts w:hint="eastAsia" w:ascii="宋体" w:hAnsi="宋体" w:eastAsia="宋体" w:cs="宋体"/>
                <w:sz w:val="21"/>
                <w:szCs w:val="21"/>
              </w:rPr>
              <w:t>工作背景掌握全面、工作内容理解深刻、技术路线科学合理且具有可行性</w:t>
            </w:r>
            <w:r>
              <w:rPr>
                <w:rFonts w:hint="eastAsia" w:ascii="宋体" w:hAnsi="宋体" w:eastAsia="宋体" w:cs="宋体"/>
                <w:sz w:val="21"/>
                <w:szCs w:val="21"/>
                <w:lang w:eastAsia="zh-CN"/>
              </w:rPr>
              <w:t>，</w:t>
            </w:r>
            <w:r>
              <w:rPr>
                <w:rFonts w:hint="eastAsia" w:ascii="宋体" w:hAnsi="宋体" w:eastAsia="宋体" w:cs="宋体"/>
                <w:sz w:val="21"/>
                <w:szCs w:val="21"/>
              </w:rPr>
              <w:t>得40分</w:t>
            </w:r>
            <w:r>
              <w:rPr>
                <w:rFonts w:hint="eastAsia" w:ascii="宋体" w:hAnsi="宋体" w:cs="宋体"/>
                <w:sz w:val="21"/>
                <w:szCs w:val="21"/>
                <w:lang w:val="en-US" w:eastAsia="zh-CN"/>
              </w:rPr>
              <w:t>；</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sz w:val="21"/>
                <w:szCs w:val="21"/>
              </w:rPr>
            </w:pPr>
            <w:r>
              <w:rPr>
                <w:rFonts w:hint="eastAsia" w:ascii="宋体" w:hAnsi="宋体" w:eastAsia="宋体" w:cs="宋体"/>
                <w:b/>
                <w:bCs/>
                <w:sz w:val="21"/>
                <w:szCs w:val="21"/>
              </w:rPr>
              <w:t>良评分标准：</w:t>
            </w:r>
            <w:r>
              <w:rPr>
                <w:rFonts w:hint="eastAsia" w:ascii="宋体" w:hAnsi="宋体" w:eastAsia="宋体" w:cs="宋体"/>
                <w:sz w:val="21"/>
                <w:szCs w:val="21"/>
              </w:rPr>
              <w:t>工作背景掌握较为全面、工作内容理解较为深刻、技术路线较为科学合理，较为可行</w:t>
            </w:r>
            <w:r>
              <w:rPr>
                <w:rFonts w:hint="eastAsia" w:ascii="宋体" w:hAnsi="宋体" w:eastAsia="宋体" w:cs="宋体"/>
                <w:sz w:val="21"/>
                <w:szCs w:val="21"/>
                <w:lang w:eastAsia="zh-CN"/>
              </w:rPr>
              <w:t>，</w:t>
            </w:r>
            <w:r>
              <w:rPr>
                <w:rFonts w:hint="eastAsia" w:ascii="宋体" w:hAnsi="宋体" w:eastAsia="宋体" w:cs="宋体"/>
                <w:sz w:val="21"/>
                <w:szCs w:val="21"/>
              </w:rPr>
              <w:t>得30分</w:t>
            </w:r>
            <w:r>
              <w:rPr>
                <w:rFonts w:hint="eastAsia" w:ascii="宋体" w:hAnsi="宋体" w:cs="宋体"/>
                <w:sz w:val="21"/>
                <w:szCs w:val="21"/>
                <w:lang w:val="en-US" w:eastAsia="zh-CN"/>
              </w:rPr>
              <w:t>；</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sz w:val="21"/>
                <w:szCs w:val="21"/>
              </w:rPr>
            </w:pPr>
            <w:r>
              <w:rPr>
                <w:rFonts w:hint="eastAsia" w:ascii="宋体" w:hAnsi="宋体" w:eastAsia="宋体" w:cs="宋体"/>
                <w:b/>
                <w:bCs/>
                <w:sz w:val="21"/>
                <w:szCs w:val="21"/>
              </w:rPr>
              <w:t>中评分标准：</w:t>
            </w:r>
            <w:r>
              <w:rPr>
                <w:rFonts w:hint="eastAsia" w:ascii="宋体" w:hAnsi="宋体" w:eastAsia="宋体" w:cs="宋体"/>
                <w:sz w:val="21"/>
                <w:szCs w:val="21"/>
              </w:rPr>
              <w:t>工作背景掌握一般、工作内容理解一般、技术路线一般</w:t>
            </w:r>
            <w:r>
              <w:rPr>
                <w:rFonts w:hint="eastAsia" w:ascii="宋体" w:hAnsi="宋体" w:eastAsia="宋体" w:cs="宋体"/>
                <w:sz w:val="21"/>
                <w:szCs w:val="21"/>
                <w:lang w:eastAsia="zh-CN"/>
              </w:rPr>
              <w:t>，</w:t>
            </w:r>
            <w:r>
              <w:rPr>
                <w:rFonts w:hint="eastAsia" w:ascii="宋体" w:hAnsi="宋体" w:eastAsia="宋体" w:cs="宋体"/>
                <w:sz w:val="21"/>
                <w:szCs w:val="21"/>
              </w:rPr>
              <w:t>得20分</w:t>
            </w:r>
            <w:r>
              <w:rPr>
                <w:rFonts w:hint="eastAsia" w:ascii="宋体" w:hAnsi="宋体" w:cs="宋体"/>
                <w:sz w:val="21"/>
                <w:szCs w:val="21"/>
                <w:lang w:val="en-US" w:eastAsia="zh-CN"/>
              </w:rPr>
              <w:t>；</w:t>
            </w:r>
          </w:p>
          <w:p>
            <w:pPr>
              <w:keepNext w:val="0"/>
              <w:keepLines w:val="0"/>
              <w:pageBreakBefore w:val="0"/>
              <w:kinsoku/>
              <w:overflowPunct/>
              <w:topLinePunct w:val="0"/>
              <w:autoSpaceDE/>
              <w:autoSpaceDN/>
              <w:bidi w:val="0"/>
              <w:spacing w:line="360" w:lineRule="exact"/>
              <w:ind w:left="0" w:leftChars="0" w:firstLineChars="0"/>
              <w:jc w:val="left"/>
              <w:rPr>
                <w:rFonts w:hint="eastAsia" w:ascii="宋体" w:hAnsi="宋体" w:eastAsia="宋体" w:cs="宋体"/>
                <w:kern w:val="0"/>
                <w:sz w:val="21"/>
                <w:szCs w:val="21"/>
              </w:rPr>
            </w:pPr>
            <w:r>
              <w:rPr>
                <w:rFonts w:hint="eastAsia" w:ascii="宋体" w:hAnsi="宋体" w:eastAsia="宋体" w:cs="宋体"/>
                <w:b/>
                <w:bCs/>
                <w:sz w:val="21"/>
                <w:szCs w:val="21"/>
              </w:rPr>
              <w:t>差评分标准：</w:t>
            </w:r>
            <w:r>
              <w:rPr>
                <w:rFonts w:hint="eastAsia" w:ascii="宋体" w:hAnsi="宋体" w:eastAsia="宋体" w:cs="宋体"/>
                <w:sz w:val="21"/>
                <w:szCs w:val="21"/>
              </w:rPr>
              <w:t>工作背景掌握较差、工作内容理解较差、技术路线不够科学合理</w:t>
            </w:r>
            <w:r>
              <w:rPr>
                <w:rFonts w:hint="eastAsia" w:ascii="宋体" w:hAnsi="宋体" w:eastAsia="宋体" w:cs="宋体"/>
                <w:sz w:val="21"/>
                <w:szCs w:val="21"/>
                <w:lang w:eastAsia="zh-CN"/>
              </w:rPr>
              <w:t>，</w:t>
            </w:r>
            <w:r>
              <w:rPr>
                <w:rFonts w:hint="eastAsia" w:ascii="宋体" w:hAnsi="宋体" w:eastAsia="宋体" w:cs="宋体"/>
                <w:sz w:val="21"/>
                <w:szCs w:val="21"/>
              </w:rPr>
              <w:t>不得分。</w:t>
            </w:r>
          </w:p>
        </w:tc>
        <w:tc>
          <w:tcPr>
            <w:tcW w:w="1187"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z w:val="21"/>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lang w:val="zh-CN"/>
              </w:rPr>
            </w:pPr>
            <w:r>
              <w:rPr>
                <w:rFonts w:hint="eastAsia" w:ascii="宋体" w:hAnsi="宋体" w:eastAsia="宋体" w:cs="宋体"/>
                <w:sz w:val="21"/>
                <w:szCs w:val="21"/>
              </w:rPr>
              <w:t>2</w:t>
            </w:r>
          </w:p>
        </w:tc>
        <w:tc>
          <w:tcPr>
            <w:tcW w:w="1143" w:type="dxa"/>
            <w:vAlign w:val="center"/>
          </w:tcPr>
          <w:p>
            <w:pPr>
              <w:keepNext w:val="0"/>
              <w:keepLines w:val="0"/>
              <w:pageBreakBefore w:val="0"/>
              <w:kinsoku/>
              <w:overflowPunct/>
              <w:topLinePunct w:val="0"/>
              <w:autoSpaceDE/>
              <w:autoSpaceDN/>
              <w:bidi w:val="0"/>
              <w:snapToGrid w:val="0"/>
              <w:spacing w:line="360" w:lineRule="exact"/>
              <w:ind w:left="0" w:leftChars="0" w:firstLineChars="0"/>
              <w:jc w:val="center"/>
              <w:rPr>
                <w:rFonts w:hint="eastAsia" w:ascii="宋体" w:hAnsi="宋体" w:eastAsia="宋体" w:cs="宋体"/>
                <w:kern w:val="0"/>
                <w:sz w:val="21"/>
                <w:szCs w:val="21"/>
              </w:rPr>
            </w:pPr>
            <w:r>
              <w:rPr>
                <w:rFonts w:hint="eastAsia" w:ascii="宋体" w:hAnsi="宋体" w:eastAsia="宋体" w:cs="宋体"/>
                <w:snapToGrid w:val="0"/>
                <w:kern w:val="0"/>
                <w:sz w:val="21"/>
                <w:szCs w:val="21"/>
                <w:highlight w:val="none"/>
              </w:rPr>
              <w:t>项目重点难点分析、应对措施及相关的合理化建议</w:t>
            </w:r>
          </w:p>
        </w:tc>
        <w:tc>
          <w:tcPr>
            <w:tcW w:w="709" w:type="dxa"/>
            <w:vAlign w:val="center"/>
          </w:tcPr>
          <w:p>
            <w:pPr>
              <w:keepNext w:val="0"/>
              <w:keepLines w:val="0"/>
              <w:pageBreakBefore w:val="0"/>
              <w:widowControl/>
              <w:kinsoku/>
              <w:overflowPunct/>
              <w:topLinePunct w:val="0"/>
              <w:autoSpaceDE/>
              <w:autoSpaceDN/>
              <w:bidi w:val="0"/>
              <w:adjustRightInd w:val="0"/>
              <w:snapToGrid w:val="0"/>
              <w:spacing w:line="360" w:lineRule="exact"/>
              <w:ind w:left="0" w:leftChars="0" w:firstLineChars="0"/>
              <w:jc w:val="center"/>
              <w:textAlignment w:val="top"/>
              <w:rPr>
                <w:rFonts w:hint="eastAsia" w:ascii="宋体" w:hAnsi="宋体" w:eastAsia="宋体" w:cs="宋体"/>
                <w:kern w:val="0"/>
                <w:sz w:val="21"/>
                <w:szCs w:val="21"/>
              </w:rPr>
            </w:pPr>
            <w:r>
              <w:rPr>
                <w:rFonts w:hint="eastAsia" w:ascii="宋体" w:hAnsi="宋体" w:eastAsia="宋体" w:cs="宋体"/>
                <w:snapToGrid w:val="0"/>
                <w:kern w:val="0"/>
                <w:sz w:val="21"/>
                <w:szCs w:val="21"/>
                <w:highlight w:val="none"/>
                <w:lang w:val="en-US" w:eastAsia="zh-CN"/>
              </w:rPr>
              <w:t>10</w:t>
            </w:r>
          </w:p>
        </w:tc>
        <w:tc>
          <w:tcPr>
            <w:tcW w:w="5953" w:type="dxa"/>
            <w:vAlign w:val="top"/>
          </w:tcPr>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b/>
                <w:i/>
                <w:sz w:val="21"/>
                <w:szCs w:val="21"/>
                <w:u w:val="single"/>
              </w:rPr>
            </w:pPr>
            <w:r>
              <w:rPr>
                <w:rFonts w:hint="eastAsia" w:ascii="宋体" w:hAnsi="宋体" w:eastAsia="宋体" w:cs="宋体"/>
                <w:b/>
                <w:bCs/>
                <w:sz w:val="21"/>
                <w:szCs w:val="21"/>
              </w:rPr>
              <w:t>（一）评审内容：</w:t>
            </w:r>
          </w:p>
          <w:p>
            <w:pPr>
              <w:keepNext w:val="0"/>
              <w:keepLines w:val="0"/>
              <w:pageBreakBefore w:val="0"/>
              <w:kinsoku/>
              <w:overflowPunct/>
              <w:topLinePunct w:val="0"/>
              <w:autoSpaceDE/>
              <w:autoSpaceDN/>
              <w:bidi w:val="0"/>
              <w:adjustRightInd/>
              <w:spacing w:line="360" w:lineRule="exact"/>
              <w:ind w:left="0" w:leftChars="0" w:firstLineChars="0"/>
              <w:jc w:val="left"/>
              <w:textAlignment w:val="auto"/>
              <w:rPr>
                <w:rFonts w:hint="eastAsia" w:ascii="宋体" w:hAnsi="宋体" w:eastAsia="宋体" w:cs="宋体"/>
                <w:bCs/>
                <w:iCs/>
                <w:color w:val="auto"/>
                <w:sz w:val="21"/>
                <w:szCs w:val="21"/>
              </w:rPr>
            </w:pPr>
            <w:r>
              <w:rPr>
                <w:rFonts w:hint="eastAsia" w:ascii="宋体" w:hAnsi="宋体" w:eastAsia="宋体" w:cs="宋体"/>
                <w:bCs/>
                <w:iCs/>
                <w:color w:val="auto"/>
                <w:sz w:val="21"/>
                <w:szCs w:val="21"/>
              </w:rPr>
              <w:t xml:space="preserve">1.项目重点、难点的分析； </w:t>
            </w:r>
          </w:p>
          <w:p>
            <w:pPr>
              <w:keepNext w:val="0"/>
              <w:keepLines w:val="0"/>
              <w:pageBreakBefore w:val="0"/>
              <w:kinsoku/>
              <w:overflowPunct/>
              <w:topLinePunct w:val="0"/>
              <w:autoSpaceDE/>
              <w:autoSpaceDN/>
              <w:bidi w:val="0"/>
              <w:adjustRightInd/>
              <w:spacing w:line="360" w:lineRule="exact"/>
              <w:ind w:left="0" w:leftChars="0" w:firstLineChars="0"/>
              <w:jc w:val="left"/>
              <w:textAlignment w:val="auto"/>
              <w:rPr>
                <w:rFonts w:hint="eastAsia" w:ascii="宋体" w:hAnsi="宋体" w:eastAsia="宋体" w:cs="宋体"/>
                <w:b w:val="0"/>
                <w:bCs/>
                <w:iCs/>
                <w:color w:val="auto"/>
                <w:sz w:val="21"/>
                <w:szCs w:val="21"/>
              </w:rPr>
            </w:pPr>
            <w:r>
              <w:rPr>
                <w:rFonts w:hint="eastAsia" w:ascii="宋体" w:hAnsi="宋体" w:eastAsia="宋体" w:cs="宋体"/>
                <w:b w:val="0"/>
                <w:bCs/>
                <w:iCs/>
                <w:color w:val="auto"/>
                <w:sz w:val="21"/>
                <w:szCs w:val="21"/>
              </w:rPr>
              <w:t>2.项目重点、难点的应对措施；</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sz w:val="21"/>
                <w:szCs w:val="21"/>
              </w:rPr>
            </w:pPr>
            <w:r>
              <w:rPr>
                <w:rFonts w:hint="eastAsia" w:ascii="宋体" w:hAnsi="宋体" w:eastAsia="宋体" w:cs="宋体"/>
                <w:b w:val="0"/>
                <w:bCs/>
                <w:iCs/>
                <w:color w:val="auto"/>
                <w:sz w:val="21"/>
                <w:szCs w:val="21"/>
              </w:rPr>
              <w:t>3.项目实施提出的相关合理化建议。</w:t>
            </w:r>
            <w:r>
              <w:rPr>
                <w:rFonts w:hint="eastAsia" w:ascii="宋体" w:hAnsi="宋体" w:eastAsia="宋体" w:cs="宋体"/>
                <w:b w:val="0"/>
                <w:bCs/>
                <w:iCs/>
                <w:color w:val="auto"/>
                <w:sz w:val="21"/>
                <w:szCs w:val="21"/>
              </w:rPr>
              <w:br w:type="textWrapping"/>
            </w:r>
            <w:r>
              <w:rPr>
                <w:rFonts w:hint="eastAsia" w:ascii="宋体" w:hAnsi="宋体" w:eastAsia="宋体" w:cs="宋体"/>
                <w:b/>
                <w:bCs/>
                <w:sz w:val="21"/>
                <w:szCs w:val="21"/>
              </w:rPr>
              <w:t>（二）评分标准：</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iCs/>
                <w:sz w:val="21"/>
                <w:szCs w:val="21"/>
              </w:rPr>
            </w:pPr>
            <w:r>
              <w:rPr>
                <w:rFonts w:hint="eastAsia" w:ascii="宋体" w:hAnsi="宋体" w:eastAsia="宋体" w:cs="宋体"/>
                <w:iCs/>
                <w:sz w:val="21"/>
                <w:szCs w:val="21"/>
              </w:rPr>
              <w:t>内容包含以上三项要求的，得60分，每缺少一项内容扣20分；其余40分根据投标人响应情况进行分档评分，最高累计得100分：</w:t>
            </w:r>
          </w:p>
          <w:p>
            <w:pPr>
              <w:keepNext w:val="0"/>
              <w:keepLines w:val="0"/>
              <w:pageBreakBefore w:val="0"/>
              <w:kinsoku/>
              <w:overflowPunct/>
              <w:topLinePunct w:val="0"/>
              <w:autoSpaceDE/>
              <w:autoSpaceDN/>
              <w:bidi w:val="0"/>
              <w:adjustRightInd/>
              <w:snapToGrid/>
              <w:spacing w:line="360" w:lineRule="exact"/>
              <w:ind w:left="0" w:leftChars="0" w:firstLineChars="0"/>
              <w:textAlignment w:val="auto"/>
              <w:rPr>
                <w:rFonts w:hint="eastAsia" w:ascii="宋体" w:hAnsi="宋体" w:eastAsia="宋体" w:cs="宋体"/>
                <w:bCs/>
                <w:sz w:val="21"/>
                <w:szCs w:val="21"/>
                <w:lang w:val="en-US" w:eastAsia="zh-CN"/>
              </w:rPr>
            </w:pPr>
            <w:r>
              <w:rPr>
                <w:rFonts w:hint="eastAsia" w:ascii="宋体" w:hAnsi="宋体" w:eastAsia="宋体" w:cs="宋体"/>
                <w:b/>
                <w:bCs/>
                <w:iCs/>
                <w:sz w:val="21"/>
                <w:szCs w:val="21"/>
              </w:rPr>
              <w:t>优评分标准：</w:t>
            </w:r>
            <w:r>
              <w:rPr>
                <w:rFonts w:hint="eastAsia" w:ascii="宋体" w:hAnsi="宋体" w:eastAsia="宋体" w:cs="宋体"/>
                <w:sz w:val="21"/>
                <w:szCs w:val="21"/>
                <w:highlight w:val="none"/>
              </w:rPr>
              <w:t>项目重点难点分析透彻、应对措施针对性强</w:t>
            </w:r>
            <w:r>
              <w:rPr>
                <w:rFonts w:hint="eastAsia" w:ascii="宋体" w:hAnsi="宋体" w:eastAsia="宋体" w:cs="宋体"/>
                <w:sz w:val="21"/>
                <w:szCs w:val="21"/>
                <w:highlight w:val="none"/>
                <w:lang w:eastAsia="zh-CN"/>
              </w:rPr>
              <w:t>，</w:t>
            </w:r>
            <w:r>
              <w:rPr>
                <w:rFonts w:hint="eastAsia" w:ascii="宋体" w:hAnsi="宋体" w:eastAsia="宋体" w:cs="宋体"/>
                <w:bCs/>
                <w:sz w:val="21"/>
                <w:szCs w:val="21"/>
                <w:lang w:val="en-US" w:eastAsia="zh-CN"/>
              </w:rPr>
              <w:t>得40分</w:t>
            </w:r>
            <w:r>
              <w:rPr>
                <w:rFonts w:hint="eastAsia" w:ascii="宋体" w:hAnsi="宋体" w:cs="宋体"/>
                <w:sz w:val="21"/>
                <w:szCs w:val="21"/>
                <w:lang w:val="en-US" w:eastAsia="zh-CN"/>
              </w:rPr>
              <w:t>；</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bCs/>
                <w:sz w:val="21"/>
                <w:szCs w:val="21"/>
                <w:lang w:val="en-US" w:eastAsia="zh-CN"/>
              </w:rPr>
            </w:pPr>
            <w:r>
              <w:rPr>
                <w:rFonts w:hint="eastAsia" w:ascii="宋体" w:hAnsi="宋体" w:eastAsia="宋体" w:cs="宋体"/>
                <w:b/>
                <w:sz w:val="21"/>
                <w:szCs w:val="21"/>
              </w:rPr>
              <w:t>良评分标准：</w:t>
            </w:r>
            <w:r>
              <w:rPr>
                <w:rFonts w:hint="eastAsia" w:ascii="宋体" w:hAnsi="宋体" w:eastAsia="宋体" w:cs="宋体"/>
                <w:sz w:val="21"/>
                <w:szCs w:val="21"/>
                <w:highlight w:val="none"/>
              </w:rPr>
              <w:t>项目重点难点分析基本清楚、应对措施针对性较好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得30分</w:t>
            </w:r>
            <w:r>
              <w:rPr>
                <w:rFonts w:hint="eastAsia" w:ascii="宋体" w:hAnsi="宋体" w:cs="宋体"/>
                <w:sz w:val="21"/>
                <w:szCs w:val="21"/>
                <w:lang w:val="en-US" w:eastAsia="zh-CN"/>
              </w:rPr>
              <w:t>；</w:t>
            </w:r>
          </w:p>
          <w:p>
            <w:pPr>
              <w:keepNext w:val="0"/>
              <w:keepLines w:val="0"/>
              <w:pageBreakBefore w:val="0"/>
              <w:kinsoku/>
              <w:overflowPunct/>
              <w:topLinePunct w:val="0"/>
              <w:autoSpaceDE/>
              <w:autoSpaceDN/>
              <w:bidi w:val="0"/>
              <w:adjustRightInd/>
              <w:snapToGrid/>
              <w:spacing w:line="360" w:lineRule="exact"/>
              <w:ind w:left="0" w:leftChars="0" w:firstLineChars="0"/>
              <w:textAlignment w:val="auto"/>
              <w:rPr>
                <w:rFonts w:hint="eastAsia" w:ascii="宋体" w:hAnsi="宋体" w:eastAsia="宋体" w:cs="宋体"/>
                <w:bCs/>
                <w:sz w:val="21"/>
                <w:szCs w:val="21"/>
                <w:lang w:val="en-US" w:eastAsia="zh-CN"/>
              </w:rPr>
            </w:pPr>
            <w:r>
              <w:rPr>
                <w:rFonts w:hint="eastAsia" w:ascii="宋体" w:hAnsi="宋体" w:eastAsia="宋体" w:cs="宋体"/>
                <w:b/>
                <w:sz w:val="21"/>
                <w:szCs w:val="21"/>
              </w:rPr>
              <w:t>中评分标准：</w:t>
            </w:r>
            <w:r>
              <w:rPr>
                <w:rFonts w:hint="eastAsia" w:ascii="宋体" w:hAnsi="宋体" w:eastAsia="宋体" w:cs="宋体"/>
                <w:sz w:val="21"/>
                <w:szCs w:val="21"/>
                <w:highlight w:val="none"/>
              </w:rPr>
              <w:t>项目重点难点分析一般、应对措施针对性一般</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得20分</w:t>
            </w:r>
            <w:r>
              <w:rPr>
                <w:rFonts w:hint="eastAsia" w:ascii="宋体" w:hAnsi="宋体" w:cs="宋体"/>
                <w:sz w:val="21"/>
                <w:szCs w:val="21"/>
                <w:lang w:val="en-US" w:eastAsia="zh-CN"/>
              </w:rPr>
              <w:t>；</w:t>
            </w:r>
          </w:p>
          <w:p>
            <w:pPr>
              <w:keepNext w:val="0"/>
              <w:keepLines w:val="0"/>
              <w:pageBreakBefore w:val="0"/>
              <w:kinsoku/>
              <w:overflowPunct/>
              <w:topLinePunct w:val="0"/>
              <w:autoSpaceDE/>
              <w:autoSpaceDN/>
              <w:bidi w:val="0"/>
              <w:adjustRightInd/>
              <w:snapToGrid/>
              <w:spacing w:line="360" w:lineRule="exact"/>
              <w:ind w:left="0" w:leftChars="0" w:firstLineChars="0"/>
              <w:textAlignment w:val="auto"/>
              <w:rPr>
                <w:rFonts w:hint="eastAsia" w:ascii="宋体" w:hAnsi="宋体" w:eastAsia="宋体" w:cs="宋体"/>
                <w:sz w:val="21"/>
                <w:szCs w:val="21"/>
              </w:rPr>
            </w:pPr>
            <w:r>
              <w:rPr>
                <w:rFonts w:hint="eastAsia" w:ascii="宋体" w:hAnsi="宋体" w:eastAsia="宋体" w:cs="宋体"/>
                <w:b/>
                <w:sz w:val="21"/>
                <w:szCs w:val="21"/>
              </w:rPr>
              <w:t>差评分标准：</w:t>
            </w:r>
            <w:r>
              <w:rPr>
                <w:rFonts w:hint="eastAsia" w:ascii="宋体" w:hAnsi="宋体" w:eastAsia="宋体" w:cs="宋体"/>
                <w:sz w:val="21"/>
                <w:szCs w:val="21"/>
                <w:highlight w:val="none"/>
              </w:rPr>
              <w:t>项目重点难点分析不全面、应对措施差或者无相关分析、应对措施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不得分</w:t>
            </w:r>
            <w:r>
              <w:rPr>
                <w:rFonts w:hint="eastAsia" w:ascii="宋体" w:hAnsi="宋体" w:eastAsia="宋体" w:cs="宋体"/>
                <w:sz w:val="21"/>
                <w:szCs w:val="21"/>
                <w:highlight w:val="none"/>
              </w:rPr>
              <w:t xml:space="preserve">。 </w:t>
            </w:r>
          </w:p>
        </w:tc>
        <w:tc>
          <w:tcPr>
            <w:tcW w:w="1187" w:type="dxa"/>
            <w:vAlign w:val="center"/>
          </w:tcPr>
          <w:p>
            <w:pPr>
              <w:keepNext w:val="0"/>
              <w:keepLines w:val="0"/>
              <w:pageBreakBefore w:val="0"/>
              <w:kinsoku/>
              <w:overflowPunct/>
              <w:topLinePunct w:val="0"/>
              <w:bidi w:val="0"/>
              <w:spacing w:line="360" w:lineRule="exact"/>
              <w:ind w:left="0" w:leftChars="0" w:firstLineChars="0"/>
              <w:jc w:val="center"/>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754"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1143" w:type="dxa"/>
            <w:vAlign w:val="center"/>
          </w:tcPr>
          <w:p>
            <w:pPr>
              <w:keepNext w:val="0"/>
              <w:keepLines w:val="0"/>
              <w:pageBreakBefore w:val="0"/>
              <w:kinsoku/>
              <w:overflowPunct/>
              <w:topLinePunct w:val="0"/>
              <w:autoSpaceDE/>
              <w:autoSpaceDN/>
              <w:bidi w:val="0"/>
              <w:snapToGrid w:val="0"/>
              <w:spacing w:line="360" w:lineRule="exact"/>
              <w:ind w:left="0" w:leftChars="0" w:firstLineChars="0"/>
              <w:jc w:val="center"/>
              <w:rPr>
                <w:rFonts w:hint="eastAsia" w:ascii="宋体" w:hAnsi="宋体" w:eastAsia="宋体" w:cs="宋体"/>
                <w:kern w:val="0"/>
                <w:sz w:val="21"/>
                <w:szCs w:val="21"/>
              </w:rPr>
            </w:pPr>
            <w:r>
              <w:rPr>
                <w:rFonts w:hint="eastAsia" w:ascii="宋体" w:hAnsi="宋体" w:eastAsia="宋体" w:cs="宋体"/>
                <w:snapToGrid w:val="0"/>
                <w:kern w:val="0"/>
                <w:sz w:val="21"/>
                <w:szCs w:val="21"/>
                <w:highlight w:val="none"/>
              </w:rPr>
              <w:t>质量（完成时间、安全</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保障措施及方案</w:t>
            </w:r>
          </w:p>
        </w:tc>
        <w:tc>
          <w:tcPr>
            <w:tcW w:w="709" w:type="dxa"/>
            <w:vAlign w:val="center"/>
          </w:tcPr>
          <w:p>
            <w:pPr>
              <w:keepNext w:val="0"/>
              <w:keepLines w:val="0"/>
              <w:pageBreakBefore w:val="0"/>
              <w:kinsoku/>
              <w:overflowPunct/>
              <w:topLinePunct w:val="0"/>
              <w:autoSpaceDE/>
              <w:autoSpaceDN/>
              <w:bidi w:val="0"/>
              <w:adjustRightInd w:val="0"/>
              <w:snapToGrid w:val="0"/>
              <w:spacing w:line="360" w:lineRule="exact"/>
              <w:ind w:left="0" w:leftChars="0" w:firstLineChars="0"/>
              <w:jc w:val="center"/>
              <w:rPr>
                <w:rFonts w:hint="eastAsia" w:ascii="宋体" w:hAnsi="宋体" w:eastAsia="宋体" w:cs="宋体"/>
                <w:kern w:val="0"/>
                <w:sz w:val="21"/>
                <w:szCs w:val="21"/>
              </w:rPr>
            </w:pPr>
            <w:r>
              <w:rPr>
                <w:rFonts w:hint="eastAsia" w:ascii="宋体" w:hAnsi="宋体" w:eastAsia="宋体" w:cs="宋体"/>
                <w:snapToGrid w:val="0"/>
                <w:kern w:val="0"/>
                <w:sz w:val="21"/>
                <w:szCs w:val="21"/>
                <w:highlight w:val="none"/>
                <w:lang w:val="en-US" w:eastAsia="zh-CN"/>
              </w:rPr>
              <w:t>7.5</w:t>
            </w:r>
          </w:p>
        </w:tc>
        <w:tc>
          <w:tcPr>
            <w:tcW w:w="5953" w:type="dxa"/>
            <w:vAlign w:val="top"/>
          </w:tcPr>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b/>
                <w:i/>
                <w:sz w:val="21"/>
                <w:szCs w:val="21"/>
                <w:u w:val="single"/>
              </w:rPr>
            </w:pPr>
            <w:r>
              <w:rPr>
                <w:rFonts w:hint="eastAsia" w:ascii="宋体" w:hAnsi="宋体" w:eastAsia="宋体" w:cs="宋体"/>
                <w:b/>
                <w:bCs/>
                <w:sz w:val="21"/>
                <w:szCs w:val="21"/>
              </w:rPr>
              <w:t>（一）评审内容：</w:t>
            </w:r>
          </w:p>
          <w:p>
            <w:pPr>
              <w:keepNext w:val="0"/>
              <w:keepLines w:val="0"/>
              <w:pageBreakBefore w:val="0"/>
              <w:kinsoku/>
              <w:overflowPunct/>
              <w:topLinePunct w:val="0"/>
              <w:autoSpaceDE/>
              <w:autoSpaceDN/>
              <w:bidi w:val="0"/>
              <w:spacing w:line="360" w:lineRule="exact"/>
              <w:ind w:left="0" w:leftChars="0" w:firstLineChars="0"/>
              <w:jc w:val="left"/>
              <w:rPr>
                <w:rFonts w:hint="eastAsia" w:ascii="宋体" w:hAnsi="宋体" w:eastAsia="宋体" w:cs="宋体"/>
                <w:bCs/>
                <w:iCs/>
                <w:color w:val="auto"/>
                <w:sz w:val="21"/>
                <w:szCs w:val="21"/>
              </w:rPr>
            </w:pPr>
            <w:r>
              <w:rPr>
                <w:rFonts w:hint="eastAsia" w:ascii="宋体" w:hAnsi="宋体" w:eastAsia="宋体" w:cs="宋体"/>
                <w:bCs/>
                <w:iCs/>
                <w:color w:val="auto"/>
                <w:sz w:val="21"/>
                <w:szCs w:val="21"/>
              </w:rPr>
              <w:t>1.项目进度控制措施及方案；</w:t>
            </w:r>
          </w:p>
          <w:p>
            <w:pPr>
              <w:keepNext w:val="0"/>
              <w:keepLines w:val="0"/>
              <w:pageBreakBefore w:val="0"/>
              <w:kinsoku/>
              <w:overflowPunct/>
              <w:topLinePunct w:val="0"/>
              <w:autoSpaceDE/>
              <w:autoSpaceDN/>
              <w:bidi w:val="0"/>
              <w:spacing w:line="360" w:lineRule="exact"/>
              <w:ind w:left="0" w:leftChars="0" w:firstLineChars="0"/>
              <w:jc w:val="left"/>
              <w:rPr>
                <w:rFonts w:hint="eastAsia" w:ascii="宋体" w:hAnsi="宋体" w:eastAsia="宋体" w:cs="宋体"/>
                <w:bCs/>
                <w:iCs/>
                <w:color w:val="auto"/>
                <w:sz w:val="21"/>
                <w:szCs w:val="21"/>
              </w:rPr>
            </w:pPr>
            <w:r>
              <w:rPr>
                <w:rFonts w:hint="eastAsia" w:ascii="宋体" w:hAnsi="宋体" w:eastAsia="宋体" w:cs="宋体"/>
                <w:bCs/>
                <w:iCs/>
                <w:color w:val="auto"/>
                <w:sz w:val="21"/>
                <w:szCs w:val="21"/>
              </w:rPr>
              <w:t>2.项目质量保证措施及方案；</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sz w:val="21"/>
                <w:szCs w:val="21"/>
              </w:rPr>
            </w:pPr>
            <w:r>
              <w:rPr>
                <w:rFonts w:hint="eastAsia" w:ascii="宋体" w:hAnsi="宋体" w:eastAsia="宋体" w:cs="宋体"/>
                <w:bCs/>
                <w:iCs/>
                <w:color w:val="auto"/>
                <w:sz w:val="21"/>
                <w:szCs w:val="21"/>
              </w:rPr>
              <w:t>3.项目保密措施及方案</w:t>
            </w:r>
            <w:r>
              <w:rPr>
                <w:rFonts w:hint="eastAsia" w:ascii="宋体" w:hAnsi="宋体" w:eastAsia="宋体" w:cs="宋体"/>
                <w:bCs/>
                <w:iCs/>
                <w:color w:val="auto"/>
                <w:sz w:val="21"/>
                <w:szCs w:val="21"/>
                <w:lang w:eastAsia="zh-CN"/>
              </w:rPr>
              <w:t>。</w:t>
            </w:r>
            <w:r>
              <w:rPr>
                <w:rFonts w:hint="eastAsia" w:ascii="宋体" w:hAnsi="宋体" w:eastAsia="宋体" w:cs="宋体"/>
                <w:bCs/>
                <w:iCs/>
                <w:color w:val="auto"/>
                <w:sz w:val="21"/>
                <w:szCs w:val="21"/>
              </w:rPr>
              <w:br w:type="textWrapping"/>
            </w:r>
            <w:r>
              <w:rPr>
                <w:rFonts w:hint="eastAsia" w:ascii="宋体" w:hAnsi="宋体" w:eastAsia="宋体" w:cs="宋体"/>
                <w:b/>
                <w:bCs/>
                <w:sz w:val="21"/>
                <w:szCs w:val="21"/>
              </w:rPr>
              <w:t>（二）评分标准：</w:t>
            </w:r>
          </w:p>
          <w:p>
            <w:pPr>
              <w:pStyle w:val="8"/>
              <w:keepNext w:val="0"/>
              <w:keepLines w:val="0"/>
              <w:pageBreakBefore w:val="0"/>
              <w:kinsoku/>
              <w:overflowPunct/>
              <w:topLinePunct w:val="0"/>
              <w:autoSpaceDE/>
              <w:autoSpaceDN/>
              <w:bidi w:val="0"/>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内容包含以上三项要求的，得60分，每缺少一项内容扣20分；其余40分根据投标人响应情况进行分档评分，最高累计得100分：</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bCs/>
                <w:sz w:val="21"/>
                <w:szCs w:val="21"/>
              </w:rPr>
            </w:pPr>
            <w:r>
              <w:rPr>
                <w:rFonts w:hint="eastAsia" w:ascii="宋体" w:hAnsi="宋体" w:eastAsia="宋体" w:cs="宋体"/>
                <w:b/>
                <w:bCs/>
                <w:sz w:val="21"/>
                <w:szCs w:val="21"/>
              </w:rPr>
              <w:t>优评分标准：</w:t>
            </w:r>
            <w:r>
              <w:rPr>
                <w:rFonts w:hint="eastAsia" w:ascii="宋体" w:hAnsi="宋体" w:eastAsia="宋体" w:cs="宋体"/>
                <w:bCs/>
                <w:sz w:val="21"/>
                <w:szCs w:val="21"/>
              </w:rPr>
              <w:t>质量、进度等保障措施及方案科学有效，工作组织和措施全面、合理</w:t>
            </w:r>
            <w:r>
              <w:rPr>
                <w:rFonts w:hint="eastAsia" w:ascii="宋体" w:hAnsi="宋体" w:eastAsia="宋体" w:cs="宋体"/>
                <w:bCs/>
                <w:sz w:val="21"/>
                <w:szCs w:val="21"/>
                <w:lang w:eastAsia="zh-CN"/>
              </w:rPr>
              <w:t>，</w:t>
            </w:r>
            <w:r>
              <w:rPr>
                <w:rFonts w:hint="eastAsia" w:ascii="宋体" w:hAnsi="宋体" w:eastAsia="宋体" w:cs="宋体"/>
                <w:bCs/>
                <w:sz w:val="21"/>
                <w:szCs w:val="21"/>
              </w:rPr>
              <w:t>得40分</w:t>
            </w:r>
            <w:r>
              <w:rPr>
                <w:rFonts w:hint="eastAsia" w:ascii="宋体" w:hAnsi="宋体" w:cs="宋体"/>
                <w:sz w:val="21"/>
                <w:szCs w:val="21"/>
                <w:lang w:val="en-US" w:eastAsia="zh-CN"/>
              </w:rPr>
              <w:t>；</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bCs/>
                <w:sz w:val="21"/>
                <w:szCs w:val="21"/>
              </w:rPr>
            </w:pPr>
            <w:r>
              <w:rPr>
                <w:rFonts w:hint="eastAsia" w:ascii="宋体" w:hAnsi="宋体" w:eastAsia="宋体" w:cs="宋体"/>
                <w:b/>
                <w:sz w:val="21"/>
                <w:szCs w:val="21"/>
              </w:rPr>
              <w:t>良评分标准：</w:t>
            </w:r>
            <w:r>
              <w:rPr>
                <w:rFonts w:hint="eastAsia" w:ascii="宋体" w:hAnsi="宋体" w:eastAsia="宋体" w:cs="宋体"/>
                <w:bCs/>
                <w:sz w:val="21"/>
                <w:szCs w:val="21"/>
              </w:rPr>
              <w:t>质量、进度等保障措施及方案比较科学有效，工作组织和措施较为全面、合理</w:t>
            </w:r>
            <w:r>
              <w:rPr>
                <w:rFonts w:hint="eastAsia" w:ascii="宋体" w:hAnsi="宋体" w:eastAsia="宋体" w:cs="宋体"/>
                <w:bCs/>
                <w:sz w:val="21"/>
                <w:szCs w:val="21"/>
                <w:lang w:eastAsia="zh-CN"/>
              </w:rPr>
              <w:t>，</w:t>
            </w:r>
            <w:r>
              <w:rPr>
                <w:rFonts w:hint="eastAsia" w:ascii="宋体" w:hAnsi="宋体" w:eastAsia="宋体" w:cs="宋体"/>
                <w:bCs/>
                <w:sz w:val="21"/>
                <w:szCs w:val="21"/>
              </w:rPr>
              <w:t>得30分</w:t>
            </w:r>
            <w:r>
              <w:rPr>
                <w:rFonts w:hint="eastAsia" w:ascii="宋体" w:hAnsi="宋体" w:cs="宋体"/>
                <w:sz w:val="21"/>
                <w:szCs w:val="21"/>
                <w:lang w:val="en-US" w:eastAsia="zh-CN"/>
              </w:rPr>
              <w:t>；</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bCs/>
                <w:sz w:val="21"/>
                <w:szCs w:val="21"/>
              </w:rPr>
            </w:pPr>
            <w:r>
              <w:rPr>
                <w:rFonts w:hint="eastAsia" w:ascii="宋体" w:hAnsi="宋体" w:eastAsia="宋体" w:cs="宋体"/>
                <w:b/>
                <w:sz w:val="21"/>
                <w:szCs w:val="21"/>
              </w:rPr>
              <w:t>中评分标准：</w:t>
            </w:r>
            <w:r>
              <w:rPr>
                <w:rFonts w:hint="eastAsia" w:ascii="宋体" w:hAnsi="宋体" w:eastAsia="宋体" w:cs="宋体"/>
                <w:bCs/>
                <w:sz w:val="21"/>
                <w:szCs w:val="21"/>
              </w:rPr>
              <w:t>质量、进度等保障措施及方案科学有效性一般，工作组织和措施不够全面、合理性一般</w:t>
            </w:r>
            <w:r>
              <w:rPr>
                <w:rFonts w:hint="eastAsia" w:ascii="宋体" w:hAnsi="宋体" w:eastAsia="宋体" w:cs="宋体"/>
                <w:bCs/>
                <w:sz w:val="21"/>
                <w:szCs w:val="21"/>
                <w:lang w:eastAsia="zh-CN"/>
              </w:rPr>
              <w:t>，</w:t>
            </w:r>
            <w:r>
              <w:rPr>
                <w:rFonts w:hint="eastAsia" w:ascii="宋体" w:hAnsi="宋体" w:eastAsia="宋体" w:cs="宋体"/>
                <w:bCs/>
                <w:sz w:val="21"/>
                <w:szCs w:val="21"/>
              </w:rPr>
              <w:t>得20分</w:t>
            </w:r>
            <w:r>
              <w:rPr>
                <w:rFonts w:hint="eastAsia" w:ascii="宋体" w:hAnsi="宋体" w:cs="宋体"/>
                <w:sz w:val="21"/>
                <w:szCs w:val="21"/>
                <w:lang w:val="en-US" w:eastAsia="zh-CN"/>
              </w:rPr>
              <w:t>；</w:t>
            </w:r>
          </w:p>
          <w:p>
            <w:pPr>
              <w:keepNext w:val="0"/>
              <w:keepLines w:val="0"/>
              <w:pageBreakBefore w:val="0"/>
              <w:kinsoku/>
              <w:overflowPunct/>
              <w:topLinePunct w:val="0"/>
              <w:autoSpaceDE/>
              <w:autoSpaceDN/>
              <w:bidi w:val="0"/>
              <w:spacing w:line="360" w:lineRule="exact"/>
              <w:ind w:left="0" w:leftChars="0" w:firstLineChars="0"/>
              <w:jc w:val="left"/>
              <w:rPr>
                <w:rFonts w:hint="eastAsia" w:ascii="宋体" w:hAnsi="宋体" w:eastAsia="宋体" w:cs="宋体"/>
                <w:kern w:val="0"/>
                <w:sz w:val="21"/>
                <w:szCs w:val="21"/>
              </w:rPr>
            </w:pPr>
            <w:r>
              <w:rPr>
                <w:rFonts w:hint="eastAsia" w:ascii="宋体" w:hAnsi="宋体" w:eastAsia="宋体" w:cs="宋体"/>
                <w:b/>
                <w:sz w:val="21"/>
                <w:szCs w:val="21"/>
              </w:rPr>
              <w:t>差评分标准：</w:t>
            </w:r>
            <w:r>
              <w:rPr>
                <w:rFonts w:hint="eastAsia" w:ascii="宋体" w:hAnsi="宋体" w:eastAsia="宋体" w:cs="宋体"/>
                <w:bCs/>
                <w:sz w:val="21"/>
                <w:szCs w:val="21"/>
              </w:rPr>
              <w:t>质量、进度等保障措施及方案完全偏离进度要求，工作组织和措施覆盖面低、不合理</w:t>
            </w:r>
            <w:r>
              <w:rPr>
                <w:rFonts w:hint="eastAsia" w:ascii="宋体" w:hAnsi="宋体" w:eastAsia="宋体" w:cs="宋体"/>
                <w:bCs/>
                <w:sz w:val="21"/>
                <w:szCs w:val="21"/>
                <w:lang w:eastAsia="zh-CN"/>
              </w:rPr>
              <w:t>，</w:t>
            </w:r>
            <w:r>
              <w:rPr>
                <w:rFonts w:hint="eastAsia" w:ascii="宋体" w:hAnsi="宋体" w:eastAsia="宋体" w:cs="宋体"/>
                <w:bCs/>
                <w:sz w:val="21"/>
                <w:szCs w:val="21"/>
              </w:rPr>
              <w:t>不得分。</w:t>
            </w:r>
          </w:p>
        </w:tc>
        <w:tc>
          <w:tcPr>
            <w:tcW w:w="1187"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z w:val="21"/>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3" w:hRule="atLeast"/>
          <w:jc w:val="center"/>
        </w:trPr>
        <w:tc>
          <w:tcPr>
            <w:tcW w:w="754" w:type="dxa"/>
            <w:vAlign w:val="center"/>
          </w:tcPr>
          <w:p>
            <w:pPr>
              <w:keepNext w:val="0"/>
              <w:keepLines w:val="0"/>
              <w:pageBreakBefore w:val="0"/>
              <w:widowControl/>
              <w:kinsoku/>
              <w:overflowPunct/>
              <w:topLinePunct w:val="0"/>
              <w:bidi w:val="0"/>
              <w:snapToGrid w:val="0"/>
              <w:spacing w:line="360" w:lineRule="exact"/>
              <w:ind w:left="0" w:leftChars="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143" w:type="dxa"/>
            <w:vAlign w:val="center"/>
          </w:tcPr>
          <w:p>
            <w:pPr>
              <w:keepNext w:val="0"/>
              <w:keepLines w:val="0"/>
              <w:pageBreakBefore w:val="0"/>
              <w:kinsoku/>
              <w:overflowPunct/>
              <w:topLinePunct w:val="0"/>
              <w:autoSpaceDE/>
              <w:autoSpaceDN/>
              <w:bidi w:val="0"/>
              <w:snapToGrid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napToGrid w:val="0"/>
                <w:kern w:val="0"/>
                <w:sz w:val="21"/>
                <w:szCs w:val="21"/>
                <w:highlight w:val="none"/>
              </w:rPr>
              <w:t>项目完成（服务期满）后的服务承诺</w:t>
            </w:r>
          </w:p>
        </w:tc>
        <w:tc>
          <w:tcPr>
            <w:tcW w:w="709" w:type="dxa"/>
            <w:vAlign w:val="center"/>
          </w:tcPr>
          <w:p>
            <w:pPr>
              <w:keepNext w:val="0"/>
              <w:keepLines w:val="0"/>
              <w:pageBreakBefore w:val="0"/>
              <w:kinsoku/>
              <w:overflowPunct/>
              <w:topLinePunct w:val="0"/>
              <w:autoSpaceDE/>
              <w:autoSpaceDN/>
              <w:bidi w:val="0"/>
              <w:adjustRightInd w:val="0"/>
              <w:snapToGrid w:val="0"/>
              <w:spacing w:line="360" w:lineRule="exact"/>
              <w:ind w:left="0" w:leftChars="0" w:firstLineChars="0"/>
              <w:jc w:val="center"/>
              <w:rPr>
                <w:rFonts w:hint="eastAsia" w:ascii="宋体" w:hAnsi="宋体" w:eastAsia="宋体" w:cs="宋体"/>
                <w:kern w:val="0"/>
                <w:sz w:val="21"/>
                <w:szCs w:val="21"/>
              </w:rPr>
            </w:pPr>
            <w:r>
              <w:rPr>
                <w:rFonts w:hint="eastAsia" w:ascii="宋体" w:hAnsi="宋体" w:eastAsia="宋体" w:cs="宋体"/>
                <w:snapToGrid w:val="0"/>
                <w:kern w:val="0"/>
                <w:sz w:val="21"/>
                <w:szCs w:val="21"/>
                <w:highlight w:val="none"/>
                <w:lang w:val="en-US" w:eastAsia="zh-CN"/>
              </w:rPr>
              <w:t>7.</w:t>
            </w:r>
            <w:r>
              <w:rPr>
                <w:rFonts w:hint="eastAsia" w:ascii="宋体" w:hAnsi="宋体" w:eastAsia="宋体" w:cs="宋体"/>
                <w:snapToGrid w:val="0"/>
                <w:kern w:val="0"/>
                <w:sz w:val="21"/>
                <w:szCs w:val="21"/>
                <w:highlight w:val="none"/>
              </w:rPr>
              <w:t>5</w:t>
            </w:r>
          </w:p>
        </w:tc>
        <w:tc>
          <w:tcPr>
            <w:tcW w:w="5953" w:type="dxa"/>
            <w:vAlign w:val="top"/>
          </w:tcPr>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b/>
                <w:i/>
                <w:sz w:val="21"/>
                <w:szCs w:val="21"/>
                <w:u w:val="single"/>
              </w:rPr>
            </w:pPr>
            <w:r>
              <w:rPr>
                <w:rFonts w:hint="eastAsia" w:ascii="宋体" w:hAnsi="宋体" w:eastAsia="宋体" w:cs="宋体"/>
                <w:b/>
                <w:bCs/>
                <w:sz w:val="21"/>
                <w:szCs w:val="21"/>
              </w:rPr>
              <w:t>（一）评审内容：</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sz w:val="21"/>
                <w:szCs w:val="21"/>
              </w:rPr>
            </w:pPr>
            <w:r>
              <w:rPr>
                <w:rFonts w:hint="eastAsia" w:ascii="宋体" w:hAnsi="宋体" w:eastAsia="宋体" w:cs="宋体"/>
                <w:sz w:val="21"/>
                <w:szCs w:val="21"/>
              </w:rPr>
              <w:t>1.提供售后服务承诺书；</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sz w:val="21"/>
                <w:szCs w:val="21"/>
              </w:rPr>
            </w:pPr>
            <w:r>
              <w:rPr>
                <w:rFonts w:hint="eastAsia" w:ascii="宋体" w:hAnsi="宋体" w:eastAsia="宋体" w:cs="宋体"/>
                <w:sz w:val="21"/>
                <w:szCs w:val="21"/>
              </w:rPr>
              <w:t>2.售后服务内容符合项目需要；</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sz w:val="21"/>
                <w:szCs w:val="21"/>
              </w:rPr>
            </w:pPr>
            <w:r>
              <w:rPr>
                <w:rFonts w:hint="eastAsia" w:ascii="宋体" w:hAnsi="宋体" w:eastAsia="宋体" w:cs="宋体"/>
                <w:sz w:val="21"/>
                <w:szCs w:val="21"/>
              </w:rPr>
              <w:t>3.安排专人负责标准技术咨询，并提供其联系手机、电话、Email。</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sz w:val="21"/>
                <w:szCs w:val="21"/>
              </w:rPr>
            </w:pPr>
            <w:r>
              <w:rPr>
                <w:rFonts w:hint="eastAsia" w:ascii="宋体" w:hAnsi="宋体" w:eastAsia="宋体" w:cs="宋体"/>
                <w:b/>
                <w:bCs/>
                <w:sz w:val="21"/>
                <w:szCs w:val="21"/>
              </w:rPr>
              <w:t>（二）评分标准：</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sz w:val="21"/>
                <w:szCs w:val="21"/>
              </w:rPr>
            </w:pPr>
            <w:r>
              <w:rPr>
                <w:rFonts w:hint="eastAsia" w:ascii="宋体" w:hAnsi="宋体" w:eastAsia="宋体" w:cs="宋体"/>
                <w:sz w:val="21"/>
                <w:szCs w:val="21"/>
              </w:rPr>
              <w:t>内容包含以上三项要求的，得60分，每缺少一项内容扣20分；</w:t>
            </w:r>
            <w:r>
              <w:rPr>
                <w:rFonts w:hint="eastAsia" w:ascii="宋体" w:hAnsi="宋体" w:eastAsia="宋体" w:cs="宋体"/>
                <w:iCs/>
                <w:sz w:val="21"/>
                <w:szCs w:val="21"/>
              </w:rPr>
              <w:t>其余40分根据</w:t>
            </w:r>
            <w:r>
              <w:rPr>
                <w:rFonts w:hint="eastAsia" w:ascii="宋体" w:hAnsi="宋体" w:eastAsia="宋体" w:cs="宋体"/>
                <w:sz w:val="21"/>
                <w:szCs w:val="21"/>
              </w:rPr>
              <w:t>投标人响应情况进行分档评分，最高累计得100分：</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sz w:val="21"/>
                <w:szCs w:val="21"/>
              </w:rPr>
            </w:pPr>
            <w:r>
              <w:rPr>
                <w:rFonts w:hint="eastAsia" w:ascii="宋体" w:hAnsi="宋体" w:eastAsia="宋体" w:cs="宋体"/>
                <w:b/>
                <w:sz w:val="21"/>
                <w:szCs w:val="21"/>
              </w:rPr>
              <w:t>优评分标准：</w:t>
            </w:r>
            <w:r>
              <w:rPr>
                <w:rFonts w:hint="eastAsia" w:ascii="宋体" w:hAnsi="宋体" w:eastAsia="宋体" w:cs="宋体"/>
                <w:sz w:val="21"/>
                <w:szCs w:val="21"/>
              </w:rPr>
              <w:t>在项目完成后，提供相应的咨询服务，服务方案完善，响应迅速，可操作性强</w:t>
            </w:r>
            <w:r>
              <w:rPr>
                <w:rFonts w:hint="eastAsia" w:ascii="宋体" w:hAnsi="宋体" w:eastAsia="宋体" w:cs="宋体"/>
                <w:sz w:val="21"/>
                <w:szCs w:val="21"/>
                <w:lang w:eastAsia="zh-CN"/>
              </w:rPr>
              <w:t>，</w:t>
            </w:r>
            <w:r>
              <w:rPr>
                <w:rFonts w:hint="eastAsia" w:ascii="宋体" w:hAnsi="宋体" w:eastAsia="宋体" w:cs="宋体"/>
                <w:sz w:val="21"/>
                <w:szCs w:val="21"/>
              </w:rPr>
              <w:t>得40分</w:t>
            </w:r>
            <w:r>
              <w:rPr>
                <w:rFonts w:hint="eastAsia" w:ascii="宋体" w:hAnsi="宋体" w:cs="宋体"/>
                <w:sz w:val="21"/>
                <w:szCs w:val="21"/>
                <w:lang w:val="en-US" w:eastAsia="zh-CN"/>
              </w:rPr>
              <w:t>；</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sz w:val="21"/>
                <w:szCs w:val="21"/>
              </w:rPr>
            </w:pPr>
            <w:r>
              <w:rPr>
                <w:rFonts w:hint="eastAsia" w:ascii="宋体" w:hAnsi="宋体" w:eastAsia="宋体" w:cs="宋体"/>
                <w:b/>
                <w:bCs/>
                <w:sz w:val="21"/>
                <w:szCs w:val="21"/>
              </w:rPr>
              <w:t>良评分标准：</w:t>
            </w:r>
            <w:r>
              <w:rPr>
                <w:rFonts w:hint="eastAsia" w:ascii="宋体" w:hAnsi="宋体" w:eastAsia="宋体" w:cs="宋体"/>
                <w:sz w:val="21"/>
                <w:szCs w:val="21"/>
              </w:rPr>
              <w:t>在项目完成后，提供相应的咨询服务，服务方案较为完善，响应及时，可操作性较好</w:t>
            </w:r>
            <w:r>
              <w:rPr>
                <w:rFonts w:hint="eastAsia" w:ascii="宋体" w:hAnsi="宋体" w:eastAsia="宋体" w:cs="宋体"/>
                <w:sz w:val="21"/>
                <w:szCs w:val="21"/>
                <w:lang w:eastAsia="zh-CN"/>
              </w:rPr>
              <w:t>，</w:t>
            </w:r>
            <w:r>
              <w:rPr>
                <w:rFonts w:hint="eastAsia" w:ascii="宋体" w:hAnsi="宋体" w:eastAsia="宋体" w:cs="宋体"/>
                <w:sz w:val="21"/>
                <w:szCs w:val="21"/>
              </w:rPr>
              <w:t>得30分</w:t>
            </w:r>
            <w:r>
              <w:rPr>
                <w:rFonts w:hint="eastAsia" w:ascii="宋体" w:hAnsi="宋体" w:cs="宋体"/>
                <w:sz w:val="21"/>
                <w:szCs w:val="21"/>
                <w:lang w:val="en-US" w:eastAsia="zh-CN"/>
              </w:rPr>
              <w:t>；</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sz w:val="21"/>
                <w:szCs w:val="21"/>
              </w:rPr>
            </w:pPr>
            <w:r>
              <w:rPr>
                <w:rFonts w:hint="eastAsia" w:ascii="宋体" w:hAnsi="宋体" w:eastAsia="宋体" w:cs="宋体"/>
                <w:b/>
                <w:bCs/>
                <w:sz w:val="21"/>
                <w:szCs w:val="21"/>
              </w:rPr>
              <w:t>中评分标准：</w:t>
            </w:r>
            <w:r>
              <w:rPr>
                <w:rFonts w:hint="eastAsia" w:ascii="宋体" w:hAnsi="宋体" w:eastAsia="宋体" w:cs="宋体"/>
                <w:sz w:val="21"/>
                <w:szCs w:val="21"/>
              </w:rPr>
              <w:t>在项目完成后，提供相应的咨询服务，服务方案一般，响应时间较长，可操作性一般</w:t>
            </w:r>
            <w:r>
              <w:rPr>
                <w:rFonts w:hint="eastAsia" w:ascii="宋体" w:hAnsi="宋体" w:eastAsia="宋体" w:cs="宋体"/>
                <w:sz w:val="21"/>
                <w:szCs w:val="21"/>
                <w:lang w:eastAsia="zh-CN"/>
              </w:rPr>
              <w:t>，</w:t>
            </w:r>
            <w:r>
              <w:rPr>
                <w:rFonts w:hint="eastAsia" w:ascii="宋体" w:hAnsi="宋体" w:eastAsia="宋体" w:cs="宋体"/>
                <w:sz w:val="21"/>
                <w:szCs w:val="21"/>
              </w:rPr>
              <w:t>得20分</w:t>
            </w:r>
            <w:r>
              <w:rPr>
                <w:rFonts w:hint="eastAsia" w:ascii="宋体" w:hAnsi="宋体" w:cs="宋体"/>
                <w:sz w:val="21"/>
                <w:szCs w:val="21"/>
                <w:lang w:val="en-US" w:eastAsia="zh-CN"/>
              </w:rPr>
              <w:t>；</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sz w:val="21"/>
                <w:szCs w:val="21"/>
              </w:rPr>
            </w:pPr>
            <w:r>
              <w:rPr>
                <w:rFonts w:hint="eastAsia" w:ascii="宋体" w:hAnsi="宋体" w:eastAsia="宋体" w:cs="宋体"/>
                <w:b/>
                <w:bCs/>
                <w:sz w:val="21"/>
                <w:szCs w:val="21"/>
              </w:rPr>
              <w:t>差评分标准：</w:t>
            </w:r>
            <w:r>
              <w:rPr>
                <w:rFonts w:hint="eastAsia" w:ascii="宋体" w:hAnsi="宋体" w:eastAsia="宋体" w:cs="宋体"/>
                <w:sz w:val="21"/>
                <w:szCs w:val="21"/>
              </w:rPr>
              <w:t>在项目完成后，不提供相应的咨询服务</w:t>
            </w:r>
            <w:r>
              <w:rPr>
                <w:rFonts w:hint="eastAsia" w:ascii="宋体" w:hAnsi="宋体" w:eastAsia="宋体" w:cs="宋体"/>
                <w:sz w:val="21"/>
                <w:szCs w:val="21"/>
                <w:lang w:eastAsia="zh-CN"/>
              </w:rPr>
              <w:t>，</w:t>
            </w:r>
            <w:r>
              <w:rPr>
                <w:rFonts w:hint="eastAsia" w:ascii="宋体" w:hAnsi="宋体" w:eastAsia="宋体" w:cs="宋体"/>
                <w:sz w:val="21"/>
                <w:szCs w:val="21"/>
              </w:rPr>
              <w:t>不得分。</w:t>
            </w:r>
          </w:p>
        </w:tc>
        <w:tc>
          <w:tcPr>
            <w:tcW w:w="1187"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z w:val="21"/>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keepNext w:val="0"/>
              <w:keepLines w:val="0"/>
              <w:pageBreakBefore w:val="0"/>
              <w:widowControl/>
              <w:kinsoku/>
              <w:overflowPunct/>
              <w:topLinePunct w:val="0"/>
              <w:bidi w:val="0"/>
              <w:snapToGrid w:val="0"/>
              <w:spacing w:line="360" w:lineRule="exact"/>
              <w:ind w:left="0" w:leftChars="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143" w:type="dxa"/>
            <w:vAlign w:val="center"/>
          </w:tcPr>
          <w:p>
            <w:pPr>
              <w:keepNext w:val="0"/>
              <w:keepLines w:val="0"/>
              <w:pageBreakBefore w:val="0"/>
              <w:kinsoku/>
              <w:overflowPunct/>
              <w:topLinePunct w:val="0"/>
              <w:autoSpaceDE/>
              <w:autoSpaceDN/>
              <w:bidi w:val="0"/>
              <w:adjustRightInd w:val="0"/>
              <w:snapToGrid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napToGrid w:val="0"/>
                <w:kern w:val="0"/>
                <w:sz w:val="21"/>
                <w:szCs w:val="21"/>
                <w:highlight w:val="none"/>
              </w:rPr>
              <w:t>违约承诺</w:t>
            </w:r>
          </w:p>
        </w:tc>
        <w:tc>
          <w:tcPr>
            <w:tcW w:w="709" w:type="dxa"/>
            <w:vAlign w:val="center"/>
          </w:tcPr>
          <w:p>
            <w:pPr>
              <w:keepNext w:val="0"/>
              <w:keepLines w:val="0"/>
              <w:pageBreakBefore w:val="0"/>
              <w:kinsoku/>
              <w:overflowPunct/>
              <w:topLinePunct w:val="0"/>
              <w:autoSpaceDE/>
              <w:autoSpaceDN/>
              <w:bidi w:val="0"/>
              <w:adjustRightInd w:val="0"/>
              <w:snapToGrid w:val="0"/>
              <w:spacing w:line="360" w:lineRule="exact"/>
              <w:ind w:left="0" w:leftChars="0" w:firstLineChars="0"/>
              <w:jc w:val="center"/>
              <w:rPr>
                <w:rFonts w:hint="eastAsia" w:ascii="宋体" w:hAnsi="宋体" w:eastAsia="宋体" w:cs="宋体"/>
                <w:kern w:val="0"/>
                <w:sz w:val="21"/>
                <w:szCs w:val="21"/>
              </w:rPr>
            </w:pPr>
            <w:r>
              <w:rPr>
                <w:rFonts w:hint="eastAsia" w:ascii="宋体" w:hAnsi="宋体" w:eastAsia="宋体" w:cs="宋体"/>
                <w:snapToGrid w:val="0"/>
                <w:kern w:val="0"/>
                <w:sz w:val="21"/>
                <w:szCs w:val="21"/>
                <w:highlight w:val="none"/>
              </w:rPr>
              <w:t>5</w:t>
            </w:r>
          </w:p>
        </w:tc>
        <w:tc>
          <w:tcPr>
            <w:tcW w:w="5953" w:type="dxa"/>
            <w:vAlign w:val="top"/>
          </w:tcPr>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b/>
                <w:bCs/>
                <w:sz w:val="21"/>
                <w:szCs w:val="21"/>
              </w:rPr>
            </w:pPr>
            <w:r>
              <w:rPr>
                <w:rFonts w:hint="eastAsia" w:ascii="宋体" w:hAnsi="宋体" w:eastAsia="宋体" w:cs="宋体"/>
                <w:b/>
                <w:bCs/>
                <w:sz w:val="21"/>
                <w:szCs w:val="21"/>
              </w:rPr>
              <w:t>（一）评分内容：</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考察投标人提供的违约承诺方案，包含以下内容：</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1.项目技术要求的具体响应情况；</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2.对未能达到的招标文件要求或投标承诺而愿承担的责任。</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b/>
                <w:bCs/>
                <w:sz w:val="21"/>
                <w:szCs w:val="21"/>
              </w:rPr>
            </w:pPr>
            <w:r>
              <w:rPr>
                <w:rFonts w:hint="eastAsia" w:ascii="宋体" w:hAnsi="宋体" w:eastAsia="宋体" w:cs="宋体"/>
                <w:b/>
                <w:bCs/>
                <w:sz w:val="21"/>
                <w:szCs w:val="21"/>
              </w:rPr>
              <w:t>（二）评分标准：</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内容包含以上二项要求的，得60分，每缺少一项内容扣30分；其余40分根据投标人响应情况进行分档评分，最高累计得100分：</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优评分标准：违约承诺全面、具体，针对性强、科学合理、可操作性强，得40分；</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良评分标准：违约承诺全面、具体，针对性较强、科学合理、可操作性较强，得30分；</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中评分标准：违约承诺一般、针对性一般、科学合理一般、可操作性一般，得20分；</w:t>
            </w:r>
          </w:p>
          <w:p>
            <w:pPr>
              <w:keepNext w:val="0"/>
              <w:keepLines w:val="0"/>
              <w:pageBreakBefore w:val="0"/>
              <w:kinsoku/>
              <w:wordWrap/>
              <w:overflowPunct/>
              <w:topLinePunct w:val="0"/>
              <w:autoSpaceDE/>
              <w:autoSpaceDN/>
              <w:bidi w:val="0"/>
              <w:adjustRightInd/>
              <w:spacing w:beforeAutospacing="0" w:afterAutospacing="0" w:line="360" w:lineRule="exact"/>
              <w:ind w:left="0" w:leftChars="0" w:firstLineChars="0"/>
              <w:jc w:val="both"/>
              <w:rPr>
                <w:rFonts w:hint="eastAsia" w:ascii="宋体" w:hAnsi="宋体" w:eastAsia="宋体" w:cs="宋体"/>
                <w:sz w:val="21"/>
                <w:szCs w:val="21"/>
              </w:rPr>
            </w:pPr>
            <w:r>
              <w:rPr>
                <w:rFonts w:hint="eastAsia" w:ascii="宋体" w:hAnsi="宋体" w:eastAsia="宋体" w:cs="宋体"/>
                <w:b w:val="0"/>
                <w:bCs w:val="0"/>
                <w:sz w:val="21"/>
                <w:szCs w:val="21"/>
              </w:rPr>
              <w:t>差评分标准：违约承诺差、针对性差、科学合理差、可操作性差，不得分。</w:t>
            </w:r>
          </w:p>
        </w:tc>
        <w:tc>
          <w:tcPr>
            <w:tcW w:w="1187"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z w:val="21"/>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b/>
                <w:sz w:val="21"/>
                <w:szCs w:val="21"/>
              </w:rPr>
            </w:pPr>
            <w:r>
              <w:rPr>
                <w:rFonts w:hint="eastAsia" w:ascii="宋体" w:hAnsi="宋体" w:eastAsia="宋体" w:cs="宋体"/>
                <w:b/>
                <w:sz w:val="21"/>
                <w:szCs w:val="21"/>
                <w:lang w:val="zh-CN"/>
              </w:rPr>
              <w:t>三、商务部分</w:t>
            </w:r>
          </w:p>
        </w:tc>
        <w:tc>
          <w:tcPr>
            <w:tcW w:w="1187"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highlight w:val="yellow"/>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z w:val="21"/>
                <w:szCs w:val="21"/>
                <w:lang w:val="zh-CN"/>
              </w:rPr>
              <w:t>序号</w:t>
            </w:r>
          </w:p>
        </w:tc>
        <w:tc>
          <w:tcPr>
            <w:tcW w:w="1143"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z w:val="21"/>
                <w:szCs w:val="21"/>
                <w:lang w:val="zh-CN"/>
              </w:rPr>
              <w:t>内容</w:t>
            </w:r>
          </w:p>
        </w:tc>
        <w:tc>
          <w:tcPr>
            <w:tcW w:w="709"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z w:val="21"/>
                <w:szCs w:val="21"/>
                <w:lang w:val="zh-CN"/>
              </w:rPr>
              <w:t>权重</w:t>
            </w:r>
            <w:r>
              <w:rPr>
                <w:rFonts w:hint="eastAsia" w:ascii="宋体" w:hAnsi="宋体" w:eastAsia="宋体" w:cs="宋体"/>
                <w:b/>
                <w:sz w:val="21"/>
                <w:szCs w:val="21"/>
                <w:lang w:val="zh-CN"/>
              </w:rPr>
              <w:t>（</w:t>
            </w:r>
            <w:r>
              <w:rPr>
                <w:rFonts w:hint="eastAsia" w:ascii="宋体" w:hAnsi="宋体" w:eastAsia="宋体" w:cs="宋体"/>
                <w:b/>
                <w:sz w:val="21"/>
                <w:szCs w:val="21"/>
                <w:lang w:val="en-US" w:eastAsia="zh-CN"/>
              </w:rPr>
              <w:t>%）</w:t>
            </w:r>
          </w:p>
        </w:tc>
        <w:tc>
          <w:tcPr>
            <w:tcW w:w="5953"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z w:val="21"/>
                <w:szCs w:val="21"/>
                <w:lang w:val="zh-CN"/>
              </w:rPr>
              <w:t>评分规则</w:t>
            </w:r>
          </w:p>
        </w:tc>
        <w:tc>
          <w:tcPr>
            <w:tcW w:w="1187"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z w:val="21"/>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1143" w:type="dxa"/>
            <w:vAlign w:val="center"/>
          </w:tcPr>
          <w:p>
            <w:pPr>
              <w:keepNext w:val="0"/>
              <w:keepLines w:val="0"/>
              <w:pageBreakBefore w:val="0"/>
              <w:kinsoku/>
              <w:overflowPunct/>
              <w:topLinePunct w:val="0"/>
              <w:autoSpaceDE/>
              <w:autoSpaceDN/>
              <w:bidi w:val="0"/>
              <w:spacing w:line="360" w:lineRule="exact"/>
              <w:ind w:left="0" w:leftChars="0" w:firstLineChars="0"/>
              <w:jc w:val="center"/>
              <w:rPr>
                <w:rFonts w:hint="eastAsia" w:ascii="宋体" w:hAnsi="宋体" w:eastAsia="宋体" w:cs="宋体"/>
                <w:kern w:val="0"/>
                <w:sz w:val="21"/>
                <w:szCs w:val="21"/>
              </w:rPr>
            </w:pPr>
            <w:r>
              <w:rPr>
                <w:rFonts w:hint="eastAsia" w:ascii="宋体" w:hAnsi="宋体" w:eastAsia="宋体" w:cs="宋体"/>
                <w:snapToGrid w:val="0"/>
                <w:kern w:val="0"/>
                <w:sz w:val="21"/>
                <w:szCs w:val="21"/>
                <w:highlight w:val="none"/>
              </w:rPr>
              <w:t>投标人同类项目业绩情况</w:t>
            </w:r>
          </w:p>
        </w:tc>
        <w:tc>
          <w:tcPr>
            <w:tcW w:w="709" w:type="dxa"/>
            <w:vAlign w:val="center"/>
          </w:tcPr>
          <w:p>
            <w:pPr>
              <w:keepNext w:val="0"/>
              <w:keepLines w:val="0"/>
              <w:pageBreakBefore w:val="0"/>
              <w:kinsoku/>
              <w:overflowPunct/>
              <w:topLinePunct w:val="0"/>
              <w:autoSpaceDE/>
              <w:autoSpaceDN/>
              <w:bidi w:val="0"/>
              <w:spacing w:line="360" w:lineRule="exact"/>
              <w:ind w:left="0" w:leftChars="0" w:firstLineChars="0"/>
              <w:jc w:val="center"/>
              <w:rPr>
                <w:rFonts w:hint="eastAsia" w:ascii="宋体" w:hAnsi="宋体" w:eastAsia="宋体" w:cs="宋体"/>
                <w:kern w:val="0"/>
                <w:sz w:val="21"/>
                <w:szCs w:val="21"/>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4</w:t>
            </w:r>
          </w:p>
        </w:tc>
        <w:tc>
          <w:tcPr>
            <w:tcW w:w="5953" w:type="dxa"/>
            <w:vAlign w:val="center"/>
          </w:tcPr>
          <w:p>
            <w:pPr>
              <w:keepNext w:val="0"/>
              <w:keepLines w:val="0"/>
              <w:pageBreakBefore w:val="0"/>
              <w:kinsoku/>
              <w:wordWrap w:val="0"/>
              <w:overflowPunct/>
              <w:topLinePunct w:val="0"/>
              <w:autoSpaceDE/>
              <w:autoSpaceDN/>
              <w:bidi w:val="0"/>
              <w:spacing w:line="360" w:lineRule="exact"/>
              <w:ind w:left="0" w:leftChars="0" w:firstLineChars="0"/>
              <w:contextualSpacing/>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（一）评分内容：</w:t>
            </w:r>
          </w:p>
          <w:p>
            <w:pPr>
              <w:keepNext w:val="0"/>
              <w:keepLines w:val="0"/>
              <w:pageBreakBefore w:val="0"/>
              <w:kinsoku/>
              <w:wordWrap w:val="0"/>
              <w:overflowPunct/>
              <w:topLinePunct w:val="0"/>
              <w:bidi w:val="0"/>
              <w:spacing w:line="360" w:lineRule="exact"/>
              <w:ind w:left="0" w:leftChars="0" w:firstLineChars="0"/>
              <w:rPr>
                <w:rFonts w:hint="eastAsia" w:ascii="宋体" w:hAnsi="宋体" w:eastAsia="宋体" w:cs="宋体"/>
                <w:sz w:val="21"/>
                <w:szCs w:val="21"/>
              </w:rPr>
            </w:pPr>
            <w:r>
              <w:rPr>
                <w:rFonts w:hint="eastAsia" w:ascii="宋体" w:hAnsi="宋体" w:eastAsia="宋体" w:cs="宋体"/>
                <w:sz w:val="21"/>
                <w:szCs w:val="21"/>
                <w:highlight w:val="none"/>
              </w:rPr>
              <w:t>考察投标人</w:t>
            </w:r>
            <w:r>
              <w:rPr>
                <w:rFonts w:hint="eastAsia" w:ascii="宋体" w:hAnsi="宋体" w:eastAsia="宋体" w:cs="宋体"/>
                <w:sz w:val="21"/>
                <w:szCs w:val="21"/>
                <w:highlight w:val="none"/>
                <w:lang w:val="en-US" w:eastAsia="zh-CN"/>
              </w:rPr>
              <w:t>自2020</w:t>
            </w:r>
            <w:r>
              <w:rPr>
                <w:rFonts w:hint="eastAsia" w:ascii="宋体" w:hAnsi="宋体" w:eastAsia="宋体" w:cs="宋体"/>
                <w:sz w:val="21"/>
                <w:szCs w:val="21"/>
                <w:highlight w:val="none"/>
              </w:rPr>
              <w:t>年1月1日至本项目</w:t>
            </w:r>
            <w:r>
              <w:rPr>
                <w:rFonts w:hint="eastAsia" w:ascii="宋体" w:hAnsi="宋体" w:eastAsia="宋体" w:cs="宋体"/>
                <w:sz w:val="21"/>
                <w:szCs w:val="21"/>
                <w:highlight w:val="none"/>
                <w:lang w:eastAsia="zh-CN"/>
              </w:rPr>
              <w:t>开标</w:t>
            </w:r>
            <w:r>
              <w:rPr>
                <w:rFonts w:hint="eastAsia" w:ascii="宋体" w:hAnsi="宋体" w:eastAsia="宋体" w:cs="宋体"/>
                <w:sz w:val="21"/>
                <w:szCs w:val="21"/>
                <w:highlight w:val="none"/>
              </w:rPr>
              <w:t>之日</w:t>
            </w:r>
            <w:r>
              <w:rPr>
                <w:rFonts w:hint="eastAsia" w:ascii="宋体" w:hAnsi="宋体" w:eastAsia="宋体" w:cs="宋体"/>
                <w:sz w:val="21"/>
                <w:szCs w:val="21"/>
                <w:highlight w:val="none"/>
                <w:lang w:eastAsia="zh-CN"/>
              </w:rPr>
              <w:t>，</w:t>
            </w:r>
            <w:r>
              <w:rPr>
                <w:rFonts w:hint="eastAsia" w:ascii="宋体" w:hAnsi="宋体" w:eastAsia="宋体" w:cs="宋体"/>
                <w:sz w:val="21"/>
                <w:szCs w:val="21"/>
              </w:rPr>
              <w:t>承担过保障性住房</w:t>
            </w:r>
            <w:r>
              <w:rPr>
                <w:rFonts w:hint="eastAsia" w:ascii="宋体" w:hAnsi="宋体" w:eastAsia="宋体" w:cs="宋体"/>
                <w:sz w:val="21"/>
                <w:szCs w:val="21"/>
                <w:lang w:eastAsia="zh-CN"/>
              </w:rPr>
              <w:t>调查、巡查、普查相关业务</w:t>
            </w:r>
            <w:r>
              <w:rPr>
                <w:rFonts w:hint="eastAsia" w:ascii="宋体" w:hAnsi="宋体" w:eastAsia="宋体" w:cs="宋体"/>
                <w:sz w:val="21"/>
                <w:szCs w:val="21"/>
                <w:highlight w:val="none"/>
              </w:rPr>
              <w:t>（以合同签订时间为准）</w:t>
            </w:r>
            <w:r>
              <w:rPr>
                <w:rFonts w:hint="eastAsia" w:ascii="宋体" w:hAnsi="宋体" w:eastAsia="宋体" w:cs="宋体"/>
                <w:color w:val="000000"/>
                <w:sz w:val="21"/>
                <w:szCs w:val="21"/>
                <w:highlight w:val="none"/>
                <w:lang w:eastAsia="zh-CN"/>
              </w:rPr>
              <w:t>。</w:t>
            </w:r>
            <w:r>
              <w:rPr>
                <w:rFonts w:hint="eastAsia" w:ascii="宋体" w:hAnsi="宋体" w:eastAsia="宋体" w:cs="宋体"/>
                <w:sz w:val="21"/>
                <w:szCs w:val="21"/>
              </w:rPr>
              <w:t>每提供1项得</w:t>
            </w:r>
            <w:r>
              <w:rPr>
                <w:rFonts w:hint="eastAsia" w:ascii="宋体" w:hAnsi="宋体" w:eastAsia="宋体" w:cs="宋体"/>
                <w:color w:val="auto"/>
                <w:sz w:val="21"/>
                <w:szCs w:val="21"/>
                <w:highlight w:val="none"/>
                <w:shd w:val="clear" w:color="auto" w:fill="auto"/>
                <w:lang w:val="en-US" w:eastAsia="zh-CN"/>
              </w:rPr>
              <w:t>50</w:t>
            </w:r>
            <w:r>
              <w:rPr>
                <w:rFonts w:hint="eastAsia" w:ascii="宋体" w:hAnsi="宋体" w:eastAsia="宋体" w:cs="宋体"/>
                <w:sz w:val="21"/>
                <w:szCs w:val="21"/>
              </w:rPr>
              <w:t>分，最多得</w:t>
            </w:r>
            <w:r>
              <w:rPr>
                <w:rFonts w:hint="eastAsia" w:ascii="宋体" w:hAnsi="宋体" w:eastAsia="宋体" w:cs="宋体"/>
                <w:sz w:val="21"/>
                <w:szCs w:val="21"/>
                <w:lang w:val="en-US" w:eastAsia="zh-CN"/>
              </w:rPr>
              <w:t>100</w:t>
            </w:r>
            <w:r>
              <w:rPr>
                <w:rFonts w:hint="eastAsia" w:ascii="宋体" w:hAnsi="宋体" w:eastAsia="宋体" w:cs="宋体"/>
                <w:sz w:val="21"/>
                <w:szCs w:val="21"/>
              </w:rPr>
              <w:t>分。</w:t>
            </w:r>
          </w:p>
          <w:p>
            <w:pPr>
              <w:keepNext w:val="0"/>
              <w:keepLines w:val="0"/>
              <w:pageBreakBefore w:val="0"/>
              <w:kinsoku/>
              <w:wordWrap w:val="0"/>
              <w:overflowPunct/>
              <w:topLinePunct w:val="0"/>
              <w:autoSpaceDE/>
              <w:autoSpaceDN/>
              <w:bidi w:val="0"/>
              <w:spacing w:line="360" w:lineRule="exact"/>
              <w:ind w:left="0" w:leftChars="0" w:firstLineChars="0"/>
              <w:contextualSpacing/>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（二）评分依据：</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1.要求提供合同关键信息作为得分依据</w:t>
            </w:r>
            <w:r>
              <w:rPr>
                <w:rFonts w:hint="eastAsia" w:ascii="宋体" w:hAnsi="宋体" w:cs="宋体"/>
                <w:color w:val="000000"/>
                <w:sz w:val="21"/>
                <w:szCs w:val="21"/>
                <w:highlight w:val="none"/>
                <w:lang w:val="en-US" w:eastAsia="zh-CN"/>
              </w:rPr>
              <w:t>；</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2.通过合同关键信息无法判断是否得分的，还须同时提供能证明得分的其它证明资料，如项目报告或合同采购方出具的证明文件等</w:t>
            </w:r>
            <w:r>
              <w:rPr>
                <w:rFonts w:hint="eastAsia" w:ascii="宋体" w:hAnsi="宋体" w:cs="宋体"/>
                <w:sz w:val="21"/>
                <w:szCs w:val="21"/>
                <w:lang w:val="en-US" w:eastAsia="zh-CN"/>
              </w:rPr>
              <w:t>；</w:t>
            </w:r>
          </w:p>
          <w:p>
            <w:pPr>
              <w:keepNext w:val="0"/>
              <w:keepLines w:val="0"/>
              <w:pageBreakBefore w:val="0"/>
              <w:kinsoku/>
              <w:overflowPunct/>
              <w:topLinePunct w:val="0"/>
              <w:autoSpaceDE/>
              <w:autoSpaceDN/>
              <w:bidi w:val="0"/>
              <w:spacing w:line="360" w:lineRule="exact"/>
              <w:ind w:left="0" w:leftChars="0" w:firstLineChars="0"/>
              <w:rPr>
                <w:rFonts w:hint="eastAsia" w:ascii="宋体" w:hAnsi="宋体" w:eastAsia="宋体" w:cs="宋体"/>
                <w:kern w:val="0"/>
                <w:sz w:val="21"/>
                <w:szCs w:val="21"/>
              </w:rPr>
            </w:pPr>
            <w:r>
              <w:rPr>
                <w:rFonts w:hint="eastAsia" w:ascii="宋体" w:hAnsi="宋体" w:eastAsia="宋体" w:cs="宋体"/>
                <w:color w:val="000000"/>
                <w:sz w:val="21"/>
                <w:szCs w:val="21"/>
                <w:highlight w:val="none"/>
              </w:rPr>
              <w:t>3.以上资料均要求提供</w:t>
            </w:r>
            <w:r>
              <w:rPr>
                <w:rFonts w:hint="eastAsia" w:ascii="宋体" w:hAnsi="宋体" w:cs="宋体"/>
                <w:color w:val="000000"/>
                <w:sz w:val="21"/>
                <w:szCs w:val="21"/>
                <w:highlight w:val="none"/>
                <w:lang w:val="en-US" w:eastAsia="zh-CN"/>
              </w:rPr>
              <w:t>复印件或</w:t>
            </w:r>
            <w:r>
              <w:rPr>
                <w:rFonts w:hint="eastAsia" w:ascii="宋体" w:hAnsi="宋体" w:eastAsia="宋体" w:cs="宋体"/>
                <w:color w:val="000000"/>
                <w:sz w:val="21"/>
                <w:szCs w:val="21"/>
                <w:highlight w:val="none"/>
              </w:rPr>
              <w:t>扫描件，原件备查。评分中出现无证明资料或专家无法凭所提供资料判断是否得分的情况，一律作不得分处理。</w:t>
            </w:r>
          </w:p>
        </w:tc>
        <w:tc>
          <w:tcPr>
            <w:tcW w:w="1187"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46" w:hRule="atLeast"/>
          <w:jc w:val="center"/>
        </w:trPr>
        <w:tc>
          <w:tcPr>
            <w:tcW w:w="754"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lang w:val="zh-CN"/>
              </w:rPr>
            </w:pPr>
            <w:r>
              <w:rPr>
                <w:rFonts w:hint="eastAsia" w:ascii="宋体" w:hAnsi="宋体" w:eastAsia="宋体" w:cs="宋体"/>
                <w:sz w:val="21"/>
                <w:szCs w:val="21"/>
              </w:rPr>
              <w:t>2</w:t>
            </w:r>
          </w:p>
        </w:tc>
        <w:tc>
          <w:tcPr>
            <w:tcW w:w="1143" w:type="dxa"/>
            <w:vAlign w:val="center"/>
          </w:tcPr>
          <w:p>
            <w:pPr>
              <w:keepNext w:val="0"/>
              <w:keepLines w:val="0"/>
              <w:pageBreakBefore w:val="0"/>
              <w:kinsoku/>
              <w:overflowPunct/>
              <w:topLinePunct w:val="0"/>
              <w:autoSpaceDE/>
              <w:autoSpaceDN/>
              <w:bidi w:val="0"/>
              <w:snapToGrid w:val="0"/>
              <w:spacing w:line="360" w:lineRule="exact"/>
              <w:ind w:left="0" w:leftChars="0" w:firstLineChars="0"/>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highlight w:val="none"/>
              </w:rPr>
              <w:t>拟安排的项目负责人情况（仅限一人）</w:t>
            </w:r>
          </w:p>
        </w:tc>
        <w:tc>
          <w:tcPr>
            <w:tcW w:w="709" w:type="dxa"/>
            <w:vAlign w:val="center"/>
          </w:tcPr>
          <w:p>
            <w:pPr>
              <w:keepNext w:val="0"/>
              <w:keepLines w:val="0"/>
              <w:pageBreakBefore w:val="0"/>
              <w:kinsoku/>
              <w:overflowPunct/>
              <w:topLinePunct w:val="0"/>
              <w:autoSpaceDE/>
              <w:autoSpaceDN/>
              <w:bidi w:val="0"/>
              <w:adjustRightInd w:val="0"/>
              <w:snapToGrid w:val="0"/>
              <w:spacing w:line="360" w:lineRule="exact"/>
              <w:ind w:left="0" w:leftChars="0" w:firstLineChars="0"/>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highlight w:val="none"/>
              </w:rPr>
              <w:t>1</w:t>
            </w:r>
            <w:r>
              <w:rPr>
                <w:rFonts w:hint="eastAsia" w:ascii="宋体" w:hAnsi="宋体" w:eastAsia="宋体" w:cs="宋体"/>
                <w:snapToGrid w:val="0"/>
                <w:kern w:val="0"/>
                <w:sz w:val="21"/>
                <w:szCs w:val="21"/>
                <w:highlight w:val="none"/>
                <w:lang w:val="en-US" w:eastAsia="zh-CN"/>
              </w:rPr>
              <w:t>5</w:t>
            </w:r>
          </w:p>
        </w:tc>
        <w:tc>
          <w:tcPr>
            <w:tcW w:w="5953" w:type="dxa"/>
            <w:vAlign w:val="center"/>
          </w:tcPr>
          <w:p>
            <w:pPr>
              <w:keepNext w:val="0"/>
              <w:keepLines w:val="0"/>
              <w:pageBreakBefore w:val="0"/>
              <w:kinsoku/>
              <w:overflowPunct/>
              <w:topLinePunct w:val="0"/>
              <w:autoSpaceDE/>
              <w:autoSpaceDN/>
              <w:bidi w:val="0"/>
              <w:snapToGrid w:val="0"/>
              <w:spacing w:line="360" w:lineRule="exact"/>
              <w:ind w:left="0" w:leftChars="0" w:firstLineChars="0"/>
              <w:rPr>
                <w:rFonts w:hint="eastAsia" w:ascii="宋体" w:hAnsi="宋体" w:eastAsia="宋体" w:cs="宋体"/>
                <w:b/>
                <w:bCs/>
                <w:snapToGrid w:val="0"/>
                <w:kern w:val="0"/>
                <w:sz w:val="21"/>
                <w:szCs w:val="21"/>
                <w:highlight w:val="none"/>
              </w:rPr>
            </w:pPr>
            <w:r>
              <w:rPr>
                <w:rFonts w:hint="eastAsia" w:ascii="宋体" w:hAnsi="宋体" w:eastAsia="宋体" w:cs="宋体"/>
                <w:b/>
                <w:bCs/>
                <w:snapToGrid w:val="0"/>
                <w:kern w:val="0"/>
                <w:sz w:val="21"/>
                <w:szCs w:val="21"/>
                <w:highlight w:val="none"/>
              </w:rPr>
              <w:t>（一）评分内容：</w:t>
            </w:r>
          </w:p>
          <w:p>
            <w:pPr>
              <w:keepNext w:val="0"/>
              <w:keepLines w:val="0"/>
              <w:pageBreakBefore w:val="0"/>
              <w:kinsoku/>
              <w:overflowPunct/>
              <w:topLinePunct w:val="0"/>
              <w:autoSpaceDE/>
              <w:autoSpaceDN/>
              <w:bidi w:val="0"/>
              <w:snapToGrid/>
              <w:spacing w:line="360" w:lineRule="exact"/>
              <w:ind w:left="0" w:leftChars="0" w:firstLineChars="0"/>
              <w:rPr>
                <w:rFonts w:hint="eastAsia" w:ascii="宋体" w:hAnsi="宋体" w:eastAsia="宋体" w:cs="宋体"/>
                <w:snapToGrid w:val="0"/>
                <w:kern w:val="0"/>
                <w:sz w:val="21"/>
                <w:szCs w:val="21"/>
                <w:highlight w:val="none"/>
              </w:rPr>
            </w:pPr>
            <w:r>
              <w:rPr>
                <w:rFonts w:hint="eastAsia" w:ascii="宋体" w:hAnsi="宋体" w:eastAsia="宋体" w:cs="宋体"/>
                <w:sz w:val="21"/>
                <w:szCs w:val="21"/>
                <w:lang w:val="en-US" w:eastAsia="zh-CN"/>
              </w:rPr>
              <w:t>要求拟安排的项目负责人需为投标单位自有职工，否则本项不得分，</w:t>
            </w:r>
            <w:r>
              <w:rPr>
                <w:rFonts w:hint="eastAsia" w:ascii="宋体" w:hAnsi="宋体" w:eastAsia="宋体" w:cs="宋体"/>
                <w:snapToGrid w:val="0"/>
                <w:kern w:val="0"/>
                <w:sz w:val="21"/>
                <w:szCs w:val="21"/>
                <w:highlight w:val="none"/>
                <w:lang w:val="en-US" w:eastAsia="zh-CN"/>
              </w:rPr>
              <w:t>在此基础上，进行以下评审</w:t>
            </w:r>
            <w:r>
              <w:rPr>
                <w:rFonts w:hint="eastAsia" w:ascii="宋体" w:hAnsi="宋体" w:eastAsia="宋体" w:cs="宋体"/>
                <w:snapToGrid w:val="0"/>
                <w:kern w:val="0"/>
                <w:sz w:val="21"/>
                <w:szCs w:val="21"/>
                <w:highlight w:val="none"/>
              </w:rPr>
              <w:t>：</w:t>
            </w:r>
          </w:p>
          <w:p>
            <w:pPr>
              <w:keepNext w:val="0"/>
              <w:keepLines w:val="0"/>
              <w:pageBreakBefore w:val="0"/>
              <w:numPr>
                <w:ilvl w:val="0"/>
                <w:numId w:val="4"/>
              </w:numPr>
              <w:kinsoku/>
              <w:overflowPunct/>
              <w:topLinePunct w:val="0"/>
              <w:autoSpaceDE/>
              <w:autoSpaceDN/>
              <w:bidi w:val="0"/>
              <w:snapToGrid/>
              <w:spacing w:line="360" w:lineRule="exact"/>
              <w:ind w:left="0" w:leftChars="0" w:firstLineChars="0"/>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rPr>
              <w:t>项目负责人具有本科及以上学历</w:t>
            </w:r>
            <w:r>
              <w:rPr>
                <w:rFonts w:hint="eastAsia" w:ascii="宋体" w:hAnsi="宋体" w:eastAsia="宋体" w:cs="宋体"/>
                <w:snapToGrid w:val="0"/>
                <w:kern w:val="0"/>
                <w:sz w:val="21"/>
                <w:szCs w:val="21"/>
                <w:highlight w:val="none"/>
                <w:lang w:val="en-US" w:eastAsia="zh-CN"/>
              </w:rPr>
              <w:t>的，得50分</w:t>
            </w:r>
            <w:r>
              <w:rPr>
                <w:rFonts w:hint="eastAsia" w:ascii="宋体" w:hAnsi="宋体" w:eastAsia="宋体" w:cs="宋体"/>
                <w:snapToGrid w:val="0"/>
                <w:kern w:val="0"/>
                <w:sz w:val="21"/>
                <w:szCs w:val="21"/>
                <w:highlight w:val="none"/>
                <w:lang w:eastAsia="zh-CN"/>
              </w:rPr>
              <w:t>；</w:t>
            </w:r>
          </w:p>
          <w:p>
            <w:pPr>
              <w:keepNext w:val="0"/>
              <w:keepLines w:val="0"/>
              <w:pageBreakBefore w:val="0"/>
              <w:numPr>
                <w:ilvl w:val="0"/>
                <w:numId w:val="4"/>
              </w:numPr>
              <w:kinsoku/>
              <w:overflowPunct/>
              <w:topLinePunct w:val="0"/>
              <w:autoSpaceDE/>
              <w:autoSpaceDN/>
              <w:bidi w:val="0"/>
              <w:snapToGrid/>
              <w:spacing w:line="360" w:lineRule="exact"/>
              <w:ind w:left="0" w:leftChars="0" w:firstLineChars="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主持过3个以上住房保障类项目（自2020年1月1日至本项目开标之日）</w:t>
            </w:r>
            <w:r>
              <w:rPr>
                <w:rFonts w:hint="eastAsia" w:ascii="宋体" w:hAnsi="宋体" w:eastAsia="宋体" w:cs="宋体"/>
                <w:snapToGrid w:val="0"/>
                <w:kern w:val="0"/>
                <w:sz w:val="21"/>
                <w:szCs w:val="21"/>
                <w:highlight w:val="none"/>
                <w:lang w:val="en-US" w:eastAsia="zh-CN"/>
              </w:rPr>
              <w:t>的，得50分</w:t>
            </w:r>
            <w:r>
              <w:rPr>
                <w:rFonts w:hint="eastAsia" w:ascii="宋体" w:hAnsi="宋体" w:eastAsia="宋体" w:cs="宋体"/>
                <w:snapToGrid w:val="0"/>
                <w:kern w:val="0"/>
                <w:sz w:val="21"/>
                <w:szCs w:val="21"/>
                <w:highlight w:val="none"/>
                <w:lang w:eastAsia="zh-CN"/>
              </w:rPr>
              <w:t>。</w:t>
            </w:r>
          </w:p>
          <w:p>
            <w:pPr>
              <w:keepNext w:val="0"/>
              <w:keepLines w:val="0"/>
              <w:pageBreakBefore w:val="0"/>
              <w:kinsoku/>
              <w:overflowPunct/>
              <w:topLinePunct w:val="0"/>
              <w:autoSpaceDE/>
              <w:autoSpaceDN/>
              <w:bidi w:val="0"/>
              <w:snapToGrid w:val="0"/>
              <w:spacing w:line="360" w:lineRule="exact"/>
              <w:ind w:left="0" w:leftChars="0" w:firstLineChars="0"/>
              <w:rPr>
                <w:rFonts w:hint="eastAsia" w:ascii="宋体" w:hAnsi="宋体" w:eastAsia="宋体" w:cs="宋体"/>
                <w:b/>
                <w:bCs/>
                <w:snapToGrid w:val="0"/>
                <w:kern w:val="0"/>
                <w:sz w:val="21"/>
                <w:szCs w:val="21"/>
                <w:highlight w:val="none"/>
              </w:rPr>
            </w:pPr>
            <w:r>
              <w:rPr>
                <w:rFonts w:hint="eastAsia" w:ascii="宋体" w:hAnsi="宋体" w:eastAsia="宋体" w:cs="宋体"/>
                <w:b/>
                <w:bCs/>
                <w:snapToGrid w:val="0"/>
                <w:kern w:val="0"/>
                <w:sz w:val="21"/>
                <w:szCs w:val="21"/>
                <w:highlight w:val="none"/>
              </w:rPr>
              <w:t>（二）评分依据：</w:t>
            </w:r>
          </w:p>
          <w:p>
            <w:pPr>
              <w:keepNext w:val="0"/>
              <w:keepLines w:val="0"/>
              <w:pageBreakBefore w:val="0"/>
              <w:kinsoku/>
              <w:wordWrap/>
              <w:overflowPunct/>
              <w:topLinePunct w:val="0"/>
              <w:bidi w:val="0"/>
              <w:spacing w:line="360" w:lineRule="exact"/>
              <w:ind w:left="0" w:leftChars="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提供项目负责人通过投标单位缴纳的载有社保部门或税务部门公章的近三个月内任意一个月的个人社保证明；如供应商为新成立单位且成立时间不足一个月的，可提供加盖公章的情况说明或者证明材料，无需提供相关人员社保，亦可得分；</w:t>
            </w:r>
          </w:p>
          <w:p>
            <w:pPr>
              <w:keepNext w:val="0"/>
              <w:keepLines w:val="0"/>
              <w:pageBreakBefore w:val="0"/>
              <w:kinsoku/>
              <w:wordWrap/>
              <w:overflowPunct/>
              <w:topLinePunct w:val="0"/>
              <w:bidi w:val="0"/>
              <w:spacing w:line="360" w:lineRule="exact"/>
              <w:ind w:left="0" w:leftChars="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提供项目负责人的</w:t>
            </w:r>
            <w:r>
              <w:rPr>
                <w:rFonts w:hint="eastAsia" w:ascii="宋体" w:hAnsi="宋体" w:eastAsia="宋体" w:cs="宋体"/>
                <w:sz w:val="21"/>
                <w:szCs w:val="21"/>
              </w:rPr>
              <w:t>学</w:t>
            </w:r>
            <w:r>
              <w:rPr>
                <w:rFonts w:hint="eastAsia" w:ascii="宋体" w:hAnsi="宋体" w:eastAsia="宋体" w:cs="宋体"/>
                <w:sz w:val="21"/>
                <w:szCs w:val="21"/>
                <w:lang w:val="en-US" w:eastAsia="zh-CN"/>
              </w:rPr>
              <w:t>历</w:t>
            </w:r>
            <w:r>
              <w:rPr>
                <w:rFonts w:hint="eastAsia" w:ascii="宋体" w:hAnsi="宋体" w:eastAsia="宋体" w:cs="宋体"/>
                <w:sz w:val="21"/>
                <w:szCs w:val="21"/>
              </w:rPr>
              <w:t>证书以及学信网查询记录</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对于较早颁发的学历学位证书，学信网无法查询的，要求提供证书扫描件和其他佐证材料（如毕业院校、人社部门等颁发机构或监管机构等单位出具的证明）作为得分的依据。海外留学（含港澳台）人员学历无法通过学信网站查询，应当提供“教育部留学服务中心出具的国外学历认证证书以及教育部留学服务中心官网查询截图”作为得分依据</w:t>
            </w:r>
            <w:r>
              <w:rPr>
                <w:rFonts w:hint="eastAsia" w:ascii="宋体" w:hAnsi="宋体" w:cs="宋体"/>
                <w:sz w:val="21"/>
                <w:szCs w:val="21"/>
                <w:lang w:val="en-US" w:eastAsia="zh-CN"/>
              </w:rPr>
              <w:t>；</w:t>
            </w:r>
          </w:p>
          <w:p>
            <w:pPr>
              <w:pStyle w:val="2"/>
              <w:keepNext w:val="0"/>
              <w:keepLines w:val="0"/>
              <w:pageBreakBefore w:val="0"/>
              <w:kinsoku/>
              <w:overflowPunct/>
              <w:topLinePunct w:val="0"/>
              <w:bidi w:val="0"/>
              <w:spacing w:after="0" w:line="360" w:lineRule="exact"/>
              <w:ind w:left="0" w:leftChars="0" w:firstLineChars="0"/>
              <w:rPr>
                <w:rFonts w:hint="eastAsia" w:ascii="宋体" w:hAnsi="宋体" w:eastAsia="宋体" w:cs="宋体"/>
                <w:b/>
                <w:bCs/>
                <w:kern w:val="0"/>
                <w:sz w:val="21"/>
                <w:szCs w:val="21"/>
                <w:lang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.提供以上证明文件复印件或扫描件，如涉及网站截图或照片等证明材料</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需提供清晰图片</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均要求加盖投标人公章</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原件备查。未按要求提供有效证明材料或提供不清晰导致评委无法识别的不计得分</w:t>
            </w:r>
            <w:r>
              <w:rPr>
                <w:rFonts w:hint="eastAsia" w:ascii="宋体" w:hAnsi="宋体" w:cs="宋体"/>
                <w:kern w:val="0"/>
                <w:sz w:val="21"/>
                <w:szCs w:val="21"/>
                <w:lang w:eastAsia="zh-CN"/>
              </w:rPr>
              <w:t>。</w:t>
            </w:r>
          </w:p>
        </w:tc>
        <w:tc>
          <w:tcPr>
            <w:tcW w:w="1187" w:type="dxa"/>
            <w:vAlign w:val="center"/>
          </w:tcPr>
          <w:p>
            <w:pPr>
              <w:keepNext w:val="0"/>
              <w:keepLines w:val="0"/>
              <w:pageBreakBefore w:val="0"/>
              <w:kinsoku/>
              <w:overflowPunct/>
              <w:topLinePunct w:val="0"/>
              <w:bidi w:val="0"/>
              <w:spacing w:line="360" w:lineRule="exact"/>
              <w:ind w:left="0" w:leftChars="0" w:firstLineChars="0"/>
              <w:jc w:val="center"/>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69" w:hRule="atLeast"/>
          <w:jc w:val="center"/>
        </w:trPr>
        <w:tc>
          <w:tcPr>
            <w:tcW w:w="754" w:type="dxa"/>
            <w:vAlign w:val="center"/>
          </w:tcPr>
          <w:p>
            <w:pPr>
              <w:keepNext w:val="0"/>
              <w:keepLines w:val="0"/>
              <w:pageBreakBefore w:val="0"/>
              <w:widowControl/>
              <w:kinsoku/>
              <w:overflowPunct/>
              <w:topLinePunct w:val="0"/>
              <w:bidi w:val="0"/>
              <w:snapToGrid w:val="0"/>
              <w:spacing w:line="360" w:lineRule="exact"/>
              <w:ind w:left="0" w:leftChars="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143" w:type="dxa"/>
            <w:vAlign w:val="center"/>
          </w:tcPr>
          <w:p>
            <w:pPr>
              <w:keepNext w:val="0"/>
              <w:keepLines w:val="0"/>
              <w:pageBreakBefore w:val="0"/>
              <w:kinsoku/>
              <w:overflowPunct/>
              <w:topLinePunct w:val="0"/>
              <w:autoSpaceDE/>
              <w:autoSpaceDN/>
              <w:bidi w:val="0"/>
              <w:snapToGrid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napToGrid w:val="0"/>
                <w:kern w:val="0"/>
                <w:sz w:val="21"/>
                <w:szCs w:val="21"/>
                <w:highlight w:val="none"/>
              </w:rPr>
              <w:t>拟安排的项目主要团队成员（主要技术人员）情况（项目负责人除外）</w:t>
            </w:r>
          </w:p>
        </w:tc>
        <w:tc>
          <w:tcPr>
            <w:tcW w:w="709" w:type="dxa"/>
            <w:vAlign w:val="center"/>
          </w:tcPr>
          <w:p>
            <w:pPr>
              <w:keepNext w:val="0"/>
              <w:keepLines w:val="0"/>
              <w:pageBreakBefore w:val="0"/>
              <w:kinsoku/>
              <w:overflowPunct/>
              <w:topLinePunct w:val="0"/>
              <w:autoSpaceDE/>
              <w:autoSpaceDN/>
              <w:bidi w:val="0"/>
              <w:adjustRightInd w:val="0"/>
              <w:snapToGrid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napToGrid w:val="0"/>
                <w:kern w:val="0"/>
                <w:sz w:val="21"/>
                <w:szCs w:val="21"/>
                <w:highlight w:val="none"/>
              </w:rPr>
              <w:t>1</w:t>
            </w:r>
            <w:r>
              <w:rPr>
                <w:rFonts w:hint="eastAsia" w:ascii="宋体" w:hAnsi="宋体" w:eastAsia="宋体" w:cs="宋体"/>
                <w:snapToGrid w:val="0"/>
                <w:kern w:val="0"/>
                <w:sz w:val="21"/>
                <w:szCs w:val="21"/>
                <w:highlight w:val="none"/>
                <w:lang w:val="en-US" w:eastAsia="zh-CN"/>
              </w:rPr>
              <w:t>5</w:t>
            </w:r>
          </w:p>
        </w:tc>
        <w:tc>
          <w:tcPr>
            <w:tcW w:w="5953" w:type="dxa"/>
            <w:vAlign w:val="center"/>
          </w:tcPr>
          <w:p>
            <w:pPr>
              <w:keepNext w:val="0"/>
              <w:keepLines w:val="0"/>
              <w:pageBreakBefore w:val="0"/>
              <w:kinsoku/>
              <w:overflowPunct/>
              <w:topLinePunct w:val="0"/>
              <w:autoSpaceDE/>
              <w:autoSpaceDN/>
              <w:bidi w:val="0"/>
              <w:snapToGrid w:val="0"/>
              <w:spacing w:line="360" w:lineRule="exact"/>
              <w:ind w:left="0" w:leftChars="0" w:firstLineChars="0"/>
              <w:rPr>
                <w:rFonts w:hint="eastAsia" w:ascii="宋体" w:hAnsi="宋体" w:eastAsia="宋体" w:cs="宋体"/>
                <w:b/>
                <w:bCs/>
                <w:snapToGrid w:val="0"/>
                <w:kern w:val="0"/>
                <w:sz w:val="21"/>
                <w:szCs w:val="21"/>
                <w:highlight w:val="none"/>
              </w:rPr>
            </w:pPr>
            <w:r>
              <w:rPr>
                <w:rFonts w:hint="eastAsia" w:ascii="宋体" w:hAnsi="宋体" w:eastAsia="宋体" w:cs="宋体"/>
                <w:b/>
                <w:bCs/>
                <w:snapToGrid w:val="0"/>
                <w:kern w:val="0"/>
                <w:sz w:val="21"/>
                <w:szCs w:val="21"/>
                <w:highlight w:val="none"/>
              </w:rPr>
              <w:t>（一）评分内容：</w:t>
            </w:r>
          </w:p>
          <w:p>
            <w:pPr>
              <w:keepNext w:val="0"/>
              <w:keepLines w:val="0"/>
              <w:pageBreakBefore w:val="0"/>
              <w:kinsoku/>
              <w:overflowPunct/>
              <w:topLinePunct w:val="0"/>
              <w:bidi w:val="0"/>
              <w:spacing w:line="360" w:lineRule="exact"/>
              <w:ind w:left="0" w:leftChars="0" w:firstLineChars="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要求拟投入本项目的团队成员（项目负责人除外，下同）</w:t>
            </w:r>
            <w:r>
              <w:rPr>
                <w:rFonts w:hint="eastAsia" w:ascii="宋体" w:hAnsi="宋体" w:eastAsia="宋体" w:cs="宋体"/>
                <w:sz w:val="21"/>
                <w:szCs w:val="21"/>
                <w:lang w:eastAsia="zh-CN"/>
              </w:rPr>
              <w:t>需为投标单位自有员工，</w:t>
            </w:r>
            <w:r>
              <w:rPr>
                <w:rFonts w:hint="eastAsia" w:ascii="宋体" w:hAnsi="宋体" w:eastAsia="宋体" w:cs="宋体"/>
                <w:snapToGrid w:val="0"/>
                <w:kern w:val="0"/>
                <w:sz w:val="21"/>
                <w:szCs w:val="21"/>
                <w:highlight w:val="none"/>
                <w:lang w:eastAsia="zh-CN"/>
              </w:rPr>
              <w:t>且</w:t>
            </w:r>
            <w:r>
              <w:rPr>
                <w:rFonts w:hint="eastAsia" w:ascii="宋体" w:hAnsi="宋体" w:eastAsia="宋体" w:cs="宋体"/>
                <w:snapToGrid w:val="0"/>
                <w:kern w:val="0"/>
                <w:sz w:val="21"/>
                <w:szCs w:val="21"/>
                <w:highlight w:val="none"/>
              </w:rPr>
              <w:t>不得少于</w:t>
            </w:r>
            <w:r>
              <w:rPr>
                <w:rFonts w:hint="eastAsia" w:ascii="宋体" w:hAnsi="宋体" w:eastAsia="宋体" w:cs="宋体"/>
                <w:snapToGrid w:val="0"/>
                <w:kern w:val="0"/>
                <w:sz w:val="21"/>
                <w:szCs w:val="21"/>
                <w:highlight w:val="none"/>
                <w:lang w:val="en" w:eastAsia="zh-CN"/>
              </w:rPr>
              <w:t>6</w:t>
            </w:r>
            <w:r>
              <w:rPr>
                <w:rFonts w:hint="eastAsia" w:ascii="宋体" w:hAnsi="宋体" w:eastAsia="宋体" w:cs="宋体"/>
                <w:snapToGrid w:val="0"/>
                <w:kern w:val="0"/>
                <w:sz w:val="21"/>
                <w:szCs w:val="21"/>
                <w:highlight w:val="none"/>
              </w:rPr>
              <w:t>人，</w:t>
            </w:r>
            <w:r>
              <w:rPr>
                <w:rFonts w:hint="eastAsia" w:ascii="宋体" w:hAnsi="宋体" w:eastAsia="宋体" w:cs="宋体"/>
                <w:sz w:val="21"/>
                <w:szCs w:val="21"/>
              </w:rPr>
              <w:t>其中</w:t>
            </w:r>
            <w:r>
              <w:rPr>
                <w:rFonts w:hint="eastAsia" w:ascii="宋体" w:hAnsi="宋体" w:eastAsia="宋体" w:cs="宋体"/>
                <w:sz w:val="21"/>
                <w:szCs w:val="21"/>
                <w:lang w:eastAsia="zh-CN"/>
              </w:rPr>
              <w:t>本科学历</w:t>
            </w:r>
            <w:r>
              <w:rPr>
                <w:rFonts w:hint="eastAsia" w:ascii="宋体" w:hAnsi="宋体" w:eastAsia="宋体" w:cs="宋体"/>
                <w:sz w:val="21"/>
                <w:szCs w:val="21"/>
              </w:rPr>
              <w:t>不得少于</w:t>
            </w:r>
            <w:r>
              <w:rPr>
                <w:rFonts w:hint="eastAsia" w:ascii="宋体" w:hAnsi="宋体" w:eastAsia="宋体" w:cs="宋体"/>
                <w:sz w:val="21"/>
                <w:szCs w:val="21"/>
                <w:lang w:val="en"/>
              </w:rPr>
              <w:t>6</w:t>
            </w:r>
            <w:r>
              <w:rPr>
                <w:rFonts w:hint="eastAsia" w:ascii="宋体" w:hAnsi="宋体" w:eastAsia="宋体" w:cs="宋体"/>
                <w:sz w:val="21"/>
                <w:szCs w:val="21"/>
              </w:rPr>
              <w:t>人，否则</w:t>
            </w:r>
            <w:r>
              <w:rPr>
                <w:rFonts w:hint="eastAsia" w:ascii="宋体" w:hAnsi="宋体" w:eastAsia="宋体" w:cs="宋体"/>
                <w:sz w:val="21"/>
                <w:szCs w:val="21"/>
                <w:lang w:val="en-US" w:eastAsia="zh-CN"/>
              </w:rPr>
              <w:t>本项</w:t>
            </w:r>
            <w:r>
              <w:rPr>
                <w:rFonts w:hint="eastAsia" w:ascii="宋体" w:hAnsi="宋体" w:eastAsia="宋体" w:cs="宋体"/>
                <w:sz w:val="21"/>
                <w:szCs w:val="21"/>
              </w:rPr>
              <w:t>不得分，</w:t>
            </w:r>
            <w:r>
              <w:rPr>
                <w:rFonts w:hint="eastAsia" w:ascii="宋体" w:hAnsi="宋体" w:eastAsia="宋体" w:cs="宋体"/>
                <w:snapToGrid w:val="0"/>
                <w:kern w:val="0"/>
                <w:sz w:val="21"/>
                <w:szCs w:val="21"/>
                <w:highlight w:val="none"/>
                <w:lang w:val="en-US" w:eastAsia="zh-CN"/>
              </w:rPr>
              <w:t>在此基础上，进行以下评审：</w:t>
            </w:r>
            <w:r>
              <w:rPr>
                <w:rFonts w:hint="eastAsia" w:ascii="宋体" w:hAnsi="宋体" w:eastAsia="宋体" w:cs="宋体"/>
                <w:snapToGrid w:val="0"/>
                <w:kern w:val="0"/>
                <w:sz w:val="21"/>
                <w:szCs w:val="21"/>
                <w:highlight w:val="none"/>
              </w:rPr>
              <w:t xml:space="preserve"> </w:t>
            </w:r>
          </w:p>
          <w:p>
            <w:pPr>
              <w:keepNext w:val="0"/>
              <w:keepLines w:val="0"/>
              <w:pageBreakBefore w:val="0"/>
              <w:kinsoku/>
              <w:overflowPunct/>
              <w:topLinePunct w:val="0"/>
              <w:bidi w:val="0"/>
              <w:spacing w:line="360" w:lineRule="exact"/>
              <w:ind w:left="0" w:leftChars="0" w:firstLineChars="0"/>
              <w:rPr>
                <w:rFonts w:hint="eastAsia" w:ascii="宋体" w:hAnsi="宋体" w:eastAsia="宋体" w:cs="宋体"/>
                <w:b w:val="0"/>
                <w:bCs w:val="0"/>
                <w:snapToGrid w:val="0"/>
                <w:kern w:val="0"/>
                <w:sz w:val="21"/>
                <w:szCs w:val="21"/>
                <w:highlight w:val="none"/>
              </w:rPr>
            </w:pPr>
            <w:r>
              <w:rPr>
                <w:rFonts w:hint="eastAsia" w:ascii="宋体" w:hAnsi="宋体" w:eastAsia="宋体" w:cs="宋体"/>
                <w:b w:val="0"/>
                <w:bCs w:val="0"/>
                <w:snapToGrid w:val="0"/>
                <w:kern w:val="0"/>
                <w:sz w:val="21"/>
                <w:szCs w:val="21"/>
                <w:highlight w:val="none"/>
              </w:rPr>
              <w:t>团队成员</w:t>
            </w:r>
            <w:r>
              <w:rPr>
                <w:rFonts w:hint="eastAsia" w:ascii="宋体" w:hAnsi="宋体" w:eastAsia="宋体" w:cs="宋体"/>
                <w:b w:val="0"/>
                <w:bCs w:val="0"/>
                <w:snapToGrid w:val="0"/>
                <w:kern w:val="0"/>
                <w:sz w:val="21"/>
                <w:szCs w:val="21"/>
                <w:highlight w:val="none"/>
                <w:lang w:val="en-US" w:eastAsia="zh-CN"/>
              </w:rPr>
              <w:t>具有“保障性住房同类项目经验”的</w:t>
            </w:r>
            <w:r>
              <w:rPr>
                <w:rFonts w:hint="default" w:ascii="宋体" w:hAnsi="宋体" w:eastAsia="宋体" w:cs="宋体"/>
                <w:b w:val="0"/>
                <w:bCs w:val="0"/>
                <w:snapToGrid w:val="0"/>
                <w:kern w:val="0"/>
                <w:sz w:val="21"/>
                <w:szCs w:val="21"/>
                <w:highlight w:val="none"/>
                <w:lang w:val="en-US" w:eastAsia="zh-CN"/>
              </w:rPr>
              <w:t>,</w:t>
            </w:r>
            <w:r>
              <w:rPr>
                <w:rFonts w:hint="default" w:ascii="宋体" w:hAnsi="宋体" w:cs="宋体"/>
                <w:b w:val="0"/>
                <w:bCs w:val="0"/>
                <w:snapToGrid w:val="0"/>
                <w:kern w:val="0"/>
                <w:sz w:val="21"/>
                <w:szCs w:val="21"/>
                <w:highlight w:val="none"/>
                <w:lang w:val="en" w:eastAsia="zh-CN"/>
              </w:rPr>
              <w:t>,</w:t>
            </w:r>
            <w:r>
              <w:rPr>
                <w:rFonts w:hint="eastAsia" w:ascii="宋体" w:hAnsi="宋体" w:eastAsia="宋体" w:cs="宋体"/>
                <w:b w:val="0"/>
                <w:bCs w:val="0"/>
                <w:snapToGrid w:val="0"/>
                <w:kern w:val="0"/>
                <w:sz w:val="21"/>
                <w:szCs w:val="21"/>
                <w:highlight w:val="none"/>
                <w:lang w:val="en-US" w:eastAsia="zh-CN"/>
              </w:rPr>
              <w:t>每提供1人得20分，</w:t>
            </w:r>
            <w:r>
              <w:rPr>
                <w:rFonts w:hint="eastAsia" w:ascii="宋体" w:hAnsi="宋体" w:eastAsia="宋体" w:cs="宋体"/>
                <w:b w:val="0"/>
                <w:bCs w:val="0"/>
                <w:snapToGrid w:val="0"/>
                <w:kern w:val="0"/>
                <w:sz w:val="21"/>
                <w:szCs w:val="21"/>
                <w:highlight w:val="none"/>
              </w:rPr>
              <w:t>此项最多得</w:t>
            </w:r>
            <w:r>
              <w:rPr>
                <w:rFonts w:hint="eastAsia" w:ascii="宋体" w:hAnsi="宋体" w:eastAsia="宋体" w:cs="宋体"/>
                <w:b w:val="0"/>
                <w:bCs w:val="0"/>
                <w:snapToGrid w:val="0"/>
                <w:kern w:val="0"/>
                <w:sz w:val="21"/>
                <w:szCs w:val="21"/>
                <w:highlight w:val="none"/>
                <w:lang w:val="en-US" w:eastAsia="zh-CN"/>
              </w:rPr>
              <w:t>100</w:t>
            </w:r>
            <w:r>
              <w:rPr>
                <w:rFonts w:hint="eastAsia" w:ascii="宋体" w:hAnsi="宋体" w:eastAsia="宋体" w:cs="宋体"/>
                <w:b w:val="0"/>
                <w:bCs w:val="0"/>
                <w:snapToGrid w:val="0"/>
                <w:kern w:val="0"/>
                <w:sz w:val="21"/>
                <w:szCs w:val="21"/>
                <w:highlight w:val="none"/>
              </w:rPr>
              <w:t>分</w:t>
            </w:r>
            <w:r>
              <w:rPr>
                <w:rFonts w:hint="eastAsia" w:ascii="宋体" w:hAnsi="宋体" w:eastAsia="宋体" w:cs="宋体"/>
                <w:b w:val="0"/>
                <w:bCs w:val="0"/>
                <w:snapToGrid w:val="0"/>
                <w:kern w:val="0"/>
                <w:sz w:val="21"/>
                <w:szCs w:val="21"/>
                <w:highlight w:val="none"/>
                <w:lang w:val="en-US" w:eastAsia="zh-CN"/>
              </w:rPr>
              <w:t>。</w:t>
            </w:r>
          </w:p>
          <w:p>
            <w:pPr>
              <w:keepNext w:val="0"/>
              <w:keepLines w:val="0"/>
              <w:pageBreakBefore w:val="0"/>
              <w:kinsoku/>
              <w:overflowPunct/>
              <w:topLinePunct w:val="0"/>
              <w:autoSpaceDE/>
              <w:autoSpaceDN/>
              <w:bidi w:val="0"/>
              <w:snapToGrid w:val="0"/>
              <w:spacing w:line="360" w:lineRule="exact"/>
              <w:ind w:left="0" w:leftChars="0" w:firstLineChars="0"/>
              <w:rPr>
                <w:rFonts w:hint="eastAsia" w:ascii="宋体" w:hAnsi="宋体" w:eastAsia="宋体" w:cs="宋体"/>
                <w:b/>
                <w:bCs/>
                <w:snapToGrid w:val="0"/>
                <w:kern w:val="0"/>
                <w:sz w:val="21"/>
                <w:szCs w:val="21"/>
                <w:highlight w:val="none"/>
              </w:rPr>
            </w:pPr>
            <w:r>
              <w:rPr>
                <w:rFonts w:hint="eastAsia" w:ascii="宋体" w:hAnsi="宋体" w:eastAsia="宋体" w:cs="宋体"/>
                <w:b/>
                <w:bCs/>
                <w:snapToGrid w:val="0"/>
                <w:kern w:val="0"/>
                <w:sz w:val="21"/>
                <w:szCs w:val="21"/>
                <w:highlight w:val="none"/>
              </w:rPr>
              <w:t>（二）评分依据：</w:t>
            </w:r>
          </w:p>
          <w:p>
            <w:pPr>
              <w:keepNext w:val="0"/>
              <w:keepLines w:val="0"/>
              <w:pageBreakBefore w:val="0"/>
              <w:kinsoku/>
              <w:wordWrap/>
              <w:overflowPunct/>
              <w:topLinePunct w:val="0"/>
              <w:bidi w:val="0"/>
              <w:spacing w:line="360" w:lineRule="exact"/>
              <w:ind w:left="0" w:leftChars="0" w:firstLineChars="0"/>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1</w:t>
            </w:r>
            <w:r>
              <w:rPr>
                <w:rFonts w:hint="eastAsia" w:ascii="宋体" w:hAnsi="宋体" w:eastAsia="宋体" w:cs="宋体"/>
                <w:sz w:val="21"/>
                <w:szCs w:val="21"/>
              </w:rPr>
              <w:t>.</w:t>
            </w:r>
            <w:r>
              <w:rPr>
                <w:rFonts w:hint="eastAsia" w:ascii="宋体" w:hAnsi="宋体" w:eastAsia="宋体" w:cs="宋体"/>
                <w:kern w:val="0"/>
                <w:sz w:val="21"/>
                <w:szCs w:val="21"/>
              </w:rPr>
              <w:t>提供项目</w:t>
            </w:r>
            <w:r>
              <w:rPr>
                <w:rFonts w:hint="eastAsia" w:ascii="宋体" w:hAnsi="宋体" w:eastAsia="宋体" w:cs="宋体"/>
                <w:kern w:val="0"/>
                <w:sz w:val="21"/>
                <w:szCs w:val="21"/>
                <w:lang w:val="en-US" w:eastAsia="zh-CN"/>
              </w:rPr>
              <w:t>团队成员</w:t>
            </w:r>
            <w:r>
              <w:rPr>
                <w:rFonts w:hint="eastAsia" w:ascii="宋体" w:hAnsi="宋体" w:eastAsia="宋体" w:cs="宋体"/>
                <w:kern w:val="0"/>
                <w:sz w:val="21"/>
                <w:szCs w:val="21"/>
              </w:rPr>
              <w:t>通过投标单位缴纳的载有</w:t>
            </w:r>
            <w:r>
              <w:rPr>
                <w:rFonts w:hint="eastAsia" w:ascii="宋体" w:hAnsi="宋体" w:eastAsia="宋体" w:cs="宋体"/>
                <w:sz w:val="21"/>
                <w:szCs w:val="21"/>
              </w:rPr>
              <w:t>社保部门或税务部门</w:t>
            </w:r>
            <w:r>
              <w:rPr>
                <w:rFonts w:hint="eastAsia" w:ascii="宋体" w:hAnsi="宋体" w:eastAsia="宋体" w:cs="宋体"/>
                <w:kern w:val="0"/>
                <w:sz w:val="21"/>
                <w:szCs w:val="21"/>
              </w:rPr>
              <w:t>公章的近三个月内任意一个月的个人社保证明；如供应商为新成立单位且成立时间不足一个月的，</w:t>
            </w:r>
            <w:r>
              <w:rPr>
                <w:rFonts w:hint="eastAsia" w:ascii="宋体" w:hAnsi="宋体" w:eastAsia="宋体" w:cs="宋体"/>
                <w:sz w:val="21"/>
                <w:szCs w:val="21"/>
              </w:rPr>
              <w:t>可提供加盖公章的情况说明或者证明材料，无需提供相关人员社保，亦可得分；</w:t>
            </w:r>
          </w:p>
          <w:p>
            <w:pPr>
              <w:keepNext w:val="0"/>
              <w:keepLines w:val="0"/>
              <w:pageBreakBefore w:val="0"/>
              <w:kinsoku/>
              <w:wordWrap/>
              <w:overflowPunct/>
              <w:topLinePunct w:val="0"/>
              <w:bidi w:val="0"/>
              <w:spacing w:line="360" w:lineRule="exact"/>
              <w:ind w:left="0" w:leftChars="0" w:firstLineChars="0"/>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2</w:t>
            </w:r>
            <w:r>
              <w:rPr>
                <w:rFonts w:hint="eastAsia" w:ascii="宋体" w:hAnsi="宋体" w:eastAsia="宋体" w:cs="宋体"/>
                <w:sz w:val="21"/>
                <w:szCs w:val="21"/>
              </w:rPr>
              <w:t>.</w:t>
            </w:r>
            <w:r>
              <w:rPr>
                <w:rFonts w:hint="eastAsia" w:ascii="宋体" w:hAnsi="宋体" w:eastAsia="宋体" w:cs="宋体"/>
                <w:kern w:val="0"/>
                <w:sz w:val="21"/>
                <w:szCs w:val="21"/>
                <w:lang w:val="en-US" w:eastAsia="zh-CN"/>
              </w:rPr>
              <w:t>提供项目团队成员的</w:t>
            </w:r>
            <w:r>
              <w:rPr>
                <w:rFonts w:hint="eastAsia" w:ascii="宋体" w:hAnsi="宋体" w:eastAsia="宋体" w:cs="宋体"/>
                <w:kern w:val="0"/>
                <w:sz w:val="21"/>
                <w:szCs w:val="21"/>
              </w:rPr>
              <w:t>学</w:t>
            </w:r>
            <w:r>
              <w:rPr>
                <w:rFonts w:hint="eastAsia" w:ascii="宋体" w:hAnsi="宋体" w:eastAsia="宋体" w:cs="宋体"/>
                <w:kern w:val="0"/>
                <w:sz w:val="21"/>
                <w:szCs w:val="21"/>
                <w:lang w:val="en-US" w:eastAsia="zh-CN"/>
              </w:rPr>
              <w:t>历</w:t>
            </w:r>
            <w:r>
              <w:rPr>
                <w:rFonts w:hint="eastAsia" w:ascii="宋体" w:hAnsi="宋体" w:eastAsia="宋体" w:cs="宋体"/>
                <w:kern w:val="0"/>
                <w:sz w:val="21"/>
                <w:szCs w:val="21"/>
              </w:rPr>
              <w:t>证书以及学信网查询记录</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对于较早颁发的学历学位证书，学信网无法查询的，要求提供证书扫描件和其他佐证材料（如毕业院校、人社部门等颁发机构或监管机构等单位出具的证明）作为得分的依据。海外留学（含港澳台）人员学历无法通过学信网站查询，应当提供“教育部留学服务中心出具的国外学历认证证书以及教育部留学服务中心官网查询截图”作为得分依据</w:t>
            </w:r>
            <w:r>
              <w:rPr>
                <w:rFonts w:hint="eastAsia" w:ascii="宋体" w:hAnsi="宋体" w:cs="宋体"/>
                <w:sz w:val="21"/>
                <w:szCs w:val="21"/>
                <w:lang w:val="en-US" w:eastAsia="zh-CN"/>
              </w:rPr>
              <w:t>；</w:t>
            </w:r>
          </w:p>
          <w:p>
            <w:pPr>
              <w:keepNext w:val="0"/>
              <w:keepLines w:val="0"/>
              <w:pageBreakBefore w:val="0"/>
              <w:kinsoku/>
              <w:overflowPunct/>
              <w:topLinePunct w:val="0"/>
              <w:bidi w:val="0"/>
              <w:spacing w:line="360" w:lineRule="exact"/>
              <w:ind w:left="0" w:leftChars="0" w:firstLineChars="0"/>
              <w:rPr>
                <w:rFonts w:hint="eastAsia" w:ascii="宋体" w:hAnsi="宋体" w:eastAsia="宋体" w:cs="宋体"/>
                <w:kern w:val="0"/>
                <w:sz w:val="21"/>
                <w:szCs w:val="21"/>
              </w:rPr>
            </w:pPr>
            <w:r>
              <w:rPr>
                <w:rFonts w:hint="eastAsia" w:ascii="宋体" w:hAnsi="宋体" w:eastAsia="宋体" w:cs="宋体"/>
                <w:snapToGrid/>
                <w:kern w:val="0"/>
                <w:sz w:val="21"/>
                <w:szCs w:val="21"/>
                <w:highlight w:val="none"/>
                <w:lang w:val="en-US" w:eastAsia="zh-CN"/>
              </w:rPr>
              <w:t>3</w:t>
            </w:r>
            <w:r>
              <w:rPr>
                <w:rFonts w:hint="eastAsia" w:ascii="宋体" w:hAnsi="宋体" w:eastAsia="宋体" w:cs="宋体"/>
                <w:snapToGrid/>
                <w:kern w:val="0"/>
                <w:sz w:val="21"/>
                <w:szCs w:val="21"/>
                <w:highlight w:val="none"/>
              </w:rPr>
              <w:t>.如涉及考察人员工作经验，要求提供项目合同关键信息作为得分依据，通过合同关键信息无法判断是否得分的，还须同时提供合同采购方出具的证明文件</w:t>
            </w:r>
            <w:r>
              <w:rPr>
                <w:rFonts w:hint="eastAsia" w:ascii="宋体" w:hAnsi="宋体" w:cs="宋体"/>
                <w:sz w:val="21"/>
                <w:szCs w:val="21"/>
                <w:lang w:val="en-US" w:eastAsia="zh-CN"/>
              </w:rPr>
              <w:t>；</w:t>
            </w:r>
          </w:p>
          <w:p>
            <w:pPr>
              <w:keepNext w:val="0"/>
              <w:keepLines w:val="0"/>
              <w:pageBreakBefore w:val="0"/>
              <w:kinsoku/>
              <w:overflowPunct/>
              <w:topLinePunct w:val="0"/>
              <w:autoSpaceDE/>
              <w:autoSpaceDN/>
              <w:bidi w:val="0"/>
              <w:snapToGrid w:val="0"/>
              <w:spacing w:line="360" w:lineRule="exact"/>
              <w:ind w:left="0" w:leftChars="0" w:firstLineChars="0"/>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.提供以上证明文件复印件或扫描件，如涉及网站截图或照片等证明材料</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需提供清晰图片</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均要求加盖投标人公章</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原件备查。未按要求提供有效证明材料或提供不清晰导致评委无法识别的不计得分</w:t>
            </w:r>
            <w:r>
              <w:rPr>
                <w:rFonts w:hint="eastAsia" w:ascii="宋体" w:hAnsi="宋体" w:cs="宋体"/>
                <w:kern w:val="0"/>
                <w:sz w:val="21"/>
                <w:szCs w:val="21"/>
                <w:lang w:eastAsia="zh-CN"/>
              </w:rPr>
              <w:t>。</w:t>
            </w:r>
          </w:p>
        </w:tc>
        <w:tc>
          <w:tcPr>
            <w:tcW w:w="1187" w:type="dxa"/>
            <w:vAlign w:val="center"/>
          </w:tcPr>
          <w:p>
            <w:pPr>
              <w:keepNext w:val="0"/>
              <w:keepLines w:val="0"/>
              <w:pageBreakBefore w:val="0"/>
              <w:kinsoku/>
              <w:overflowPunct/>
              <w:topLinePunct w:val="0"/>
              <w:bidi w:val="0"/>
              <w:spacing w:line="360" w:lineRule="exact"/>
              <w:ind w:left="0" w:leftChars="0" w:firstLineChars="0"/>
              <w:jc w:val="center"/>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8" w:hRule="atLeast"/>
          <w:jc w:val="center"/>
        </w:trPr>
        <w:tc>
          <w:tcPr>
            <w:tcW w:w="754" w:type="dxa"/>
            <w:vAlign w:val="center"/>
          </w:tcPr>
          <w:p>
            <w:pPr>
              <w:keepNext w:val="0"/>
              <w:keepLines w:val="0"/>
              <w:pageBreakBefore w:val="0"/>
              <w:widowControl/>
              <w:kinsoku/>
              <w:overflowPunct/>
              <w:topLinePunct w:val="0"/>
              <w:bidi w:val="0"/>
              <w:snapToGrid w:val="0"/>
              <w:spacing w:line="360" w:lineRule="exact"/>
              <w:ind w:left="0" w:leftChars="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143" w:type="dxa"/>
            <w:vAlign w:val="center"/>
          </w:tcPr>
          <w:p>
            <w:pPr>
              <w:keepNext w:val="0"/>
              <w:keepLines w:val="0"/>
              <w:pageBreakBefore w:val="0"/>
              <w:kinsoku/>
              <w:overflowPunct/>
              <w:topLinePunct w:val="0"/>
              <w:autoSpaceDE/>
              <w:autoSpaceDN/>
              <w:bidi w:val="0"/>
              <w:adjustRightInd/>
              <w:snapToGrid/>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color w:val="auto"/>
                <w:sz w:val="21"/>
                <w:szCs w:val="21"/>
                <w:highlight w:val="none"/>
              </w:rPr>
              <w:t>环保执行情况</w:t>
            </w:r>
          </w:p>
        </w:tc>
        <w:tc>
          <w:tcPr>
            <w:tcW w:w="709" w:type="dxa"/>
            <w:vAlign w:val="center"/>
          </w:tcPr>
          <w:p>
            <w:pPr>
              <w:keepNext w:val="0"/>
              <w:keepLines w:val="0"/>
              <w:pageBreakBefore w:val="0"/>
              <w:kinsoku/>
              <w:overflowPunct/>
              <w:topLinePunct w:val="0"/>
              <w:autoSpaceDE/>
              <w:autoSpaceDN/>
              <w:bidi w:val="0"/>
              <w:adjustRightInd/>
              <w:snapToGrid/>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1</w:t>
            </w:r>
          </w:p>
        </w:tc>
        <w:tc>
          <w:tcPr>
            <w:tcW w:w="5953" w:type="dxa"/>
            <w:vAlign w:val="top"/>
          </w:tcPr>
          <w:p>
            <w:pPr>
              <w:keepNext w:val="0"/>
              <w:keepLines w:val="0"/>
              <w:pageBreakBefore w:val="0"/>
              <w:kinsoku/>
              <w:overflowPunct/>
              <w:topLinePunct w:val="0"/>
              <w:bidi w:val="0"/>
              <w:spacing w:line="360" w:lineRule="exact"/>
              <w:ind w:left="0" w:leftChars="0" w:firstLineChars="0"/>
              <w:rPr>
                <w:rFonts w:hint="eastAsia" w:ascii="宋体" w:hAnsi="宋体" w:eastAsia="宋体" w:cs="宋体"/>
                <w:b/>
                <w:bCs/>
                <w:sz w:val="21"/>
                <w:szCs w:val="21"/>
              </w:rPr>
            </w:pPr>
            <w:r>
              <w:rPr>
                <w:rFonts w:hint="eastAsia" w:ascii="宋体" w:hAnsi="宋体" w:eastAsia="宋体" w:cs="宋体"/>
                <w:b/>
                <w:bCs/>
                <w:sz w:val="21"/>
                <w:szCs w:val="21"/>
              </w:rPr>
              <w:t>（一）评分内容：</w:t>
            </w:r>
          </w:p>
          <w:p>
            <w:pPr>
              <w:pStyle w:val="2"/>
              <w:keepNext w:val="0"/>
              <w:keepLines w:val="0"/>
              <w:pageBreakBefore w:val="0"/>
              <w:kinsoku/>
              <w:overflowPunct/>
              <w:topLinePunct w:val="0"/>
              <w:bidi w:val="0"/>
              <w:spacing w:after="0" w:line="360" w:lineRule="exact"/>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要求投标人承诺未受过环保主管部门行政处罚得100分，其他情况不得分。</w:t>
            </w:r>
          </w:p>
          <w:p>
            <w:pPr>
              <w:keepNext w:val="0"/>
              <w:keepLines w:val="0"/>
              <w:pageBreakBefore w:val="0"/>
              <w:widowControl/>
              <w:kinsoku/>
              <w:overflowPunct/>
              <w:topLinePunct w:val="0"/>
              <w:bidi w:val="0"/>
              <w:snapToGrid w:val="0"/>
              <w:spacing w:line="360" w:lineRule="exact"/>
              <w:ind w:left="0" w:leftChars="0" w:firstLineChars="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（二）评分依据：</w:t>
            </w:r>
          </w:p>
          <w:p>
            <w:pPr>
              <w:keepNext w:val="0"/>
              <w:keepLines w:val="0"/>
              <w:pageBreakBefore w:val="0"/>
              <w:kinsoku/>
              <w:overflowPunct/>
              <w:topLinePunct w:val="0"/>
              <w:autoSpaceDE/>
              <w:autoSpaceDN/>
              <w:bidi w:val="0"/>
              <w:adjustRightInd/>
              <w:snapToGrid/>
              <w:spacing w:line="360" w:lineRule="exact"/>
              <w:ind w:left="0" w:leftChars="0" w:firstLineChars="0"/>
              <w:jc w:val="left"/>
              <w:rPr>
                <w:rFonts w:hint="eastAsia" w:ascii="宋体" w:hAnsi="宋体" w:eastAsia="宋体" w:cs="宋体"/>
                <w:sz w:val="21"/>
                <w:szCs w:val="21"/>
              </w:rPr>
            </w:pPr>
            <w:r>
              <w:rPr>
                <w:rFonts w:hint="eastAsia" w:ascii="宋体" w:hAnsi="宋体" w:eastAsia="宋体" w:cs="宋体"/>
                <w:sz w:val="21"/>
                <w:szCs w:val="21"/>
              </w:rPr>
              <w:t>提供承诺函（格式自拟），未提供的不得分。</w:t>
            </w:r>
          </w:p>
        </w:tc>
        <w:tc>
          <w:tcPr>
            <w:tcW w:w="1187" w:type="dxa"/>
            <w:vAlign w:val="center"/>
          </w:tcPr>
          <w:p>
            <w:pPr>
              <w:keepNext w:val="0"/>
              <w:keepLines w:val="0"/>
              <w:pageBreakBefore w:val="0"/>
              <w:kinsoku/>
              <w:overflowPunct/>
              <w:topLinePunct w:val="0"/>
              <w:bidi w:val="0"/>
              <w:spacing w:line="360" w:lineRule="exact"/>
              <w:ind w:left="0" w:leftChars="0" w:firstLineChars="0"/>
              <w:jc w:val="center"/>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3" w:hRule="atLeast"/>
          <w:jc w:val="center"/>
        </w:trPr>
        <w:tc>
          <w:tcPr>
            <w:tcW w:w="754" w:type="dxa"/>
            <w:vAlign w:val="center"/>
          </w:tcPr>
          <w:p>
            <w:pPr>
              <w:keepNext w:val="0"/>
              <w:keepLines w:val="0"/>
              <w:pageBreakBefore w:val="0"/>
              <w:kinsoku/>
              <w:overflowPunct/>
              <w:topLinePunct w:val="0"/>
              <w:autoSpaceDE w:val="0"/>
              <w:autoSpaceDN w:val="0"/>
              <w:bidi w:val="0"/>
              <w:adjustRightInd w:val="0"/>
              <w:spacing w:line="360" w:lineRule="exact"/>
              <w:ind w:left="0" w:leftChars="0" w:firstLineChars="0"/>
              <w:jc w:val="center"/>
              <w:rPr>
                <w:rFonts w:hint="eastAsia" w:ascii="宋体" w:hAnsi="宋体" w:eastAsia="宋体" w:cs="宋体"/>
                <w:sz w:val="21"/>
                <w:szCs w:val="21"/>
                <w:lang w:val="zh-CN"/>
              </w:rPr>
            </w:pPr>
            <w:r>
              <w:rPr>
                <w:rFonts w:hint="eastAsia" w:ascii="宋体" w:hAnsi="宋体" w:eastAsia="宋体" w:cs="宋体"/>
                <w:sz w:val="21"/>
                <w:szCs w:val="21"/>
              </w:rPr>
              <w:t>5</w:t>
            </w:r>
          </w:p>
        </w:tc>
        <w:tc>
          <w:tcPr>
            <w:tcW w:w="1143" w:type="dxa"/>
            <w:vAlign w:val="center"/>
          </w:tcPr>
          <w:p>
            <w:pPr>
              <w:keepNext w:val="0"/>
              <w:keepLines w:val="0"/>
              <w:pageBreakBefore w:val="0"/>
              <w:kinsoku/>
              <w:overflowPunct/>
              <w:topLinePunct w:val="0"/>
              <w:bidi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z w:val="21"/>
                <w:szCs w:val="21"/>
              </w:rPr>
              <w:t>诚信评审</w:t>
            </w:r>
          </w:p>
        </w:tc>
        <w:tc>
          <w:tcPr>
            <w:tcW w:w="709" w:type="dxa"/>
            <w:vAlign w:val="center"/>
          </w:tcPr>
          <w:p>
            <w:pPr>
              <w:keepNext w:val="0"/>
              <w:keepLines w:val="0"/>
              <w:pageBreakBefore w:val="0"/>
              <w:kinsoku/>
              <w:overflowPunct/>
              <w:topLinePunct w:val="0"/>
              <w:bidi w:val="0"/>
              <w:spacing w:line="360" w:lineRule="exact"/>
              <w:ind w:left="0" w:leftChars="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5953" w:type="dxa"/>
            <w:vAlign w:val="center"/>
          </w:tcPr>
          <w:p>
            <w:pPr>
              <w:pStyle w:val="94"/>
              <w:keepNext w:val="0"/>
              <w:keepLines w:val="0"/>
              <w:pageBreakBefore w:val="0"/>
              <w:kinsoku/>
              <w:overflowPunct/>
              <w:topLinePunct w:val="0"/>
              <w:bidi w:val="0"/>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keepNext w:val="0"/>
              <w:keepLines w:val="0"/>
              <w:pageBreakBefore w:val="0"/>
              <w:tabs>
                <w:tab w:val="left" w:pos="175"/>
              </w:tabs>
              <w:kinsoku/>
              <w:overflowPunct/>
              <w:topLinePunct w:val="0"/>
              <w:bidi w:val="0"/>
              <w:spacing w:line="360" w:lineRule="exact"/>
              <w:ind w:left="0" w:leftChars="0" w:firstLineChars="0"/>
              <w:jc w:val="left"/>
              <w:rPr>
                <w:rFonts w:hint="eastAsia" w:ascii="宋体" w:hAnsi="宋体" w:eastAsia="宋体" w:cs="宋体"/>
                <w:sz w:val="21"/>
                <w:szCs w:val="21"/>
              </w:rPr>
            </w:pPr>
            <w:r>
              <w:rPr>
                <w:rFonts w:hint="eastAsia" w:ascii="宋体" w:hAnsi="宋体" w:eastAsia="宋体" w:cs="宋体"/>
                <w:sz w:val="21"/>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pPr>
              <w:keepNext w:val="0"/>
              <w:keepLines w:val="0"/>
              <w:pageBreakBefore w:val="0"/>
              <w:kinsoku/>
              <w:overflowPunct/>
              <w:topLinePunct w:val="0"/>
              <w:bidi w:val="0"/>
              <w:spacing w:line="360" w:lineRule="exact"/>
              <w:ind w:left="0" w:leftChars="0" w:firstLineChars="0"/>
              <w:jc w:val="center"/>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bl>
    <w:p>
      <w:pPr>
        <w:pStyle w:val="5"/>
        <w:spacing w:before="0" w:after="0"/>
        <w:jc w:val="left"/>
        <w:rPr>
          <w:rFonts w:asciiTheme="minorEastAsia" w:hAnsiTheme="minorEastAsia"/>
          <w:bCs w:val="0"/>
          <w:sz w:val="21"/>
          <w:szCs w:val="21"/>
        </w:rPr>
      </w:pPr>
      <w:bookmarkStart w:id="10" w:name="_Toc44691394"/>
      <w:bookmarkStart w:id="11" w:name="_Toc44691162"/>
      <w:bookmarkStart w:id="12" w:name="_Toc44690430"/>
      <w:bookmarkStart w:id="13" w:name="_Toc135293165"/>
      <w:bookmarkStart w:id="14" w:name="_Toc44690703"/>
      <w:r>
        <w:rPr>
          <w:rFonts w:hint="eastAsia" w:asciiTheme="minorEastAsia" w:hAnsiTheme="minorEastAsia"/>
          <w:bCs w:val="0"/>
          <w:sz w:val="21"/>
          <w:szCs w:val="21"/>
        </w:rPr>
        <w:t>备注：</w:t>
      </w:r>
      <w:bookmarkEnd w:id="10"/>
      <w:bookmarkEnd w:id="11"/>
      <w:bookmarkEnd w:id="12"/>
      <w:bookmarkEnd w:id="13"/>
      <w:bookmarkEnd w:id="14"/>
    </w:p>
    <w:p>
      <w:pPr>
        <w:pStyle w:val="4"/>
        <w:spacing w:before="0" w:after="0"/>
      </w:pPr>
      <w:bookmarkStart w:id="15" w:name="_Toc135293166"/>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4"/>
        <w:spacing w:before="0" w:after="0"/>
        <w:rPr>
          <w:rFonts w:asciiTheme="minorEastAsia" w:hAnsiTheme="minorEastAsia" w:eastAsiaTheme="minorEastAsia"/>
        </w:rPr>
      </w:pPr>
      <w:bookmarkStart w:id="16" w:name="_Toc135293167"/>
      <w:r>
        <w:rPr>
          <w:rFonts w:hint="eastAsia" w:asciiTheme="minorEastAsia" w:hAnsiTheme="minorEastAsia" w:eastAsiaTheme="minorEastAsia"/>
        </w:rPr>
        <w:t>2、政府采购扶持政策</w:t>
      </w:r>
      <w:bookmarkEnd w:id="16"/>
    </w:p>
    <w:p>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pPr>
        <w:spacing w:line="360" w:lineRule="auto"/>
        <w:ind w:firstLine="424" w:firstLineChars="202"/>
      </w:pPr>
    </w:p>
    <w:p>
      <w:pPr>
        <w:spacing w:line="360" w:lineRule="auto"/>
        <w:ind w:firstLine="424" w:firstLineChars="202"/>
      </w:pPr>
    </w:p>
    <w:p>
      <w:pPr>
        <w:widowControl/>
        <w:jc w:val="left"/>
      </w:pPr>
      <w:r>
        <w:br w:type="page"/>
      </w:r>
    </w:p>
    <w:p>
      <w:pPr>
        <w:widowControl/>
        <w:jc w:val="left"/>
      </w:pPr>
    </w:p>
    <w:p>
      <w:pPr>
        <w:pStyle w:val="3"/>
      </w:pPr>
      <w:bookmarkStart w:id="17" w:name="_Toc135293168"/>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项号</w:t>
            </w:r>
          </w:p>
        </w:tc>
        <w:tc>
          <w:tcPr>
            <w:tcW w:w="1038" w:type="dxa"/>
            <w:vAlign w:val="center"/>
          </w:tcPr>
          <w:p>
            <w:pPr>
              <w:pStyle w:val="27"/>
              <w:spacing w:line="360" w:lineRule="auto"/>
              <w:jc w:val="center"/>
              <w:rPr>
                <w:rFonts w:hAnsi="宋体"/>
              </w:rPr>
            </w:pPr>
            <w:r>
              <w:rPr>
                <w:rFonts w:hint="eastAsia" w:hAnsi="宋体"/>
              </w:rPr>
              <w:t>条款号</w:t>
            </w:r>
          </w:p>
        </w:tc>
        <w:tc>
          <w:tcPr>
            <w:tcW w:w="1843" w:type="dxa"/>
            <w:vAlign w:val="center"/>
          </w:tcPr>
          <w:p>
            <w:pPr>
              <w:pStyle w:val="27"/>
              <w:spacing w:line="360" w:lineRule="auto"/>
              <w:jc w:val="center"/>
              <w:rPr>
                <w:rFonts w:hAnsi="宋体"/>
              </w:rPr>
            </w:pPr>
            <w:r>
              <w:rPr>
                <w:rFonts w:hint="eastAsia" w:hAnsi="宋体"/>
              </w:rPr>
              <w:t>内容</w:t>
            </w:r>
          </w:p>
        </w:tc>
        <w:tc>
          <w:tcPr>
            <w:tcW w:w="6520" w:type="dxa"/>
          </w:tcPr>
          <w:p>
            <w:pPr>
              <w:pStyle w:val="27"/>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Ansi="宋体"/>
              </w:rPr>
              <w:t>1</w:t>
            </w:r>
          </w:p>
        </w:tc>
        <w:tc>
          <w:tcPr>
            <w:tcW w:w="1038" w:type="dxa"/>
            <w:vAlign w:val="center"/>
          </w:tcPr>
          <w:p>
            <w:pPr>
              <w:pStyle w:val="27"/>
              <w:spacing w:line="360" w:lineRule="auto"/>
              <w:jc w:val="center"/>
              <w:rPr>
                <w:rFonts w:hAnsi="宋体"/>
              </w:rPr>
            </w:pPr>
            <w:r>
              <w:rPr>
                <w:rFonts w:hAnsi="宋体"/>
              </w:rPr>
              <w:t>1.1</w:t>
            </w:r>
          </w:p>
        </w:tc>
        <w:tc>
          <w:tcPr>
            <w:tcW w:w="1843" w:type="dxa"/>
            <w:vAlign w:val="center"/>
          </w:tcPr>
          <w:p>
            <w:pPr>
              <w:pStyle w:val="27"/>
              <w:spacing w:line="360" w:lineRule="exact"/>
              <w:jc w:val="center"/>
              <w:rPr>
                <w:rFonts w:hAnsi="宋体"/>
              </w:rPr>
            </w:pPr>
            <w:r>
              <w:rPr>
                <w:rFonts w:hint="eastAsia" w:hAnsi="宋体"/>
              </w:rPr>
              <w:t>项目名称</w:t>
            </w:r>
          </w:p>
        </w:tc>
        <w:tc>
          <w:tcPr>
            <w:tcW w:w="6520" w:type="dxa"/>
            <w:vAlign w:val="center"/>
          </w:tcPr>
          <w:p>
            <w:pPr>
              <w:pStyle w:val="27"/>
              <w:spacing w:line="360" w:lineRule="exact"/>
              <w:rPr>
                <w:rFonts w:hint="eastAsia" w:eastAsia="宋体"/>
                <w:lang w:eastAsia="zh-CN"/>
              </w:rPr>
            </w:pPr>
            <w:r>
              <w:rPr>
                <w:rFonts w:hint="eastAsia"/>
                <w:lang w:eastAsia="zh-CN"/>
              </w:rPr>
              <w:t>不同主体建设保障性住房配套物业运营状况调查和管理模式创新技术服务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2</w:t>
            </w:r>
          </w:p>
        </w:tc>
        <w:tc>
          <w:tcPr>
            <w:tcW w:w="1038" w:type="dxa"/>
            <w:vAlign w:val="center"/>
          </w:tcPr>
          <w:p>
            <w:pPr>
              <w:pStyle w:val="27"/>
              <w:spacing w:line="360" w:lineRule="auto"/>
              <w:jc w:val="center"/>
              <w:rPr>
                <w:rFonts w:hAnsi="宋体"/>
              </w:rPr>
            </w:pPr>
            <w:r>
              <w:rPr>
                <w:rFonts w:hAnsi="宋体"/>
              </w:rPr>
              <w:t>2.1</w:t>
            </w:r>
          </w:p>
        </w:tc>
        <w:tc>
          <w:tcPr>
            <w:tcW w:w="1843" w:type="dxa"/>
            <w:vAlign w:val="center"/>
          </w:tcPr>
          <w:p>
            <w:pPr>
              <w:pStyle w:val="27"/>
              <w:spacing w:line="360" w:lineRule="exact"/>
              <w:jc w:val="center"/>
              <w:rPr>
                <w:rFonts w:hAnsi="宋体"/>
              </w:rPr>
            </w:pPr>
            <w:r>
              <w:rPr>
                <w:rFonts w:hint="eastAsia" w:hAnsi="宋体"/>
              </w:rPr>
              <w:t>采购人</w:t>
            </w:r>
          </w:p>
        </w:tc>
        <w:tc>
          <w:tcPr>
            <w:tcW w:w="6520" w:type="dxa"/>
            <w:vAlign w:val="center"/>
          </w:tcPr>
          <w:p>
            <w:pPr>
              <w:pStyle w:val="27"/>
              <w:spacing w:line="360" w:lineRule="exact"/>
              <w:rPr>
                <w:rFonts w:hint="eastAsia" w:hAnsi="宋体" w:eastAsia="宋体"/>
                <w:szCs w:val="24"/>
                <w:lang w:eastAsia="zh-CN"/>
              </w:rPr>
            </w:pPr>
            <w:r>
              <w:rPr>
                <w:rFonts w:hint="eastAsia" w:hAnsi="宋体"/>
                <w:snapToGrid w:val="0"/>
                <w:szCs w:val="21"/>
                <w:lang w:eastAsia="zh-CN"/>
              </w:rPr>
              <w:t>深圳市住房和建设局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3</w:t>
            </w:r>
          </w:p>
        </w:tc>
        <w:tc>
          <w:tcPr>
            <w:tcW w:w="1038" w:type="dxa"/>
            <w:vAlign w:val="center"/>
          </w:tcPr>
          <w:p>
            <w:pPr>
              <w:pStyle w:val="27"/>
              <w:spacing w:line="360" w:lineRule="auto"/>
              <w:jc w:val="center"/>
              <w:rPr>
                <w:rFonts w:hAnsi="宋体"/>
              </w:rPr>
            </w:pPr>
            <w:r>
              <w:rPr>
                <w:rFonts w:hAnsi="宋体"/>
              </w:rPr>
              <w:t>2.2</w:t>
            </w:r>
          </w:p>
        </w:tc>
        <w:tc>
          <w:tcPr>
            <w:tcW w:w="1843" w:type="dxa"/>
            <w:vAlign w:val="center"/>
          </w:tcPr>
          <w:p>
            <w:pPr>
              <w:pStyle w:val="27"/>
              <w:spacing w:line="360" w:lineRule="exact"/>
              <w:jc w:val="center"/>
              <w:rPr>
                <w:rFonts w:hAnsi="宋体"/>
              </w:rPr>
            </w:pPr>
            <w:r>
              <w:rPr>
                <w:rFonts w:hint="eastAsia" w:hAnsi="宋体"/>
              </w:rPr>
              <w:t>采购代理机构</w:t>
            </w:r>
          </w:p>
        </w:tc>
        <w:tc>
          <w:tcPr>
            <w:tcW w:w="6520" w:type="dxa"/>
            <w:vAlign w:val="center"/>
          </w:tcPr>
          <w:p>
            <w:pPr>
              <w:pStyle w:val="27"/>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7"/>
              <w:spacing w:line="360" w:lineRule="auto"/>
              <w:jc w:val="center"/>
              <w:rPr>
                <w:rFonts w:hAnsi="宋体"/>
              </w:rPr>
            </w:pPr>
            <w:r>
              <w:rPr>
                <w:rFonts w:hint="eastAsia" w:hAnsi="宋体"/>
              </w:rPr>
              <w:t>4</w:t>
            </w:r>
          </w:p>
        </w:tc>
        <w:tc>
          <w:tcPr>
            <w:tcW w:w="1038" w:type="dxa"/>
            <w:vAlign w:val="center"/>
          </w:tcPr>
          <w:p>
            <w:pPr>
              <w:pStyle w:val="27"/>
              <w:spacing w:line="360" w:lineRule="auto"/>
              <w:jc w:val="center"/>
              <w:rPr>
                <w:rFonts w:hAnsi="宋体"/>
              </w:rPr>
            </w:pPr>
            <w:r>
              <w:rPr>
                <w:rFonts w:hint="eastAsia" w:hAnsi="宋体"/>
              </w:rPr>
              <w:t>3.1</w:t>
            </w:r>
          </w:p>
        </w:tc>
        <w:tc>
          <w:tcPr>
            <w:tcW w:w="1843" w:type="dxa"/>
            <w:vAlign w:val="center"/>
          </w:tcPr>
          <w:p>
            <w:pPr>
              <w:pStyle w:val="27"/>
              <w:spacing w:line="360" w:lineRule="exact"/>
              <w:jc w:val="center"/>
              <w:rPr>
                <w:rFonts w:hAnsi="宋体"/>
              </w:rPr>
            </w:pPr>
            <w:r>
              <w:rPr>
                <w:rFonts w:hint="eastAsia" w:hAnsi="宋体"/>
              </w:rPr>
              <w:t>资金来源</w:t>
            </w:r>
          </w:p>
        </w:tc>
        <w:tc>
          <w:tcPr>
            <w:tcW w:w="6520" w:type="dxa"/>
            <w:vAlign w:val="center"/>
          </w:tcPr>
          <w:p>
            <w:pPr>
              <w:pStyle w:val="27"/>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7"/>
              <w:spacing w:line="360" w:lineRule="auto"/>
              <w:jc w:val="center"/>
              <w:rPr>
                <w:rFonts w:hAnsi="宋体"/>
              </w:rPr>
            </w:pPr>
            <w:r>
              <w:rPr>
                <w:rFonts w:hint="eastAsia" w:hAnsi="宋体"/>
              </w:rPr>
              <w:t>5</w:t>
            </w:r>
          </w:p>
        </w:tc>
        <w:tc>
          <w:tcPr>
            <w:tcW w:w="1038" w:type="dxa"/>
            <w:vAlign w:val="center"/>
          </w:tcPr>
          <w:p>
            <w:pPr>
              <w:pStyle w:val="27"/>
              <w:spacing w:line="360" w:lineRule="auto"/>
              <w:jc w:val="center"/>
              <w:rPr>
                <w:rFonts w:hAnsi="宋体"/>
              </w:rPr>
            </w:pPr>
            <w:r>
              <w:rPr>
                <w:rFonts w:hint="eastAsia" w:hAnsi="宋体"/>
              </w:rPr>
              <w:t>4.7</w:t>
            </w:r>
          </w:p>
        </w:tc>
        <w:tc>
          <w:tcPr>
            <w:tcW w:w="1843" w:type="dxa"/>
            <w:vAlign w:val="center"/>
          </w:tcPr>
          <w:p>
            <w:pPr>
              <w:pStyle w:val="27"/>
              <w:spacing w:line="360" w:lineRule="auto"/>
              <w:jc w:val="center"/>
              <w:rPr>
                <w:rFonts w:hAnsi="宋体"/>
              </w:rPr>
            </w:pPr>
            <w:r>
              <w:rPr>
                <w:rFonts w:hint="eastAsia" w:hAnsi="宋体"/>
              </w:rPr>
              <w:t>投标人资格要求</w:t>
            </w:r>
          </w:p>
        </w:tc>
        <w:tc>
          <w:tcPr>
            <w:tcW w:w="6520" w:type="dxa"/>
            <w:vAlign w:val="center"/>
          </w:tcPr>
          <w:p>
            <w:pPr>
              <w:pStyle w:val="27"/>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pPr>
              <w:pStyle w:val="27"/>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6</w:t>
            </w:r>
          </w:p>
        </w:tc>
        <w:tc>
          <w:tcPr>
            <w:tcW w:w="1038" w:type="dxa"/>
            <w:vAlign w:val="center"/>
          </w:tcPr>
          <w:p>
            <w:pPr>
              <w:pStyle w:val="27"/>
              <w:spacing w:line="360" w:lineRule="auto"/>
              <w:jc w:val="center"/>
              <w:rPr>
                <w:rFonts w:hAnsi="宋体"/>
              </w:rPr>
            </w:pPr>
            <w:r>
              <w:rPr>
                <w:rFonts w:hint="eastAsia" w:hAnsi="宋体"/>
              </w:rPr>
              <w:t>4.8</w:t>
            </w:r>
          </w:p>
        </w:tc>
        <w:tc>
          <w:tcPr>
            <w:tcW w:w="1843" w:type="dxa"/>
            <w:vAlign w:val="center"/>
          </w:tcPr>
          <w:p>
            <w:pPr>
              <w:pStyle w:val="27"/>
              <w:spacing w:line="360" w:lineRule="auto"/>
              <w:jc w:val="center"/>
              <w:rPr>
                <w:rFonts w:hAnsi="宋体"/>
              </w:rPr>
            </w:pPr>
            <w:r>
              <w:rPr>
                <w:rFonts w:hint="eastAsia" w:hAnsi="宋体"/>
              </w:rPr>
              <w:t>联合体投标</w:t>
            </w:r>
          </w:p>
        </w:tc>
        <w:tc>
          <w:tcPr>
            <w:tcW w:w="6520" w:type="dxa"/>
          </w:tcPr>
          <w:p>
            <w:pPr>
              <w:pStyle w:val="27"/>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7</w:t>
            </w:r>
          </w:p>
        </w:tc>
        <w:tc>
          <w:tcPr>
            <w:tcW w:w="1038" w:type="dxa"/>
            <w:vAlign w:val="center"/>
          </w:tcPr>
          <w:p>
            <w:pPr>
              <w:pStyle w:val="27"/>
              <w:spacing w:line="360" w:lineRule="auto"/>
              <w:jc w:val="center"/>
              <w:rPr>
                <w:rFonts w:hAnsi="宋体"/>
              </w:rPr>
            </w:pPr>
            <w:r>
              <w:rPr>
                <w:rFonts w:hint="eastAsia" w:hAnsi="宋体"/>
              </w:rPr>
              <w:t>6.1</w:t>
            </w:r>
          </w:p>
        </w:tc>
        <w:tc>
          <w:tcPr>
            <w:tcW w:w="1843" w:type="dxa"/>
            <w:vAlign w:val="center"/>
          </w:tcPr>
          <w:p>
            <w:pPr>
              <w:pStyle w:val="27"/>
              <w:spacing w:line="360" w:lineRule="auto"/>
              <w:jc w:val="center"/>
              <w:rPr>
                <w:rFonts w:hAnsi="宋体"/>
              </w:rPr>
            </w:pPr>
            <w:r>
              <w:rPr>
                <w:rFonts w:hint="eastAsia" w:hAnsi="宋体"/>
              </w:rPr>
              <w:t>踏勘现场</w:t>
            </w:r>
          </w:p>
        </w:tc>
        <w:tc>
          <w:tcPr>
            <w:tcW w:w="6520" w:type="dxa"/>
          </w:tcPr>
          <w:p>
            <w:pPr>
              <w:pStyle w:val="27"/>
              <w:spacing w:line="360" w:lineRule="auto"/>
              <w:rPr>
                <w:rFonts w:hAnsi="宋体"/>
              </w:rPr>
            </w:pPr>
            <w:r>
              <w:rPr>
                <w:rFonts w:hint="eastAsia" w:hAnsi="宋体"/>
              </w:rPr>
              <w:t>不统一组织</w:t>
            </w:r>
            <w:r>
              <w:rPr>
                <w:rFonts w:hint="eastAsia"/>
                <w:snapToGrid w:val="0"/>
              </w:rPr>
              <w:t>，由各投标人自行查看现场。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8</w:t>
            </w:r>
          </w:p>
        </w:tc>
        <w:tc>
          <w:tcPr>
            <w:tcW w:w="1038" w:type="dxa"/>
            <w:vAlign w:val="center"/>
          </w:tcPr>
          <w:p>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7"/>
              <w:spacing w:line="360" w:lineRule="auto"/>
              <w:jc w:val="center"/>
              <w:rPr>
                <w:rFonts w:hAnsi="宋体"/>
              </w:rPr>
            </w:pPr>
            <w:r>
              <w:rPr>
                <w:rFonts w:hint="eastAsia" w:hAnsi="宋体"/>
              </w:rPr>
              <w:t>投标有效期</w:t>
            </w:r>
          </w:p>
        </w:tc>
        <w:tc>
          <w:tcPr>
            <w:tcW w:w="6520" w:type="dxa"/>
          </w:tcPr>
          <w:p>
            <w:pPr>
              <w:pStyle w:val="27"/>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9</w:t>
            </w:r>
          </w:p>
        </w:tc>
        <w:tc>
          <w:tcPr>
            <w:tcW w:w="1038" w:type="dxa"/>
            <w:vAlign w:val="center"/>
          </w:tcPr>
          <w:p>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7"/>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7"/>
              <w:spacing w:line="360" w:lineRule="auto"/>
              <w:jc w:val="center"/>
              <w:rPr>
                <w:rFonts w:hAnsi="宋体"/>
              </w:rPr>
            </w:pPr>
            <w:r>
              <w:rPr>
                <w:rFonts w:hint="eastAsia" w:hAnsi="宋体"/>
              </w:rPr>
              <w:t>10</w:t>
            </w:r>
          </w:p>
        </w:tc>
        <w:tc>
          <w:tcPr>
            <w:tcW w:w="1038" w:type="dxa"/>
            <w:vAlign w:val="center"/>
          </w:tcPr>
          <w:p>
            <w:pPr>
              <w:pStyle w:val="27"/>
              <w:spacing w:line="360" w:lineRule="auto"/>
              <w:jc w:val="center"/>
              <w:rPr>
                <w:rFonts w:hAnsi="宋体"/>
              </w:rPr>
            </w:pPr>
            <w:r>
              <w:rPr>
                <w:rFonts w:hint="eastAsia" w:hAnsi="宋体"/>
              </w:rPr>
              <w:t>16.1</w:t>
            </w:r>
          </w:p>
        </w:tc>
        <w:tc>
          <w:tcPr>
            <w:tcW w:w="1843" w:type="dxa"/>
            <w:vAlign w:val="center"/>
          </w:tcPr>
          <w:p>
            <w:pPr>
              <w:pStyle w:val="27"/>
              <w:spacing w:line="360" w:lineRule="auto"/>
              <w:jc w:val="center"/>
              <w:rPr>
                <w:rFonts w:hAnsi="宋体"/>
              </w:rPr>
            </w:pPr>
            <w:r>
              <w:rPr>
                <w:rFonts w:hint="eastAsia" w:hAnsi="宋体"/>
              </w:rPr>
              <w:t>投标预备会</w:t>
            </w:r>
          </w:p>
          <w:p>
            <w:pPr>
              <w:pStyle w:val="27"/>
              <w:spacing w:line="360" w:lineRule="auto"/>
              <w:jc w:val="center"/>
              <w:rPr>
                <w:rFonts w:hAnsi="宋体"/>
              </w:rPr>
            </w:pPr>
            <w:r>
              <w:rPr>
                <w:rFonts w:hint="eastAsia" w:hAnsi="宋体"/>
              </w:rPr>
              <w:t>（答疑会）</w:t>
            </w:r>
          </w:p>
        </w:tc>
        <w:tc>
          <w:tcPr>
            <w:tcW w:w="6520" w:type="dxa"/>
            <w:vAlign w:val="center"/>
          </w:tcPr>
          <w:p>
            <w:pPr>
              <w:pStyle w:val="27"/>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11</w:t>
            </w:r>
          </w:p>
        </w:tc>
        <w:tc>
          <w:tcPr>
            <w:tcW w:w="1038" w:type="dxa"/>
            <w:vAlign w:val="center"/>
          </w:tcPr>
          <w:p>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7"/>
              <w:spacing w:line="360" w:lineRule="auto"/>
              <w:jc w:val="center"/>
              <w:rPr>
                <w:rFonts w:hAnsi="宋体"/>
              </w:rPr>
            </w:pPr>
            <w:r>
              <w:rPr>
                <w:rFonts w:hint="eastAsia" w:hAnsi="宋体"/>
              </w:rPr>
              <w:t>投标文件份数</w:t>
            </w:r>
          </w:p>
        </w:tc>
        <w:tc>
          <w:tcPr>
            <w:tcW w:w="6520" w:type="dxa"/>
          </w:tcPr>
          <w:p>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投标文件必须标注页码并装订成册</w:t>
            </w:r>
            <w:r>
              <w:rPr>
                <w:rFonts w:hint="eastAsia" w:asciiTheme="minorEastAsia" w:hAnsiTheme="minorEastAsia" w:eastAsiaTheme="minor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12</w:t>
            </w:r>
          </w:p>
        </w:tc>
        <w:tc>
          <w:tcPr>
            <w:tcW w:w="1038" w:type="dxa"/>
            <w:vAlign w:val="center"/>
          </w:tcPr>
          <w:p>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7"/>
              <w:spacing w:line="360" w:lineRule="auto"/>
              <w:jc w:val="center"/>
              <w:rPr>
                <w:rFonts w:hAnsi="宋体"/>
              </w:rPr>
            </w:pPr>
            <w:r>
              <w:rPr>
                <w:rFonts w:hint="eastAsia" w:hAnsi="宋体"/>
              </w:rPr>
              <w:t>开标</w:t>
            </w:r>
          </w:p>
        </w:tc>
        <w:tc>
          <w:tcPr>
            <w:tcW w:w="6520" w:type="dxa"/>
          </w:tcPr>
          <w:p>
            <w:pPr>
              <w:pStyle w:val="27"/>
              <w:spacing w:line="360" w:lineRule="auto"/>
              <w:rPr>
                <w:rFonts w:hAnsi="宋体"/>
              </w:rPr>
            </w:pPr>
            <w:r>
              <w:rPr>
                <w:rFonts w:hint="eastAsia" w:hAnsi="宋体"/>
                <w:szCs w:val="21"/>
              </w:rPr>
              <w:t>详见《第一章 投标邀请》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13</w:t>
            </w:r>
          </w:p>
        </w:tc>
        <w:tc>
          <w:tcPr>
            <w:tcW w:w="1038" w:type="dxa"/>
            <w:vAlign w:val="center"/>
          </w:tcPr>
          <w:p>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7"/>
              <w:spacing w:line="360" w:lineRule="auto"/>
              <w:jc w:val="center"/>
              <w:rPr>
                <w:rFonts w:hAnsi="宋体"/>
              </w:rPr>
            </w:pPr>
            <w:r>
              <w:rPr>
                <w:rFonts w:hint="eastAsia" w:hAnsi="宋体"/>
              </w:rPr>
              <w:t>投标截止时间</w:t>
            </w:r>
          </w:p>
        </w:tc>
        <w:tc>
          <w:tcPr>
            <w:tcW w:w="6520" w:type="dxa"/>
          </w:tcPr>
          <w:p>
            <w:pPr>
              <w:pStyle w:val="27"/>
              <w:spacing w:line="360" w:lineRule="auto"/>
              <w:rPr>
                <w:rFonts w:hAnsi="宋体"/>
                <w:b/>
              </w:rPr>
            </w:pPr>
            <w:r>
              <w:rPr>
                <w:rFonts w:hint="eastAsia" w:hAnsi="宋体"/>
                <w:szCs w:val="21"/>
              </w:rPr>
              <w:t>详见《第一章 投标邀请》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14</w:t>
            </w:r>
          </w:p>
        </w:tc>
        <w:tc>
          <w:tcPr>
            <w:tcW w:w="1038" w:type="dxa"/>
            <w:vAlign w:val="center"/>
          </w:tcPr>
          <w:p>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7"/>
              <w:spacing w:line="360" w:lineRule="auto"/>
              <w:jc w:val="center"/>
              <w:rPr>
                <w:rFonts w:hAnsi="宋体"/>
              </w:rPr>
            </w:pPr>
            <w:r>
              <w:rPr>
                <w:rFonts w:hint="eastAsia" w:hAnsi="宋体"/>
              </w:rPr>
              <w:t>评标办法</w:t>
            </w:r>
          </w:p>
        </w:tc>
        <w:tc>
          <w:tcPr>
            <w:tcW w:w="6520" w:type="dxa"/>
          </w:tcPr>
          <w:p>
            <w:pPr>
              <w:pStyle w:val="27"/>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15</w:t>
            </w:r>
          </w:p>
        </w:tc>
        <w:tc>
          <w:tcPr>
            <w:tcW w:w="1038" w:type="dxa"/>
            <w:vAlign w:val="center"/>
          </w:tcPr>
          <w:p>
            <w:pPr>
              <w:pStyle w:val="27"/>
              <w:spacing w:line="360" w:lineRule="auto"/>
              <w:jc w:val="center"/>
              <w:rPr>
                <w:rFonts w:hAnsi="宋体"/>
              </w:rPr>
            </w:pPr>
            <w:r>
              <w:rPr>
                <w:rFonts w:hint="eastAsia" w:hAnsi="宋体"/>
              </w:rPr>
              <w:t>33</w:t>
            </w:r>
            <w:r>
              <w:rPr>
                <w:rFonts w:hAnsi="宋体"/>
              </w:rPr>
              <w:t>.1</w:t>
            </w:r>
          </w:p>
        </w:tc>
        <w:tc>
          <w:tcPr>
            <w:tcW w:w="1843" w:type="dxa"/>
            <w:vAlign w:val="center"/>
          </w:tcPr>
          <w:p>
            <w:pPr>
              <w:pStyle w:val="27"/>
              <w:spacing w:line="360" w:lineRule="auto"/>
              <w:jc w:val="center"/>
              <w:rPr>
                <w:snapToGrid w:val="0"/>
                <w:kern w:val="0"/>
              </w:rPr>
            </w:pPr>
            <w:r>
              <w:rPr>
                <w:rFonts w:hint="eastAsia"/>
                <w:snapToGrid w:val="0"/>
                <w:kern w:val="0"/>
              </w:rPr>
              <w:t>履约保证金</w:t>
            </w:r>
          </w:p>
        </w:tc>
        <w:tc>
          <w:tcPr>
            <w:tcW w:w="6520" w:type="dxa"/>
          </w:tcPr>
          <w:p>
            <w:pPr>
              <w:pStyle w:val="27"/>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16</w:t>
            </w:r>
          </w:p>
        </w:tc>
        <w:tc>
          <w:tcPr>
            <w:tcW w:w="1038" w:type="dxa"/>
            <w:vAlign w:val="center"/>
          </w:tcPr>
          <w:p>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7"/>
              <w:spacing w:line="360" w:lineRule="auto"/>
              <w:jc w:val="center"/>
              <w:rPr>
                <w:rFonts w:hAnsi="宋体"/>
              </w:rPr>
            </w:pPr>
            <w:r>
              <w:rPr>
                <w:rFonts w:hint="eastAsia" w:hAnsi="宋体"/>
              </w:rPr>
              <w:t>中标服务费</w:t>
            </w:r>
          </w:p>
        </w:tc>
        <w:tc>
          <w:tcPr>
            <w:tcW w:w="6520" w:type="dxa"/>
          </w:tcPr>
          <w:p>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w:t>
            </w:r>
          </w:p>
          <w:p>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pPr>
        <w:rPr>
          <w:szCs w:val="21"/>
        </w:rPr>
      </w:pPr>
    </w:p>
    <w:p/>
    <w:p/>
    <w:p/>
    <w:p/>
    <w:p/>
    <w:p/>
    <w:p/>
    <w:p/>
    <w:p/>
    <w:p/>
    <w:p/>
    <w:p/>
    <w:p/>
    <w:p/>
    <w:p/>
    <w:p/>
    <w:p/>
    <w:p/>
    <w:p/>
    <w:p/>
    <w:p/>
    <w:p/>
    <w:p/>
    <w:p/>
    <w:p/>
    <w:p/>
    <w:p/>
    <w:p/>
    <w:p/>
    <w:p/>
    <w:p/>
    <w:p/>
    <w:p/>
    <w:p/>
    <w:p/>
    <w:p/>
    <w:p/>
    <w:p/>
    <w:p/>
    <w:p/>
    <w:p/>
    <w:p>
      <w:pPr>
        <w:pStyle w:val="3"/>
      </w:pPr>
      <w:bookmarkStart w:id="18" w:name="_Toc135293169"/>
      <w:r>
        <w:rPr>
          <w:rFonts w:hint="eastAsia"/>
        </w:rPr>
        <w:t>第六章  投标人须知</w:t>
      </w:r>
      <w:bookmarkEnd w:id="18"/>
    </w:p>
    <w:p>
      <w:pPr>
        <w:pStyle w:val="5"/>
        <w:spacing w:before="0" w:after="0"/>
      </w:pPr>
      <w:bookmarkStart w:id="19" w:name="_Toc135293170"/>
      <w:r>
        <w:rPr>
          <w:rFonts w:hint="eastAsia"/>
        </w:rPr>
        <w:t>一、说</w:t>
      </w:r>
      <w:r>
        <w:t xml:space="preserve">  </w:t>
      </w:r>
      <w:r>
        <w:rPr>
          <w:rFonts w:hint="eastAsia"/>
        </w:rPr>
        <w:t>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5"/>
        <w:spacing w:before="0" w:after="0"/>
      </w:pPr>
      <w:bookmarkStart w:id="21" w:name="_Toc135293171"/>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5"/>
        <w:spacing w:before="0" w:after="0"/>
      </w:pPr>
      <w:bookmarkStart w:id="22" w:name="q6"/>
      <w:bookmarkEnd w:id="22"/>
      <w:bookmarkStart w:id="23" w:name="_Toc135293172"/>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为了便于投标文件保存，需提交一份投标文件备份光盘（或U盘，内容为投标文件正本盖章扫描件）。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pPr>
        <w:adjustRightInd w:val="0"/>
        <w:spacing w:line="360" w:lineRule="auto"/>
        <w:rPr>
          <w:rFonts w:asciiTheme="minorEastAsia" w:hAnsiTheme="minorEastAsia" w:eastAsiaTheme="minorEastAsia"/>
          <w:snapToGrid w:val="0"/>
          <w:kern w:val="0"/>
        </w:rPr>
      </w:pPr>
    </w:p>
    <w:p>
      <w:pPr>
        <w:pStyle w:val="5"/>
        <w:spacing w:before="0" w:after="0"/>
      </w:pPr>
      <w:bookmarkStart w:id="24" w:name="q7"/>
      <w:bookmarkEnd w:id="24"/>
      <w:bookmarkStart w:id="25" w:name="_Toc135293173"/>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5"/>
        <w:spacing w:before="0" w:after="0"/>
      </w:pPr>
      <w:bookmarkStart w:id="27" w:name="q8"/>
      <w:bookmarkEnd w:id="27"/>
      <w:bookmarkStart w:id="28" w:name="_Toc135293174"/>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5"/>
        <w:spacing w:before="0" w:after="0"/>
      </w:pPr>
      <w:bookmarkStart w:id="30" w:name="_Toc135293175"/>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9" w:firstLineChars="578"/>
              <w:rPr>
                <w:rFonts w:ascii="宋体" w:hAnsi="宋体"/>
                <w:b/>
                <w:szCs w:val="21"/>
              </w:rPr>
            </w:pPr>
            <w:r>
              <w:rPr>
                <w:rFonts w:ascii="宋体" w:hAnsi="宋体"/>
                <w:b/>
                <w:szCs w:val="21"/>
              </w:rPr>
              <w:pict>
                <v:line id="直线 6" o:spid="_x0000_s3099"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0"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098"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pPr>
        <w:spacing w:line="360" w:lineRule="auto"/>
        <w:ind w:firstLine="1044" w:firstLineChars="200"/>
        <w:rPr>
          <w:b/>
          <w:sz w:val="52"/>
          <w:szCs w:val="52"/>
        </w:rPr>
      </w:pPr>
    </w:p>
    <w:p>
      <w:pPr>
        <w:pStyle w:val="5"/>
        <w:spacing w:before="0" w:after="0"/>
      </w:pPr>
      <w:bookmarkStart w:id="31" w:name="_Toc135293176"/>
      <w:r>
        <w:rPr>
          <w:rFonts w:hint="eastAsia"/>
        </w:rPr>
        <w:t>七、质疑处理</w:t>
      </w:r>
      <w:bookmarkEnd w:id="31"/>
    </w:p>
    <w:p>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2"/>
    </w:p>
    <w:p/>
    <w:p/>
    <w:p/>
    <w:p/>
    <w:p/>
    <w:p/>
    <w:p/>
    <w:p/>
    <w:p/>
    <w:p/>
    <w:p/>
    <w:p/>
    <w:p/>
    <w:p/>
    <w:p/>
    <w:p/>
    <w:p/>
    <w:p>
      <w:pPr>
        <w:pStyle w:val="3"/>
      </w:pPr>
      <w:bookmarkStart w:id="34" w:name="_Toc135293177"/>
      <w:r>
        <w:rPr>
          <w:rFonts w:hint="eastAsia"/>
        </w:rPr>
        <w:t>第七章  投标文件格式</w:t>
      </w:r>
      <w:bookmarkEnd w:id="34"/>
    </w:p>
    <w:p>
      <w:pPr>
        <w:jc w:val="center"/>
        <w:rPr>
          <w:b/>
          <w:sz w:val="52"/>
          <w:szCs w:val="52"/>
        </w:rPr>
      </w:pPr>
    </w:p>
    <w:p>
      <w:pPr>
        <w:pStyle w:val="5"/>
        <w:spacing w:line="400" w:lineRule="exact"/>
        <w:rPr>
          <w:rFonts w:ascii="仿宋" w:hAnsi="仿宋" w:eastAsia="仿宋"/>
        </w:rPr>
      </w:pPr>
      <w:bookmarkStart w:id="35" w:name="_Toc25194"/>
      <w:bookmarkStart w:id="36" w:name="_Toc11772"/>
      <w:bookmarkStart w:id="37" w:name="_Toc44691163"/>
      <w:bookmarkStart w:id="38" w:name="_Toc31468"/>
      <w:bookmarkStart w:id="39" w:name="_Toc14934"/>
      <w:bookmarkStart w:id="40" w:name="_Toc135293178"/>
      <w:bookmarkStart w:id="41" w:name="_Toc44690431"/>
      <w:bookmarkStart w:id="42" w:name="_Toc44691395"/>
      <w:bookmarkStart w:id="43" w:name="_Toc44690704"/>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p>
    <w:p>
      <w:pPr>
        <w:spacing w:line="400" w:lineRule="exact"/>
        <w:rPr>
          <w:rFonts w:ascii="仿宋" w:hAnsi="仿宋" w:eastAsia="仿宋"/>
        </w:rPr>
      </w:pPr>
      <w:bookmarkStart w:id="44" w:name="_投标文件格式（第一册）"/>
      <w:bookmarkEnd w:id="44"/>
      <w:bookmarkStart w:id="45" w:name="q0"/>
    </w:p>
    <w:p>
      <w:pPr>
        <w:spacing w:line="400" w:lineRule="exact"/>
        <w:rPr>
          <w:rFonts w:ascii="仿宋" w:hAnsi="仿宋" w:eastAsia="仿宋"/>
        </w:rPr>
      </w:pPr>
    </w:p>
    <w:p>
      <w:pPr>
        <w:spacing w:line="400" w:lineRule="exact"/>
        <w:rPr>
          <w:rFonts w:ascii="仿宋" w:hAnsi="仿宋" w:eastAsia="仿宋"/>
        </w:rPr>
      </w:pPr>
    </w:p>
    <w:p>
      <w:pPr>
        <w:pStyle w:val="5"/>
        <w:spacing w:line="400" w:lineRule="exact"/>
        <w:rPr>
          <w:rFonts w:ascii="仿宋" w:hAnsi="仿宋" w:eastAsia="仿宋"/>
        </w:rPr>
      </w:pPr>
      <w:bookmarkStart w:id="46" w:name="_Toc135293179"/>
      <w:r>
        <w:rPr>
          <w:rFonts w:hint="eastAsia" w:ascii="仿宋" w:hAnsi="仿宋" w:eastAsia="仿宋"/>
        </w:rPr>
        <w:t>投标文件格式</w:t>
      </w:r>
      <w:bookmarkEnd w:id="46"/>
    </w:p>
    <w:bookmarkEnd w:id="45"/>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pPr>
        <w:pStyle w:val="455"/>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pStyle w:val="5"/>
        <w:spacing w:line="400" w:lineRule="exact"/>
        <w:rPr>
          <w:rFonts w:ascii="仿宋" w:hAnsi="仿宋" w:eastAsia="仿宋"/>
        </w:rPr>
      </w:pPr>
      <w:bookmarkStart w:id="48" w:name="_Toc135293180"/>
      <w:bookmarkStart w:id="49" w:name="_Toc73613640"/>
      <w:r>
        <w:rPr>
          <w:rFonts w:hint="eastAsia" w:ascii="仿宋" w:hAnsi="仿宋" w:eastAsia="仿宋"/>
        </w:rPr>
        <w:t>政府采购违法行为风险知悉确认书</w:t>
      </w:r>
      <w:bookmarkEnd w:id="48"/>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spacing w:line="360" w:lineRule="auto"/>
        <w:ind w:firstLine="420" w:firstLineChars="200"/>
        <w:rPr>
          <w:szCs w:val="21"/>
        </w:rPr>
      </w:pPr>
    </w:p>
    <w:p/>
    <w:p/>
    <w:p/>
    <w:p/>
    <w:p/>
    <w:p/>
    <w:p/>
    <w:p/>
    <w:p/>
    <w:p/>
    <w:p/>
    <w:p/>
    <w:p>
      <w:pPr>
        <w:pStyle w:val="5"/>
        <w:spacing w:line="400" w:lineRule="exact"/>
        <w:rPr>
          <w:rFonts w:ascii="仿宋" w:hAnsi="仿宋" w:eastAsia="仿宋"/>
        </w:rPr>
      </w:pPr>
      <w:bookmarkStart w:id="50" w:name="_Toc135293181"/>
      <w:r>
        <w:rPr>
          <w:rFonts w:hint="eastAsia" w:ascii="仿宋" w:hAnsi="仿宋" w:eastAsia="仿宋"/>
        </w:rPr>
        <w:t>评标指引表</w:t>
      </w:r>
      <w:bookmarkEnd w:id="49"/>
      <w:bookmarkEnd w:id="50"/>
    </w:p>
    <w:p>
      <w:pPr>
        <w:jc w:val="center"/>
        <w:rPr>
          <w:b/>
          <w:szCs w:val="21"/>
        </w:rPr>
      </w:pPr>
    </w:p>
    <w:p>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其他资料</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spacing w:line="360" w:lineRule="exact"/>
        <w:rPr>
          <w:b/>
          <w:szCs w:val="21"/>
        </w:rPr>
      </w:pPr>
    </w:p>
    <w:p>
      <w:pPr>
        <w:pStyle w:val="27"/>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jc w:val="center"/>
      </w:pPr>
    </w:p>
    <w:p/>
    <w:p/>
    <w:p/>
    <w:p/>
    <w:p/>
    <w:p/>
    <w:p/>
    <w:p/>
    <w:p>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51" w:name="_Toc44691396"/>
      <w:bookmarkStart w:id="52" w:name="_Toc135293182"/>
      <w:bookmarkStart w:id="53" w:name="_Toc44690705"/>
      <w:bookmarkStart w:id="54" w:name="_Toc44690432"/>
      <w:bookmarkStart w:id="55" w:name="_Toc44691164"/>
      <w:r>
        <w:rPr>
          <w:rFonts w:hint="eastAsia" w:asciiTheme="minorEastAsia" w:hAnsiTheme="minorEastAsia" w:eastAsiaTheme="minorEastAsia"/>
        </w:rPr>
        <w:t>格式1  投标人资格证明文件</w:t>
      </w:r>
      <w:bookmarkEnd w:id="51"/>
      <w:bookmarkEnd w:id="52"/>
      <w:bookmarkEnd w:id="53"/>
      <w:bookmarkEnd w:id="54"/>
      <w:bookmarkEnd w:id="55"/>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pPr>
        <w:adjustRightInd w:val="0"/>
        <w:snapToGrid w:val="0"/>
        <w:spacing w:line="360" w:lineRule="auto"/>
        <w:ind w:firstLine="424" w:firstLineChars="202"/>
        <w:rPr>
          <w:rFonts w:ascii="宋体" w:hAnsi="宋体"/>
          <w:bCs/>
          <w:snapToGrid w:val="0"/>
          <w:kern w:val="0"/>
        </w:rPr>
      </w:pPr>
    </w:p>
    <w:p>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tabs>
          <w:tab w:val="left" w:pos="555"/>
        </w:tabs>
        <w:adjustRightInd w:val="0"/>
        <w:snapToGrid w:val="0"/>
        <w:spacing w:line="300" w:lineRule="auto"/>
        <w:rPr>
          <w:b/>
          <w:snapToGrid w:val="0"/>
          <w:sz w:val="32"/>
          <w:szCs w:val="32"/>
        </w:rPr>
      </w:pPr>
      <w:r>
        <w:rPr>
          <w:b/>
          <w:snapToGrid w:val="0"/>
          <w:sz w:val="32"/>
          <w:szCs w:val="32"/>
        </w:rPr>
        <w:tab/>
      </w: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pPr>
        <w:spacing w:line="400" w:lineRule="exact"/>
        <w:ind w:firstLine="420" w:firstLineChars="200"/>
        <w:rPr>
          <w:rFonts w:ascii="宋体" w:hAnsi="宋体"/>
          <w:szCs w:val="21"/>
        </w:rPr>
      </w:pPr>
      <w:r>
        <w:rPr>
          <w:rFonts w:hint="eastAsia" w:ascii="宋体" w:hAnsi="宋体"/>
          <w:szCs w:val="21"/>
        </w:rPr>
        <w:t>（一）具有独立承担民事责任的能力；</w:t>
      </w:r>
    </w:p>
    <w:p>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（六）法律、行政法规规定的其他条件。</w:t>
      </w:r>
    </w:p>
    <w:p>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56" w:name="_Toc135293183"/>
      <w:r>
        <w:rPr>
          <w:rFonts w:hint="eastAsia" w:asciiTheme="minorEastAsia" w:hAnsiTheme="minorEastAsia" w:eastAsiaTheme="minorEastAsia"/>
        </w:rPr>
        <w:t>格式2  法定代表人（负责人）证明书及授权委托书</w:t>
      </w:r>
      <w:bookmarkEnd w:id="56"/>
    </w:p>
    <w:p>
      <w:pPr>
        <w:tabs>
          <w:tab w:val="left" w:pos="450"/>
        </w:tabs>
        <w:jc w:val="center"/>
        <w:rPr>
          <w:rFonts w:ascii="宋体" w:hAnsi="宋体"/>
          <w:b/>
          <w:sz w:val="30"/>
          <w:szCs w:val="30"/>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2249" w:firstLineChars="800"/>
        <w:rPr>
          <w:b/>
          <w:bCs/>
          <w:sz w:val="28"/>
        </w:rPr>
      </w:pPr>
    </w:p>
    <w:p>
      <w:pPr>
        <w:ind w:firstLine="2249" w:firstLineChars="800"/>
        <w:rPr>
          <w:b/>
          <w:bCs/>
          <w:sz w:val="28"/>
        </w:rPr>
      </w:pPr>
    </w:p>
    <w:p>
      <w:pPr>
        <w:ind w:firstLine="2249" w:firstLineChars="800"/>
        <w:rPr>
          <w:b/>
          <w:bCs/>
          <w:sz w:val="28"/>
        </w:rPr>
      </w:pPr>
    </w:p>
    <w:p>
      <w:pPr>
        <w:jc w:val="center"/>
        <w:rPr>
          <w:b/>
          <w:bCs/>
          <w:sz w:val="28"/>
        </w:rPr>
      </w:pPr>
      <w:r>
        <w:rPr>
          <w:rFonts w:hint="eastAsia"/>
          <w:b/>
          <w:bCs/>
          <w:sz w:val="28"/>
        </w:rPr>
        <w:t>法定代表人（负责人）授权委托书</w:t>
      </w:r>
      <w:r>
        <w:rPr>
          <w:rFonts w:hint="eastAsia" w:ascii="宋体" w:hAnsi="宋体"/>
          <w:b/>
          <w:sz w:val="30"/>
          <w:szCs w:val="30"/>
        </w:rPr>
        <w:t>（参考）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w:t>
      </w:r>
      <w:r>
        <w:rPr>
          <w:snapToGrid w:val="0"/>
          <w:kern w:val="0"/>
        </w:rPr>
        <w:t>签字</w:t>
      </w:r>
      <w:r>
        <w:rPr>
          <w:rFonts w:hint="eastAsia"/>
        </w:rPr>
        <w:t>）</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7"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bookmarkEnd w:id="57"/>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
      <w:pPr>
        <w:tabs>
          <w:tab w:val="left" w:pos="720"/>
        </w:tabs>
        <w:adjustRightInd w:val="0"/>
        <w:snapToGrid w:val="0"/>
        <w:spacing w:line="300" w:lineRule="auto"/>
      </w:pPr>
    </w:p>
    <w:p>
      <w:pPr>
        <w:tabs>
          <w:tab w:val="left" w:pos="720"/>
        </w:tabs>
        <w:adjustRightInd w:val="0"/>
        <w:snapToGrid w:val="0"/>
        <w:spacing w:line="300" w:lineRule="auto"/>
        <w:rPr>
          <w:b/>
          <w:snapToGrid w:val="0"/>
          <w:kern w:val="0"/>
          <w:sz w:val="28"/>
        </w:rPr>
      </w:pPr>
    </w:p>
    <w:p>
      <w:pPr>
        <w:pStyle w:val="4"/>
        <w:tabs>
          <w:tab w:val="left" w:pos="371"/>
        </w:tabs>
        <w:spacing w:before="120" w:after="120"/>
        <w:ind w:left="-1" w:leftChars="-1" w:hanging="1"/>
        <w:jc w:val="center"/>
        <w:rPr>
          <w:rFonts w:asciiTheme="minorEastAsia" w:hAnsiTheme="minorEastAsia" w:eastAsiaTheme="minorEastAsia"/>
        </w:rPr>
      </w:pPr>
      <w:bookmarkStart w:id="58"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8"/>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371"/>
        </w:tabs>
        <w:spacing w:before="120" w:after="120"/>
        <w:ind w:left="-1" w:leftChars="-1" w:hanging="1"/>
        <w:jc w:val="center"/>
        <w:rPr>
          <w:rFonts w:asciiTheme="minorEastAsia" w:hAnsiTheme="minorEastAsia" w:eastAsiaTheme="minorEastAsia"/>
          <w:sz w:val="24"/>
        </w:rPr>
      </w:pPr>
    </w:p>
    <w:p>
      <w:pPr>
        <w:tabs>
          <w:tab w:val="left" w:pos="371"/>
        </w:tabs>
        <w:spacing w:before="120" w:after="120"/>
        <w:ind w:left="-1" w:leftChars="-1" w:hanging="1"/>
        <w:jc w:val="center"/>
        <w:rPr>
          <w:rFonts w:asciiTheme="minorEastAsia" w:hAnsiTheme="minorEastAsia" w:eastAsiaTheme="minorEastAsia"/>
          <w:sz w:val="24"/>
        </w:rPr>
      </w:pPr>
    </w:p>
    <w:p>
      <w:pPr>
        <w:pStyle w:val="4"/>
        <w:tabs>
          <w:tab w:val="left" w:pos="371"/>
        </w:tabs>
        <w:spacing w:before="120" w:after="120"/>
        <w:ind w:left="-1" w:leftChars="-1" w:hanging="1"/>
        <w:jc w:val="center"/>
        <w:rPr>
          <w:rFonts w:asciiTheme="minorEastAsia" w:hAnsiTheme="minorEastAsia" w:eastAsiaTheme="minorEastAsia"/>
        </w:rPr>
      </w:pPr>
      <w:bookmarkStart w:id="59" w:name="_Toc135293185"/>
      <w:r>
        <w:rPr>
          <w:rFonts w:hint="eastAsia" w:asciiTheme="minorEastAsia" w:hAnsiTheme="minorEastAsia" w:eastAsiaTheme="minorEastAsia"/>
        </w:rPr>
        <w:t>格式4  评分中涉及的承诺及声明函</w:t>
      </w:r>
      <w:bookmarkEnd w:id="59"/>
    </w:p>
    <w:p>
      <w:pPr>
        <w:widowControl/>
        <w:snapToGrid w:val="0"/>
        <w:spacing w:line="360" w:lineRule="auto"/>
        <w:jc w:val="left"/>
        <w:rPr>
          <w:rFonts w:ascii="仿宋" w:hAnsi="仿宋" w:eastAsia="仿宋"/>
          <w:b/>
          <w:bCs/>
          <w:color w:val="FF0000"/>
          <w:kern w:val="0"/>
          <w:sz w:val="25"/>
          <w:szCs w:val="25"/>
        </w:rPr>
      </w:pPr>
    </w:p>
    <w:p>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0" w:name="_Hlk71925120"/>
      <w:r>
        <w:rPr>
          <w:rFonts w:hint="eastAsia" w:asciiTheme="minorEastAsia" w:hAnsiTheme="minorEastAsia" w:eastAsiaTheme="minorEastAsia"/>
          <w:kern w:val="0"/>
          <w:szCs w:val="21"/>
        </w:rPr>
        <w:t>《关于印发中小企业划型标准规定的通知》（工信部联企业〔2011〕300 号</w:t>
      </w:r>
      <w:bookmarkEnd w:id="60"/>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pPr>
        <w:widowControl/>
        <w:snapToGrid w:val="0"/>
        <w:spacing w:line="360" w:lineRule="auto"/>
        <w:ind w:firstLine="426" w:firstLineChars="202"/>
        <w:jc w:val="left"/>
        <w:rPr>
          <w:b/>
          <w:bCs/>
          <w:color w:val="FF0000"/>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pStyle w:val="6"/>
        <w:tabs>
          <w:tab w:val="left" w:pos="0"/>
        </w:tabs>
        <w:jc w:val="center"/>
        <w:rPr>
          <w:rFonts w:ascii="宋体" w:hAnsi="宋体" w:eastAsia="宋体"/>
        </w:rPr>
      </w:pPr>
      <w:r>
        <w:rPr>
          <w:rFonts w:hint="eastAsia" w:ascii="宋体" w:hAnsi="宋体" w:eastAsia="宋体"/>
        </w:rPr>
        <w:t>中小企业声明函</w:t>
      </w:r>
    </w:p>
    <w:p>
      <w:pPr>
        <w:pStyle w:val="9"/>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pPr>
        <w:pStyle w:val="9"/>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9"/>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9"/>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9"/>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pStyle w:val="9"/>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pStyle w:val="9"/>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p>
    <w:p>
      <w:pPr>
        <w:pStyle w:val="6"/>
        <w:tabs>
          <w:tab w:val="left" w:pos="0"/>
        </w:tabs>
        <w:jc w:val="center"/>
        <w:rPr>
          <w:rFonts w:ascii="宋体" w:hAnsi="宋体" w:eastAsia="宋体"/>
        </w:rPr>
      </w:pPr>
      <w:r>
        <w:rPr>
          <w:rFonts w:hint="eastAsia" w:ascii="宋体" w:hAnsi="宋体" w:eastAsia="宋体"/>
        </w:rPr>
        <w:t>监狱企业声明函</w:t>
      </w:r>
    </w:p>
    <w:p>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645"/>
        <w:rPr>
          <w:rFonts w:ascii="宋体"/>
          <w:b/>
          <w:szCs w:val="21"/>
        </w:rPr>
      </w:pPr>
      <w:r>
        <w:rPr>
          <w:rFonts w:hint="eastAsia" w:ascii="宋体" w:hAnsi="宋体"/>
          <w:szCs w:val="21"/>
        </w:rPr>
        <w:t xml:space="preserve">                                    </w:t>
      </w: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rPr>
          <w:rFonts w:ascii="宋体" w:hAnsi="宋体"/>
          <w:szCs w:val="21"/>
        </w:rPr>
      </w:pPr>
    </w:p>
    <w:p>
      <w:pPr>
        <w:pStyle w:val="6"/>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bookmarkStart w:id="61" w:name="_Toc44690706"/>
      <w:bookmarkStart w:id="62" w:name="_Toc44690433"/>
      <w:bookmarkStart w:id="63" w:name="_Toc135293186"/>
      <w:bookmarkStart w:id="64" w:name="_Toc44691165"/>
      <w:bookmarkStart w:id="65" w:name="_Toc44691397"/>
    </w:p>
    <w:p/>
    <w:p>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pPr>
              <w:jc w:val="cente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3"/>
            <w:vAlign w:val="center"/>
          </w:tcPr>
          <w:p>
            <w:pPr>
              <w:jc w:val="center"/>
              <w:rPr>
                <w:b/>
                <w:szCs w:val="21"/>
              </w:rPr>
            </w:pPr>
            <w:r>
              <w:rPr>
                <w:rFonts w:hint="eastAsia"/>
                <w:b/>
                <w:szCs w:val="21"/>
              </w:rPr>
              <w:t>投标产品报价</w:t>
            </w:r>
          </w:p>
        </w:tc>
        <w:tc>
          <w:tcPr>
            <w:tcW w:w="1503" w:type="dxa"/>
            <w:vMerge w:val="restart"/>
            <w:vAlign w:val="center"/>
          </w:tcPr>
          <w:p>
            <w:pPr>
              <w:jc w:val="center"/>
              <w:rPr>
                <w:b/>
                <w:szCs w:val="21"/>
              </w:rPr>
            </w:pPr>
            <w:r>
              <w:rPr>
                <w:rFonts w:hint="eastAsia"/>
                <w:b/>
                <w:szCs w:val="21"/>
              </w:rPr>
              <w:t>属于优先采购清单的类别</w:t>
            </w:r>
          </w:p>
        </w:tc>
        <w:tc>
          <w:tcPr>
            <w:tcW w:w="720" w:type="dxa"/>
            <w:vMerge w:val="restart"/>
            <w:vAlign w:val="center"/>
          </w:tcPr>
          <w:p>
            <w:pPr>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1241" w:type="dxa"/>
            <w:vAlign w:val="center"/>
          </w:tcPr>
          <w:p>
            <w:pPr>
              <w:jc w:val="center"/>
              <w:rPr>
                <w:szCs w:val="21"/>
              </w:rPr>
            </w:pPr>
            <w:r>
              <w:rPr>
                <w:rFonts w:hint="eastAsia"/>
                <w:szCs w:val="21"/>
              </w:rPr>
              <w:t>投标单价（元）</w:t>
            </w:r>
          </w:p>
        </w:tc>
        <w:tc>
          <w:tcPr>
            <w:tcW w:w="2292" w:type="dxa"/>
            <w:vAlign w:val="center"/>
          </w:tcPr>
          <w:p>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jc w:val="center"/>
              <w:rPr>
                <w:rFonts w:ascii="宋体" w:hAnsi="宋体"/>
                <w:szCs w:val="21"/>
              </w:rPr>
            </w:pPr>
            <w:r>
              <w:rPr>
                <w:rFonts w:hint="eastAsia" w:ascii="宋体" w:hAnsi="宋体"/>
                <w:szCs w:val="21"/>
              </w:rPr>
              <w:t>1</w:t>
            </w:r>
          </w:p>
        </w:tc>
        <w:tc>
          <w:tcPr>
            <w:tcW w:w="1213" w:type="dxa"/>
            <w:vAlign w:val="center"/>
          </w:tcPr>
          <w:p>
            <w:pPr>
              <w:jc w:val="center"/>
              <w:rPr>
                <w:szCs w:val="21"/>
              </w:rPr>
            </w:pPr>
          </w:p>
        </w:tc>
        <w:tc>
          <w:tcPr>
            <w:tcW w:w="1840" w:type="dxa"/>
            <w:vAlign w:val="center"/>
          </w:tcPr>
          <w:p>
            <w:pPr>
              <w:jc w:val="center"/>
              <w:rPr>
                <w:szCs w:val="21"/>
              </w:rPr>
            </w:pPr>
          </w:p>
        </w:tc>
        <w:tc>
          <w:tcPr>
            <w:tcW w:w="818" w:type="dxa"/>
            <w:vAlign w:val="center"/>
          </w:tcPr>
          <w:p>
            <w:pPr>
              <w:jc w:val="center"/>
              <w:rPr>
                <w:szCs w:val="21"/>
              </w:rPr>
            </w:pPr>
          </w:p>
        </w:tc>
        <w:tc>
          <w:tcPr>
            <w:tcW w:w="1241" w:type="dxa"/>
            <w:vAlign w:val="center"/>
          </w:tcPr>
          <w:p>
            <w:pPr>
              <w:jc w:val="center"/>
              <w:rPr>
                <w:szCs w:val="21"/>
              </w:rPr>
            </w:pPr>
          </w:p>
        </w:tc>
        <w:tc>
          <w:tcPr>
            <w:tcW w:w="2292" w:type="dxa"/>
            <w:vAlign w:val="center"/>
          </w:tcPr>
          <w:p>
            <w:pPr>
              <w:jc w:val="center"/>
              <w:rPr>
                <w:szCs w:val="21"/>
              </w:rPr>
            </w:pPr>
          </w:p>
        </w:tc>
        <w:tc>
          <w:tcPr>
            <w:tcW w:w="1503" w:type="dxa"/>
            <w:vAlign w:val="center"/>
          </w:tcPr>
          <w:p>
            <w:pPr>
              <w:jc w:val="center"/>
              <w:rPr>
                <w:szCs w:val="21"/>
              </w:rPr>
            </w:pP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jc w:val="center"/>
              <w:rPr>
                <w:rFonts w:ascii="宋体" w:hAnsi="宋体"/>
                <w:szCs w:val="21"/>
              </w:rPr>
            </w:pPr>
            <w:r>
              <w:rPr>
                <w:rFonts w:hint="eastAsia" w:ascii="宋体" w:hAnsi="宋体"/>
                <w:szCs w:val="21"/>
              </w:rPr>
              <w:t>2</w:t>
            </w:r>
          </w:p>
        </w:tc>
        <w:tc>
          <w:tcPr>
            <w:tcW w:w="1213" w:type="dxa"/>
            <w:vAlign w:val="center"/>
          </w:tcPr>
          <w:p>
            <w:pPr>
              <w:jc w:val="center"/>
              <w:rPr>
                <w:szCs w:val="21"/>
              </w:rPr>
            </w:pPr>
          </w:p>
        </w:tc>
        <w:tc>
          <w:tcPr>
            <w:tcW w:w="1840" w:type="dxa"/>
            <w:vAlign w:val="center"/>
          </w:tcPr>
          <w:p>
            <w:pPr>
              <w:jc w:val="center"/>
              <w:rPr>
                <w:szCs w:val="21"/>
              </w:rPr>
            </w:pPr>
          </w:p>
        </w:tc>
        <w:tc>
          <w:tcPr>
            <w:tcW w:w="818" w:type="dxa"/>
            <w:vAlign w:val="center"/>
          </w:tcPr>
          <w:p>
            <w:pPr>
              <w:jc w:val="center"/>
              <w:rPr>
                <w:szCs w:val="21"/>
              </w:rPr>
            </w:pPr>
          </w:p>
        </w:tc>
        <w:tc>
          <w:tcPr>
            <w:tcW w:w="1241" w:type="dxa"/>
            <w:vAlign w:val="center"/>
          </w:tcPr>
          <w:p>
            <w:pPr>
              <w:jc w:val="center"/>
              <w:rPr>
                <w:szCs w:val="21"/>
              </w:rPr>
            </w:pPr>
          </w:p>
        </w:tc>
        <w:tc>
          <w:tcPr>
            <w:tcW w:w="2292" w:type="dxa"/>
            <w:vAlign w:val="center"/>
          </w:tcPr>
          <w:p>
            <w:pPr>
              <w:jc w:val="center"/>
              <w:rPr>
                <w:szCs w:val="21"/>
              </w:rPr>
            </w:pPr>
          </w:p>
        </w:tc>
        <w:tc>
          <w:tcPr>
            <w:tcW w:w="1503" w:type="dxa"/>
            <w:vAlign w:val="center"/>
          </w:tcPr>
          <w:p>
            <w:pPr>
              <w:jc w:val="center"/>
              <w:rPr>
                <w:szCs w:val="21"/>
              </w:rPr>
            </w:pPr>
          </w:p>
        </w:tc>
        <w:tc>
          <w:tcPr>
            <w:tcW w:w="720" w:type="dxa"/>
            <w:vAlign w:val="center"/>
          </w:tcPr>
          <w:p>
            <w:pPr>
              <w:jc w:val="cente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pPr>
        <w:widowControl/>
        <w:jc w:val="left"/>
      </w:pPr>
      <w:r>
        <w:br w:type="page"/>
      </w:r>
    </w:p>
    <w:p/>
    <w:p>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1"/>
      <w:bookmarkEnd w:id="62"/>
      <w:bookmarkEnd w:id="63"/>
      <w:bookmarkEnd w:id="64"/>
      <w:bookmarkEnd w:id="65"/>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不同主体建设保障性住房配套物业运营状况调查和管理模式创新技术服务</w:t>
            </w:r>
          </w:p>
        </w:tc>
        <w:tc>
          <w:tcPr>
            <w:tcW w:w="4034" w:type="dxa"/>
            <w:tcBorders>
              <w:top w:val="single" w:color="auto" w:sz="4" w:space="0"/>
            </w:tcBorders>
            <w:vAlign w:val="center"/>
          </w:tcPr>
          <w:p>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法定代表人或其授权代表：（签字）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
    <w:p/>
    <w:p/>
    <w:p/>
    <w:p/>
    <w:p/>
    <w:p/>
    <w:p/>
    <w:p>
      <w:r>
        <w:br w:type="page"/>
      </w:r>
    </w:p>
    <w:p/>
    <w:p>
      <w:pPr>
        <w:pStyle w:val="4"/>
        <w:tabs>
          <w:tab w:val="left" w:pos="371"/>
        </w:tabs>
        <w:spacing w:before="120" w:after="120"/>
        <w:ind w:left="-1" w:leftChars="-1" w:hanging="1"/>
        <w:jc w:val="center"/>
        <w:rPr>
          <w:rFonts w:asciiTheme="minorEastAsia" w:hAnsiTheme="minorEastAsia" w:eastAsiaTheme="minorEastAsia"/>
        </w:rPr>
      </w:pPr>
      <w:bookmarkStart w:id="66" w:name="_Toc135293187"/>
      <w:bookmarkStart w:id="67" w:name="_Toc44691398"/>
      <w:bookmarkStart w:id="68" w:name="_Toc44690434"/>
      <w:bookmarkStart w:id="69" w:name="_Toc44691166"/>
      <w:bookmarkStart w:id="70" w:name="_Toc44690707"/>
      <w:r>
        <w:rPr>
          <w:rFonts w:hint="eastAsia" w:asciiTheme="minorEastAsia" w:hAnsiTheme="minorEastAsia" w:eastAsiaTheme="minorEastAsia"/>
        </w:rPr>
        <w:t>格式6  报价表</w:t>
      </w:r>
      <w:bookmarkEnd w:id="66"/>
      <w:bookmarkEnd w:id="67"/>
      <w:bookmarkEnd w:id="68"/>
      <w:bookmarkEnd w:id="69"/>
      <w:bookmarkEnd w:id="70"/>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pPr>
              <w:adjustRightInd w:val="0"/>
              <w:snapToGrid w:val="0"/>
              <w:spacing w:line="300" w:lineRule="auto"/>
              <w:jc w:val="center"/>
              <w:rPr>
                <w:b/>
                <w:snapToGrid w:val="0"/>
                <w:kern w:val="0"/>
              </w:rPr>
            </w:pPr>
            <w:r>
              <w:rPr>
                <w:b/>
                <w:snapToGrid w:val="0"/>
                <w:kern w:val="0"/>
              </w:rPr>
              <w:t>序号</w:t>
            </w:r>
          </w:p>
        </w:tc>
        <w:tc>
          <w:tcPr>
            <w:tcW w:w="3588"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pPr>
              <w:adjustRightInd w:val="0"/>
              <w:snapToGrid w:val="0"/>
              <w:spacing w:line="300" w:lineRule="auto"/>
              <w:rPr>
                <w:rFonts w:ascii="宋体" w:hAnsi="宋体"/>
                <w:snapToGrid w:val="0"/>
                <w:kern w:val="0"/>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pPr>
              <w:adjustRightInd w:val="0"/>
              <w:snapToGrid w:val="0"/>
              <w:spacing w:line="300" w:lineRule="auto"/>
              <w:jc w:val="center"/>
              <w:rPr>
                <w:snapToGrid w:val="0"/>
                <w:kern w:val="0"/>
              </w:rPr>
            </w:pPr>
            <w:r>
              <w:rPr>
                <w:snapToGrid w:val="0"/>
                <w:kern w:val="0"/>
              </w:rPr>
              <w:t>合   计</w:t>
            </w: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bl>
    <w:p>
      <w:pPr>
        <w:adjustRightInd w:val="0"/>
        <w:snapToGrid w:val="0"/>
        <w:spacing w:line="300" w:lineRule="auto"/>
        <w:rPr>
          <w:snapToGrid w:val="0"/>
          <w:kern w:val="0"/>
        </w:rPr>
      </w:pPr>
    </w:p>
    <w:p>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wordWrap w:val="0"/>
        <w:adjustRightInd w:val="0"/>
        <w:snapToGrid w:val="0"/>
        <w:spacing w:line="300" w:lineRule="auto"/>
        <w:jc w:val="right"/>
      </w:pPr>
      <w:r>
        <w:rPr>
          <w:rFonts w:hint="eastAsia"/>
          <w:snapToGrid w:val="0"/>
          <w:kern w:val="0"/>
        </w:rPr>
        <w:t>年    月   日</w:t>
      </w:r>
    </w:p>
    <w:p>
      <w:pPr>
        <w:pStyle w:val="29"/>
        <w:adjustRightInd w:val="0"/>
        <w:snapToGrid w:val="0"/>
        <w:spacing w:line="312" w:lineRule="auto"/>
        <w:jc w:val="center"/>
        <w:rPr>
          <w:rFonts w:ascii="Times New Roman" w:hAnsi="Times New Roman"/>
          <w:b/>
          <w:sz w:val="28"/>
        </w:rPr>
      </w:pPr>
    </w:p>
    <w:p/>
    <w:p/>
    <w:p/>
    <w:p/>
    <w:p/>
    <w:p/>
    <w:p/>
    <w:p/>
    <w:p/>
    <w:p/>
    <w:p/>
    <w:p>
      <w:pPr>
        <w:pStyle w:val="4"/>
        <w:tabs>
          <w:tab w:val="left" w:pos="371"/>
        </w:tabs>
        <w:spacing w:before="120" w:after="120"/>
        <w:ind w:left="-1" w:leftChars="-1" w:hanging="1"/>
        <w:jc w:val="center"/>
        <w:rPr>
          <w:rFonts w:asciiTheme="minorEastAsia" w:hAnsiTheme="minorEastAsia" w:eastAsiaTheme="minorEastAsia"/>
        </w:rPr>
      </w:pPr>
      <w:bookmarkStart w:id="71" w:name="_Toc44691167"/>
      <w:bookmarkStart w:id="72" w:name="_Toc44690435"/>
      <w:bookmarkStart w:id="73" w:name="_Toc44691399"/>
      <w:bookmarkStart w:id="74" w:name="_Toc135293188"/>
      <w:bookmarkStart w:id="75" w:name="_Toc44690708"/>
      <w:r>
        <w:rPr>
          <w:rFonts w:hint="eastAsia" w:asciiTheme="minorEastAsia" w:hAnsiTheme="minorEastAsia" w:eastAsiaTheme="minorEastAsia"/>
        </w:rPr>
        <w:t>格式7  服务方案</w:t>
      </w:r>
      <w:bookmarkEnd w:id="71"/>
      <w:bookmarkEnd w:id="72"/>
      <w:bookmarkEnd w:id="73"/>
      <w:bookmarkEnd w:id="74"/>
      <w:bookmarkEnd w:id="75"/>
    </w:p>
    <w:p>
      <w:pPr>
        <w:pStyle w:val="8"/>
      </w:pPr>
    </w:p>
    <w:p>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实施方案（工作措施、工作方法、工作流程）</w:t>
      </w:r>
    </w:p>
    <w:p>
      <w:pPr>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项目重点难点分析、应对措施及相关的合理化建议</w:t>
      </w:r>
    </w:p>
    <w:p>
      <w:pPr>
        <w:spacing w:line="360" w:lineRule="auto"/>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质量（完成时间、安全</w:t>
      </w:r>
      <w:r>
        <w:rPr>
          <w:rFonts w:hint="eastAsia" w:ascii="宋体" w:hAnsi="宋体"/>
          <w:szCs w:val="21"/>
          <w:lang w:eastAsia="zh-CN"/>
        </w:rPr>
        <w:t>）</w:t>
      </w:r>
      <w:r>
        <w:rPr>
          <w:rFonts w:hint="eastAsia" w:ascii="宋体" w:hAnsi="宋体"/>
          <w:szCs w:val="21"/>
        </w:rPr>
        <w:t>保障措施及方案</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项目完成（服务期满）后的服务承诺</w:t>
      </w:r>
    </w:p>
    <w:p>
      <w:pPr>
        <w:spacing w:line="360" w:lineRule="auto"/>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违约承诺</w:t>
      </w:r>
    </w:p>
    <w:p>
      <w:pPr>
        <w:spacing w:line="360" w:lineRule="auto"/>
        <w:ind w:firstLine="420" w:firstLineChars="200"/>
        <w:rPr>
          <w:rFonts w:hint="eastAsia" w:ascii="宋体" w:hAnsi="宋体" w:eastAsia="宋体" w:cs="宋体"/>
          <w:snapToGrid w:val="0"/>
          <w:kern w:val="0"/>
          <w:sz w:val="21"/>
          <w:szCs w:val="21"/>
          <w:highlight w:val="none"/>
        </w:rPr>
      </w:pPr>
      <w:r>
        <w:rPr>
          <w:rFonts w:hint="eastAsia" w:ascii="宋体" w:hAnsi="宋体" w:cs="宋体"/>
          <w:snapToGrid w:val="0"/>
          <w:kern w:val="0"/>
          <w:sz w:val="21"/>
          <w:szCs w:val="21"/>
          <w:highlight w:val="none"/>
          <w:lang w:val="en-US" w:eastAsia="zh-CN"/>
        </w:rPr>
        <w:t>6、</w:t>
      </w:r>
      <w:r>
        <w:rPr>
          <w:rFonts w:hint="eastAsia" w:ascii="宋体" w:hAnsi="宋体" w:eastAsia="宋体" w:cs="宋体"/>
          <w:snapToGrid w:val="0"/>
          <w:kern w:val="0"/>
          <w:sz w:val="21"/>
          <w:szCs w:val="21"/>
          <w:highlight w:val="none"/>
        </w:rPr>
        <w:t>投标人同类项目业绩情况</w:t>
      </w:r>
    </w:p>
    <w:p>
      <w:pPr>
        <w:spacing w:line="360" w:lineRule="auto"/>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pPr>
        <w:spacing w:line="360" w:lineRule="auto"/>
        <w:ind w:left="420"/>
        <w:rPr>
          <w:rFonts w:hint="eastAsia" w:ascii="宋体" w:hAnsi="宋体"/>
          <w:bCs/>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环保执行情况</w:t>
      </w:r>
    </w:p>
    <w:p>
      <w:pPr>
        <w:spacing w:line="360" w:lineRule="auto"/>
        <w:ind w:left="420"/>
        <w:rPr>
          <w:rFonts w:ascii="宋体" w:hAnsi="宋体"/>
          <w:bCs/>
        </w:rPr>
      </w:pPr>
      <w:r>
        <w:rPr>
          <w:rFonts w:hint="eastAsia" w:ascii="宋体" w:hAnsi="宋体"/>
          <w:bCs/>
          <w:lang w:val="en-US" w:eastAsia="zh-CN"/>
        </w:rPr>
        <w:t>9</w:t>
      </w:r>
      <w:r>
        <w:rPr>
          <w:rFonts w:hint="eastAsia" w:ascii="宋体" w:hAnsi="宋体"/>
          <w:bCs/>
        </w:rPr>
        <w:t>、投标人认为必要的其他方案</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8248"/>
          <w:tab w:val="left" w:pos="9368"/>
        </w:tabs>
        <w:spacing w:line="360" w:lineRule="auto"/>
      </w:pPr>
      <w:r>
        <w:rPr>
          <w:rFonts w:hint="eastAsia"/>
        </w:rPr>
        <w:t>附表：</w:t>
      </w:r>
    </w:p>
    <w:p>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9"/>
        <w:adjustRightInd w:val="0"/>
        <w:snapToGrid w:val="0"/>
        <w:spacing w:line="312" w:lineRule="auto"/>
        <w:jc w:val="center"/>
        <w:rPr>
          <w:rFonts w:ascii="Times New Roman" w:hAnsi="Times New Roman"/>
          <w:b/>
          <w:sz w:val="28"/>
        </w:rPr>
      </w:pPr>
    </w:p>
    <w:p/>
    <w:p/>
    <w:p/>
    <w:p/>
    <w:p/>
    <w:p>
      <w:pPr>
        <w:pStyle w:val="4"/>
        <w:tabs>
          <w:tab w:val="left" w:pos="371"/>
        </w:tabs>
        <w:spacing w:before="120" w:after="120"/>
        <w:ind w:left="-1" w:leftChars="-1" w:hanging="1"/>
        <w:jc w:val="center"/>
        <w:rPr>
          <w:rFonts w:asciiTheme="minorEastAsia" w:hAnsiTheme="minorEastAsia" w:eastAsiaTheme="minorEastAsia"/>
        </w:rPr>
      </w:pPr>
      <w:bookmarkStart w:id="76" w:name="_Toc135293189"/>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76"/>
    </w:p>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rPr>
          <w:rFonts w:ascii="宋体" w:hAnsi="宋体"/>
          <w:sz w:val="28"/>
        </w:rPr>
      </w:pPr>
    </w:p>
    <w:p/>
    <w:p/>
    <w:p/>
    <w:p/>
    <w:p/>
    <w:p/>
    <w:p/>
    <w:p/>
    <w:p/>
    <w:p/>
    <w:p/>
    <w:p/>
    <w:p/>
    <w:p/>
    <w:p/>
    <w:p/>
    <w:p/>
    <w:p/>
    <w:p/>
    <w:p/>
    <w:p/>
    <w:p/>
    <w:p/>
    <w:p/>
    <w:p/>
    <w:p/>
    <w:p/>
    <w:p/>
    <w:p/>
    <w:p/>
    <w:p/>
    <w:p/>
    <w:p/>
    <w:p/>
    <w:p>
      <w:pPr>
        <w:pStyle w:val="4"/>
        <w:tabs>
          <w:tab w:val="left" w:pos="371"/>
        </w:tabs>
        <w:spacing w:before="120" w:after="120"/>
        <w:ind w:left="-1" w:leftChars="-1" w:hanging="1"/>
        <w:jc w:val="center"/>
        <w:rPr>
          <w:rFonts w:asciiTheme="minorEastAsia" w:hAnsiTheme="minorEastAsia" w:eastAsiaTheme="minorEastAsia"/>
        </w:rPr>
      </w:pPr>
      <w:bookmarkStart w:id="77" w:name="_Toc44691400"/>
      <w:bookmarkStart w:id="78" w:name="_Toc44690436"/>
      <w:bookmarkStart w:id="79" w:name="_Toc44690709"/>
      <w:bookmarkStart w:id="80" w:name="_Toc44691168"/>
      <w:bookmarkStart w:id="81" w:name="_Toc135293190"/>
      <w:r>
        <w:rPr>
          <w:rFonts w:hint="eastAsia" w:asciiTheme="minorEastAsia" w:hAnsiTheme="minorEastAsia" w:eastAsiaTheme="minorEastAsia"/>
        </w:rPr>
        <w:t>格式9  偏离表</w:t>
      </w:r>
      <w:bookmarkEnd w:id="77"/>
      <w:bookmarkEnd w:id="78"/>
      <w:bookmarkEnd w:id="79"/>
      <w:bookmarkEnd w:id="80"/>
      <w:bookmarkEnd w:id="81"/>
    </w:p>
    <w:p>
      <w:pPr>
        <w:adjustRightInd w:val="0"/>
        <w:snapToGrid w:val="0"/>
        <w:spacing w:line="360" w:lineRule="auto"/>
        <w:rPr>
          <w:rFonts w:ascii="宋体" w:hAnsi="宋体"/>
        </w:rPr>
      </w:pPr>
    </w:p>
    <w:p>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pPr>
              <w:rPr>
                <w:rFonts w:ascii="宋体" w:hAnsi="宋体"/>
                <w:szCs w:val="21"/>
              </w:rPr>
            </w:pPr>
            <w:r>
              <w:rPr>
                <w:rFonts w:hint="eastAsia" w:ascii="宋体" w:hAnsi="宋体"/>
                <w:szCs w:val="21"/>
              </w:rPr>
              <w:t>序号</w:t>
            </w:r>
          </w:p>
        </w:tc>
        <w:tc>
          <w:tcPr>
            <w:tcW w:w="2010" w:type="dxa"/>
            <w:vAlign w:val="center"/>
          </w:tcPr>
          <w:p>
            <w:pPr>
              <w:ind w:left="136" w:leftChars="65"/>
              <w:jc w:val="center"/>
              <w:rPr>
                <w:rFonts w:ascii="宋体" w:hAnsi="宋体"/>
                <w:szCs w:val="21"/>
              </w:rPr>
            </w:pPr>
            <w:r>
              <w:rPr>
                <w:rFonts w:hint="eastAsia" w:ascii="宋体" w:hAnsi="宋体"/>
                <w:szCs w:val="21"/>
              </w:rPr>
              <w:t>招标项目需求</w:t>
            </w:r>
          </w:p>
        </w:tc>
        <w:tc>
          <w:tcPr>
            <w:tcW w:w="3544" w:type="dxa"/>
            <w:vAlign w:val="center"/>
          </w:tcPr>
          <w:p>
            <w:pPr>
              <w:ind w:left="136" w:leftChars="65"/>
              <w:jc w:val="center"/>
              <w:rPr>
                <w:rFonts w:ascii="宋体" w:hAnsi="宋体"/>
                <w:szCs w:val="21"/>
              </w:rPr>
            </w:pPr>
            <w:r>
              <w:rPr>
                <w:rFonts w:hint="eastAsia" w:ascii="宋体" w:hAnsi="宋体"/>
                <w:szCs w:val="21"/>
              </w:rPr>
              <w:t>投标文件响应</w:t>
            </w:r>
          </w:p>
        </w:tc>
        <w:tc>
          <w:tcPr>
            <w:tcW w:w="1984" w:type="dxa"/>
            <w:vAlign w:val="center"/>
          </w:tcPr>
          <w:p>
            <w:pPr>
              <w:ind w:left="136" w:leftChars="65"/>
              <w:jc w:val="center"/>
              <w:rPr>
                <w:rFonts w:ascii="宋体" w:hAnsi="宋体"/>
                <w:szCs w:val="21"/>
              </w:rPr>
            </w:pPr>
            <w:r>
              <w:rPr>
                <w:rFonts w:hint="eastAsia" w:ascii="宋体" w:hAnsi="宋体"/>
                <w:szCs w:val="21"/>
              </w:rPr>
              <w:t>偏离情况</w:t>
            </w:r>
          </w:p>
        </w:tc>
        <w:tc>
          <w:tcPr>
            <w:tcW w:w="1974" w:type="dxa"/>
            <w:vAlign w:val="center"/>
          </w:tcPr>
          <w:p>
            <w:pPr>
              <w:ind w:left="136" w:leftChars="65"/>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pPr>
              <w:ind w:left="136" w:leftChars="65"/>
              <w:jc w:val="center"/>
              <w:rPr>
                <w:rFonts w:ascii="宋体" w:hAnsi="宋体"/>
                <w:szCs w:val="21"/>
              </w:rPr>
            </w:pPr>
            <w:r>
              <w:rPr>
                <w:rFonts w:hint="eastAsia" w:ascii="宋体" w:hAnsi="宋体"/>
                <w:szCs w:val="21"/>
              </w:rPr>
              <w:t>1</w:t>
            </w:r>
          </w:p>
        </w:tc>
        <w:tc>
          <w:tcPr>
            <w:tcW w:w="2010" w:type="dxa"/>
            <w:vAlign w:val="center"/>
          </w:tcPr>
          <w:p>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pPr>
              <w:ind w:left="136" w:leftChars="65"/>
              <w:jc w:val="center"/>
              <w:rPr>
                <w:rFonts w:ascii="宋体" w:hAnsi="宋体"/>
                <w:szCs w:val="21"/>
              </w:rPr>
            </w:pPr>
          </w:p>
        </w:tc>
        <w:tc>
          <w:tcPr>
            <w:tcW w:w="1974" w:type="dxa"/>
            <w:vAlign w:val="center"/>
          </w:tcPr>
          <w:p>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pPr>
              <w:jc w:val="center"/>
              <w:rPr>
                <w:rFonts w:ascii="宋体" w:hAnsi="宋体"/>
                <w:szCs w:val="21"/>
              </w:rPr>
            </w:pPr>
            <w:r>
              <w:rPr>
                <w:rFonts w:hint="eastAsia" w:ascii="宋体" w:hAnsi="宋体"/>
              </w:rPr>
              <w:t>1</w:t>
            </w:r>
          </w:p>
        </w:tc>
        <w:tc>
          <w:tcPr>
            <w:tcW w:w="2010" w:type="dxa"/>
            <w:vAlign w:val="center"/>
          </w:tcPr>
          <w:p>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pPr>
              <w:ind w:left="136" w:leftChars="65"/>
              <w:jc w:val="center"/>
              <w:rPr>
                <w:rFonts w:ascii="宋体" w:hAnsi="宋体"/>
                <w:szCs w:val="21"/>
              </w:rPr>
            </w:pPr>
          </w:p>
        </w:tc>
        <w:tc>
          <w:tcPr>
            <w:tcW w:w="1974" w:type="dxa"/>
            <w:vAlign w:val="center"/>
          </w:tcPr>
          <w:p>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pPr>
        <w:spacing w:line="360" w:lineRule="auto"/>
        <w:ind w:firstLine="422" w:firstLineChars="201"/>
      </w:pPr>
      <w:r>
        <w:rPr>
          <w:rFonts w:hint="eastAsia"/>
        </w:rPr>
        <w:t>备注：</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pPr>
        <w:adjustRightInd w:val="0"/>
        <w:snapToGrid w:val="0"/>
        <w:spacing w:line="300" w:lineRule="auto"/>
        <w:rPr>
          <w:rFonts w:eastAsia="楷体_GB2312"/>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left"/>
        <w:rPr>
          <w:snapToGrid w:val="0"/>
          <w:kern w:val="0"/>
        </w:rPr>
      </w:pPr>
    </w:p>
    <w:p>
      <w:pPr>
        <w:pStyle w:val="4"/>
        <w:tabs>
          <w:tab w:val="left" w:pos="371"/>
        </w:tabs>
        <w:spacing w:before="120" w:after="120"/>
        <w:ind w:left="-1" w:leftChars="-1" w:hanging="1"/>
        <w:jc w:val="center"/>
        <w:rPr>
          <w:rFonts w:asciiTheme="minorEastAsia" w:hAnsiTheme="minorEastAsia" w:eastAsiaTheme="minorEastAsia"/>
        </w:rPr>
      </w:pPr>
      <w:bookmarkStart w:id="82" w:name="_格式4__"/>
      <w:bookmarkEnd w:id="82"/>
      <w:bookmarkStart w:id="83" w:name="_格式3__"/>
      <w:bookmarkEnd w:id="83"/>
      <w:bookmarkStart w:id="84" w:name="_格式2__投标保证金凭证"/>
      <w:bookmarkEnd w:id="84"/>
      <w:bookmarkStart w:id="85" w:name="_格式5__"/>
      <w:bookmarkEnd w:id="85"/>
      <w:bookmarkStart w:id="86" w:name="q17"/>
      <w:bookmarkEnd w:id="86"/>
      <w:bookmarkStart w:id="87" w:name="q16"/>
      <w:bookmarkEnd w:id="87"/>
      <w:bookmarkStart w:id="88" w:name="q15"/>
      <w:bookmarkEnd w:id="88"/>
      <w:r>
        <w:rPr>
          <w:rFonts w:asciiTheme="minorEastAsia" w:hAnsiTheme="minorEastAsia" w:eastAsiaTheme="minorEastAsia"/>
        </w:rPr>
        <w:tab/>
      </w:r>
      <w:bookmarkStart w:id="89" w:name="_Toc44690437"/>
      <w:bookmarkStart w:id="90" w:name="_Toc44690710"/>
      <w:bookmarkStart w:id="91" w:name="_Toc44691169"/>
      <w:bookmarkStart w:id="92" w:name="_Toc44691401"/>
      <w:bookmarkStart w:id="93" w:name="_Toc135293191"/>
      <w:r>
        <w:rPr>
          <w:rFonts w:hint="eastAsia" w:asciiTheme="minorEastAsia" w:hAnsiTheme="minorEastAsia" w:eastAsiaTheme="minorEastAsia"/>
        </w:rPr>
        <w:t xml:space="preserve">格式10  </w:t>
      </w:r>
      <w:bookmarkEnd w:id="89"/>
      <w:bookmarkEnd w:id="90"/>
      <w:bookmarkEnd w:id="91"/>
      <w:bookmarkEnd w:id="92"/>
      <w:r>
        <w:rPr>
          <w:rFonts w:hint="eastAsia" w:asciiTheme="minorEastAsia" w:hAnsiTheme="minorEastAsia" w:eastAsiaTheme="minorEastAsia"/>
        </w:rPr>
        <w:t>招标文件要求的其他资料或投标人认为需要补充的资料</w:t>
      </w:r>
      <w:bookmarkEnd w:id="93"/>
    </w:p>
    <w:p>
      <w:pPr>
        <w:spacing w:line="360" w:lineRule="auto"/>
        <w:jc w:val="center"/>
      </w:pPr>
    </w:p>
    <w:p>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第七十五条规定：供应商有下列情形的，属于采购条例所称的串通投标行为。</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line="360" w:lineRule="auto"/>
        <w:jc w:val="left"/>
        <w:rPr>
          <w:rFonts w:asciiTheme="minorEastAsia" w:hAnsiTheme="minorEastAsia" w:eastAsiaTheme="minorEastAsia"/>
          <w:color w:val="FF0000"/>
          <w:kern w:val="0"/>
          <w:szCs w:val="21"/>
        </w:rPr>
      </w:pPr>
    </w:p>
    <w:p>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或税务部门原因暂时无法提供社保证明的，需提供加盖公章的情况说明或者证明材料。）</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pPr>
        <w:jc w:val="left"/>
        <w:rPr>
          <w:snapToGrid w:val="0"/>
          <w:kern w:val="0"/>
          <w:sz w:val="52"/>
          <w:szCs w:val="52"/>
        </w:rPr>
      </w:pPr>
    </w:p>
    <w:p/>
    <w:p/>
    <w:p/>
    <w:p/>
    <w:p/>
    <w:p/>
    <w:p/>
    <w:p/>
    <w:p/>
    <w:p/>
    <w:p/>
    <w:p/>
    <w:p/>
    <w:p>
      <w:pPr>
        <w:tabs>
          <w:tab w:val="left" w:pos="1875"/>
        </w:tabs>
      </w:pPr>
    </w:p>
    <w:p>
      <w:pPr>
        <w:widowControl/>
        <w:jc w:val="left"/>
        <w:rPr>
          <w:rFonts w:eastAsiaTheme="minorEastAsia"/>
          <w:b/>
          <w:kern w:val="44"/>
          <w:sz w:val="44"/>
          <w:szCs w:val="28"/>
        </w:rPr>
      </w:pPr>
    </w:p>
    <w:p/>
    <w:p>
      <w:pPr>
        <w:pStyle w:val="3"/>
      </w:pPr>
      <w:bookmarkStart w:id="94" w:name="_Toc135293192"/>
      <w:r>
        <w:rPr>
          <w:rFonts w:hint="eastAsia"/>
        </w:rPr>
        <w:t>第八章  合同条款</w:t>
      </w:r>
      <w:bookmarkEnd w:id="94"/>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jc w:val="center"/>
        <w:rPr>
          <w:b/>
          <w:sz w:val="52"/>
          <w:szCs w:val="52"/>
        </w:rPr>
        <w:sectPr>
          <w:pgSz w:w="11906" w:h="16838"/>
          <w:pgMar w:top="1134" w:right="1134" w:bottom="1134" w:left="1134" w:header="851" w:footer="992" w:gutter="0"/>
          <w:cols w:space="425" w:num="1"/>
          <w:titlePg/>
          <w:docGrid w:type="lines" w:linePitch="312" w:charSpace="0"/>
        </w:sectPr>
      </w:pPr>
    </w:p>
    <w:p>
      <w:pPr>
        <w:adjustRightInd w:val="0"/>
        <w:snapToGrid w:val="0"/>
        <w:spacing w:afterLines="50" w:line="560" w:lineRule="exact"/>
        <w:jc w:val="center"/>
        <w:rPr>
          <w:rFonts w:hint="eastAsia" w:ascii="黑体" w:eastAsia="黑体"/>
          <w:bCs/>
          <w:sz w:val="36"/>
          <w:szCs w:val="36"/>
        </w:rPr>
      </w:pPr>
    </w:p>
    <w:p>
      <w:pPr>
        <w:adjustRightInd w:val="0"/>
        <w:snapToGrid w:val="0"/>
        <w:spacing w:afterLines="50" w:line="560" w:lineRule="exact"/>
        <w:jc w:val="center"/>
        <w:rPr>
          <w:rFonts w:hint="eastAsia" w:ascii="黑体" w:eastAsia="黑体"/>
          <w:bCs/>
          <w:sz w:val="36"/>
          <w:szCs w:val="36"/>
        </w:rPr>
      </w:pPr>
    </w:p>
    <w:p>
      <w:pPr>
        <w:adjustRightInd w:val="0"/>
        <w:snapToGrid w:val="0"/>
        <w:spacing w:afterLines="50" w:line="560" w:lineRule="exact"/>
        <w:jc w:val="center"/>
        <w:rPr>
          <w:rFonts w:hint="eastAsia"/>
          <w:sz w:val="36"/>
          <w:szCs w:val="36"/>
        </w:rPr>
      </w:pPr>
      <w:r>
        <w:rPr>
          <w:rFonts w:hint="eastAsia" w:ascii="黑体" w:eastAsia="黑体"/>
          <w:bCs/>
          <w:sz w:val="36"/>
          <w:szCs w:val="36"/>
        </w:rPr>
        <w:t>服 务 采 购 合 同</w:t>
      </w: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tabs>
          <w:tab w:val="left" w:pos="180"/>
          <w:tab w:val="left" w:pos="1980"/>
        </w:tabs>
        <w:spacing w:beforeLines="50" w:afterLines="50" w:line="300" w:lineRule="auto"/>
        <w:ind w:left="1964" w:leftChars="266" w:hanging="1405" w:hangingChars="500"/>
        <w:rPr>
          <w:rFonts w:hint="eastAsia"/>
          <w:b/>
          <w:sz w:val="28"/>
          <w:szCs w:val="28"/>
          <w:u w:val="single"/>
        </w:rPr>
      </w:pPr>
      <w:r>
        <w:rPr>
          <w:rFonts w:hint="eastAsia"/>
          <w:b/>
          <w:sz w:val="28"/>
          <w:szCs w:val="28"/>
        </w:rPr>
        <w:t>项目名称 ：</w:t>
      </w:r>
      <w:r>
        <w:rPr>
          <w:rFonts w:hint="eastAsia"/>
          <w:b/>
          <w:sz w:val="28"/>
          <w:szCs w:val="28"/>
          <w:u w:val="thick"/>
        </w:rPr>
        <w:t>不同主体建设保障性住房配套物业运营状况调查和管理模式创新技术服务</w:t>
      </w:r>
    </w:p>
    <w:p>
      <w:pPr>
        <w:tabs>
          <w:tab w:val="left" w:leader="underscore" w:pos="180"/>
          <w:tab w:val="left" w:pos="2160"/>
          <w:tab w:val="left" w:pos="6480"/>
        </w:tabs>
        <w:spacing w:beforeLines="50" w:afterLines="50" w:line="300" w:lineRule="auto"/>
        <w:ind w:firstLine="562" w:firstLineChars="200"/>
        <w:rPr>
          <w:rFonts w:hint="eastAsia"/>
          <w:b/>
          <w:sz w:val="28"/>
          <w:szCs w:val="28"/>
          <w:u w:val="single"/>
        </w:rPr>
      </w:pPr>
      <w:r>
        <w:rPr>
          <w:rFonts w:hint="eastAsia"/>
          <w:b/>
          <w:sz w:val="28"/>
          <w:szCs w:val="28"/>
        </w:rPr>
        <w:t>委托方（甲方）：</w:t>
      </w:r>
      <w:r>
        <w:rPr>
          <w:rFonts w:hint="eastAsia"/>
          <w:b/>
          <w:sz w:val="28"/>
          <w:szCs w:val="28"/>
          <w:u w:val="single"/>
        </w:rPr>
        <w:t xml:space="preserve">  深圳市住房和建设局                              </w:t>
      </w:r>
    </w:p>
    <w:p>
      <w:pPr>
        <w:tabs>
          <w:tab w:val="left" w:pos="180"/>
          <w:tab w:val="left" w:pos="7200"/>
        </w:tabs>
        <w:spacing w:beforeLines="50" w:afterLines="50" w:line="300" w:lineRule="auto"/>
        <w:ind w:firstLine="562" w:firstLineChars="200"/>
        <w:rPr>
          <w:rFonts w:hint="eastAsia"/>
          <w:b/>
          <w:sz w:val="28"/>
          <w:szCs w:val="28"/>
          <w:u w:val="single"/>
        </w:rPr>
      </w:pPr>
      <w:r>
        <w:rPr>
          <w:rFonts w:hint="eastAsia"/>
          <w:b/>
          <w:sz w:val="28"/>
          <w:szCs w:val="28"/>
        </w:rPr>
        <w:t>受托方（乙方）：</w:t>
      </w:r>
      <w:r>
        <w:rPr>
          <w:rFonts w:hint="eastAsia"/>
          <w:b/>
          <w:sz w:val="28"/>
          <w:szCs w:val="28"/>
          <w:u w:val="single"/>
        </w:rPr>
        <w:t xml:space="preserve">                                         </w:t>
      </w: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pStyle w:val="2"/>
        <w:rPr>
          <w:rFonts w:hint="eastAsia" w:ascii="黑体" w:eastAsia="黑体"/>
          <w:b/>
          <w:bCs/>
          <w:sz w:val="44"/>
          <w:szCs w:val="44"/>
        </w:rPr>
      </w:pPr>
    </w:p>
    <w:p>
      <w:pPr>
        <w:pStyle w:val="2"/>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snapToGrid w:val="0"/>
        <w:spacing w:line="360" w:lineRule="auto"/>
        <w:ind w:firstLine="420" w:firstLineChars="200"/>
        <w:jc w:val="center"/>
        <w:rPr>
          <w:rFonts w:hint="eastAsia" w:ascii="宋体" w:hAnsi="宋体"/>
          <w:szCs w:val="21"/>
        </w:rPr>
      </w:pPr>
      <w:r>
        <w:rPr>
          <w:rFonts w:hint="eastAsia"/>
          <w:szCs w:val="21"/>
        </w:rPr>
        <w:t>本合同共</w:t>
      </w:r>
      <w:r>
        <w:rPr>
          <w:szCs w:val="21"/>
          <w:u w:val="single"/>
        </w:rPr>
        <w:t xml:space="preserve">   </w:t>
      </w:r>
      <w:r>
        <w:rPr>
          <w:rFonts w:hint="eastAsia"/>
          <w:szCs w:val="21"/>
        </w:rPr>
        <w:t>页（含封面）</w:t>
      </w:r>
    </w:p>
    <w:p>
      <w:pPr>
        <w:pStyle w:val="2"/>
        <w:rPr>
          <w:rFonts w:hint="eastAsia"/>
        </w:rPr>
      </w:pPr>
    </w:p>
    <w:p>
      <w:pPr>
        <w:pStyle w:val="2"/>
      </w:pPr>
    </w:p>
    <w:p>
      <w:pPr>
        <w:spacing w:beforeLines="50" w:afterLines="50" w:line="300" w:lineRule="auto"/>
        <w:ind w:left="180"/>
        <w:jc w:val="center"/>
        <w:rPr>
          <w:rFonts w:hint="eastAsia" w:ascii="黑体" w:eastAsia="黑体"/>
          <w:sz w:val="28"/>
          <w:szCs w:val="28"/>
        </w:rPr>
      </w:pPr>
      <w:r>
        <w:rPr>
          <w:rFonts w:hint="eastAsia" w:ascii="黑体" w:eastAsia="黑体"/>
          <w:sz w:val="28"/>
          <w:szCs w:val="28"/>
        </w:rPr>
        <w:t>特别提示</w:t>
      </w:r>
    </w:p>
    <w:p>
      <w:pPr>
        <w:spacing w:beforeLines="50" w:afterLines="50" w:line="300" w:lineRule="auto"/>
        <w:ind w:firstLine="480" w:firstLineChars="200"/>
        <w:jc w:val="left"/>
        <w:rPr>
          <w:rFonts w:hint="eastAsia"/>
          <w:sz w:val="24"/>
        </w:rPr>
      </w:pPr>
      <w:r>
        <w:rPr>
          <w:rFonts w:hint="eastAsia"/>
          <w:sz w:val="24"/>
        </w:rPr>
        <w:t>一、本合同示范文本包括封面、合同正文、附件，其中封面、附件是合同的组成部分，与合同正文具有同等法律效力；合同未尽事项，可由当事人附页另行约定，作为本合同的组成部分。</w:t>
      </w:r>
    </w:p>
    <w:p>
      <w:pPr>
        <w:spacing w:beforeLines="50" w:afterLines="50" w:line="300" w:lineRule="auto"/>
        <w:ind w:firstLine="480" w:firstLineChars="200"/>
        <w:jc w:val="left"/>
        <w:rPr>
          <w:rFonts w:hint="eastAsia"/>
          <w:sz w:val="24"/>
        </w:rPr>
      </w:pPr>
      <w:r>
        <w:rPr>
          <w:rFonts w:hint="eastAsia"/>
          <w:sz w:val="24"/>
        </w:rPr>
        <w:t>二、关于封面的填写。封面显示的是项目名称、双方当事人的名称、合同编号等，供当事人在归档时甄别使用，其内容请与合同正文内容保持一致。</w:t>
      </w:r>
    </w:p>
    <w:p>
      <w:pPr>
        <w:spacing w:beforeLines="50" w:afterLines="50" w:line="300" w:lineRule="auto"/>
        <w:ind w:firstLine="480" w:firstLineChars="200"/>
        <w:jc w:val="left"/>
        <w:rPr>
          <w:rFonts w:hint="eastAsia"/>
          <w:sz w:val="24"/>
        </w:rPr>
      </w:pPr>
      <w:r>
        <w:rPr>
          <w:rFonts w:hint="eastAsia"/>
          <w:sz w:val="24"/>
        </w:rPr>
        <w:t>三、关于正文部分当事人基本情况的填写。当事人基本情况主要是供当事人在履行合同时通讯和付款使用，因此所填内容请确保信息准确。</w:t>
      </w:r>
    </w:p>
    <w:p>
      <w:pPr>
        <w:spacing w:beforeLines="50" w:afterLines="50" w:line="300" w:lineRule="auto"/>
        <w:ind w:firstLine="480" w:firstLineChars="200"/>
        <w:jc w:val="left"/>
        <w:rPr>
          <w:sz w:val="24"/>
        </w:rPr>
      </w:pPr>
      <w:r>
        <w:rPr>
          <w:rFonts w:hint="eastAsia"/>
          <w:sz w:val="24"/>
        </w:rPr>
        <w:t>四、本合同示范文本内关于合同标的、价款支付、双方权利义务、违约责任、合同解除等方面的条款仅供当事人参考，当事人可根据项目需求、合同签订目的等，对具体条款进行增减或变更。</w:t>
      </w:r>
    </w:p>
    <w:p>
      <w:pPr>
        <w:spacing w:beforeLines="50" w:afterLines="50" w:line="300" w:lineRule="auto"/>
        <w:ind w:firstLine="480" w:firstLineChars="200"/>
        <w:jc w:val="left"/>
        <w:rPr>
          <w:sz w:val="24"/>
        </w:rPr>
      </w:pPr>
      <w:r>
        <w:rPr>
          <w:rFonts w:hint="eastAsia"/>
          <w:sz w:val="24"/>
        </w:rPr>
        <w:t>五、本合同示范文本中的“□”为可选择项目，选择该项目的，请在“□”内划“√”，不选择的请在“□”内划“×”。未划“√”或“×”视为不选择。</w:t>
      </w:r>
    </w:p>
    <w:p>
      <w:pPr>
        <w:spacing w:beforeLines="50" w:afterLines="50" w:line="300" w:lineRule="auto"/>
        <w:ind w:firstLine="480" w:firstLineChars="200"/>
        <w:jc w:val="left"/>
        <w:rPr>
          <w:rFonts w:hint="eastAsia"/>
          <w:sz w:val="24"/>
        </w:rPr>
      </w:pPr>
      <w:r>
        <w:rPr>
          <w:rFonts w:hint="eastAsia"/>
          <w:sz w:val="24"/>
        </w:rPr>
        <w:t>六、当事人使用本合同示范文本时，凡是当事人约定无需填写的条款，请在该条款填写的空白处划“</w:t>
      </w:r>
      <w:r>
        <w:rPr>
          <w:sz w:val="24"/>
        </w:rPr>
        <w:t>/</w:t>
      </w:r>
      <w:r>
        <w:rPr>
          <w:rFonts w:hint="eastAsia"/>
          <w:sz w:val="24"/>
        </w:rPr>
        <w:t>”表示，或者直接将无需填写的条款内容进行删除。</w:t>
      </w:r>
    </w:p>
    <w:p>
      <w:pPr>
        <w:widowControl/>
        <w:jc w:val="left"/>
        <w:rPr>
          <w:b/>
          <w:sz w:val="24"/>
        </w:rPr>
      </w:pPr>
      <w:r>
        <w:rPr>
          <w:b/>
          <w:sz w:val="24"/>
        </w:rPr>
        <w:br w:type="page"/>
      </w:r>
    </w:p>
    <w:p>
      <w:pPr>
        <w:tabs>
          <w:tab w:val="left" w:pos="4140"/>
          <w:tab w:val="left" w:pos="8820"/>
        </w:tabs>
        <w:adjustRightInd w:val="0"/>
        <w:snapToGrid w:val="0"/>
        <w:spacing w:line="560" w:lineRule="exact"/>
        <w:ind w:firstLine="241" w:firstLineChars="100"/>
        <w:rPr>
          <w:sz w:val="24"/>
        </w:rPr>
      </w:pPr>
      <w:r>
        <w:rPr>
          <w:rFonts w:hint="eastAsia"/>
          <w:b/>
          <w:sz w:val="24"/>
        </w:rPr>
        <w:t>甲方（委托方）</w:t>
      </w:r>
      <w:r>
        <w:rPr>
          <w:rFonts w:hint="eastAsia"/>
          <w:sz w:val="24"/>
        </w:rPr>
        <w:t>：</w:t>
      </w:r>
      <w:r>
        <w:rPr>
          <w:rFonts w:hint="eastAsia"/>
          <w:sz w:val="24"/>
          <w:u w:val="single"/>
        </w:rPr>
        <w:t xml:space="preserve">        深圳市住房和建设局                     </w:t>
      </w:r>
    </w:p>
    <w:p>
      <w:pPr>
        <w:tabs>
          <w:tab w:val="left" w:pos="7920"/>
          <w:tab w:val="left" w:pos="8820"/>
        </w:tabs>
        <w:adjustRightInd w:val="0"/>
        <w:snapToGrid w:val="0"/>
        <w:spacing w:line="560" w:lineRule="exact"/>
        <w:ind w:firstLine="241" w:firstLineChars="100"/>
        <w:rPr>
          <w:rFonts w:hint="eastAsia"/>
          <w:sz w:val="24"/>
          <w:u w:val="single"/>
        </w:rPr>
      </w:pPr>
      <w:r>
        <w:rPr>
          <w:rFonts w:hint="eastAsia"/>
          <w:b/>
          <w:sz w:val="24"/>
        </w:rPr>
        <w:t>住所地：</w:t>
      </w:r>
      <w:r>
        <w:rPr>
          <w:rFonts w:hint="eastAsia"/>
          <w:sz w:val="24"/>
          <w:u w:val="single"/>
        </w:rPr>
        <w:t xml:space="preserve">             深圳市福田区振华路8号设计大厦           </w:t>
      </w:r>
    </w:p>
    <w:p>
      <w:pPr>
        <w:tabs>
          <w:tab w:val="left" w:pos="7920"/>
        </w:tabs>
        <w:adjustRightInd w:val="0"/>
        <w:snapToGrid w:val="0"/>
        <w:spacing w:line="560" w:lineRule="exact"/>
        <w:ind w:firstLine="241" w:firstLineChars="100"/>
        <w:rPr>
          <w:rFonts w:hint="default" w:eastAsia="宋体"/>
          <w:sz w:val="24"/>
          <w:u w:val="single"/>
          <w:lang w:val="en-US" w:eastAsia="zh-CN"/>
        </w:rPr>
      </w:pPr>
      <w:r>
        <w:rPr>
          <w:rFonts w:hint="eastAsia"/>
          <w:b/>
          <w:sz w:val="24"/>
        </w:rPr>
        <w:t>法定代表人：</w:t>
      </w:r>
      <w:r>
        <w:rPr>
          <w:rFonts w:hint="eastAsia"/>
          <w:sz w:val="24"/>
          <w:u w:val="single"/>
        </w:rPr>
        <w:t xml:space="preserve">              朱恩平                              </w:t>
      </w:r>
    </w:p>
    <w:p>
      <w:pPr>
        <w:tabs>
          <w:tab w:val="left" w:pos="8220"/>
        </w:tabs>
        <w:adjustRightInd w:val="0"/>
        <w:snapToGrid w:val="0"/>
        <w:spacing w:line="560" w:lineRule="exact"/>
        <w:ind w:firstLine="241" w:firstLineChars="100"/>
        <w:rPr>
          <w:rFonts w:hint="default" w:eastAsia="宋体"/>
          <w:sz w:val="24"/>
          <w:u w:val="single"/>
          <w:lang w:val="en-US" w:eastAsia="zh-CN"/>
        </w:rPr>
      </w:pPr>
      <w:r>
        <w:rPr>
          <w:rFonts w:hint="eastAsia"/>
          <w:b/>
          <w:sz w:val="24"/>
        </w:rPr>
        <w:t>合同联系人：</w:t>
      </w:r>
      <w:r>
        <w:rPr>
          <w:rFonts w:hint="eastAsia"/>
          <w:sz w:val="24"/>
          <w:u w:val="single"/>
        </w:rPr>
        <w:t xml:space="preserve">                 闫桂媚                           </w:t>
      </w:r>
    </w:p>
    <w:p>
      <w:pPr>
        <w:tabs>
          <w:tab w:val="left" w:pos="8220"/>
        </w:tabs>
        <w:adjustRightInd w:val="0"/>
        <w:snapToGrid w:val="0"/>
        <w:spacing w:line="560" w:lineRule="exact"/>
        <w:ind w:firstLine="241" w:firstLineChars="100"/>
        <w:rPr>
          <w:rFonts w:hint="eastAsia"/>
          <w:b/>
          <w:sz w:val="24"/>
          <w:u w:val="single"/>
        </w:rPr>
      </w:pPr>
      <w:r>
        <w:rPr>
          <w:rFonts w:hint="eastAsia"/>
          <w:b/>
          <w:sz w:val="24"/>
        </w:rPr>
        <w:t>合同联系人电子邮箱：</w:t>
      </w:r>
      <w:r>
        <w:rPr>
          <w:rFonts w:hint="eastAsia"/>
          <w:sz w:val="24"/>
          <w:u w:val="single"/>
        </w:rPr>
        <w:t xml:space="preserve">     yangm@zjj.sz.gov.cn                    </w:t>
      </w:r>
    </w:p>
    <w:p>
      <w:pPr>
        <w:tabs>
          <w:tab w:val="left" w:pos="8820"/>
        </w:tabs>
        <w:adjustRightInd w:val="0"/>
        <w:snapToGrid w:val="0"/>
        <w:spacing w:line="560" w:lineRule="exact"/>
        <w:ind w:firstLine="241" w:firstLineChars="100"/>
        <w:rPr>
          <w:rFonts w:hint="eastAsia"/>
          <w:sz w:val="24"/>
          <w:u w:val="single"/>
        </w:rPr>
      </w:pPr>
      <w:r>
        <w:rPr>
          <w:rFonts w:hint="eastAsia"/>
          <w:b/>
          <w:sz w:val="24"/>
        </w:rPr>
        <w:t>通讯地址：</w:t>
      </w:r>
      <w:r>
        <w:rPr>
          <w:rFonts w:hint="eastAsia"/>
          <w:sz w:val="24"/>
          <w:u w:val="single"/>
        </w:rPr>
        <w:t xml:space="preserve">               深圳市福田区振华路8号设计大厦       </w:t>
      </w:r>
    </w:p>
    <w:p>
      <w:pPr>
        <w:tabs>
          <w:tab w:val="left" w:pos="8820"/>
        </w:tabs>
        <w:adjustRightInd w:val="0"/>
        <w:snapToGrid w:val="0"/>
        <w:spacing w:line="560" w:lineRule="exact"/>
        <w:ind w:firstLine="241" w:firstLineChars="100"/>
        <w:rPr>
          <w:rFonts w:hint="eastAsia"/>
          <w:b/>
          <w:sz w:val="24"/>
          <w:u w:val="single"/>
        </w:rPr>
      </w:pPr>
      <w:r>
        <w:rPr>
          <w:rFonts w:hint="eastAsia"/>
          <w:b/>
          <w:sz w:val="24"/>
        </w:rPr>
        <w:t>邮政编码：</w:t>
      </w:r>
      <w:r>
        <w:rPr>
          <w:rFonts w:hint="eastAsia"/>
          <w:sz w:val="24"/>
          <w:u w:val="single"/>
        </w:rPr>
        <w:t xml:space="preserve">         518000  </w:t>
      </w:r>
      <w:r>
        <w:rPr>
          <w:rFonts w:hint="eastAsia"/>
          <w:sz w:val="24"/>
          <w:u w:val="single"/>
          <w:lang w:val="en-US" w:eastAsia="zh-CN"/>
        </w:rPr>
        <w:t xml:space="preserve">                                   </w:t>
      </w:r>
    </w:p>
    <w:p>
      <w:pPr>
        <w:tabs>
          <w:tab w:val="left" w:pos="4200"/>
          <w:tab w:val="left" w:pos="7320"/>
        </w:tabs>
        <w:adjustRightInd w:val="0"/>
        <w:snapToGrid w:val="0"/>
        <w:spacing w:line="560" w:lineRule="exact"/>
        <w:ind w:firstLine="241" w:firstLineChars="100"/>
        <w:rPr>
          <w:rFonts w:hint="default" w:eastAsia="宋体"/>
          <w:b/>
          <w:sz w:val="24"/>
          <w:lang w:val="en-US" w:eastAsia="zh-CN"/>
        </w:rPr>
      </w:pPr>
      <w:r>
        <w:rPr>
          <w:rFonts w:hint="eastAsia"/>
          <w:b/>
          <w:sz w:val="24"/>
        </w:rPr>
        <w:t>电话：</w:t>
      </w:r>
      <w:r>
        <w:rPr>
          <w:rFonts w:hint="eastAsia"/>
          <w:sz w:val="24"/>
          <w:u w:val="single"/>
        </w:rPr>
        <w:t xml:space="preserve">   0755-83788190            </w:t>
      </w:r>
      <w:r>
        <w:rPr>
          <w:rFonts w:hint="eastAsia"/>
          <w:b/>
          <w:sz w:val="24"/>
        </w:rPr>
        <w:t>传真：</w:t>
      </w:r>
      <w:r>
        <w:rPr>
          <w:rFonts w:hint="eastAsia"/>
          <w:sz w:val="24"/>
          <w:u w:val="single"/>
        </w:rPr>
        <w:t xml:space="preserve">   0755-83788190       </w:t>
      </w:r>
    </w:p>
    <w:p>
      <w:pPr>
        <w:tabs>
          <w:tab w:val="left" w:pos="7920"/>
          <w:tab w:val="left" w:pos="8820"/>
        </w:tabs>
        <w:adjustRightInd w:val="0"/>
        <w:snapToGrid w:val="0"/>
        <w:spacing w:line="560" w:lineRule="exact"/>
        <w:ind w:firstLine="241" w:firstLineChars="100"/>
        <w:rPr>
          <w:rFonts w:hint="default" w:eastAsia="宋体"/>
          <w:b/>
          <w:sz w:val="24"/>
          <w:lang w:val="en-US" w:eastAsia="zh-CN"/>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spacing w:line="560" w:lineRule="exact"/>
        <w:ind w:firstLine="241" w:firstLineChars="100"/>
        <w:rPr>
          <w:rFonts w:hint="eastAsia"/>
          <w:b/>
          <w:sz w:val="24"/>
        </w:rPr>
      </w:pPr>
      <w:r>
        <w:rPr>
          <w:rFonts w:hint="eastAsia"/>
          <w:b/>
          <w:sz w:val="24"/>
        </w:rPr>
        <w:t>银行账号：</w:t>
      </w:r>
      <w:r>
        <w:rPr>
          <w:rFonts w:hint="eastAsia"/>
          <w:sz w:val="24"/>
          <w:u w:val="single"/>
        </w:rPr>
        <w:t xml:space="preserve">                                                    </w:t>
      </w:r>
    </w:p>
    <w:p>
      <w:pPr>
        <w:tabs>
          <w:tab w:val="left" w:pos="8820"/>
        </w:tabs>
        <w:adjustRightInd w:val="0"/>
        <w:snapToGrid w:val="0"/>
        <w:spacing w:line="560" w:lineRule="exact"/>
        <w:rPr>
          <w:rFonts w:hint="eastAsia"/>
          <w:b/>
          <w:sz w:val="24"/>
        </w:rPr>
      </w:pPr>
    </w:p>
    <w:p>
      <w:pPr>
        <w:tabs>
          <w:tab w:val="left" w:pos="4140"/>
          <w:tab w:val="left" w:pos="8820"/>
        </w:tabs>
        <w:adjustRightInd w:val="0"/>
        <w:snapToGrid w:val="0"/>
        <w:spacing w:line="560" w:lineRule="exact"/>
        <w:ind w:firstLine="241" w:firstLineChars="100"/>
        <w:rPr>
          <w:sz w:val="24"/>
          <w:u w:val="single"/>
        </w:rPr>
      </w:pPr>
      <w:r>
        <w:rPr>
          <w:rFonts w:hint="eastAsia"/>
          <w:b/>
          <w:sz w:val="24"/>
        </w:rPr>
        <w:t>乙方（受托方）：</w:t>
      </w:r>
      <w:r>
        <w:rPr>
          <w:rFonts w:hint="eastAsia"/>
          <w:sz w:val="24"/>
          <w:u w:val="single"/>
        </w:rPr>
        <w:t xml:space="preserve">                                              </w:t>
      </w:r>
    </w:p>
    <w:p>
      <w:pPr>
        <w:tabs>
          <w:tab w:val="left" w:pos="8820"/>
        </w:tabs>
        <w:adjustRightInd w:val="0"/>
        <w:snapToGrid w:val="0"/>
        <w:spacing w:line="560" w:lineRule="exact"/>
        <w:ind w:firstLine="241" w:firstLineChars="100"/>
        <w:rPr>
          <w:rFonts w:hint="eastAsia"/>
          <w:sz w:val="24"/>
          <w:u w:val="single"/>
        </w:rPr>
      </w:pPr>
      <w:r>
        <w:rPr>
          <w:rFonts w:hint="eastAsia"/>
          <w:b/>
          <w:sz w:val="24"/>
        </w:rPr>
        <w:t>住所地：</w:t>
      </w:r>
      <w:r>
        <w:rPr>
          <w:rFonts w:hint="eastAsia"/>
          <w:sz w:val="24"/>
          <w:u w:val="single"/>
        </w:rPr>
        <w:t xml:space="preserve">                                                     </w:t>
      </w:r>
    </w:p>
    <w:p>
      <w:pPr>
        <w:tabs>
          <w:tab w:val="left" w:pos="7920"/>
        </w:tabs>
        <w:adjustRightInd w:val="0"/>
        <w:snapToGrid w:val="0"/>
        <w:spacing w:line="560" w:lineRule="exact"/>
        <w:ind w:firstLine="241" w:firstLineChars="100"/>
        <w:rPr>
          <w:rFonts w:hint="eastAsia"/>
          <w:sz w:val="24"/>
          <w:u w:val="single"/>
        </w:rPr>
      </w:pPr>
      <w:r>
        <w:rPr>
          <w:rFonts w:hint="eastAsia"/>
          <w:b/>
          <w:sz w:val="24"/>
        </w:rPr>
        <w:t>法定代表人：</w:t>
      </w:r>
      <w:r>
        <w:rPr>
          <w:rFonts w:hint="eastAsia"/>
          <w:sz w:val="24"/>
          <w:u w:val="single"/>
        </w:rPr>
        <w:t xml:space="preserve">                                                 </w:t>
      </w:r>
    </w:p>
    <w:p>
      <w:pPr>
        <w:tabs>
          <w:tab w:val="left" w:pos="8220"/>
        </w:tabs>
        <w:adjustRightInd w:val="0"/>
        <w:snapToGrid w:val="0"/>
        <w:spacing w:line="560" w:lineRule="exact"/>
        <w:ind w:firstLine="241" w:firstLineChars="100"/>
        <w:rPr>
          <w:rFonts w:hint="eastAsia"/>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spacing w:line="560" w:lineRule="exact"/>
        <w:ind w:firstLine="241" w:firstLineChars="100"/>
        <w:rPr>
          <w:b/>
          <w:sz w:val="24"/>
          <w:u w:val="single"/>
        </w:rPr>
      </w:pPr>
      <w:r>
        <w:rPr>
          <w:rFonts w:hint="eastAsia"/>
          <w:b/>
          <w:sz w:val="24"/>
        </w:rPr>
        <w:t>电子邮箱：</w:t>
      </w:r>
      <w:r>
        <w:rPr>
          <w:rFonts w:hint="eastAsia"/>
          <w:sz w:val="24"/>
          <w:u w:val="single"/>
        </w:rPr>
        <w:t xml:space="preserve">                                                   </w:t>
      </w:r>
    </w:p>
    <w:p>
      <w:pPr>
        <w:tabs>
          <w:tab w:val="left" w:pos="8820"/>
        </w:tabs>
        <w:adjustRightInd w:val="0"/>
        <w:snapToGrid w:val="0"/>
        <w:spacing w:line="560" w:lineRule="exact"/>
        <w:ind w:firstLine="241" w:firstLineChars="100"/>
        <w:rPr>
          <w:rFonts w:hint="eastAsia"/>
          <w:sz w:val="24"/>
          <w:u w:val="single"/>
        </w:rPr>
      </w:pPr>
      <w:r>
        <w:rPr>
          <w:rFonts w:hint="eastAsia"/>
          <w:b/>
          <w:sz w:val="24"/>
        </w:rPr>
        <w:t>通讯地址：</w:t>
      </w:r>
      <w:r>
        <w:rPr>
          <w:rFonts w:hint="eastAsia"/>
          <w:sz w:val="24"/>
          <w:u w:val="single"/>
        </w:rPr>
        <w:t xml:space="preserve">                                                   </w:t>
      </w:r>
    </w:p>
    <w:p>
      <w:pPr>
        <w:tabs>
          <w:tab w:val="left" w:pos="8820"/>
        </w:tabs>
        <w:adjustRightInd w:val="0"/>
        <w:snapToGrid w:val="0"/>
        <w:spacing w:line="560" w:lineRule="exact"/>
        <w:ind w:firstLine="241" w:firstLineChars="100"/>
        <w:rPr>
          <w:rFonts w:hint="eastAsia"/>
          <w:b/>
          <w:sz w:val="24"/>
          <w:u w:val="single"/>
        </w:rPr>
      </w:pPr>
      <w:r>
        <w:rPr>
          <w:rFonts w:hint="eastAsia"/>
          <w:b/>
          <w:sz w:val="24"/>
        </w:rPr>
        <w:t>邮政编码：</w:t>
      </w:r>
      <w:r>
        <w:rPr>
          <w:rFonts w:hint="eastAsia"/>
          <w:sz w:val="24"/>
          <w:u w:val="single"/>
        </w:rPr>
        <w:t xml:space="preserve">                                                   </w:t>
      </w:r>
    </w:p>
    <w:p>
      <w:pPr>
        <w:tabs>
          <w:tab w:val="left" w:pos="4200"/>
          <w:tab w:val="left" w:pos="7320"/>
        </w:tabs>
        <w:adjustRightInd w:val="0"/>
        <w:snapToGrid w:val="0"/>
        <w:spacing w:line="560" w:lineRule="exact"/>
        <w:ind w:firstLine="241" w:firstLineChars="100"/>
        <w:rPr>
          <w:rFonts w:hint="eastAsia"/>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spacing w:line="560" w:lineRule="exact"/>
        <w:ind w:firstLine="241" w:firstLineChars="100"/>
        <w:rPr>
          <w:rFonts w:hint="eastAsia"/>
          <w:sz w:val="24"/>
          <w:u w:val="single"/>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spacing w:line="560" w:lineRule="exact"/>
        <w:ind w:firstLine="241" w:firstLineChars="100"/>
        <w:rPr>
          <w:rFonts w:hint="eastAsia"/>
          <w:b/>
          <w:sz w:val="24"/>
        </w:rPr>
      </w:pPr>
      <w:r>
        <w:rPr>
          <w:rFonts w:hint="eastAsia"/>
          <w:b/>
          <w:sz w:val="24"/>
        </w:rPr>
        <w:t>银行账号：</w:t>
      </w:r>
      <w:r>
        <w:rPr>
          <w:rFonts w:hint="eastAsia"/>
          <w:sz w:val="24"/>
          <w:u w:val="single"/>
        </w:rPr>
        <w:t xml:space="preserve">                                                   </w:t>
      </w:r>
    </w:p>
    <w:p>
      <w:pPr>
        <w:adjustRightInd w:val="0"/>
        <w:snapToGrid w:val="0"/>
        <w:spacing w:afterLines="50" w:line="560" w:lineRule="exact"/>
        <w:rPr>
          <w:rFonts w:hint="eastAsia"/>
          <w:sz w:val="24"/>
        </w:rPr>
      </w:pPr>
    </w:p>
    <w:p>
      <w:pPr>
        <w:adjustRightInd w:val="0"/>
        <w:snapToGrid w:val="0"/>
        <w:spacing w:beforeLines="50" w:afterLines="50" w:line="360" w:lineRule="auto"/>
        <w:ind w:firstLine="360" w:firstLineChars="150"/>
        <w:rPr>
          <w:rFonts w:hint="eastAsia" w:ascii="宋体" w:hAnsi="宋体"/>
          <w:sz w:val="24"/>
        </w:rPr>
      </w:pPr>
    </w:p>
    <w:p>
      <w:pPr>
        <w:adjustRightInd w:val="0"/>
        <w:snapToGrid w:val="0"/>
        <w:spacing w:beforeLines="50" w:afterLines="50" w:line="360" w:lineRule="auto"/>
        <w:rPr>
          <w:rFonts w:hint="eastAsia" w:ascii="宋体" w:hAnsi="宋体"/>
          <w:sz w:val="24"/>
        </w:rPr>
      </w:pPr>
    </w:p>
    <w:p>
      <w:pPr>
        <w:adjustRightInd w:val="0"/>
        <w:snapToGrid w:val="0"/>
        <w:spacing w:beforeLines="50" w:afterLines="50" w:line="360" w:lineRule="auto"/>
        <w:rPr>
          <w:rFonts w:ascii="宋体" w:hAnsi="宋体"/>
          <w:sz w:val="24"/>
        </w:rPr>
      </w:pPr>
      <w:r>
        <w:rPr>
          <w:rFonts w:hint="eastAsia" w:ascii="宋体" w:hAnsi="宋体"/>
          <w:sz w:val="24"/>
        </w:rPr>
        <w:t>根据《中华人民共和国民法典》及相关法律、行政法规，并依据</w:t>
      </w:r>
    </w:p>
    <w:p>
      <w:pPr>
        <w:tabs>
          <w:tab w:val="left" w:pos="7920"/>
        </w:tabs>
        <w:adjustRightInd w:val="0"/>
        <w:snapToGrid w:val="0"/>
        <w:spacing w:beforeLines="50" w:afterLines="50" w:line="360" w:lineRule="auto"/>
        <w:rPr>
          <w:rFonts w:ascii="宋体" w:hAnsi="宋体"/>
          <w:sz w:val="24"/>
        </w:rPr>
      </w:pPr>
      <w:r>
        <w:rPr>
          <w:rFonts w:hint="eastAsia" w:ascii="宋体" w:hAnsi="宋体"/>
          <w:sz w:val="24"/>
        </w:rPr>
        <w:t>□ 中标通知书（项目编号：</w:t>
      </w:r>
      <w:r>
        <w:rPr>
          <w:rFonts w:hint="eastAsia" w:ascii="宋体" w:hAnsi="宋体"/>
          <w:sz w:val="24"/>
          <w:u w:val="single"/>
        </w:rPr>
        <w:t xml:space="preserve">                                            </w:t>
      </w:r>
      <w:r>
        <w:rPr>
          <w:rFonts w:hint="eastAsia" w:ascii="宋体" w:hAnsi="宋体"/>
          <w:sz w:val="24"/>
        </w:rPr>
        <w:t>）</w:t>
      </w:r>
    </w:p>
    <w:p>
      <w:pPr>
        <w:tabs>
          <w:tab w:val="left" w:pos="7920"/>
        </w:tabs>
        <w:adjustRightInd w:val="0"/>
        <w:snapToGrid w:val="0"/>
        <w:spacing w:beforeLines="50" w:afterLines="50" w:line="360" w:lineRule="auto"/>
        <w:rPr>
          <w:rFonts w:hint="eastAsia" w:ascii="宋体" w:hAnsi="宋体"/>
          <w:sz w:val="24"/>
        </w:rPr>
      </w:pPr>
      <w:r>
        <w:rPr>
          <w:rFonts w:hint="eastAsia" w:ascii="宋体" w:hAnsi="宋体"/>
          <w:sz w:val="24"/>
        </w:rPr>
        <w:t>□ 其他批准文件</w:t>
      </w:r>
      <w:r>
        <w:rPr>
          <w:rFonts w:hint="eastAsia" w:ascii="宋体" w:hAnsi="宋体"/>
          <w:sz w:val="24"/>
          <w:u w:val="single"/>
        </w:rPr>
        <w:t xml:space="preserve">                                                      </w:t>
      </w:r>
    </w:p>
    <w:p>
      <w:pPr>
        <w:tabs>
          <w:tab w:val="left" w:pos="7920"/>
        </w:tabs>
        <w:adjustRightInd w:val="0"/>
        <w:snapToGrid w:val="0"/>
        <w:spacing w:beforeLines="50" w:afterLines="50" w:line="360" w:lineRule="auto"/>
        <w:rPr>
          <w:rFonts w:hint="eastAsia" w:ascii="宋体" w:hAnsi="宋体"/>
          <w:sz w:val="24"/>
        </w:rPr>
      </w:pPr>
      <w:r>
        <w:rPr>
          <w:rFonts w:hint="eastAsia" w:ascii="宋体" w:hAnsi="宋体"/>
          <w:sz w:val="24"/>
        </w:rPr>
        <w:t>甲、乙双方遵循平等、自愿和诚实信用的原则，就甲方委托乙方开展“</w:t>
      </w:r>
      <w:r>
        <w:rPr>
          <w:rFonts w:hint="eastAsia" w:ascii="宋体" w:hAnsi="宋体"/>
          <w:sz w:val="24"/>
          <w:u w:val="single"/>
        </w:rPr>
        <w:t xml:space="preserve"> 不同主体建设保障性住房配套物业运营状况调查和管理模式创新技术服务  </w:t>
      </w:r>
      <w:r>
        <w:rPr>
          <w:rFonts w:hint="eastAsia" w:ascii="宋体" w:hAnsi="宋体"/>
          <w:sz w:val="24"/>
        </w:rPr>
        <w:t>”项目事宜协商一致，签订本合同，双方承诺遵守并切实履行下列条款：</w:t>
      </w:r>
    </w:p>
    <w:p>
      <w:pPr>
        <w:adjustRightInd w:val="0"/>
        <w:snapToGrid w:val="0"/>
        <w:spacing w:beforeLines="50" w:afterLines="50" w:line="360" w:lineRule="auto"/>
        <w:rPr>
          <w:rFonts w:hint="eastAsia" w:ascii="宋体" w:hAnsi="宋体"/>
          <w:sz w:val="24"/>
        </w:rPr>
      </w:pPr>
    </w:p>
    <w:p>
      <w:pPr>
        <w:tabs>
          <w:tab w:val="left" w:pos="1080"/>
          <w:tab w:val="left" w:pos="1665"/>
        </w:tabs>
        <w:adjustRightInd w:val="0"/>
        <w:snapToGrid w:val="0"/>
        <w:spacing w:beforeLines="50" w:afterLines="50" w:line="360" w:lineRule="auto"/>
        <w:jc w:val="left"/>
        <w:rPr>
          <w:rFonts w:hint="eastAsia" w:ascii="宋体" w:hAnsi="宋体" w:cs="宋体"/>
          <w:b/>
          <w:bCs/>
          <w:sz w:val="24"/>
        </w:rPr>
      </w:pPr>
      <w:r>
        <w:rPr>
          <w:rFonts w:hint="eastAsia" w:ascii="宋体" w:hAnsi="宋体" w:cs="宋体"/>
          <w:b/>
          <w:bCs/>
          <w:sz w:val="24"/>
        </w:rPr>
        <w:t>第一条  项目基本情况</w:t>
      </w:r>
    </w:p>
    <w:p>
      <w:pPr>
        <w:tabs>
          <w:tab w:val="left" w:pos="7920"/>
        </w:tabs>
        <w:adjustRightInd w:val="0"/>
        <w:snapToGrid w:val="0"/>
        <w:spacing w:beforeLines="50" w:afterLines="50" w:line="360" w:lineRule="auto"/>
        <w:rPr>
          <w:rFonts w:hint="eastAsia" w:ascii="宋体" w:hAnsi="宋体"/>
          <w:sz w:val="24"/>
          <w:u w:val="single"/>
        </w:rPr>
      </w:pPr>
      <w:r>
        <w:rPr>
          <w:sz w:val="24"/>
        </w:rPr>
        <w:t>1.1</w:t>
      </w:r>
      <w:r>
        <w:rPr>
          <w:rFonts w:hint="eastAsia"/>
          <w:sz w:val="24"/>
        </w:rPr>
        <w:t>项目</w:t>
      </w:r>
      <w:r>
        <w:rPr>
          <w:rFonts w:hint="eastAsia" w:ascii="宋体" w:hAnsi="宋体"/>
          <w:sz w:val="24"/>
        </w:rPr>
        <w:t>名称：</w:t>
      </w:r>
      <w:r>
        <w:rPr>
          <w:rFonts w:hint="eastAsia" w:ascii="宋体" w:hAnsi="宋体"/>
          <w:sz w:val="24"/>
          <w:u w:val="single"/>
        </w:rPr>
        <w:t xml:space="preserve"> </w:t>
      </w:r>
      <w:r>
        <w:rPr>
          <w:rFonts w:hint="eastAsia" w:ascii="宋体" w:hAnsi="宋体"/>
          <w:sz w:val="24"/>
          <w:u w:val="single"/>
          <w:lang w:eastAsia="zh-CN"/>
        </w:rPr>
        <w:t xml:space="preserve">不同主体建设保障性住房配套物业运营状况调查和管理模式创新技术服务 </w:t>
      </w:r>
      <w:r>
        <w:rPr>
          <w:rFonts w:hint="eastAsia" w:ascii="宋体" w:hAnsi="宋体"/>
          <w:sz w:val="24"/>
          <w:u w:val="single"/>
        </w:rPr>
        <w:t xml:space="preserve"> </w:t>
      </w:r>
      <w:r>
        <w:rPr>
          <w:rFonts w:hint="eastAsia" w:ascii="宋体" w:hAnsi="宋体"/>
          <w:sz w:val="24"/>
        </w:rPr>
        <w:t>。</w:t>
      </w:r>
    </w:p>
    <w:p>
      <w:pPr>
        <w:adjustRightInd w:val="0"/>
        <w:snapToGrid w:val="0"/>
        <w:spacing w:beforeLines="50" w:afterLines="50" w:line="360" w:lineRule="auto"/>
        <w:rPr>
          <w:rFonts w:ascii="宋体" w:hAnsi="宋体"/>
          <w:sz w:val="24"/>
        </w:rPr>
      </w:pPr>
      <w:r>
        <w:rPr>
          <w:sz w:val="24"/>
        </w:rPr>
        <w:t>1.2</w:t>
      </w:r>
      <w:r>
        <w:rPr>
          <w:rFonts w:hint="eastAsia"/>
          <w:sz w:val="24"/>
        </w:rPr>
        <w:t>项目</w:t>
      </w:r>
      <w:r>
        <w:rPr>
          <w:rFonts w:hint="eastAsia" w:ascii="宋体" w:hAnsi="宋体"/>
          <w:sz w:val="24"/>
        </w:rPr>
        <w:t>委托方式为</w:t>
      </w:r>
      <w:r>
        <w:rPr>
          <w:rFonts w:hint="eastAsia" w:ascii="宋体" w:hAnsi="宋体"/>
          <w:sz w:val="24"/>
          <w:u w:val="single"/>
        </w:rPr>
        <w:t xml:space="preserve"> （4）  </w:t>
      </w:r>
    </w:p>
    <w:p>
      <w:pPr>
        <w:adjustRightInd w:val="0"/>
        <w:snapToGrid w:val="0"/>
        <w:spacing w:beforeLines="50" w:afterLines="50" w:line="360" w:lineRule="auto"/>
        <w:rPr>
          <w:rFonts w:hint="eastAsia" w:ascii="宋体" w:hAnsi="宋体"/>
          <w:sz w:val="24"/>
        </w:rPr>
      </w:pPr>
      <w:r>
        <w:rPr>
          <w:rFonts w:hint="eastAsia" w:ascii="宋体" w:hAnsi="宋体"/>
          <w:sz w:val="24"/>
        </w:rPr>
        <w:t>（</w:t>
      </w:r>
      <w:r>
        <w:rPr>
          <w:sz w:val="24"/>
        </w:rPr>
        <w:t>1</w:t>
      </w:r>
      <w:r>
        <w:rPr>
          <w:rFonts w:hint="eastAsia" w:ascii="宋体" w:hAnsi="宋体"/>
          <w:sz w:val="24"/>
        </w:rPr>
        <w:t>）直接委托</w:t>
      </w:r>
      <w:r>
        <w:rPr>
          <w:rFonts w:ascii="宋体" w:hAnsi="宋体"/>
          <w:sz w:val="24"/>
        </w:rPr>
        <w:t xml:space="preserve">  </w:t>
      </w:r>
      <w:r>
        <w:rPr>
          <w:rFonts w:hint="eastAsia" w:ascii="宋体" w:hAnsi="宋体"/>
          <w:sz w:val="24"/>
        </w:rPr>
        <w:t>（</w:t>
      </w:r>
      <w:r>
        <w:rPr>
          <w:sz w:val="24"/>
        </w:rPr>
        <w:t>2</w:t>
      </w:r>
      <w:r>
        <w:rPr>
          <w:rFonts w:hint="eastAsia" w:ascii="宋体" w:hAnsi="宋体"/>
          <w:sz w:val="24"/>
        </w:rPr>
        <w:t>）单一来源</w:t>
      </w:r>
      <w:r>
        <w:rPr>
          <w:rFonts w:ascii="宋体" w:hAnsi="宋体"/>
          <w:sz w:val="24"/>
        </w:rPr>
        <w:t xml:space="preserve">  </w:t>
      </w:r>
      <w:r>
        <w:rPr>
          <w:rFonts w:hint="eastAsia" w:ascii="宋体" w:hAnsi="宋体"/>
          <w:sz w:val="24"/>
        </w:rPr>
        <w:t>（</w:t>
      </w:r>
      <w:r>
        <w:rPr>
          <w:sz w:val="24"/>
        </w:rPr>
        <w:t>3</w:t>
      </w:r>
      <w:r>
        <w:rPr>
          <w:rFonts w:hint="eastAsia" w:ascii="宋体" w:hAnsi="宋体"/>
          <w:sz w:val="24"/>
        </w:rPr>
        <w:t>）竞争性谈判</w:t>
      </w:r>
      <w:r>
        <w:rPr>
          <w:rFonts w:ascii="宋体" w:hAnsi="宋体"/>
          <w:sz w:val="24"/>
        </w:rPr>
        <w:t xml:space="preserve"> </w:t>
      </w:r>
    </w:p>
    <w:p>
      <w:pPr>
        <w:tabs>
          <w:tab w:val="left" w:pos="7920"/>
        </w:tabs>
        <w:adjustRightInd w:val="0"/>
        <w:snapToGrid w:val="0"/>
        <w:spacing w:beforeLines="50" w:afterLines="50" w:line="360" w:lineRule="auto"/>
        <w:rPr>
          <w:rFonts w:hint="eastAsia" w:ascii="宋体" w:hAnsi="宋体"/>
          <w:sz w:val="24"/>
          <w:u w:val="single"/>
        </w:rPr>
      </w:pPr>
      <w:r>
        <w:rPr>
          <w:rFonts w:hint="eastAsia" w:ascii="宋体" w:hAnsi="宋体"/>
          <w:sz w:val="24"/>
        </w:rPr>
        <w:t>（</w:t>
      </w:r>
      <w:r>
        <w:rPr>
          <w:sz w:val="24"/>
        </w:rPr>
        <w:t>4</w:t>
      </w:r>
      <w:r>
        <w:rPr>
          <w:rFonts w:hint="eastAsia" w:ascii="宋体" w:hAnsi="宋体"/>
          <w:sz w:val="24"/>
        </w:rPr>
        <w:t>）公开招标</w:t>
      </w:r>
      <w:r>
        <w:rPr>
          <w:rFonts w:ascii="宋体" w:hAnsi="宋体"/>
          <w:sz w:val="24"/>
        </w:rPr>
        <w:t xml:space="preserve">  </w:t>
      </w:r>
      <w:r>
        <w:rPr>
          <w:rFonts w:hint="eastAsia" w:ascii="宋体" w:hAnsi="宋体"/>
          <w:sz w:val="24"/>
        </w:rPr>
        <w:t>（</w:t>
      </w:r>
      <w:r>
        <w:rPr>
          <w:sz w:val="24"/>
        </w:rPr>
        <w:t>5</w:t>
      </w:r>
      <w:r>
        <w:rPr>
          <w:rFonts w:hint="eastAsia" w:ascii="宋体" w:hAnsi="宋体"/>
          <w:sz w:val="24"/>
        </w:rPr>
        <w:t>）其它</w:t>
      </w:r>
      <w:r>
        <w:rPr>
          <w:rFonts w:hint="eastAsia" w:ascii="宋体" w:hAnsi="宋体"/>
          <w:sz w:val="24"/>
          <w:u w:val="single"/>
        </w:rPr>
        <w:t xml:space="preserve">                                          </w:t>
      </w:r>
    </w:p>
    <w:p>
      <w:pPr>
        <w:tabs>
          <w:tab w:val="left" w:pos="1080"/>
          <w:tab w:val="left" w:pos="1665"/>
          <w:tab w:val="left" w:pos="1995"/>
        </w:tabs>
        <w:adjustRightInd w:val="0"/>
        <w:snapToGrid w:val="0"/>
        <w:spacing w:beforeLines="50" w:afterLines="50" w:line="360" w:lineRule="auto"/>
        <w:rPr>
          <w:rFonts w:hint="eastAsia" w:ascii="宋体" w:hAnsi="宋体"/>
          <w:sz w:val="24"/>
        </w:rPr>
      </w:pPr>
      <w:r>
        <w:rPr>
          <w:sz w:val="24"/>
        </w:rPr>
        <w:t xml:space="preserve">1.3 </w:t>
      </w:r>
      <w:r>
        <w:rPr>
          <w:rFonts w:hint="eastAsia" w:ascii="宋体" w:hAnsi="宋体"/>
          <w:sz w:val="24"/>
        </w:rPr>
        <w:t>项目服务内容和要求</w:t>
      </w:r>
    </w:p>
    <w:p>
      <w:pPr>
        <w:tabs>
          <w:tab w:val="left" w:pos="7920"/>
        </w:tabs>
        <w:adjustRightInd w:val="0"/>
        <w:snapToGrid w:val="0"/>
        <w:spacing w:beforeLines="50" w:afterLines="50" w:line="360" w:lineRule="auto"/>
        <w:rPr>
          <w:rFonts w:ascii="宋体" w:hAnsi="宋体"/>
          <w:sz w:val="24"/>
        </w:rPr>
      </w:pPr>
      <w:r>
        <w:rPr>
          <w:rFonts w:hint="eastAsia" w:ascii="宋体" w:hAnsi="宋体"/>
          <w:sz w:val="24"/>
          <w:u w:val="single"/>
        </w:rPr>
        <w:t xml:space="preserve">                                                                 </w:t>
      </w:r>
      <w:r>
        <w:rPr>
          <w:rFonts w:hint="eastAsia" w:ascii="宋体" w:hAnsi="宋体"/>
          <w:sz w:val="24"/>
        </w:rPr>
        <w:t>。</w:t>
      </w:r>
    </w:p>
    <w:p>
      <w:pPr>
        <w:adjustRightInd w:val="0"/>
        <w:snapToGrid w:val="0"/>
        <w:spacing w:beforeLines="50" w:afterLines="50" w:line="360" w:lineRule="auto"/>
        <w:rPr>
          <w:rFonts w:hint="eastAsia" w:ascii="宋体" w:hAnsi="宋体"/>
          <w:sz w:val="24"/>
        </w:rPr>
      </w:pPr>
      <w:r>
        <w:rPr>
          <w:rFonts w:hint="eastAsia" w:ascii="宋体" w:hAnsi="宋体"/>
          <w:sz w:val="24"/>
          <w:u w:val="single"/>
        </w:rPr>
        <w:t xml:space="preserve">                                                                 </w:t>
      </w:r>
      <w:r>
        <w:rPr>
          <w:rFonts w:hint="eastAsia" w:ascii="宋体" w:hAnsi="宋体"/>
          <w:sz w:val="24"/>
        </w:rPr>
        <w:t>。</w:t>
      </w:r>
    </w:p>
    <w:p>
      <w:pPr>
        <w:adjustRightInd w:val="0"/>
        <w:snapToGrid w:val="0"/>
        <w:spacing w:beforeLines="50" w:after="50" w:line="360" w:lineRule="auto"/>
        <w:rPr>
          <w:rFonts w:hint="eastAsia" w:ascii="宋体" w:hAnsi="宋体" w:cs="宋体"/>
          <w:bCs/>
          <w:color w:val="000000"/>
          <w:sz w:val="24"/>
        </w:rPr>
      </w:pPr>
      <w:r>
        <w:rPr>
          <w:rFonts w:hint="eastAsia" w:ascii="宋体" w:hAnsi="宋体" w:cs="宋体"/>
          <w:bCs/>
          <w:color w:val="000000"/>
          <w:sz w:val="24"/>
        </w:rPr>
        <w:t>（详见附件</w:t>
      </w:r>
      <w:r>
        <w:rPr>
          <w:rFonts w:hint="eastAsia" w:ascii="宋体" w:hAnsi="宋体" w:cs="宋体"/>
          <w:bCs/>
          <w:color w:val="000000"/>
          <w:sz w:val="24"/>
          <w:u w:val="single"/>
        </w:rPr>
        <w:t xml:space="preserve">   </w:t>
      </w:r>
      <w:r>
        <w:rPr>
          <w:rFonts w:hint="eastAsia" w:ascii="宋体" w:hAnsi="宋体" w:cs="宋体"/>
          <w:bCs/>
          <w:color w:val="000000"/>
          <w:sz w:val="24"/>
        </w:rPr>
        <w:t>：项目计划书）</w:t>
      </w:r>
    </w:p>
    <w:p>
      <w:pPr>
        <w:adjustRightInd w:val="0"/>
        <w:snapToGrid w:val="0"/>
        <w:spacing w:beforeLines="50" w:after="50" w:line="360" w:lineRule="auto"/>
        <w:rPr>
          <w:rFonts w:hint="eastAsia" w:ascii="宋体" w:hAnsi="宋体" w:cs="宋体"/>
          <w:bCs/>
          <w:color w:val="000000"/>
          <w:sz w:val="24"/>
        </w:rPr>
      </w:pPr>
    </w:p>
    <w:p>
      <w:pPr>
        <w:tabs>
          <w:tab w:val="left" w:pos="1080"/>
          <w:tab w:val="left" w:pos="1665"/>
        </w:tabs>
        <w:adjustRightInd w:val="0"/>
        <w:snapToGrid w:val="0"/>
        <w:spacing w:beforeLines="50" w:afterLines="50" w:line="360" w:lineRule="auto"/>
        <w:rPr>
          <w:rFonts w:hint="eastAsia" w:ascii="宋体" w:hAnsi="宋体" w:cs="宋体"/>
          <w:b/>
          <w:bCs/>
          <w:sz w:val="24"/>
        </w:rPr>
      </w:pPr>
      <w:r>
        <w:rPr>
          <w:rFonts w:hint="eastAsia" w:ascii="宋体" w:hAnsi="宋体" w:cs="宋体"/>
          <w:b/>
          <w:bCs/>
          <w:sz w:val="24"/>
        </w:rPr>
        <w:t>第二条  合同履行期限</w:t>
      </w:r>
    </w:p>
    <w:p>
      <w:pPr>
        <w:tabs>
          <w:tab w:val="left" w:pos="1665"/>
        </w:tabs>
        <w:adjustRightInd w:val="0"/>
        <w:snapToGrid w:val="0"/>
        <w:spacing w:beforeLines="50" w:afterLines="50" w:line="360" w:lineRule="auto"/>
        <w:rPr>
          <w:rFonts w:hint="eastAsia" w:ascii="宋体" w:hAnsi="宋体" w:cs="宋体"/>
          <w:bCs/>
          <w:sz w:val="24"/>
        </w:rPr>
      </w:pPr>
      <w:r>
        <w:rPr>
          <w:rFonts w:hint="eastAsia"/>
          <w:sz w:val="24"/>
        </w:rPr>
        <w:t>2.1</w:t>
      </w:r>
      <w:r>
        <w:rPr>
          <w:rFonts w:hint="eastAsia" w:ascii="宋体" w:hAnsi="宋体" w:cs="宋体"/>
          <w:bCs/>
          <w:sz w:val="24"/>
        </w:rPr>
        <w:t>本合同自合同生效之日起至</w:t>
      </w:r>
      <w:r>
        <w:rPr>
          <w:rFonts w:hint="eastAsia" w:ascii="宋体" w:hAnsi="宋体"/>
          <w:bCs/>
          <w:sz w:val="24"/>
          <w:lang w:eastAsia="zh-CN"/>
        </w:rPr>
        <w:t>☑</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u w:val="single"/>
          <w:lang w:val="en-US" w:eastAsia="zh-CN"/>
        </w:rPr>
        <w:t xml:space="preserve">  </w:t>
      </w:r>
      <w:r>
        <w:rPr>
          <w:rFonts w:hint="eastAsia" w:ascii="宋体" w:hAnsi="宋体" w:cs="宋体"/>
          <w:bCs/>
          <w:sz w:val="24"/>
        </w:rPr>
        <w:t>日止。</w:t>
      </w:r>
    </w:p>
    <w:p>
      <w:pPr>
        <w:tabs>
          <w:tab w:val="left" w:pos="1665"/>
        </w:tabs>
        <w:adjustRightInd w:val="0"/>
        <w:snapToGrid w:val="0"/>
        <w:spacing w:beforeLines="50" w:afterLines="50" w:line="360" w:lineRule="auto"/>
        <w:ind w:firstLine="3360" w:firstLineChars="1400"/>
        <w:rPr>
          <w:rFonts w:hint="eastAsia" w:ascii="宋体" w:hAnsi="宋体" w:cs="宋体"/>
          <w:bCs/>
          <w:sz w:val="24"/>
        </w:rPr>
      </w:pPr>
      <w:r>
        <w:rPr>
          <w:rFonts w:hint="eastAsia" w:ascii="MS Mincho" w:hAnsi="MS Mincho" w:cs="MS Mincho"/>
          <w:bCs/>
          <w:sz w:val="24"/>
          <w:lang w:eastAsia="zh-CN"/>
        </w:rPr>
        <w:t>□</w:t>
      </w:r>
      <w:r>
        <w:rPr>
          <w:rFonts w:hint="eastAsia" w:ascii="宋体" w:hAnsi="宋体" w:cs="宋体"/>
          <w:bCs/>
          <w:sz w:val="24"/>
        </w:rPr>
        <w:t>甲乙双方约定义务履行完毕之日止。</w:t>
      </w:r>
    </w:p>
    <w:p>
      <w:pPr>
        <w:tabs>
          <w:tab w:val="left" w:pos="1995"/>
        </w:tabs>
        <w:adjustRightInd w:val="0"/>
        <w:snapToGrid w:val="0"/>
        <w:spacing w:beforeLines="50" w:afterLines="50" w:line="360" w:lineRule="auto"/>
        <w:rPr>
          <w:rFonts w:hint="eastAsia" w:ascii="宋体" w:hAnsi="宋体" w:cs="宋体"/>
          <w:bCs/>
          <w:sz w:val="24"/>
        </w:rPr>
      </w:pPr>
      <w:r>
        <w:rPr>
          <w:rFonts w:hint="eastAsia"/>
          <w:sz w:val="24"/>
        </w:rPr>
        <w:t>2.2若</w:t>
      </w:r>
      <w:r>
        <w:rPr>
          <w:rFonts w:hint="eastAsia" w:ascii="宋体" w:hAnsi="宋体" w:cs="宋体"/>
          <w:bCs/>
          <w:sz w:val="24"/>
        </w:rPr>
        <w:t>本合同履行期限届满，甲乙双方认为需要继续延长履行期限，应在合同履行期限届满前，签订补充协议。</w:t>
      </w:r>
    </w:p>
    <w:p>
      <w:pPr>
        <w:adjustRightInd w:val="0"/>
        <w:snapToGrid w:val="0"/>
        <w:spacing w:beforeLines="50" w:after="50" w:line="360" w:lineRule="auto"/>
        <w:rPr>
          <w:rFonts w:hint="eastAsia" w:ascii="宋体" w:hAnsi="宋体" w:cs="宋体"/>
          <w:bCs/>
          <w:color w:val="000000"/>
          <w:sz w:val="24"/>
        </w:rPr>
      </w:pPr>
    </w:p>
    <w:p>
      <w:pPr>
        <w:tabs>
          <w:tab w:val="left" w:pos="1080"/>
          <w:tab w:val="left" w:pos="1665"/>
        </w:tabs>
        <w:adjustRightInd w:val="0"/>
        <w:snapToGrid w:val="0"/>
        <w:spacing w:beforeLines="50" w:afterLines="50" w:line="360" w:lineRule="auto"/>
        <w:rPr>
          <w:rFonts w:ascii="宋体" w:hAnsi="宋体" w:cs="宋体"/>
          <w:b/>
          <w:bCs/>
          <w:sz w:val="24"/>
        </w:rPr>
      </w:pPr>
      <w:r>
        <w:rPr>
          <w:rFonts w:hint="eastAsia" w:ascii="宋体" w:hAnsi="宋体" w:cs="宋体"/>
          <w:b/>
          <w:bCs/>
          <w:sz w:val="24"/>
        </w:rPr>
        <w:t>第三条   项目研究进度及阶段成果要求</w:t>
      </w:r>
    </w:p>
    <w:p>
      <w:pPr>
        <w:adjustRightInd w:val="0"/>
        <w:snapToGrid w:val="0"/>
        <w:spacing w:beforeLines="50" w:afterLines="50" w:line="360" w:lineRule="auto"/>
        <w:rPr>
          <w:rFonts w:hint="eastAsia" w:ascii="宋体" w:hAnsi="宋体"/>
          <w:sz w:val="24"/>
        </w:rPr>
      </w:pPr>
      <w:r>
        <w:rPr>
          <w:rFonts w:hint="eastAsia"/>
          <w:sz w:val="24"/>
        </w:rPr>
        <w:t>3.1</w:t>
      </w:r>
      <w:r>
        <w:rPr>
          <w:rFonts w:hint="eastAsia" w:ascii="宋体" w:hAnsi="宋体"/>
          <w:sz w:val="24"/>
        </w:rPr>
        <w:t>甲乙双方组成项目组（项目组成员见附件</w:t>
      </w:r>
      <w:r>
        <w:rPr>
          <w:rFonts w:hint="eastAsia" w:ascii="宋体" w:hAnsi="宋体"/>
          <w:sz w:val="24"/>
          <w:u w:val="single"/>
        </w:rPr>
        <w:t xml:space="preserve">   </w:t>
      </w:r>
      <w:r>
        <w:rPr>
          <w:rFonts w:hint="eastAsia" w:ascii="宋体" w:hAnsi="宋体"/>
          <w:sz w:val="24"/>
        </w:rPr>
        <w:t>），从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日开始工作，于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日前提交最终成果。各工作阶段具体工作时间和内容安排如下：</w:t>
      </w:r>
    </w:p>
    <w:tbl>
      <w:tblPr>
        <w:tblStyle w:val="50"/>
        <w:tblW w:w="7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2311"/>
        <w:gridCol w:w="2400"/>
        <w:gridCol w:w="14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rPr>
                <w:rFonts w:ascii="宋体" w:hAnsi="宋体"/>
                <w:sz w:val="24"/>
              </w:rPr>
            </w:pPr>
            <w:r>
              <w:rPr>
                <w:rFonts w:hint="eastAsia" w:ascii="宋体" w:hAnsi="宋体"/>
                <w:sz w:val="24"/>
              </w:rPr>
              <w:t>序号</w:t>
            </w:r>
          </w:p>
        </w:tc>
        <w:tc>
          <w:tcPr>
            <w:tcW w:w="2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jc w:val="center"/>
              <w:rPr>
                <w:rFonts w:ascii="宋体" w:hAnsi="宋体"/>
                <w:sz w:val="24"/>
              </w:rPr>
            </w:pPr>
            <w:r>
              <w:rPr>
                <w:rFonts w:hint="eastAsia" w:ascii="宋体" w:hAnsi="宋体"/>
                <w:sz w:val="24"/>
              </w:rPr>
              <w:t>工作阶段</w:t>
            </w:r>
          </w:p>
        </w:tc>
        <w:tc>
          <w:tcPr>
            <w:tcW w:w="2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jc w:val="center"/>
              <w:rPr>
                <w:rFonts w:ascii="宋体" w:hAnsi="宋体"/>
                <w:sz w:val="24"/>
              </w:rPr>
            </w:pPr>
            <w:r>
              <w:rPr>
                <w:rFonts w:hint="eastAsia" w:ascii="宋体" w:hAnsi="宋体"/>
                <w:sz w:val="24"/>
              </w:rPr>
              <w:t>成果构成</w:t>
            </w: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jc w:val="center"/>
              <w:rPr>
                <w:rFonts w:ascii="宋体" w:hAnsi="宋体"/>
                <w:sz w:val="24"/>
              </w:rPr>
            </w:pPr>
            <w:r>
              <w:rPr>
                <w:rFonts w:hint="eastAsia" w:ascii="宋体" w:hAnsi="宋体"/>
                <w:sz w:val="24"/>
              </w:rPr>
              <w:t>提交时间</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jc w:val="center"/>
              <w:rPr>
                <w:rFonts w:ascii="宋体" w:hAnsi="宋体"/>
                <w:sz w:val="24"/>
              </w:rPr>
            </w:pPr>
            <w:r>
              <w:rPr>
                <w:rFonts w:hint="eastAsia" w:ascii="宋体" w:hAnsi="宋体"/>
                <w:sz w:val="24"/>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rPr>
                <w:rFonts w:ascii="宋体" w:hAnsi="宋体"/>
                <w:sz w:val="24"/>
              </w:rPr>
            </w:pPr>
            <w:r>
              <w:rPr>
                <w:sz w:val="24"/>
              </w:rPr>
              <w:t>1</w:t>
            </w:r>
          </w:p>
        </w:tc>
        <w:tc>
          <w:tcPr>
            <w:tcW w:w="2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rPr>
                <w:rFonts w:ascii="宋体" w:hAnsi="宋体"/>
                <w:i/>
                <w:sz w:val="24"/>
                <w:u w:val="single"/>
              </w:rPr>
            </w:pP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rPr>
                <w:rFonts w:ascii="宋体" w:hAnsi="宋体"/>
                <w:sz w:val="24"/>
              </w:rPr>
            </w:pPr>
            <w:r>
              <w:rPr>
                <w:sz w:val="24"/>
              </w:rPr>
              <w:t>2</w:t>
            </w:r>
          </w:p>
        </w:tc>
        <w:tc>
          <w:tcPr>
            <w:tcW w:w="2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rPr>
                <w:rFonts w:ascii="宋体" w:hAnsi="宋体"/>
                <w:sz w:val="24"/>
              </w:rPr>
            </w:pPr>
            <w:r>
              <w:rPr>
                <w:sz w:val="24"/>
              </w:rPr>
              <w:t>3</w:t>
            </w:r>
          </w:p>
        </w:tc>
        <w:tc>
          <w:tcPr>
            <w:tcW w:w="2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rPr>
                <w:sz w:val="24"/>
              </w:rPr>
            </w:pPr>
            <w:r>
              <w:rPr>
                <w:sz w:val="24"/>
              </w:rPr>
              <w:t>4</w:t>
            </w:r>
          </w:p>
        </w:tc>
        <w:tc>
          <w:tcPr>
            <w:tcW w:w="2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rPr>
                <w:rFonts w:hint="eastAsia" w:ascii="宋体" w:hAnsi="宋体"/>
                <w:sz w:val="24"/>
              </w:rPr>
            </w:pPr>
            <w:r>
              <w:rPr>
                <w:rFonts w:hint="eastAsia" w:ascii="宋体" w:hAnsi="宋体"/>
                <w:sz w:val="24"/>
              </w:rPr>
              <w:t>……</w:t>
            </w:r>
          </w:p>
        </w:tc>
        <w:tc>
          <w:tcPr>
            <w:tcW w:w="2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rPr>
                <w:rFonts w:hint="eastAsia" w:ascii="宋体" w:hAnsi="宋体"/>
                <w:sz w:val="24"/>
              </w:rPr>
            </w:pPr>
            <w:r>
              <w:rPr>
                <w:rFonts w:hint="eastAsia" w:ascii="宋体" w:hAnsi="宋体"/>
                <w:sz w:val="24"/>
              </w:rPr>
              <w:t>……</w:t>
            </w: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rPr>
                <w:rFonts w:hint="eastAsia" w:ascii="宋体" w:hAnsi="宋体"/>
                <w:sz w:val="24"/>
              </w:rPr>
            </w:pPr>
            <w:r>
              <w:rPr>
                <w:rFonts w:hint="eastAsia" w:ascii="宋体" w:hAnsi="宋体"/>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rPr>
                <w:rFonts w:hint="eastAsia" w:ascii="宋体" w:hAnsi="宋体"/>
                <w:sz w:val="24"/>
              </w:rPr>
            </w:pPr>
            <w:r>
              <w:rPr>
                <w:rFonts w:hint="eastAsia" w:ascii="宋体" w:hAnsi="宋体"/>
                <w:sz w:val="24"/>
              </w:rPr>
              <w:t>……</w:t>
            </w:r>
          </w:p>
        </w:tc>
      </w:tr>
    </w:tbl>
    <w:p>
      <w:pPr>
        <w:adjustRightInd w:val="0"/>
        <w:snapToGrid w:val="0"/>
        <w:spacing w:beforeLines="50" w:afterLines="50" w:line="360" w:lineRule="auto"/>
        <w:rPr>
          <w:rFonts w:hint="eastAsia" w:ascii="宋体" w:hAnsi="宋体"/>
          <w:sz w:val="24"/>
        </w:rPr>
      </w:pPr>
      <w:r>
        <w:rPr>
          <w:rFonts w:hint="eastAsia"/>
          <w:sz w:val="24"/>
        </w:rPr>
        <w:t>3</w:t>
      </w:r>
      <w:r>
        <w:rPr>
          <w:sz w:val="24"/>
        </w:rPr>
        <w:t>.2</w:t>
      </w:r>
      <w:r>
        <w:rPr>
          <w:rFonts w:hint="eastAsia" w:ascii="宋体" w:hAnsi="宋体"/>
          <w:sz w:val="24"/>
        </w:rPr>
        <w:t>在合同履行过程中，在必要情况下，经双方协商一致，可对上述工作进度和阶段成果要求进行调整。</w:t>
      </w:r>
    </w:p>
    <w:p>
      <w:pPr>
        <w:adjustRightInd w:val="0"/>
        <w:snapToGrid w:val="0"/>
        <w:spacing w:beforeLines="50" w:after="50" w:line="360" w:lineRule="auto"/>
        <w:rPr>
          <w:rFonts w:hint="eastAsia" w:ascii="宋体" w:hAnsi="宋体" w:cs="宋体"/>
          <w:bCs/>
          <w:color w:val="000000"/>
          <w:sz w:val="24"/>
        </w:rPr>
      </w:pPr>
    </w:p>
    <w:p>
      <w:pPr>
        <w:tabs>
          <w:tab w:val="left" w:pos="1080"/>
          <w:tab w:val="left" w:pos="1665"/>
        </w:tabs>
        <w:adjustRightInd w:val="0"/>
        <w:snapToGrid w:val="0"/>
        <w:spacing w:beforeLines="50" w:afterLines="50" w:line="360" w:lineRule="auto"/>
        <w:rPr>
          <w:rFonts w:ascii="宋体" w:hAnsi="宋体" w:cs="宋体"/>
          <w:b/>
          <w:bCs/>
          <w:sz w:val="24"/>
        </w:rPr>
      </w:pPr>
      <w:r>
        <w:rPr>
          <w:rFonts w:hint="eastAsia" w:ascii="宋体" w:hAnsi="宋体" w:cs="宋体"/>
          <w:b/>
          <w:bCs/>
          <w:sz w:val="24"/>
        </w:rPr>
        <w:t xml:space="preserve">第四条 </w:t>
      </w:r>
      <w:r>
        <w:rPr>
          <w:rFonts w:hint="eastAsia" w:ascii="宋体" w:hAnsi="宋体"/>
        </w:rPr>
        <w:t xml:space="preserve"> </w:t>
      </w:r>
      <w:r>
        <w:rPr>
          <w:rFonts w:hint="eastAsia" w:ascii="宋体" w:hAnsi="宋体" w:cs="宋体"/>
          <w:b/>
          <w:bCs/>
          <w:sz w:val="24"/>
        </w:rPr>
        <w:t>合同价款</w:t>
      </w:r>
    </w:p>
    <w:p>
      <w:pPr>
        <w:adjustRightInd w:val="0"/>
        <w:snapToGrid w:val="0"/>
        <w:spacing w:beforeLines="50" w:afterLines="50" w:line="360" w:lineRule="auto"/>
        <w:rPr>
          <w:rFonts w:hint="eastAsia" w:ascii="宋体" w:hAnsi="宋体"/>
          <w:sz w:val="24"/>
        </w:rPr>
      </w:pPr>
      <w:r>
        <w:rPr>
          <w:rFonts w:hint="eastAsia"/>
          <w:sz w:val="24"/>
        </w:rPr>
        <w:t xml:space="preserve">4.1 </w:t>
      </w:r>
      <w:r>
        <w:rPr>
          <w:rFonts w:hint="eastAsia" w:ascii="宋体" w:hAnsi="宋体"/>
          <w:sz w:val="24"/>
        </w:rPr>
        <w:t>合同价款总计为大写</w:t>
      </w:r>
      <w:r>
        <w:rPr>
          <w:rFonts w:hint="eastAsia" w:ascii="宋体" w:hAnsi="宋体"/>
          <w:sz w:val="24"/>
          <w:u w:val="single"/>
        </w:rPr>
        <w:t xml:space="preserve">                       </w:t>
      </w:r>
      <w:r>
        <w:rPr>
          <w:rFonts w:hint="eastAsia" w:ascii="宋体" w:hAnsi="宋体"/>
          <w:sz w:val="24"/>
        </w:rPr>
        <w:t>，小写</w:t>
      </w:r>
      <w:r>
        <w:rPr>
          <w:sz w:val="24"/>
        </w:rPr>
        <w:t>¥</w:t>
      </w:r>
      <w:r>
        <w:rPr>
          <w:rFonts w:ascii="宋体" w:hAnsi="宋体"/>
          <w:sz w:val="24"/>
        </w:rPr>
        <w:t>__________________</w:t>
      </w:r>
      <w:r>
        <w:rPr>
          <w:rFonts w:hint="eastAsia" w:ascii="宋体" w:hAnsi="宋体"/>
          <w:sz w:val="24"/>
        </w:rPr>
        <w:t>元。该合同价款包括完成本合同约定的服务事项全部费用，甲方不再为本合同项下服务支付任何其他费用。在合同履行过程中，确有必要增加本合同项下服务费用的，经需甲乙双方协商一致，签订补充协议。</w:t>
      </w:r>
    </w:p>
    <w:p>
      <w:pPr>
        <w:tabs>
          <w:tab w:val="left" w:pos="1080"/>
          <w:tab w:val="left" w:pos="1455"/>
          <w:tab w:val="left" w:pos="1665"/>
        </w:tabs>
        <w:adjustRightInd w:val="0"/>
        <w:snapToGrid w:val="0"/>
        <w:spacing w:beforeLines="50" w:afterLines="50" w:line="360" w:lineRule="auto"/>
        <w:rPr>
          <w:rFonts w:hint="eastAsia" w:ascii="宋体" w:hAnsi="宋体" w:cs="宋体"/>
          <w:b/>
          <w:bCs/>
          <w:sz w:val="24"/>
        </w:rPr>
      </w:pPr>
    </w:p>
    <w:p>
      <w:pPr>
        <w:tabs>
          <w:tab w:val="left" w:pos="1080"/>
          <w:tab w:val="left" w:pos="1455"/>
          <w:tab w:val="left" w:pos="1665"/>
        </w:tabs>
        <w:adjustRightInd w:val="0"/>
        <w:snapToGrid w:val="0"/>
        <w:spacing w:beforeLines="50" w:afterLines="50" w:line="360" w:lineRule="auto"/>
        <w:rPr>
          <w:rFonts w:hint="eastAsia" w:ascii="宋体" w:hAnsi="宋体" w:cs="宋体"/>
          <w:b/>
          <w:bCs/>
          <w:sz w:val="24"/>
        </w:rPr>
      </w:pPr>
      <w:r>
        <w:rPr>
          <w:rFonts w:hint="eastAsia" w:ascii="宋体" w:hAnsi="宋体" w:cs="宋体"/>
          <w:b/>
          <w:bCs/>
          <w:sz w:val="24"/>
        </w:rPr>
        <w:t>第五条  合同价款支付</w:t>
      </w:r>
    </w:p>
    <w:p>
      <w:pPr>
        <w:tabs>
          <w:tab w:val="left" w:pos="1665"/>
        </w:tabs>
        <w:adjustRightInd w:val="0"/>
        <w:snapToGrid w:val="0"/>
        <w:spacing w:beforeLines="50" w:afterLines="50" w:line="360" w:lineRule="auto"/>
        <w:rPr>
          <w:rFonts w:hint="eastAsia" w:ascii="宋体" w:hAnsi="宋体" w:cs="宋体"/>
          <w:bCs/>
          <w:sz w:val="24"/>
        </w:rPr>
      </w:pPr>
      <w:r>
        <w:rPr>
          <w:rFonts w:hint="eastAsia"/>
          <w:sz w:val="24"/>
        </w:rPr>
        <w:t>5.1</w:t>
      </w:r>
      <w:r>
        <w:rPr>
          <w:rFonts w:hint="eastAsia" w:ascii="宋体" w:hAnsi="宋体"/>
          <w:color w:val="000000"/>
          <w:sz w:val="24"/>
        </w:rPr>
        <w:t xml:space="preserve"> </w:t>
      </w:r>
      <w:r>
        <w:rPr>
          <w:rFonts w:hint="eastAsia" w:ascii="宋体" w:hAnsi="宋体" w:cs="宋体"/>
          <w:bCs/>
          <w:sz w:val="24"/>
        </w:rPr>
        <w:t>除双方重新达成协议外，本合同履行过程中的价款支付均通过本合同中指定的甲乙双方银行账号进行。</w:t>
      </w:r>
    </w:p>
    <w:p>
      <w:pPr>
        <w:adjustRightInd w:val="0"/>
        <w:snapToGrid w:val="0"/>
        <w:spacing w:beforeLines="50" w:afterLines="50" w:line="360" w:lineRule="auto"/>
        <w:rPr>
          <w:rFonts w:hint="eastAsia" w:ascii="宋体" w:hAnsi="宋体" w:eastAsia="宋体"/>
          <w:sz w:val="24"/>
          <w:lang w:eastAsia="zh-CN"/>
        </w:rPr>
      </w:pPr>
      <w:r>
        <w:rPr>
          <w:rFonts w:hint="eastAsia"/>
          <w:sz w:val="24"/>
        </w:rPr>
        <w:t>5.2</w:t>
      </w:r>
      <w:r>
        <w:rPr>
          <w:rFonts w:hint="eastAsia" w:ascii="宋体" w:hAnsi="宋体"/>
          <w:sz w:val="24"/>
        </w:rPr>
        <w:t>本合同采取</w:t>
      </w:r>
      <w:r>
        <w:rPr>
          <w:rFonts w:hint="eastAsia" w:ascii="宋体" w:hAnsi="宋体"/>
          <w:sz w:val="24"/>
          <w:lang w:val="en-US" w:eastAsia="zh-CN"/>
        </w:rPr>
        <w:t>分期</w:t>
      </w:r>
      <w:r>
        <w:rPr>
          <w:rFonts w:hint="eastAsia" w:ascii="宋体" w:hAnsi="宋体"/>
          <w:sz w:val="24"/>
        </w:rPr>
        <w:t>付款方式</w:t>
      </w:r>
      <w:r>
        <w:rPr>
          <w:rFonts w:hint="eastAsia" w:ascii="宋体" w:hAnsi="宋体"/>
          <w:sz w:val="24"/>
          <w:lang w:eastAsia="zh-CN"/>
        </w:rPr>
        <w:t>；</w:t>
      </w:r>
      <w:r>
        <w:rPr>
          <w:rFonts w:hint="eastAsia" w:ascii="宋体" w:hAnsi="宋体"/>
          <w:sz w:val="24"/>
        </w:rPr>
        <w:t>本合同总价款分</w:t>
      </w:r>
      <w:r>
        <w:rPr>
          <w:rFonts w:hint="eastAsia" w:ascii="宋体" w:hAnsi="宋体"/>
          <w:sz w:val="24"/>
          <w:u w:val="single"/>
        </w:rPr>
        <w:t xml:space="preserve"> </w:t>
      </w:r>
      <w:r>
        <w:rPr>
          <w:rFonts w:hint="eastAsia" w:ascii="宋体" w:hAnsi="宋体"/>
          <w:sz w:val="24"/>
          <w:u w:val="single"/>
          <w:lang w:val="en-US" w:eastAsia="zh-CN"/>
        </w:rPr>
        <w:t>叁</w:t>
      </w:r>
      <w:r>
        <w:rPr>
          <w:rFonts w:hint="eastAsia" w:ascii="宋体" w:hAnsi="宋体"/>
          <w:sz w:val="24"/>
          <w:u w:val="single"/>
        </w:rPr>
        <w:t xml:space="preserve"> </w:t>
      </w:r>
      <w:r>
        <w:rPr>
          <w:rFonts w:hint="eastAsia" w:ascii="宋体" w:hAnsi="宋体"/>
          <w:sz w:val="24"/>
        </w:rPr>
        <w:t>期付款</w:t>
      </w:r>
      <w:r>
        <w:rPr>
          <w:rFonts w:hint="eastAsia" w:ascii="宋体" w:hAnsi="宋体"/>
          <w:sz w:val="24"/>
          <w:lang w:eastAsia="zh-CN"/>
        </w:rPr>
        <w:t>。</w:t>
      </w:r>
    </w:p>
    <w:p>
      <w:pPr>
        <w:adjustRightInd w:val="0"/>
        <w:snapToGrid w:val="0"/>
        <w:spacing w:beforeLines="50" w:afterLines="50" w:line="360" w:lineRule="auto"/>
        <w:rPr>
          <w:rFonts w:ascii="宋体" w:hAnsi="宋体"/>
          <w:sz w:val="24"/>
          <w:highlight w:val="none"/>
        </w:rPr>
      </w:pPr>
      <w:r>
        <w:rPr>
          <w:rFonts w:hint="eastAsia" w:ascii="宋体" w:hAnsi="宋体"/>
          <w:sz w:val="24"/>
        </w:rPr>
        <w:t>首期：自双方签订合同之日起</w:t>
      </w:r>
      <w:r>
        <w:rPr>
          <w:rFonts w:ascii="宋体" w:hAnsi="宋体"/>
          <w:sz w:val="24"/>
        </w:rPr>
        <w:t>____</w:t>
      </w:r>
      <w:r>
        <w:rPr>
          <w:rFonts w:hint="eastAsia" w:ascii="宋体" w:hAnsi="宋体"/>
          <w:sz w:val="24"/>
        </w:rPr>
        <w:t>个工作日内，根据乙方提出的付款申请，甲方支付乙方大</w:t>
      </w:r>
      <w:r>
        <w:rPr>
          <w:rFonts w:hint="eastAsia" w:ascii="宋体" w:hAnsi="宋体"/>
          <w:sz w:val="24"/>
          <w:highlight w:val="none"/>
        </w:rPr>
        <w:t>写</w:t>
      </w:r>
      <w:r>
        <w:rPr>
          <w:rFonts w:hint="eastAsia" w:ascii="宋体" w:hAnsi="宋体"/>
          <w:sz w:val="24"/>
          <w:highlight w:val="none"/>
          <w:u w:val="single"/>
        </w:rPr>
        <w:t xml:space="preserve">                      </w:t>
      </w:r>
      <w:r>
        <w:rPr>
          <w:rFonts w:hint="eastAsia" w:ascii="宋体" w:hAnsi="宋体"/>
          <w:sz w:val="24"/>
          <w:highlight w:val="none"/>
        </w:rPr>
        <w:t>，小写</w:t>
      </w:r>
      <w:r>
        <w:rPr>
          <w:sz w:val="24"/>
          <w:highlight w:val="none"/>
        </w:rPr>
        <w:t>¥</w:t>
      </w:r>
      <w:r>
        <w:rPr>
          <w:rFonts w:ascii="宋体" w:hAnsi="宋体"/>
          <w:sz w:val="24"/>
          <w:highlight w:val="none"/>
        </w:rPr>
        <w:t>____________</w:t>
      </w:r>
      <w:r>
        <w:rPr>
          <w:rFonts w:hint="eastAsia" w:ascii="宋体" w:hAnsi="宋体"/>
          <w:sz w:val="24"/>
          <w:highlight w:val="none"/>
        </w:rPr>
        <w:t>元（占合同总价款的</w:t>
      </w:r>
      <w:r>
        <w:rPr>
          <w:rFonts w:hint="eastAsia" w:ascii="宋体" w:hAnsi="宋体"/>
          <w:sz w:val="24"/>
          <w:highlight w:val="none"/>
          <w:u w:val="single"/>
          <w:lang w:val="en-US" w:eastAsia="zh-CN"/>
        </w:rPr>
        <w:t>50</w:t>
      </w:r>
      <w:r>
        <w:rPr>
          <w:sz w:val="24"/>
          <w:highlight w:val="none"/>
        </w:rPr>
        <w:t>%</w:t>
      </w:r>
      <w:r>
        <w:rPr>
          <w:rFonts w:hint="eastAsia" w:ascii="宋体" w:hAnsi="宋体"/>
          <w:sz w:val="24"/>
          <w:highlight w:val="none"/>
        </w:rPr>
        <w:t>）。</w:t>
      </w:r>
    </w:p>
    <w:p>
      <w:pPr>
        <w:adjustRightInd w:val="0"/>
        <w:snapToGrid w:val="0"/>
        <w:spacing w:beforeLines="50" w:afterLines="50" w:line="360" w:lineRule="auto"/>
        <w:rPr>
          <w:rFonts w:ascii="宋体" w:hAnsi="宋体"/>
          <w:sz w:val="24"/>
          <w:highlight w:val="none"/>
        </w:rPr>
      </w:pPr>
      <w:r>
        <w:rPr>
          <w:rFonts w:hint="eastAsia" w:ascii="宋体" w:hAnsi="宋体"/>
          <w:sz w:val="24"/>
          <w:highlight w:val="none"/>
        </w:rPr>
        <w:t>第</w:t>
      </w:r>
      <w:r>
        <w:rPr>
          <w:rFonts w:ascii="宋体" w:hAnsi="宋体"/>
          <w:sz w:val="24"/>
          <w:highlight w:val="none"/>
        </w:rPr>
        <w:t>_</w:t>
      </w:r>
      <w:r>
        <w:rPr>
          <w:rFonts w:hint="eastAsia" w:ascii="宋体" w:hAnsi="宋体"/>
          <w:sz w:val="24"/>
          <w:highlight w:val="none"/>
        </w:rPr>
        <w:t>二</w:t>
      </w:r>
      <w:r>
        <w:rPr>
          <w:rFonts w:ascii="宋体" w:hAnsi="宋体"/>
          <w:sz w:val="24"/>
          <w:highlight w:val="none"/>
        </w:rPr>
        <w:t>_</w:t>
      </w:r>
      <w:r>
        <w:rPr>
          <w:rFonts w:hint="eastAsia" w:ascii="宋体" w:hAnsi="宋体"/>
          <w:sz w:val="24"/>
          <w:highlight w:val="none"/>
        </w:rPr>
        <w:t>期：乙方提交</w:t>
      </w:r>
      <w:r>
        <w:rPr>
          <w:rFonts w:hint="eastAsia" w:ascii="宋体" w:hAnsi="宋体"/>
          <w:sz w:val="24"/>
          <w:highlight w:val="none"/>
          <w:u w:val="single"/>
        </w:rPr>
        <w:t xml:space="preserve">                     </w:t>
      </w:r>
      <w:r>
        <w:rPr>
          <w:rFonts w:hint="eastAsia" w:ascii="宋体" w:hAnsi="宋体"/>
          <w:sz w:val="24"/>
          <w:highlight w:val="none"/>
        </w:rPr>
        <w:t>，并通过甲方验收后</w:t>
      </w:r>
      <w:r>
        <w:rPr>
          <w:rFonts w:ascii="宋体" w:hAnsi="宋体"/>
          <w:sz w:val="24"/>
          <w:highlight w:val="none"/>
          <w:u w:val="single"/>
        </w:rPr>
        <w:t xml:space="preserve">      </w:t>
      </w:r>
      <w:r>
        <w:rPr>
          <w:rFonts w:hint="eastAsia" w:ascii="宋体" w:hAnsi="宋体"/>
          <w:sz w:val="24"/>
          <w:highlight w:val="none"/>
        </w:rPr>
        <w:t>个工作日内，甲方支付乙方大写</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，小写</w:t>
      </w:r>
      <w:r>
        <w:rPr>
          <w:sz w:val="24"/>
          <w:highlight w:val="none"/>
        </w:rPr>
        <w:t>¥</w:t>
      </w:r>
      <w:r>
        <w:rPr>
          <w:rFonts w:ascii="宋体" w:hAnsi="宋体"/>
          <w:sz w:val="24"/>
          <w:highlight w:val="none"/>
        </w:rPr>
        <w:t>__________</w:t>
      </w:r>
      <w:r>
        <w:rPr>
          <w:rFonts w:hint="eastAsia" w:ascii="宋体" w:hAnsi="宋体"/>
          <w:sz w:val="24"/>
          <w:highlight w:val="none"/>
        </w:rPr>
        <w:t>元（合同总价款的</w:t>
      </w:r>
      <w:r>
        <w:rPr>
          <w:rFonts w:hint="eastAsia" w:ascii="宋体" w:hAnsi="宋体"/>
          <w:sz w:val="24"/>
          <w:highlight w:val="none"/>
          <w:u w:val="single"/>
          <w:lang w:val="en-US" w:eastAsia="zh-CN"/>
        </w:rPr>
        <w:t>3</w:t>
      </w:r>
      <w:r>
        <w:rPr>
          <w:rFonts w:hint="eastAsia" w:ascii="宋体" w:hAnsi="宋体"/>
          <w:sz w:val="24"/>
          <w:highlight w:val="none"/>
          <w:u w:val="single"/>
        </w:rPr>
        <w:t>0</w:t>
      </w:r>
      <w:r>
        <w:rPr>
          <w:sz w:val="24"/>
          <w:highlight w:val="none"/>
        </w:rPr>
        <w:t>%</w:t>
      </w:r>
      <w:r>
        <w:rPr>
          <w:rFonts w:hint="eastAsia" w:ascii="宋体" w:hAnsi="宋体"/>
          <w:sz w:val="24"/>
          <w:highlight w:val="none"/>
        </w:rPr>
        <w:t>）。</w:t>
      </w:r>
    </w:p>
    <w:p>
      <w:pPr>
        <w:adjustRightInd w:val="0"/>
        <w:snapToGrid w:val="0"/>
        <w:spacing w:beforeLines="50" w:afterLines="50" w:line="360" w:lineRule="auto"/>
        <w:rPr>
          <w:rFonts w:hint="eastAsia" w:ascii="宋体" w:hAnsi="宋体"/>
          <w:sz w:val="24"/>
        </w:rPr>
      </w:pPr>
      <w:r>
        <w:rPr>
          <w:rFonts w:hint="eastAsia" w:ascii="宋体" w:hAnsi="宋体"/>
          <w:sz w:val="24"/>
        </w:rPr>
        <w:t>末期：乙方提交合同约定的剩余项目成果，通过甲方最终验收后</w:t>
      </w:r>
      <w:r>
        <w:rPr>
          <w:rFonts w:hint="eastAsia" w:ascii="宋体" w:hAnsi="宋体"/>
          <w:sz w:val="24"/>
          <w:u w:val="single"/>
        </w:rPr>
        <w:t xml:space="preserve">    </w:t>
      </w:r>
      <w:r>
        <w:rPr>
          <w:rFonts w:hint="eastAsia" w:ascii="宋体" w:hAnsi="宋体"/>
          <w:sz w:val="24"/>
        </w:rPr>
        <w:t>个工作日内，甲方支付乙方大写</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，小写</w:t>
      </w:r>
      <w:r>
        <w:rPr>
          <w:sz w:val="24"/>
        </w:rPr>
        <w:t>¥</w:t>
      </w:r>
      <w:r>
        <w:rPr>
          <w:rFonts w:ascii="宋体" w:hAnsi="宋体"/>
          <w:sz w:val="24"/>
        </w:rPr>
        <w:t>__________</w:t>
      </w:r>
      <w:r>
        <w:rPr>
          <w:rFonts w:hint="eastAsia" w:ascii="宋体" w:hAnsi="宋体"/>
          <w:sz w:val="24"/>
        </w:rPr>
        <w:t>元（合同总价款的</w:t>
      </w:r>
      <w:r>
        <w:rPr>
          <w:rFonts w:hint="eastAsia" w:ascii="宋体" w:hAnsi="宋体"/>
          <w:sz w:val="24"/>
          <w:u w:val="single"/>
        </w:rPr>
        <w:t>20</w:t>
      </w:r>
      <w:r>
        <w:rPr>
          <w:sz w:val="24"/>
        </w:rPr>
        <w:t>%</w:t>
      </w:r>
      <w:r>
        <w:rPr>
          <w:rFonts w:hint="eastAsia" w:ascii="宋体" w:hAnsi="宋体"/>
          <w:sz w:val="24"/>
        </w:rPr>
        <w:t>）。</w:t>
      </w:r>
    </w:p>
    <w:p>
      <w:pPr>
        <w:adjustRightInd w:val="0"/>
        <w:snapToGrid w:val="0"/>
        <w:spacing w:beforeLines="50" w:afterLines="50" w:line="360" w:lineRule="auto"/>
        <w:rPr>
          <w:rFonts w:ascii="宋体" w:hAnsi="宋体"/>
          <w:sz w:val="24"/>
        </w:rPr>
      </w:pPr>
      <w:r>
        <w:rPr>
          <w:rFonts w:hint="eastAsia"/>
          <w:sz w:val="24"/>
        </w:rPr>
        <w:t xml:space="preserve">5.3 </w:t>
      </w:r>
      <w:r>
        <w:rPr>
          <w:rFonts w:hint="eastAsia" w:ascii="宋体" w:hAnsi="宋体"/>
          <w:sz w:val="24"/>
        </w:rPr>
        <w:t>本合同以人民币进行结算。</w:t>
      </w:r>
    </w:p>
    <w:p>
      <w:pPr>
        <w:tabs>
          <w:tab w:val="left" w:pos="1080"/>
          <w:tab w:val="left" w:pos="1665"/>
          <w:tab w:val="left" w:pos="1995"/>
        </w:tabs>
        <w:adjustRightInd w:val="0"/>
        <w:snapToGrid w:val="0"/>
        <w:spacing w:beforeLines="50" w:afterLines="50" w:line="360" w:lineRule="auto"/>
        <w:rPr>
          <w:rFonts w:hint="eastAsia" w:ascii="宋体" w:hAnsi="宋体" w:cs="宋体"/>
          <w:b/>
          <w:bCs/>
          <w:sz w:val="24"/>
        </w:rPr>
      </w:pPr>
    </w:p>
    <w:p>
      <w:pPr>
        <w:tabs>
          <w:tab w:val="left" w:pos="1080"/>
          <w:tab w:val="left" w:pos="1665"/>
          <w:tab w:val="left" w:pos="1995"/>
        </w:tabs>
        <w:adjustRightInd w:val="0"/>
        <w:snapToGrid w:val="0"/>
        <w:spacing w:beforeLines="50" w:afterLines="50" w:line="360" w:lineRule="auto"/>
        <w:rPr>
          <w:rFonts w:ascii="宋体" w:hAnsi="宋体" w:cs="宋体"/>
          <w:b/>
          <w:bCs/>
          <w:sz w:val="24"/>
        </w:rPr>
      </w:pPr>
      <w:r>
        <w:rPr>
          <w:rFonts w:hint="eastAsia" w:ascii="宋体" w:hAnsi="宋体" w:cs="宋体"/>
          <w:b/>
          <w:bCs/>
          <w:sz w:val="24"/>
        </w:rPr>
        <w:t>第六条  当事人的权利和义务</w:t>
      </w:r>
    </w:p>
    <w:p>
      <w:pPr>
        <w:adjustRightInd w:val="0"/>
        <w:snapToGrid w:val="0"/>
        <w:spacing w:beforeLines="50" w:afterLines="50" w:line="360" w:lineRule="auto"/>
        <w:rPr>
          <w:rFonts w:ascii="宋体" w:hAnsi="宋体"/>
          <w:sz w:val="24"/>
        </w:rPr>
      </w:pPr>
      <w:r>
        <w:rPr>
          <w:rFonts w:hint="eastAsia"/>
          <w:sz w:val="24"/>
        </w:rPr>
        <w:t>6</w:t>
      </w:r>
      <w:r>
        <w:rPr>
          <w:sz w:val="24"/>
        </w:rPr>
        <w:t>.1</w:t>
      </w:r>
      <w:r>
        <w:rPr>
          <w:rFonts w:hint="eastAsia" w:ascii="宋体" w:hAnsi="宋体"/>
          <w:sz w:val="24"/>
        </w:rPr>
        <w:t>甲方的权利和义务</w:t>
      </w:r>
    </w:p>
    <w:p>
      <w:pPr>
        <w:adjustRightInd w:val="0"/>
        <w:snapToGrid w:val="0"/>
        <w:spacing w:beforeLines="50" w:afterLines="50" w:line="360" w:lineRule="auto"/>
        <w:rPr>
          <w:rFonts w:hint="eastAsia" w:ascii="宋体" w:hAnsi="宋体"/>
          <w:sz w:val="24"/>
        </w:rPr>
      </w:pPr>
      <w:r>
        <w:rPr>
          <w:sz w:val="24"/>
        </w:rPr>
        <w:t>（1）</w:t>
      </w:r>
      <w:r>
        <w:rPr>
          <w:rFonts w:ascii="宋体" w:hAnsi="宋体"/>
          <w:sz w:val="24"/>
        </w:rPr>
        <w:t>甲方应及时配合乙方，</w:t>
      </w:r>
      <w:r>
        <w:rPr>
          <w:rFonts w:hint="eastAsia" w:ascii="宋体" w:hAnsi="宋体"/>
          <w:sz w:val="24"/>
        </w:rPr>
        <w:t>为</w:t>
      </w:r>
      <w:r>
        <w:rPr>
          <w:rFonts w:ascii="宋体" w:hAnsi="宋体"/>
          <w:sz w:val="24"/>
        </w:rPr>
        <w:t>乙方在</w:t>
      </w:r>
      <w:r>
        <w:rPr>
          <w:rFonts w:hint="eastAsia" w:ascii="宋体" w:hAnsi="宋体"/>
          <w:sz w:val="24"/>
        </w:rPr>
        <w:t>服务</w:t>
      </w:r>
      <w:r>
        <w:rPr>
          <w:rFonts w:ascii="宋体" w:hAnsi="宋体"/>
          <w:sz w:val="24"/>
        </w:rPr>
        <w:t>项目研究过程中与相关部门的沟通提供</w:t>
      </w:r>
      <w:r>
        <w:rPr>
          <w:rFonts w:hint="eastAsia" w:ascii="宋体" w:hAnsi="宋体"/>
          <w:sz w:val="24"/>
        </w:rPr>
        <w:t>必要</w:t>
      </w:r>
      <w:r>
        <w:rPr>
          <w:rFonts w:ascii="宋体" w:hAnsi="宋体"/>
          <w:sz w:val="24"/>
        </w:rPr>
        <w:t>支持。</w:t>
      </w:r>
    </w:p>
    <w:p>
      <w:pPr>
        <w:adjustRightInd w:val="0"/>
        <w:snapToGrid w:val="0"/>
        <w:spacing w:beforeLines="50" w:afterLines="50" w:line="360" w:lineRule="auto"/>
        <w:rPr>
          <w:rFonts w:hint="eastAsia" w:ascii="宋体" w:hAnsi="宋体"/>
          <w:sz w:val="24"/>
        </w:rPr>
      </w:pPr>
      <w:r>
        <w:rPr>
          <w:rFonts w:ascii="宋体" w:hAnsi="宋体"/>
          <w:sz w:val="24"/>
        </w:rPr>
        <w:t>（</w:t>
      </w:r>
      <w:r>
        <w:rPr>
          <w:sz w:val="24"/>
        </w:rPr>
        <w:t>2）</w:t>
      </w:r>
      <w:r>
        <w:rPr>
          <w:rFonts w:ascii="宋体" w:hAnsi="宋体"/>
          <w:sz w:val="24"/>
        </w:rPr>
        <w:t>甲方应按本合同第</w:t>
      </w:r>
      <w:r>
        <w:rPr>
          <w:rFonts w:hint="eastAsia" w:ascii="宋体" w:hAnsi="宋体"/>
          <w:sz w:val="24"/>
        </w:rPr>
        <w:t>五</w:t>
      </w:r>
      <w:r>
        <w:rPr>
          <w:rFonts w:ascii="宋体" w:hAnsi="宋体"/>
          <w:sz w:val="24"/>
        </w:rPr>
        <w:t>条规定的时间足额向乙方支付各阶段合同价款。</w:t>
      </w:r>
    </w:p>
    <w:p>
      <w:pPr>
        <w:adjustRightInd w:val="0"/>
        <w:snapToGrid w:val="0"/>
        <w:spacing w:beforeLines="50" w:afterLines="50" w:line="360" w:lineRule="auto"/>
        <w:rPr>
          <w:rFonts w:hint="eastAsia" w:ascii="宋体" w:hAnsi="宋体"/>
          <w:sz w:val="24"/>
        </w:rPr>
      </w:pPr>
      <w:r>
        <w:rPr>
          <w:rFonts w:ascii="宋体" w:hAnsi="宋体"/>
          <w:sz w:val="24"/>
        </w:rPr>
        <w:t>（</w:t>
      </w:r>
      <w:r>
        <w:rPr>
          <w:sz w:val="24"/>
        </w:rPr>
        <w:t>3</w:t>
      </w:r>
      <w:r>
        <w:rPr>
          <w:rFonts w:ascii="宋体" w:hAnsi="宋体"/>
          <w:sz w:val="24"/>
        </w:rPr>
        <w:t>）甲方有权以合理方式检查、督促乙方</w:t>
      </w:r>
      <w:r>
        <w:rPr>
          <w:rFonts w:hint="eastAsia" w:ascii="宋体" w:hAnsi="宋体"/>
          <w:sz w:val="24"/>
        </w:rPr>
        <w:t>开展本合同约定服务</w:t>
      </w:r>
      <w:r>
        <w:rPr>
          <w:rFonts w:ascii="宋体" w:hAnsi="宋体"/>
          <w:sz w:val="24"/>
        </w:rPr>
        <w:t>。</w:t>
      </w:r>
    </w:p>
    <w:p>
      <w:pPr>
        <w:adjustRightInd w:val="0"/>
        <w:snapToGrid w:val="0"/>
        <w:spacing w:beforeLines="50" w:afterLines="50" w:line="360" w:lineRule="auto"/>
        <w:rPr>
          <w:rFonts w:hint="eastAsia" w:ascii="宋体" w:hAnsi="宋体"/>
          <w:sz w:val="24"/>
        </w:rPr>
      </w:pPr>
      <w:r>
        <w:rPr>
          <w:rFonts w:ascii="宋体" w:hAnsi="宋体"/>
          <w:sz w:val="24"/>
        </w:rPr>
        <w:t>（</w:t>
      </w:r>
      <w:r>
        <w:rPr>
          <w:sz w:val="24"/>
        </w:rPr>
        <w:t>4</w:t>
      </w:r>
      <w:r>
        <w:rPr>
          <w:rFonts w:ascii="宋体" w:hAnsi="宋体"/>
          <w:sz w:val="24"/>
        </w:rPr>
        <w:t>）甲方</w:t>
      </w:r>
      <w:r>
        <w:rPr>
          <w:rFonts w:hint="eastAsia" w:ascii="宋体" w:hAnsi="宋体"/>
          <w:sz w:val="24"/>
        </w:rPr>
        <w:t>可</w:t>
      </w:r>
      <w:r>
        <w:rPr>
          <w:rFonts w:ascii="宋体" w:hAnsi="宋体"/>
          <w:sz w:val="24"/>
        </w:rPr>
        <w:t>指派专人负责与乙方联系，以及接受乙方就本项目的咨询；甲方变更联系人，应及时告知乙方。</w:t>
      </w:r>
    </w:p>
    <w:p>
      <w:pPr>
        <w:adjustRightInd w:val="0"/>
        <w:snapToGrid w:val="0"/>
        <w:spacing w:beforeLines="50" w:afterLines="50" w:line="360" w:lineRule="auto"/>
        <w:rPr>
          <w:rFonts w:hint="eastAsia" w:ascii="宋体" w:hAnsi="宋体"/>
          <w:sz w:val="24"/>
        </w:rPr>
      </w:pPr>
      <w:r>
        <w:rPr>
          <w:rFonts w:ascii="宋体" w:hAnsi="宋体"/>
          <w:sz w:val="24"/>
        </w:rPr>
        <w:t>（</w:t>
      </w:r>
      <w:r>
        <w:rPr>
          <w:sz w:val="24"/>
        </w:rPr>
        <w:t>5</w:t>
      </w:r>
      <w:r>
        <w:rPr>
          <w:rFonts w:ascii="宋体" w:hAnsi="宋体"/>
          <w:sz w:val="24"/>
        </w:rPr>
        <w:t>）</w:t>
      </w:r>
      <w:r>
        <w:rPr>
          <w:rFonts w:hint="eastAsia" w:ascii="宋体" w:hAnsi="宋体"/>
          <w:sz w:val="24"/>
        </w:rPr>
        <w:t>甲方要求</w:t>
      </w:r>
      <w:r>
        <w:rPr>
          <w:rFonts w:ascii="宋体" w:hAnsi="宋体"/>
          <w:sz w:val="24"/>
        </w:rPr>
        <w:t>乙方提前交付成果时，须征得乙方同意。对因此而增加的工作量，乙方</w:t>
      </w:r>
      <w:r>
        <w:rPr>
          <w:rFonts w:hint="eastAsia" w:ascii="宋体" w:hAnsi="宋体"/>
          <w:sz w:val="24"/>
        </w:rPr>
        <w:t>可要求甲方</w:t>
      </w:r>
      <w:r>
        <w:rPr>
          <w:rFonts w:ascii="宋体" w:hAnsi="宋体"/>
          <w:sz w:val="24"/>
        </w:rPr>
        <w:t>支付必要的费用。</w:t>
      </w:r>
    </w:p>
    <w:p>
      <w:pPr>
        <w:adjustRightInd w:val="0"/>
        <w:snapToGrid w:val="0"/>
        <w:spacing w:beforeLines="50" w:afterLines="50" w:line="360" w:lineRule="auto"/>
        <w:rPr>
          <w:rFonts w:hint="eastAsia" w:ascii="宋体" w:hAnsi="宋体"/>
          <w:sz w:val="24"/>
        </w:rPr>
      </w:pPr>
      <w:r>
        <w:rPr>
          <w:rFonts w:ascii="宋体" w:hAnsi="宋体"/>
          <w:sz w:val="24"/>
        </w:rPr>
        <w:t>（</w:t>
      </w:r>
      <w:r>
        <w:rPr>
          <w:sz w:val="24"/>
        </w:rPr>
        <w:t>6</w:t>
      </w:r>
      <w:r>
        <w:rPr>
          <w:rFonts w:ascii="宋体" w:hAnsi="宋体"/>
          <w:sz w:val="24"/>
        </w:rPr>
        <w:t>）</w:t>
      </w:r>
      <w:r>
        <w:rPr>
          <w:rFonts w:hint="eastAsia" w:ascii="宋体" w:hAnsi="宋体"/>
          <w:sz w:val="24"/>
        </w:rPr>
        <w:t>甲方有权要求乙方按照合同约定内容交付项目成果。</w:t>
      </w:r>
    </w:p>
    <w:p>
      <w:pPr>
        <w:adjustRightInd w:val="0"/>
        <w:snapToGrid w:val="0"/>
        <w:spacing w:beforeLines="50" w:afterLines="50" w:line="360" w:lineRule="auto"/>
        <w:rPr>
          <w:rFonts w:ascii="宋体" w:hAnsi="宋体"/>
          <w:sz w:val="24"/>
        </w:rPr>
      </w:pPr>
      <w:r>
        <w:rPr>
          <w:rFonts w:hint="eastAsia"/>
          <w:sz w:val="24"/>
        </w:rPr>
        <w:t>6</w:t>
      </w:r>
      <w:r>
        <w:rPr>
          <w:sz w:val="24"/>
        </w:rPr>
        <w:t>.2</w:t>
      </w:r>
      <w:r>
        <w:rPr>
          <w:rFonts w:hint="eastAsia" w:ascii="宋体" w:hAnsi="宋体"/>
          <w:sz w:val="24"/>
        </w:rPr>
        <w:t>乙方的权利和义务</w:t>
      </w:r>
    </w:p>
    <w:p>
      <w:pPr>
        <w:adjustRightInd w:val="0"/>
        <w:snapToGrid w:val="0"/>
        <w:spacing w:beforeLines="50" w:afterLines="50" w:line="360" w:lineRule="auto"/>
        <w:rPr>
          <w:rFonts w:hint="eastAsia" w:ascii="宋体" w:hAnsi="宋体"/>
          <w:sz w:val="24"/>
        </w:rPr>
      </w:pPr>
      <w:r>
        <w:rPr>
          <w:rFonts w:hint="eastAsia" w:ascii="宋体" w:hAnsi="宋体"/>
          <w:sz w:val="24"/>
        </w:rPr>
        <w:t>（</w:t>
      </w:r>
      <w:r>
        <w:rPr>
          <w:rFonts w:hint="eastAsia"/>
          <w:sz w:val="24"/>
        </w:rPr>
        <w:t>1</w:t>
      </w:r>
      <w:r>
        <w:rPr>
          <w:rFonts w:hint="eastAsia" w:ascii="宋体" w:hAnsi="宋体"/>
          <w:sz w:val="24"/>
        </w:rPr>
        <w:t>）乙方应于合同生效之日起开始本合同项下的服务工作。</w:t>
      </w:r>
    </w:p>
    <w:p>
      <w:pPr>
        <w:adjustRightInd w:val="0"/>
        <w:snapToGrid w:val="0"/>
        <w:spacing w:beforeLines="50" w:afterLines="50" w:line="360" w:lineRule="auto"/>
        <w:rPr>
          <w:rFonts w:ascii="宋体" w:hAnsi="宋体"/>
          <w:sz w:val="24"/>
        </w:rPr>
      </w:pPr>
      <w:r>
        <w:rPr>
          <w:rFonts w:hint="eastAsia" w:ascii="宋体" w:hAnsi="宋体"/>
          <w:sz w:val="24"/>
        </w:rPr>
        <w:t>（</w:t>
      </w:r>
      <w:r>
        <w:rPr>
          <w:sz w:val="24"/>
        </w:rPr>
        <w:t>2</w:t>
      </w:r>
      <w:r>
        <w:rPr>
          <w:rFonts w:hint="eastAsia" w:ascii="宋体" w:hAnsi="宋体"/>
          <w:sz w:val="24"/>
        </w:rPr>
        <w:t>）乙方应接受甲方合理的检查、督促，并在甲方的组织下，及时向甲方报告各阶段的工作进展，接受甲方审查。</w:t>
      </w:r>
    </w:p>
    <w:p>
      <w:pPr>
        <w:adjustRightInd w:val="0"/>
        <w:snapToGrid w:val="0"/>
        <w:spacing w:beforeLines="50" w:afterLines="50" w:line="360" w:lineRule="auto"/>
        <w:rPr>
          <w:rFonts w:hint="eastAsia" w:ascii="宋体" w:hAnsi="宋体"/>
          <w:sz w:val="24"/>
        </w:rPr>
      </w:pPr>
      <w:r>
        <w:rPr>
          <w:rFonts w:hint="eastAsia" w:ascii="宋体" w:hAnsi="宋体"/>
          <w:sz w:val="24"/>
        </w:rPr>
        <w:t>（</w:t>
      </w:r>
      <w:r>
        <w:rPr>
          <w:rFonts w:hint="eastAsia"/>
          <w:sz w:val="24"/>
        </w:rPr>
        <w:t>3</w:t>
      </w:r>
      <w:r>
        <w:rPr>
          <w:rFonts w:hint="eastAsia" w:ascii="宋体" w:hAnsi="宋体"/>
          <w:sz w:val="24"/>
        </w:rPr>
        <w:t>）乙方应按有关法律法规、技术规范，以及本合同约定的工作内容、技术标准、工作进度和成果要求进行工作，并按本合同第三条约定的工作进度向甲方交付成果。乙方应对其提交的成果质量负责。</w:t>
      </w:r>
    </w:p>
    <w:p>
      <w:pPr>
        <w:adjustRightInd w:val="0"/>
        <w:snapToGrid w:val="0"/>
        <w:spacing w:beforeLines="50" w:afterLines="50"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）乙方应配合甲方组织、举办本项目各工作阶段的汇报、审查、研讨、公开展示及公众咨询等工作，并负责解答相应的技术问题。</w:t>
      </w:r>
    </w:p>
    <w:p>
      <w:pPr>
        <w:adjustRightInd w:val="0"/>
        <w:snapToGrid w:val="0"/>
        <w:spacing w:beforeLines="50" w:afterLines="50" w:line="360" w:lineRule="auto"/>
        <w:rPr>
          <w:rFonts w:ascii="宋体" w:hAnsi="宋体"/>
          <w:sz w:val="24"/>
        </w:rPr>
      </w:pPr>
      <w:r>
        <w:rPr>
          <w:rFonts w:hint="eastAsia" w:ascii="宋体" w:hAnsi="宋体"/>
          <w:sz w:val="24"/>
        </w:rPr>
        <w:t>（</w:t>
      </w:r>
      <w:r>
        <w:rPr>
          <w:rFonts w:hint="eastAsia"/>
          <w:sz w:val="24"/>
        </w:rPr>
        <w:t>5</w:t>
      </w:r>
      <w:r>
        <w:rPr>
          <w:rFonts w:hint="eastAsia" w:ascii="宋体" w:hAnsi="宋体"/>
          <w:sz w:val="24"/>
        </w:rPr>
        <w:t>）本合同项下成果通过本合同约定的最终成果验收程序后</w:t>
      </w:r>
      <w:r>
        <w:rPr>
          <w:rFonts w:ascii="宋体" w:hAnsi="宋体"/>
          <w:sz w:val="24"/>
          <w:u w:val="single"/>
        </w:rPr>
        <w:t xml:space="preserve"> </w:t>
      </w:r>
      <w:r>
        <w:rPr>
          <w:rFonts w:hint="eastAsia" w:ascii="宋体" w:hAnsi="宋体"/>
          <w:sz w:val="24"/>
          <w:u w:val="single"/>
        </w:rPr>
        <w:t xml:space="preserve">三 </w:t>
      </w:r>
      <w:r>
        <w:rPr>
          <w:rFonts w:ascii="宋体" w:hAnsi="宋体"/>
          <w:sz w:val="24"/>
          <w:u w:val="single"/>
        </w:rPr>
        <w:t xml:space="preserve"> </w:t>
      </w:r>
      <w:r>
        <w:rPr>
          <w:rFonts w:hint="eastAsia" w:ascii="宋体" w:hAnsi="宋体"/>
          <w:sz w:val="24"/>
        </w:rPr>
        <w:t>年以内，乙方仍应配合甲方就本项目提供必要的解释和咨询。</w:t>
      </w:r>
    </w:p>
    <w:p>
      <w:pPr>
        <w:tabs>
          <w:tab w:val="left" w:pos="180"/>
        </w:tabs>
        <w:adjustRightInd w:val="0"/>
        <w:snapToGrid w:val="0"/>
        <w:spacing w:beforeLines="50" w:afterLines="50" w:line="360" w:lineRule="auto"/>
        <w:rPr>
          <w:rFonts w:ascii="宋体" w:hAnsi="宋体"/>
          <w:sz w:val="24"/>
        </w:rPr>
      </w:pPr>
      <w:r>
        <w:rPr>
          <w:rFonts w:hint="eastAsia" w:ascii="宋体" w:hAnsi="宋体"/>
          <w:sz w:val="24"/>
        </w:rPr>
        <w:t>（</w:t>
      </w:r>
      <w:r>
        <w:rPr>
          <w:rFonts w:hint="eastAsia"/>
          <w:sz w:val="24"/>
        </w:rPr>
        <w:t>6</w:t>
      </w:r>
      <w:r>
        <w:rPr>
          <w:rFonts w:hint="eastAsia" w:ascii="宋体" w:hAnsi="宋体"/>
          <w:sz w:val="24"/>
        </w:rPr>
        <w:t>）对于已经提交成果验收的各阶段成果文件，乙方应按照甲方提供的书面成果审查意见进行修改和完善，并向甲方提供相应的书面报告说明成果修改的详细情况。未经甲方同意，乙方不得随意修改已经验收的成果文件。</w:t>
      </w:r>
    </w:p>
    <w:p>
      <w:pPr>
        <w:adjustRightInd w:val="0"/>
        <w:snapToGrid w:val="0"/>
        <w:spacing w:beforeLines="50" w:afterLines="50" w:line="360" w:lineRule="auto"/>
        <w:rPr>
          <w:rFonts w:ascii="宋体" w:hAnsi="宋体"/>
          <w:sz w:val="24"/>
        </w:rPr>
      </w:pPr>
      <w:r>
        <w:rPr>
          <w:rFonts w:hint="eastAsia" w:ascii="宋体" w:hAnsi="宋体"/>
          <w:sz w:val="24"/>
        </w:rPr>
        <w:t>（</w:t>
      </w:r>
      <w:r>
        <w:rPr>
          <w:rFonts w:hint="eastAsia"/>
          <w:sz w:val="24"/>
        </w:rPr>
        <w:t>7</w:t>
      </w:r>
      <w:r>
        <w:rPr>
          <w:rFonts w:hint="eastAsia" w:ascii="宋体" w:hAnsi="宋体"/>
          <w:sz w:val="24"/>
        </w:rPr>
        <w:t>）乙方应依据合同规定的工作内容和技术要求，组织具有相应能力的各层次技术人员组成项目组。经双方约定的项目组主要成员名单见附件</w:t>
      </w:r>
      <w:r>
        <w:rPr>
          <w:rFonts w:ascii="宋体" w:hAnsi="宋体"/>
          <w:sz w:val="24"/>
          <w:u w:val="single"/>
        </w:rPr>
        <w:t xml:space="preserve"> </w:t>
      </w:r>
      <w:r>
        <w:rPr>
          <w:rFonts w:hint="eastAsia" w:ascii="宋体" w:hAnsi="宋体"/>
          <w:sz w:val="24"/>
          <w:u w:val="single"/>
        </w:rPr>
        <w:t>4</w:t>
      </w:r>
      <w:r>
        <w:rPr>
          <w:rFonts w:ascii="宋体" w:hAnsi="宋体"/>
          <w:sz w:val="24"/>
          <w:u w:val="single"/>
        </w:rPr>
        <w:t xml:space="preserve">  </w:t>
      </w:r>
      <w:r>
        <w:rPr>
          <w:rFonts w:hint="eastAsia" w:ascii="宋体" w:hAnsi="宋体"/>
          <w:sz w:val="24"/>
        </w:rPr>
        <w:t>。本合同履行期间，乙方替换项目组主要成员必须征得甲方同意。</w:t>
      </w:r>
    </w:p>
    <w:p>
      <w:pPr>
        <w:tabs>
          <w:tab w:val="left" w:pos="180"/>
        </w:tabs>
        <w:adjustRightInd w:val="0"/>
        <w:snapToGrid w:val="0"/>
        <w:spacing w:beforeLines="50" w:afterLines="50" w:line="360" w:lineRule="auto"/>
        <w:rPr>
          <w:rFonts w:ascii="宋体" w:hAnsi="宋体"/>
          <w:sz w:val="24"/>
        </w:rPr>
      </w:pPr>
      <w:r>
        <w:rPr>
          <w:rFonts w:hint="eastAsia" w:ascii="宋体" w:hAnsi="宋体"/>
          <w:sz w:val="24"/>
        </w:rPr>
        <w:t>（</w:t>
      </w:r>
      <w:r>
        <w:rPr>
          <w:rFonts w:hint="eastAsia"/>
          <w:sz w:val="24"/>
        </w:rPr>
        <w:t>8</w:t>
      </w:r>
      <w:r>
        <w:rPr>
          <w:rFonts w:hint="eastAsia" w:ascii="宋体" w:hAnsi="宋体"/>
          <w:sz w:val="24"/>
        </w:rPr>
        <w:t>）合同履行期间，乙方承担第三方委托的本项目研究范围内的其他项目时，应书面告知甲方；对可能与甲方利益冲突的项目，甲方有权要求乙方回避。</w:t>
      </w:r>
    </w:p>
    <w:p>
      <w:pPr>
        <w:adjustRightInd w:val="0"/>
        <w:snapToGrid w:val="0"/>
        <w:spacing w:beforeLines="50" w:afterLines="50" w:line="360" w:lineRule="auto"/>
        <w:rPr>
          <w:rFonts w:ascii="宋体" w:hAnsi="宋体"/>
          <w:sz w:val="24"/>
        </w:rPr>
      </w:pPr>
      <w:r>
        <w:rPr>
          <w:rFonts w:hint="eastAsia" w:ascii="宋体" w:hAnsi="宋体"/>
          <w:sz w:val="24"/>
        </w:rPr>
        <w:t>（</w:t>
      </w:r>
      <w:r>
        <w:rPr>
          <w:rFonts w:hint="eastAsia"/>
          <w:sz w:val="24"/>
        </w:rPr>
        <w:t>9</w:t>
      </w:r>
      <w:r>
        <w:rPr>
          <w:rFonts w:hint="eastAsia" w:ascii="宋体" w:hAnsi="宋体"/>
          <w:sz w:val="24"/>
        </w:rPr>
        <w:t>）未经甲方同意，乙方不得将委托项目分包给第三方。</w:t>
      </w:r>
    </w:p>
    <w:p>
      <w:pPr>
        <w:adjustRightInd w:val="0"/>
        <w:snapToGrid w:val="0"/>
        <w:spacing w:beforeLines="50" w:afterLines="50" w:line="360" w:lineRule="auto"/>
        <w:rPr>
          <w:rFonts w:ascii="宋体" w:hAnsi="宋体"/>
          <w:sz w:val="24"/>
        </w:rPr>
      </w:pPr>
      <w:r>
        <w:rPr>
          <w:rFonts w:hint="eastAsia" w:ascii="宋体" w:hAnsi="宋体"/>
          <w:sz w:val="24"/>
        </w:rPr>
        <w:t>（</w:t>
      </w:r>
      <w:r>
        <w:rPr>
          <w:rFonts w:hint="eastAsia"/>
          <w:sz w:val="24"/>
        </w:rPr>
        <w:t>10</w:t>
      </w:r>
      <w:r>
        <w:rPr>
          <w:rFonts w:hint="eastAsia" w:ascii="宋体" w:hAnsi="宋体"/>
          <w:sz w:val="24"/>
        </w:rPr>
        <w:t>）未经甲方同意，乙方不得将委托项目与第三方合作。</w:t>
      </w:r>
    </w:p>
    <w:p>
      <w:pPr>
        <w:adjustRightInd w:val="0"/>
        <w:snapToGrid w:val="0"/>
        <w:spacing w:beforeLines="50" w:afterLines="50" w:line="360" w:lineRule="auto"/>
        <w:rPr>
          <w:rFonts w:hint="eastAsia"/>
          <w:sz w:val="24"/>
        </w:rPr>
      </w:pPr>
      <w:r>
        <w:rPr>
          <w:rFonts w:hint="eastAsia"/>
          <w:sz w:val="24"/>
        </w:rPr>
        <w:t>（11）若乙方当事人信息（如联系地址、联系方式、联系人、银行账号等）发生变更，乙方需以书面方式及时通知甲方。</w:t>
      </w:r>
    </w:p>
    <w:p>
      <w:pPr>
        <w:tabs>
          <w:tab w:val="left" w:pos="1080"/>
          <w:tab w:val="left" w:pos="1665"/>
        </w:tabs>
        <w:adjustRightInd w:val="0"/>
        <w:snapToGrid w:val="0"/>
        <w:spacing w:beforeLines="50" w:afterLines="50" w:line="360" w:lineRule="auto"/>
        <w:rPr>
          <w:rFonts w:hint="eastAsia" w:ascii="宋体" w:hAnsi="宋体" w:cs="宋体"/>
          <w:b/>
          <w:bCs/>
          <w:sz w:val="24"/>
        </w:rPr>
      </w:pPr>
    </w:p>
    <w:p>
      <w:pPr>
        <w:tabs>
          <w:tab w:val="left" w:pos="1080"/>
          <w:tab w:val="left" w:pos="1665"/>
        </w:tabs>
        <w:adjustRightInd w:val="0"/>
        <w:snapToGrid w:val="0"/>
        <w:spacing w:beforeLines="50" w:afterLines="50" w:line="360" w:lineRule="auto"/>
        <w:rPr>
          <w:rFonts w:ascii="宋体" w:hAnsi="宋体" w:cs="宋体"/>
          <w:b/>
          <w:bCs/>
          <w:sz w:val="24"/>
        </w:rPr>
      </w:pPr>
      <w:r>
        <w:rPr>
          <w:rFonts w:hint="eastAsia" w:ascii="宋体" w:hAnsi="宋体" w:cs="宋体"/>
          <w:b/>
          <w:bCs/>
          <w:sz w:val="24"/>
        </w:rPr>
        <w:t>第七条  项目最终成果</w:t>
      </w:r>
    </w:p>
    <w:p>
      <w:pPr>
        <w:adjustRightInd w:val="0"/>
        <w:snapToGrid w:val="0"/>
        <w:spacing w:beforeLines="50" w:afterLines="50" w:line="360" w:lineRule="auto"/>
        <w:rPr>
          <w:rFonts w:ascii="宋体" w:hAnsi="宋体"/>
          <w:sz w:val="24"/>
        </w:rPr>
      </w:pPr>
      <w:r>
        <w:rPr>
          <w:rFonts w:hint="eastAsia"/>
          <w:sz w:val="24"/>
        </w:rPr>
        <w:t>7</w:t>
      </w:r>
      <w:r>
        <w:rPr>
          <w:sz w:val="24"/>
        </w:rPr>
        <w:t>.1</w:t>
      </w:r>
      <w:r>
        <w:rPr>
          <w:rFonts w:hint="eastAsia" w:ascii="宋体" w:hAnsi="宋体"/>
          <w:sz w:val="24"/>
        </w:rPr>
        <w:t>项目最终成果为：</w:t>
      </w:r>
    </w:p>
    <w:p>
      <w:pPr>
        <w:adjustRightInd w:val="0"/>
        <w:snapToGrid w:val="0"/>
        <w:spacing w:beforeLines="50" w:afterLines="50" w:line="360" w:lineRule="auto"/>
        <w:rPr>
          <w:rFonts w:hint="eastAsia" w:ascii="宋体" w:hAnsi="宋体"/>
          <w:sz w:val="24"/>
        </w:rPr>
      </w:pPr>
      <w:r>
        <w:rPr>
          <w:rFonts w:hint="eastAsia" w:ascii="宋体" w:hAnsi="宋体"/>
          <w:sz w:val="24"/>
        </w:rPr>
        <w:t>（</w:t>
      </w:r>
      <w:r>
        <w:rPr>
          <w:rFonts w:hint="eastAsia"/>
          <w:sz w:val="24"/>
        </w:rPr>
        <w:t>1</w:t>
      </w:r>
      <w:r>
        <w:rPr>
          <w:rFonts w:hint="eastAsia" w:ascii="宋体" w:hAnsi="宋体"/>
          <w:sz w:val="24"/>
        </w:rPr>
        <w:t>）</w:t>
      </w:r>
      <w:r>
        <w:rPr>
          <w:rFonts w:hint="eastAsia" w:ascii="宋体" w:hAnsi="宋体"/>
          <w:sz w:val="24"/>
          <w:u w:val="single"/>
        </w:rPr>
        <w:t xml:space="preserve"> 《不同主体建设保障性住房配套物业运营状况调查报告》             </w:t>
      </w:r>
      <w:r>
        <w:rPr>
          <w:rFonts w:hint="eastAsia" w:ascii="宋体" w:hAnsi="宋体"/>
          <w:sz w:val="24"/>
        </w:rPr>
        <w:t>。</w:t>
      </w:r>
    </w:p>
    <w:p>
      <w:pPr>
        <w:adjustRightInd w:val="0"/>
        <w:snapToGrid w:val="0"/>
        <w:spacing w:beforeLines="50" w:afterLines="50" w:line="360" w:lineRule="auto"/>
        <w:rPr>
          <w:rFonts w:hint="eastAsia" w:ascii="宋体" w:hAnsi="宋体"/>
          <w:sz w:val="24"/>
        </w:rPr>
      </w:pPr>
      <w:r>
        <w:rPr>
          <w:rFonts w:hint="eastAsia" w:ascii="宋体" w:hAnsi="宋体"/>
          <w:sz w:val="24"/>
        </w:rPr>
        <w:t>（</w:t>
      </w:r>
      <w:r>
        <w:rPr>
          <w:rFonts w:hint="eastAsia"/>
          <w:sz w:val="24"/>
        </w:rPr>
        <w:t>2</w:t>
      </w:r>
      <w:r>
        <w:rPr>
          <w:rFonts w:hint="eastAsia" w:ascii="宋体" w:hAnsi="宋体"/>
          <w:sz w:val="24"/>
        </w:rPr>
        <w:t>）</w:t>
      </w:r>
      <w:r>
        <w:rPr>
          <w:rFonts w:hint="eastAsia" w:ascii="宋体" w:hAnsi="宋体"/>
          <w:sz w:val="24"/>
          <w:u w:val="single"/>
        </w:rPr>
        <w:t xml:space="preserve"> 《不同主体建设保障性住房配套物业运营管理分析报告及工作建议》   </w:t>
      </w:r>
      <w:r>
        <w:rPr>
          <w:rFonts w:hint="eastAsia" w:ascii="宋体" w:hAnsi="宋体"/>
          <w:sz w:val="24"/>
        </w:rPr>
        <w:t>。</w:t>
      </w:r>
    </w:p>
    <w:p>
      <w:pPr>
        <w:adjustRightInd w:val="0"/>
        <w:snapToGrid w:val="0"/>
        <w:spacing w:beforeLines="50" w:afterLines="50" w:line="360" w:lineRule="auto"/>
        <w:rPr>
          <w:rFonts w:hint="eastAsia" w:ascii="宋体" w:hAnsi="宋体"/>
          <w:sz w:val="24"/>
        </w:rPr>
      </w:pPr>
      <w:r>
        <w:rPr>
          <w:rFonts w:hint="eastAsia" w:ascii="宋体" w:hAnsi="宋体"/>
          <w:sz w:val="24"/>
        </w:rPr>
        <w:t>（</w:t>
      </w:r>
      <w:r>
        <w:rPr>
          <w:rFonts w:hint="eastAsia"/>
          <w:sz w:val="24"/>
        </w:rPr>
        <w:t>3</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adjustRightInd w:val="0"/>
        <w:snapToGrid w:val="0"/>
        <w:spacing w:beforeLines="50" w:afterLines="50"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adjustRightInd w:val="0"/>
        <w:snapToGrid w:val="0"/>
        <w:spacing w:beforeLines="50" w:afterLines="50" w:line="360" w:lineRule="auto"/>
        <w:rPr>
          <w:rFonts w:hint="eastAsia" w:ascii="宋体" w:hAnsi="宋体"/>
          <w:sz w:val="24"/>
        </w:rPr>
      </w:pPr>
      <w:r>
        <w:rPr>
          <w:rFonts w:hint="eastAsia"/>
          <w:sz w:val="24"/>
        </w:rPr>
        <w:t>7</w:t>
      </w:r>
      <w:r>
        <w:rPr>
          <w:sz w:val="24"/>
        </w:rPr>
        <w:t>.</w:t>
      </w:r>
      <w:r>
        <w:rPr>
          <w:rFonts w:hint="eastAsia"/>
          <w:sz w:val="24"/>
        </w:rPr>
        <w:t>2</w:t>
      </w:r>
      <w:r>
        <w:rPr>
          <w:rFonts w:hint="eastAsia" w:ascii="宋体" w:hAnsi="宋体"/>
          <w:sz w:val="24"/>
        </w:rPr>
        <w:t>乙方应以纸质材料并附电子数据的形式向甲方提供最终成果。</w:t>
      </w:r>
    </w:p>
    <w:p>
      <w:pPr>
        <w:adjustRightInd w:val="0"/>
        <w:snapToGrid w:val="0"/>
        <w:spacing w:beforeLines="50" w:afterLines="50" w:line="360" w:lineRule="auto"/>
        <w:rPr>
          <w:rFonts w:ascii="宋体" w:hAnsi="宋体"/>
          <w:sz w:val="24"/>
        </w:rPr>
      </w:pPr>
    </w:p>
    <w:p>
      <w:pPr>
        <w:tabs>
          <w:tab w:val="left" w:pos="1080"/>
          <w:tab w:val="left" w:pos="1665"/>
        </w:tabs>
        <w:adjustRightInd w:val="0"/>
        <w:snapToGrid w:val="0"/>
        <w:spacing w:beforeLines="50" w:afterLines="50" w:line="360" w:lineRule="auto"/>
        <w:rPr>
          <w:rFonts w:hint="eastAsia" w:ascii="宋体" w:hAnsi="宋体"/>
          <w:b/>
          <w:sz w:val="24"/>
        </w:rPr>
      </w:pPr>
      <w:r>
        <w:rPr>
          <w:rFonts w:hint="eastAsia" w:ascii="宋体" w:hAnsi="宋体"/>
          <w:b/>
          <w:sz w:val="24"/>
        </w:rPr>
        <w:t>第八条  项目最终成果验收</w:t>
      </w:r>
    </w:p>
    <w:p>
      <w:pPr>
        <w:adjustRightInd w:val="0"/>
        <w:snapToGrid w:val="0"/>
        <w:spacing w:beforeLines="50" w:afterLines="50" w:line="360" w:lineRule="auto"/>
        <w:rPr>
          <w:rFonts w:ascii="宋体" w:hAnsi="宋体"/>
          <w:sz w:val="24"/>
        </w:rPr>
      </w:pPr>
      <w:r>
        <w:rPr>
          <w:rFonts w:hint="eastAsia"/>
          <w:sz w:val="24"/>
        </w:rPr>
        <w:t>8.1</w:t>
      </w:r>
      <w:r>
        <w:rPr>
          <w:rFonts w:hint="eastAsia" w:ascii="宋体" w:hAnsi="宋体"/>
          <w:sz w:val="24"/>
        </w:rPr>
        <w:t>甲方负责对乙方提交的最终成果组织评审。</w:t>
      </w:r>
    </w:p>
    <w:p>
      <w:pPr>
        <w:adjustRightInd w:val="0"/>
        <w:snapToGrid w:val="0"/>
        <w:spacing w:beforeLines="50" w:afterLines="50" w:line="360" w:lineRule="auto"/>
        <w:rPr>
          <w:rFonts w:ascii="宋体" w:hAnsi="宋体"/>
          <w:sz w:val="24"/>
        </w:rPr>
      </w:pPr>
      <w:r>
        <w:rPr>
          <w:rFonts w:hint="eastAsia"/>
          <w:sz w:val="24"/>
        </w:rPr>
        <w:t>8</w:t>
      </w:r>
      <w:r>
        <w:rPr>
          <w:sz w:val="24"/>
        </w:rPr>
        <w:t>.</w:t>
      </w:r>
      <w:r>
        <w:rPr>
          <w:rFonts w:hint="eastAsia"/>
          <w:sz w:val="24"/>
        </w:rPr>
        <w:t>2</w:t>
      </w:r>
      <w:r>
        <w:rPr>
          <w:rFonts w:hint="eastAsia" w:ascii="宋体" w:hAnsi="宋体"/>
          <w:sz w:val="24"/>
        </w:rPr>
        <w:t>在合同履行过程中，必要时，甲乙双方可以协商调整项目最终成果。甲方如因实际工作需要乙方增加交付成果的数量，应由双方协商一致，签订补充协议。</w:t>
      </w:r>
    </w:p>
    <w:p>
      <w:pPr>
        <w:tabs>
          <w:tab w:val="left" w:pos="180"/>
        </w:tabs>
        <w:adjustRightInd w:val="0"/>
        <w:snapToGrid w:val="0"/>
        <w:spacing w:beforeLines="50" w:afterLines="50" w:line="360" w:lineRule="auto"/>
        <w:rPr>
          <w:rFonts w:ascii="宋体" w:hAnsi="宋体"/>
          <w:sz w:val="24"/>
        </w:rPr>
      </w:pPr>
      <w:r>
        <w:rPr>
          <w:rFonts w:hint="eastAsia"/>
          <w:sz w:val="24"/>
        </w:rPr>
        <w:t>8</w:t>
      </w:r>
      <w:r>
        <w:rPr>
          <w:sz w:val="24"/>
        </w:rPr>
        <w:t>.3</w:t>
      </w:r>
      <w:r>
        <w:rPr>
          <w:rFonts w:hint="eastAsia" w:ascii="宋体" w:hAnsi="宋体"/>
          <w:sz w:val="24"/>
        </w:rPr>
        <w:t>最终成果验收合格的标志为：</w:t>
      </w:r>
    </w:p>
    <w:p>
      <w:pPr>
        <w:adjustRightInd w:val="0"/>
        <w:snapToGrid w:val="0"/>
        <w:spacing w:beforeLines="50" w:afterLines="50" w:line="360" w:lineRule="auto"/>
        <w:rPr>
          <w:rFonts w:ascii="宋体" w:hAnsi="宋体"/>
          <w:sz w:val="24"/>
        </w:rPr>
      </w:pPr>
      <w:r>
        <w:rPr>
          <w:rFonts w:hint="eastAsia" w:ascii="MS Mincho" w:hAnsi="MS Mincho" w:eastAsia="MS Mincho" w:cs="MS Mincho"/>
          <w:bCs/>
          <w:sz w:val="24"/>
        </w:rPr>
        <w:t>☑</w:t>
      </w:r>
      <w:r>
        <w:rPr>
          <w:rFonts w:hint="eastAsia" w:ascii="宋体" w:hAnsi="宋体"/>
          <w:bCs/>
          <w:sz w:val="24"/>
        </w:rPr>
        <w:t xml:space="preserve"> </w:t>
      </w:r>
      <w:r>
        <w:rPr>
          <w:rFonts w:hint="eastAsia" w:ascii="宋体" w:hAnsi="宋体"/>
          <w:sz w:val="24"/>
        </w:rPr>
        <w:t>深圳市住房和建设局审查批准</w:t>
      </w:r>
    </w:p>
    <w:p>
      <w:pPr>
        <w:tabs>
          <w:tab w:val="left" w:pos="180"/>
        </w:tabs>
        <w:adjustRightInd w:val="0"/>
        <w:snapToGrid w:val="0"/>
        <w:spacing w:beforeLines="50" w:afterLines="50" w:line="360" w:lineRule="auto"/>
        <w:rPr>
          <w:rFonts w:hint="eastAsia" w:ascii="宋体" w:hAnsi="宋体"/>
          <w:sz w:val="24"/>
        </w:rPr>
      </w:pPr>
      <w:r>
        <w:rPr>
          <w:rFonts w:hint="eastAsia" w:ascii="宋体" w:hAnsi="宋体"/>
          <w:bCs/>
          <w:sz w:val="24"/>
        </w:rPr>
        <w:t>□ 其它：</w:t>
      </w:r>
      <w:r>
        <w:rPr>
          <w:rFonts w:hint="eastAsia" w:ascii="宋体" w:hAnsi="宋体"/>
          <w:bCs/>
          <w:sz w:val="24"/>
          <w:u w:val="single"/>
        </w:rPr>
        <w:t xml:space="preserve">                           </w:t>
      </w:r>
      <w:r>
        <w:rPr>
          <w:rFonts w:ascii="宋体" w:hAnsi="宋体"/>
          <w:sz w:val="24"/>
          <w:u w:val="single"/>
        </w:rPr>
        <w:t xml:space="preserve">                               </w:t>
      </w:r>
      <w:r>
        <w:rPr>
          <w:rFonts w:ascii="宋体" w:hAnsi="宋体"/>
          <w:sz w:val="24"/>
        </w:rPr>
        <w:t xml:space="preserve"> </w:t>
      </w:r>
    </w:p>
    <w:p>
      <w:pPr>
        <w:tabs>
          <w:tab w:val="left" w:pos="180"/>
        </w:tabs>
        <w:adjustRightInd w:val="0"/>
        <w:snapToGrid w:val="0"/>
        <w:spacing w:beforeLines="50" w:afterLines="50" w:line="360" w:lineRule="auto"/>
        <w:rPr>
          <w:rFonts w:hint="eastAsia" w:ascii="宋体" w:hAnsi="宋体"/>
          <w:sz w:val="24"/>
        </w:rPr>
      </w:pPr>
    </w:p>
    <w:p>
      <w:pPr>
        <w:tabs>
          <w:tab w:val="left" w:pos="1080"/>
          <w:tab w:val="left" w:pos="1665"/>
        </w:tabs>
        <w:adjustRightInd w:val="0"/>
        <w:snapToGrid w:val="0"/>
        <w:spacing w:beforeLines="50" w:afterLines="50" w:line="360" w:lineRule="auto"/>
        <w:rPr>
          <w:rFonts w:ascii="宋体" w:hAnsi="宋体" w:cs="宋体"/>
          <w:b/>
          <w:bCs/>
          <w:sz w:val="24"/>
        </w:rPr>
      </w:pPr>
      <w:r>
        <w:rPr>
          <w:rFonts w:hint="eastAsia" w:ascii="宋体" w:hAnsi="宋体" w:cs="宋体"/>
          <w:b/>
          <w:bCs/>
          <w:sz w:val="24"/>
        </w:rPr>
        <w:t>第九条   成果权属</w:t>
      </w:r>
    </w:p>
    <w:p>
      <w:pPr>
        <w:adjustRightInd w:val="0"/>
        <w:snapToGrid w:val="0"/>
        <w:spacing w:beforeLines="50" w:afterLines="50" w:line="360" w:lineRule="auto"/>
        <w:rPr>
          <w:rFonts w:ascii="宋体" w:hAnsi="宋体"/>
          <w:sz w:val="24"/>
        </w:rPr>
      </w:pPr>
      <w:r>
        <w:rPr>
          <w:rFonts w:hint="eastAsia"/>
          <w:bCs/>
          <w:sz w:val="24"/>
        </w:rPr>
        <w:t>9.</w:t>
      </w:r>
      <w:r>
        <w:rPr>
          <w:bCs/>
          <w:sz w:val="24"/>
        </w:rPr>
        <w:t>1</w:t>
      </w:r>
      <w:r>
        <w:rPr>
          <w:rFonts w:hint="eastAsia"/>
          <w:bCs/>
          <w:sz w:val="24"/>
        </w:rPr>
        <w:t xml:space="preserve"> </w:t>
      </w:r>
      <w:r>
        <w:rPr>
          <w:rFonts w:hint="eastAsia" w:ascii="MS Mincho" w:hAnsi="MS Mincho" w:eastAsia="MS Mincho" w:cs="MS Mincho"/>
          <w:sz w:val="24"/>
        </w:rPr>
        <w:t>☑</w:t>
      </w:r>
      <w:r>
        <w:rPr>
          <w:rFonts w:hint="eastAsia" w:ascii="宋体" w:hAnsi="宋体"/>
          <w:sz w:val="24"/>
        </w:rPr>
        <w:t xml:space="preserve"> 甲方拥有本合同项目的所有中间成果和最终成果，以及与之相关的所有权利。</w:t>
      </w:r>
    </w:p>
    <w:p>
      <w:pPr>
        <w:adjustRightInd w:val="0"/>
        <w:snapToGrid w:val="0"/>
        <w:spacing w:beforeLines="50" w:afterLines="50" w:line="360" w:lineRule="auto"/>
        <w:ind w:firstLine="480" w:firstLineChars="200"/>
        <w:rPr>
          <w:rFonts w:hint="eastAsia" w:ascii="宋体" w:hAnsi="宋体"/>
          <w:sz w:val="24"/>
        </w:rPr>
      </w:pPr>
      <w:r>
        <w:rPr>
          <w:rFonts w:hint="eastAsia" w:ascii="MS Mincho" w:hAnsi="MS Mincho" w:eastAsia="MS Mincho" w:cs="MS Mincho"/>
          <w:sz w:val="24"/>
        </w:rPr>
        <w:t>☑</w:t>
      </w:r>
      <w:r>
        <w:rPr>
          <w:rFonts w:hint="eastAsia" w:ascii="宋体" w:hAnsi="宋体"/>
          <w:sz w:val="24"/>
        </w:rPr>
        <w:t xml:space="preserve"> 本合同项下</w:t>
      </w:r>
      <w:r>
        <w:rPr>
          <w:rFonts w:hint="eastAsia" w:ascii="宋体" w:hAnsi="宋体"/>
          <w:sz w:val="24"/>
          <w:u w:val="single"/>
        </w:rPr>
        <w:t>7.1款所述的研究成果</w:t>
      </w:r>
      <w:r>
        <w:rPr>
          <w:rFonts w:hint="eastAsia" w:ascii="宋体" w:hAnsi="宋体"/>
          <w:sz w:val="24"/>
        </w:rPr>
        <w:t>的权属归甲方</w:t>
      </w:r>
      <w:r>
        <w:rPr>
          <w:rFonts w:hint="eastAsia" w:ascii="宋体" w:hAnsi="宋体"/>
          <w:sz w:val="24"/>
          <w:u w:val="single"/>
        </w:rPr>
        <w:t xml:space="preserve"> ①单独 </w:t>
      </w:r>
      <w:r>
        <w:rPr>
          <w:rFonts w:hint="eastAsia" w:ascii="宋体" w:hAnsi="宋体"/>
          <w:sz w:val="24"/>
        </w:rPr>
        <w:t>所有（</w:t>
      </w:r>
      <w:r>
        <w:rPr>
          <w:rFonts w:ascii="宋体" w:hAnsi="宋体"/>
          <w:sz w:val="24"/>
        </w:rPr>
        <w:t>①单独 ②</w:t>
      </w:r>
      <w:r>
        <w:rPr>
          <w:rFonts w:hint="eastAsia" w:ascii="宋体" w:hAnsi="宋体"/>
          <w:sz w:val="24"/>
        </w:rPr>
        <w:t>非单独）；</w:t>
      </w:r>
    </w:p>
    <w:p>
      <w:pPr>
        <w:adjustRightInd w:val="0"/>
        <w:snapToGrid w:val="0"/>
        <w:spacing w:beforeLines="50" w:afterLines="50" w:line="360" w:lineRule="auto"/>
        <w:rPr>
          <w:rFonts w:hint="eastAsia" w:ascii="宋体" w:hAnsi="宋体"/>
          <w:sz w:val="24"/>
        </w:rPr>
      </w:pPr>
      <w:r>
        <w:rPr>
          <w:rFonts w:hint="eastAsia"/>
          <w:bCs/>
          <w:sz w:val="24"/>
        </w:rPr>
        <w:t>9</w:t>
      </w:r>
      <w:r>
        <w:rPr>
          <w:bCs/>
          <w:sz w:val="24"/>
        </w:rPr>
        <w:t>.2</w:t>
      </w:r>
      <w:r>
        <w:rPr>
          <w:rFonts w:hint="eastAsia"/>
          <w:bCs/>
          <w:sz w:val="24"/>
        </w:rPr>
        <w:t>经甲方同意，</w:t>
      </w:r>
      <w:r>
        <w:rPr>
          <w:rFonts w:hint="eastAsia" w:ascii="宋体" w:hAnsi="宋体"/>
          <w:sz w:val="24"/>
        </w:rPr>
        <w:t>乙方可以在公开成果时注明为本合同项目受托人，并可享有与甲方共同获得与本合同项目成果相关的荣誉证书和奖励的权利。</w:t>
      </w:r>
    </w:p>
    <w:p>
      <w:pPr>
        <w:adjustRightInd w:val="0"/>
        <w:snapToGrid w:val="0"/>
        <w:spacing w:beforeLines="50" w:afterLines="50" w:line="360" w:lineRule="auto"/>
        <w:rPr>
          <w:rFonts w:ascii="宋体" w:hAnsi="宋体"/>
          <w:sz w:val="24"/>
        </w:rPr>
      </w:pPr>
    </w:p>
    <w:p>
      <w:pPr>
        <w:tabs>
          <w:tab w:val="left" w:pos="1080"/>
          <w:tab w:val="left" w:pos="1665"/>
        </w:tabs>
        <w:adjustRightInd w:val="0"/>
        <w:snapToGrid w:val="0"/>
        <w:spacing w:beforeLines="50" w:afterLines="50" w:line="360" w:lineRule="auto"/>
        <w:rPr>
          <w:rFonts w:hint="eastAsia" w:ascii="宋体" w:hAnsi="宋体" w:cs="宋体"/>
          <w:b/>
          <w:bCs/>
          <w:sz w:val="24"/>
        </w:rPr>
      </w:pPr>
    </w:p>
    <w:p>
      <w:pPr>
        <w:tabs>
          <w:tab w:val="left" w:pos="1080"/>
          <w:tab w:val="left" w:pos="1665"/>
        </w:tabs>
        <w:adjustRightInd w:val="0"/>
        <w:snapToGrid w:val="0"/>
        <w:spacing w:beforeLines="50" w:afterLines="50" w:line="360" w:lineRule="auto"/>
        <w:rPr>
          <w:rFonts w:ascii="宋体" w:hAnsi="宋体" w:cs="宋体"/>
          <w:b/>
          <w:bCs/>
          <w:sz w:val="24"/>
        </w:rPr>
      </w:pPr>
      <w:r>
        <w:rPr>
          <w:rFonts w:hint="eastAsia" w:ascii="宋体" w:hAnsi="宋体" w:cs="宋体"/>
          <w:b/>
          <w:bCs/>
          <w:sz w:val="24"/>
        </w:rPr>
        <w:t xml:space="preserve">第十条 </w:t>
      </w:r>
      <w:r>
        <w:rPr>
          <w:rFonts w:hint="eastAsia" w:ascii="宋体" w:hAnsi="宋体"/>
          <w:sz w:val="24"/>
        </w:rPr>
        <w:t xml:space="preserve">   </w:t>
      </w:r>
      <w:r>
        <w:rPr>
          <w:rFonts w:hint="eastAsia" w:ascii="宋体" w:hAnsi="宋体" w:cs="宋体"/>
          <w:b/>
          <w:bCs/>
          <w:sz w:val="24"/>
        </w:rPr>
        <w:t>保密条款</w:t>
      </w:r>
    </w:p>
    <w:p>
      <w:pPr>
        <w:adjustRightInd w:val="0"/>
        <w:snapToGrid w:val="0"/>
        <w:spacing w:beforeLines="50" w:afterLines="50" w:line="360" w:lineRule="auto"/>
        <w:rPr>
          <w:rFonts w:ascii="宋体" w:hAnsi="宋体"/>
          <w:sz w:val="24"/>
        </w:rPr>
      </w:pPr>
      <w:r>
        <w:rPr>
          <w:rFonts w:hint="eastAsia"/>
          <w:bCs/>
          <w:sz w:val="24"/>
        </w:rPr>
        <w:t>10</w:t>
      </w:r>
      <w:r>
        <w:rPr>
          <w:bCs/>
          <w:sz w:val="24"/>
        </w:rPr>
        <w:t>.1</w:t>
      </w:r>
      <w:r>
        <w:rPr>
          <w:rFonts w:hint="eastAsia" w:ascii="宋体" w:hAnsi="宋体"/>
          <w:sz w:val="24"/>
        </w:rPr>
        <w:t>甲乙双方应遵守国家的有关保密规定，妥善保管对方提供的资料，保守对方的各项秘密，并保护对方的知识产权。</w:t>
      </w:r>
    </w:p>
    <w:p>
      <w:pPr>
        <w:adjustRightInd w:val="0"/>
        <w:snapToGrid w:val="0"/>
        <w:spacing w:beforeLines="50" w:afterLines="50" w:line="360" w:lineRule="auto"/>
        <w:rPr>
          <w:rFonts w:ascii="宋体" w:hAnsi="宋体"/>
          <w:sz w:val="24"/>
        </w:rPr>
      </w:pPr>
      <w:r>
        <w:rPr>
          <w:rFonts w:hint="eastAsia"/>
          <w:bCs/>
          <w:sz w:val="24"/>
        </w:rPr>
        <w:t>10</w:t>
      </w:r>
      <w:r>
        <w:rPr>
          <w:bCs/>
          <w:sz w:val="24"/>
        </w:rPr>
        <w:t>.2</w:t>
      </w:r>
      <w:r>
        <w:rPr>
          <w:rFonts w:hint="eastAsia" w:ascii="宋体" w:hAnsi="宋体"/>
          <w:sz w:val="24"/>
        </w:rPr>
        <w:t>未经对方许可，任何一方均不得将对方的资料或成果向第三方转让或用于本合同项目外的其他项目。如发生以上情况，泄密方承担一切由此引起的后果，并支付对方合同总价款</w:t>
      </w:r>
      <w:r>
        <w:rPr>
          <w:rFonts w:hint="eastAsia" w:ascii="宋体" w:hAnsi="宋体"/>
          <w:sz w:val="24"/>
          <w:lang w:val="en-US" w:eastAsia="zh-CN"/>
        </w:rPr>
        <w:t xml:space="preserve"> </w:t>
      </w:r>
      <w:r>
        <w:rPr>
          <w:rFonts w:hint="eastAsia" w:ascii="宋体" w:hAnsi="宋体"/>
          <w:sz w:val="24"/>
          <w:u w:val="single"/>
        </w:rPr>
        <w:t>20</w:t>
      </w:r>
      <w:r>
        <w:rPr>
          <w:rFonts w:hint="eastAsia" w:ascii="宋体" w:hAnsi="宋体"/>
          <w:sz w:val="24"/>
          <w:u w:val="single"/>
          <w:lang w:val="en-US" w:eastAsia="zh-CN"/>
        </w:rPr>
        <w:t xml:space="preserve"> </w:t>
      </w:r>
      <w:r>
        <w:rPr>
          <w:rFonts w:hint="eastAsia"/>
          <w:sz w:val="24"/>
        </w:rPr>
        <w:t>%</w:t>
      </w:r>
      <w:r>
        <w:rPr>
          <w:rFonts w:hint="eastAsia" w:ascii="宋体" w:hAnsi="宋体"/>
          <w:sz w:val="24"/>
        </w:rPr>
        <w:t>的违约金。</w:t>
      </w:r>
    </w:p>
    <w:p>
      <w:pPr>
        <w:adjustRightInd w:val="0"/>
        <w:snapToGrid w:val="0"/>
        <w:spacing w:beforeLines="50" w:afterLines="50" w:line="360" w:lineRule="auto"/>
        <w:rPr>
          <w:rFonts w:ascii="宋体" w:hAnsi="宋体"/>
          <w:sz w:val="24"/>
        </w:rPr>
      </w:pPr>
      <w:r>
        <w:rPr>
          <w:rFonts w:hint="eastAsia"/>
          <w:bCs/>
          <w:sz w:val="24"/>
        </w:rPr>
        <w:t>10</w:t>
      </w:r>
      <w:r>
        <w:rPr>
          <w:bCs/>
          <w:sz w:val="24"/>
        </w:rPr>
        <w:t>.3</w:t>
      </w:r>
      <w:r>
        <w:rPr>
          <w:rFonts w:hint="eastAsia" w:ascii="宋体" w:hAnsi="宋体"/>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hint="eastAsia" w:ascii="宋体" w:hAnsi="宋体"/>
          <w:sz w:val="24"/>
          <w:u w:val="single"/>
          <w:lang w:val="en-US" w:eastAsia="zh-CN"/>
        </w:rPr>
        <w:t xml:space="preserve"> </w:t>
      </w:r>
      <w:r>
        <w:rPr>
          <w:rFonts w:hint="eastAsia" w:ascii="宋体" w:hAnsi="宋体"/>
          <w:sz w:val="24"/>
          <w:u w:val="single"/>
        </w:rPr>
        <w:t>20</w:t>
      </w:r>
      <w:r>
        <w:rPr>
          <w:rFonts w:hint="eastAsia" w:ascii="宋体" w:hAnsi="宋体"/>
          <w:sz w:val="24"/>
          <w:u w:val="single"/>
          <w:lang w:val="en-US" w:eastAsia="zh-CN"/>
        </w:rPr>
        <w:t xml:space="preserve"> </w:t>
      </w:r>
      <w:r>
        <w:rPr>
          <w:sz w:val="24"/>
        </w:rPr>
        <w:t>%</w:t>
      </w:r>
      <w:r>
        <w:rPr>
          <w:rFonts w:hint="eastAsia" w:ascii="宋体" w:hAnsi="宋体"/>
          <w:sz w:val="24"/>
        </w:rPr>
        <w:t>的违约金。</w:t>
      </w:r>
    </w:p>
    <w:p>
      <w:pPr>
        <w:adjustRightInd w:val="0"/>
        <w:snapToGrid w:val="0"/>
        <w:spacing w:beforeLines="50" w:afterLines="50" w:line="360" w:lineRule="auto"/>
        <w:rPr>
          <w:rFonts w:hint="eastAsia" w:ascii="宋体" w:hAnsi="宋体"/>
          <w:sz w:val="24"/>
        </w:rPr>
      </w:pPr>
      <w:r>
        <w:rPr>
          <w:rFonts w:hint="eastAsia" w:ascii="宋体" w:hAnsi="宋体"/>
          <w:sz w:val="24"/>
        </w:rPr>
        <w:t>□ 其它约定：</w:t>
      </w:r>
      <w:r>
        <w:rPr>
          <w:rFonts w:hint="eastAsia" w:ascii="宋体" w:hAnsi="宋体"/>
          <w:sz w:val="24"/>
          <w:u w:val="single"/>
        </w:rPr>
        <w:t xml:space="preserve">                                                       </w:t>
      </w:r>
      <w:r>
        <w:rPr>
          <w:rFonts w:hint="eastAsia" w:ascii="宋体" w:hAnsi="宋体"/>
          <w:sz w:val="24"/>
        </w:rPr>
        <w:t>。</w:t>
      </w:r>
    </w:p>
    <w:p>
      <w:pPr>
        <w:adjustRightInd w:val="0"/>
        <w:snapToGrid w:val="0"/>
        <w:spacing w:beforeLines="50" w:afterLines="50" w:line="360" w:lineRule="auto"/>
        <w:rPr>
          <w:rFonts w:ascii="宋体" w:hAnsi="宋体"/>
          <w:sz w:val="24"/>
        </w:rPr>
      </w:pPr>
    </w:p>
    <w:p>
      <w:pPr>
        <w:tabs>
          <w:tab w:val="left" w:pos="1080"/>
          <w:tab w:val="left" w:pos="1665"/>
        </w:tabs>
        <w:adjustRightInd w:val="0"/>
        <w:snapToGrid w:val="0"/>
        <w:spacing w:beforeLines="50" w:afterLines="50" w:line="360" w:lineRule="auto"/>
        <w:rPr>
          <w:rFonts w:ascii="宋体" w:hAnsi="宋体" w:cs="宋体"/>
          <w:b/>
          <w:bCs/>
          <w:sz w:val="24"/>
        </w:rPr>
      </w:pPr>
      <w:r>
        <w:rPr>
          <w:rFonts w:hint="eastAsia" w:ascii="宋体" w:hAnsi="宋体" w:cs="宋体"/>
          <w:b/>
          <w:bCs/>
          <w:sz w:val="24"/>
        </w:rPr>
        <w:t>第十一条 合同违约责任</w:t>
      </w:r>
    </w:p>
    <w:p>
      <w:pPr>
        <w:adjustRightInd w:val="0"/>
        <w:snapToGrid w:val="0"/>
        <w:spacing w:beforeLines="50" w:afterLines="50" w:line="360" w:lineRule="auto"/>
        <w:rPr>
          <w:rFonts w:ascii="宋体" w:hAnsi="宋体"/>
          <w:sz w:val="24"/>
        </w:rPr>
      </w:pPr>
      <w:r>
        <w:rPr>
          <w:rFonts w:hint="eastAsia"/>
          <w:bCs/>
          <w:sz w:val="24"/>
        </w:rPr>
        <w:t>11</w:t>
      </w:r>
      <w:r>
        <w:rPr>
          <w:bCs/>
          <w:sz w:val="24"/>
        </w:rPr>
        <w:t>.1</w:t>
      </w:r>
      <w:r>
        <w:rPr>
          <w:rFonts w:hint="eastAsia" w:ascii="宋体" w:hAnsi="宋体"/>
          <w:sz w:val="24"/>
        </w:rPr>
        <w:t>甲方违约责任</w:t>
      </w:r>
    </w:p>
    <w:p>
      <w:pPr>
        <w:adjustRightInd w:val="0"/>
        <w:snapToGrid w:val="0"/>
        <w:spacing w:beforeLines="50" w:afterLines="50" w:line="360" w:lineRule="auto"/>
        <w:rPr>
          <w:rFonts w:ascii="宋体" w:hAnsi="宋体"/>
          <w:sz w:val="24"/>
        </w:rPr>
      </w:pPr>
      <w:r>
        <w:rPr>
          <w:rFonts w:hint="eastAsia" w:ascii="宋体" w:hAnsi="宋体"/>
          <w:sz w:val="24"/>
        </w:rPr>
        <w:t>（</w:t>
      </w:r>
      <w:r>
        <w:rPr>
          <w:rFonts w:hint="eastAsia"/>
          <w:bCs/>
          <w:sz w:val="24"/>
        </w:rPr>
        <w:t>1</w:t>
      </w:r>
      <w:r>
        <w:rPr>
          <w:rFonts w:hint="eastAsia" w:ascii="宋体" w:hAnsi="宋体"/>
          <w:sz w:val="24"/>
        </w:rPr>
        <w:t>）确因工作实际需要，甲方变更委托项目内容、规模、条件，应于确定修改之日起</w:t>
      </w:r>
      <w:r>
        <w:rPr>
          <w:rFonts w:hint="eastAsia" w:ascii="宋体" w:hAnsi="宋体"/>
          <w:sz w:val="24"/>
          <w:u w:val="single"/>
        </w:rPr>
        <w:t>10</w:t>
      </w:r>
      <w:r>
        <w:rPr>
          <w:rFonts w:hint="eastAsia" w:ascii="宋体" w:hAnsi="宋体"/>
          <w:sz w:val="24"/>
        </w:rPr>
        <w:t>个工作日内书面告知乙方。因以上原因造成乙方返工，甲方应按乙方返工所耗工作量向乙方支付返工费，返工费用由双方应协商签订补充协议确定。</w:t>
      </w:r>
      <w:r>
        <w:rPr>
          <w:rFonts w:ascii="宋体" w:hAnsi="宋体"/>
          <w:sz w:val="24"/>
        </w:rPr>
        <w:t xml:space="preserve"> </w:t>
      </w:r>
    </w:p>
    <w:p>
      <w:pPr>
        <w:adjustRightInd w:val="0"/>
        <w:snapToGrid w:val="0"/>
        <w:spacing w:beforeLines="50" w:afterLines="50" w:line="360" w:lineRule="auto"/>
        <w:rPr>
          <w:rFonts w:hint="eastAsia" w:ascii="宋体" w:hAnsi="宋体"/>
          <w:sz w:val="24"/>
        </w:rPr>
      </w:pPr>
      <w:r>
        <w:rPr>
          <w:rFonts w:hint="eastAsia" w:ascii="宋体" w:hAnsi="宋体"/>
          <w:sz w:val="24"/>
        </w:rPr>
        <w:t>（</w:t>
      </w:r>
      <w:r>
        <w:rPr>
          <w:rFonts w:hint="eastAsia"/>
          <w:bCs/>
          <w:sz w:val="24"/>
        </w:rPr>
        <w:t>2</w:t>
      </w:r>
      <w:r>
        <w:rPr>
          <w:rFonts w:hint="eastAsia" w:ascii="宋体" w:hAnsi="宋体"/>
          <w:sz w:val="24"/>
        </w:rPr>
        <w:t>）甲方未按本合同约定，延迟支付合同价款的，乙方有权要求甲方支付该阶段合同价款每日</w:t>
      </w:r>
      <w:r>
        <w:rPr>
          <w:rFonts w:hint="eastAsia" w:ascii="宋体" w:hAnsi="宋体"/>
          <w:sz w:val="24"/>
          <w:u w:val="single"/>
        </w:rPr>
        <w:t>5</w:t>
      </w:r>
      <w:r>
        <w:rPr>
          <w:sz w:val="24"/>
        </w:rPr>
        <w:t>‰</w:t>
      </w:r>
      <w:r>
        <w:rPr>
          <w:rFonts w:hint="eastAsia" w:ascii="宋体" w:hAnsi="宋体"/>
          <w:sz w:val="24"/>
        </w:rPr>
        <w:t>的逾期违约金，逾期违约金总额不超过合同总价款的</w:t>
      </w:r>
      <w:r>
        <w:rPr>
          <w:rFonts w:hint="eastAsia" w:ascii="宋体" w:hAnsi="宋体"/>
          <w:sz w:val="24"/>
          <w:u w:val="single"/>
        </w:rPr>
        <w:t>20</w:t>
      </w:r>
      <w:r>
        <w:rPr>
          <w:sz w:val="24"/>
        </w:rPr>
        <w:t>%</w:t>
      </w:r>
      <w:r>
        <w:rPr>
          <w:rFonts w:hint="eastAsia" w:ascii="宋体" w:hAnsi="宋体"/>
          <w:sz w:val="24"/>
        </w:rPr>
        <w:t>，且乙方提交成果的时间顺延。逾期超过</w:t>
      </w:r>
      <w:r>
        <w:rPr>
          <w:rFonts w:hint="eastAsia" w:ascii="宋体" w:hAnsi="宋体"/>
          <w:sz w:val="24"/>
          <w:u w:val="single"/>
        </w:rPr>
        <w:t>30</w:t>
      </w:r>
      <w:r>
        <w:rPr>
          <w:rFonts w:hint="eastAsia" w:ascii="宋体" w:hAnsi="宋体"/>
          <w:sz w:val="24"/>
        </w:rPr>
        <w:t>个工作日以上时，乙方有权暂停履行下阶段工作，并书面通知甲方。因政府内部工作或财政拨付导致甲方迟延付款的，乙方应给予最大程度的谅解。</w:t>
      </w:r>
    </w:p>
    <w:p>
      <w:pPr>
        <w:adjustRightInd w:val="0"/>
        <w:snapToGrid w:val="0"/>
        <w:spacing w:beforeLines="50" w:afterLines="50" w:line="360" w:lineRule="auto"/>
        <w:rPr>
          <w:rFonts w:ascii="宋体" w:hAnsi="宋体"/>
          <w:sz w:val="24"/>
        </w:rPr>
      </w:pPr>
      <w:r>
        <w:rPr>
          <w:rFonts w:hint="eastAsia"/>
          <w:bCs/>
          <w:sz w:val="24"/>
        </w:rPr>
        <w:t>11</w:t>
      </w:r>
      <w:r>
        <w:rPr>
          <w:bCs/>
          <w:sz w:val="24"/>
        </w:rPr>
        <w:t>.2</w:t>
      </w:r>
      <w:r>
        <w:rPr>
          <w:rFonts w:hint="eastAsia" w:ascii="宋体" w:hAnsi="宋体"/>
          <w:sz w:val="24"/>
        </w:rPr>
        <w:t>乙方违约责任</w:t>
      </w:r>
    </w:p>
    <w:p>
      <w:pPr>
        <w:adjustRightInd w:val="0"/>
        <w:snapToGrid w:val="0"/>
        <w:spacing w:beforeLines="50" w:afterLines="50" w:line="360" w:lineRule="auto"/>
        <w:rPr>
          <w:rFonts w:ascii="宋体" w:hAnsi="宋体"/>
          <w:sz w:val="24"/>
        </w:rPr>
      </w:pPr>
      <w:r>
        <w:rPr>
          <w:rFonts w:hint="eastAsia" w:ascii="宋体" w:hAnsi="宋体"/>
          <w:sz w:val="24"/>
        </w:rPr>
        <w:t>（</w:t>
      </w:r>
      <w:r>
        <w:rPr>
          <w:bCs/>
          <w:sz w:val="24"/>
        </w:rPr>
        <w:t>1）</w:t>
      </w:r>
      <w:r>
        <w:rPr>
          <w:rFonts w:hint="eastAsia"/>
          <w:bCs/>
          <w:sz w:val="24"/>
        </w:rPr>
        <w:t>乙方提供的服务不符合合同约定的要求和质量的</w:t>
      </w:r>
      <w:r>
        <w:rPr>
          <w:rFonts w:hint="eastAsia" w:ascii="宋体" w:hAnsi="宋体"/>
          <w:sz w:val="24"/>
        </w:rPr>
        <w:t>，乙方需按甲方要求采取及时有效的补救措施，并支付合同总价款</w:t>
      </w:r>
      <w:r>
        <w:rPr>
          <w:rFonts w:hint="eastAsia" w:ascii="宋体" w:hAnsi="宋体"/>
          <w:sz w:val="24"/>
          <w:u w:val="single"/>
        </w:rPr>
        <w:t>20</w:t>
      </w:r>
      <w:r>
        <w:rPr>
          <w:sz w:val="24"/>
        </w:rPr>
        <w:t>%</w:t>
      </w:r>
      <w:r>
        <w:rPr>
          <w:rFonts w:hint="eastAsia" w:ascii="宋体" w:hAnsi="宋体"/>
          <w:sz w:val="24"/>
        </w:rPr>
        <w:t>的违约金。</w:t>
      </w:r>
    </w:p>
    <w:p>
      <w:pPr>
        <w:adjustRightInd w:val="0"/>
        <w:snapToGrid w:val="0"/>
        <w:spacing w:beforeLines="50" w:afterLines="50" w:line="360" w:lineRule="auto"/>
        <w:rPr>
          <w:rFonts w:ascii="宋体" w:hAnsi="宋体"/>
          <w:sz w:val="24"/>
        </w:rPr>
      </w:pPr>
      <w:r>
        <w:rPr>
          <w:bCs/>
          <w:sz w:val="24"/>
        </w:rPr>
        <w:t>（2）</w:t>
      </w:r>
      <w:r>
        <w:rPr>
          <w:rFonts w:hint="eastAsia" w:ascii="宋体" w:hAnsi="宋体"/>
          <w:sz w:val="24"/>
        </w:rPr>
        <w:t>乙方擅自修改已经提交验收的成果文件的，应承担因此产生的一切后果，并赔偿甲方合同总价款</w:t>
      </w:r>
      <w:r>
        <w:rPr>
          <w:rFonts w:ascii="宋体" w:hAnsi="宋体"/>
          <w:sz w:val="24"/>
          <w:u w:val="single"/>
        </w:rPr>
        <w:t xml:space="preserve"> </w:t>
      </w:r>
      <w:r>
        <w:rPr>
          <w:rFonts w:hint="eastAsia" w:ascii="宋体" w:hAnsi="宋体"/>
          <w:sz w:val="24"/>
          <w:u w:val="single"/>
        </w:rPr>
        <w:t>20</w:t>
      </w:r>
      <w:r>
        <w:rPr>
          <w:rFonts w:ascii="宋体" w:hAnsi="宋体"/>
          <w:sz w:val="24"/>
          <w:u w:val="single"/>
        </w:rPr>
        <w:t xml:space="preserve">  </w:t>
      </w:r>
      <w:r>
        <w:rPr>
          <w:sz w:val="24"/>
        </w:rPr>
        <w:t>%</w:t>
      </w:r>
      <w:r>
        <w:rPr>
          <w:rFonts w:hint="eastAsia" w:ascii="宋体" w:hAnsi="宋体"/>
          <w:sz w:val="24"/>
        </w:rPr>
        <w:t>的违约金。</w:t>
      </w:r>
    </w:p>
    <w:p>
      <w:pPr>
        <w:adjustRightInd w:val="0"/>
        <w:snapToGrid w:val="0"/>
        <w:spacing w:beforeLines="50" w:afterLines="50" w:line="360" w:lineRule="auto"/>
        <w:rPr>
          <w:rFonts w:ascii="宋体" w:hAnsi="宋体"/>
          <w:sz w:val="24"/>
        </w:rPr>
      </w:pPr>
      <w:r>
        <w:rPr>
          <w:bCs/>
          <w:sz w:val="24"/>
        </w:rPr>
        <w:t>（3）</w:t>
      </w:r>
      <w:r>
        <w:rPr>
          <w:rFonts w:hint="eastAsia" w:ascii="宋体" w:hAnsi="宋体"/>
          <w:sz w:val="24"/>
        </w:rPr>
        <w:t>本合同履行期间，乙方未能按合同约定的日期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提交成果的，甲方有权要求乙方支付该阶段合同价款每日</w:t>
      </w:r>
      <w:r>
        <w:rPr>
          <w:rFonts w:hint="eastAsia" w:ascii="宋体" w:hAnsi="宋体"/>
          <w:sz w:val="24"/>
          <w:u w:val="single"/>
        </w:rPr>
        <w:t>5</w:t>
      </w:r>
      <w:r>
        <w:rPr>
          <w:sz w:val="24"/>
        </w:rPr>
        <w:t>‰</w:t>
      </w:r>
      <w:r>
        <w:rPr>
          <w:rFonts w:hint="eastAsia" w:ascii="宋体" w:hAnsi="宋体"/>
          <w:sz w:val="24"/>
        </w:rPr>
        <w:t>的逾期违约金，逾期违约金总额不超过合同总价款的</w:t>
      </w:r>
      <w:r>
        <w:rPr>
          <w:rFonts w:hint="eastAsia" w:ascii="宋体" w:hAnsi="宋体"/>
          <w:sz w:val="24"/>
          <w:u w:val="single"/>
        </w:rPr>
        <w:t>20</w:t>
      </w:r>
      <w:r>
        <w:rPr>
          <w:sz w:val="24"/>
        </w:rPr>
        <w:t>%</w:t>
      </w:r>
      <w:r>
        <w:rPr>
          <w:rFonts w:hint="eastAsia" w:ascii="宋体" w:hAnsi="宋体"/>
          <w:sz w:val="24"/>
        </w:rPr>
        <w:t>。</w:t>
      </w:r>
    </w:p>
    <w:p>
      <w:pPr>
        <w:adjustRightInd w:val="0"/>
        <w:snapToGrid w:val="0"/>
        <w:spacing w:beforeLines="50" w:afterLines="50" w:line="360" w:lineRule="auto"/>
        <w:rPr>
          <w:rFonts w:ascii="宋体" w:hAnsi="宋体"/>
          <w:sz w:val="24"/>
        </w:rPr>
      </w:pPr>
      <w:r>
        <w:rPr>
          <w:bCs/>
          <w:sz w:val="24"/>
        </w:rPr>
        <w:t>（4）</w:t>
      </w:r>
      <w:r>
        <w:rPr>
          <w:rFonts w:hint="eastAsia" w:ascii="宋体" w:hAnsi="宋体"/>
          <w:sz w:val="24"/>
        </w:rPr>
        <w:t>未经甲方同意，乙方擅自变更附件</w:t>
      </w:r>
      <w:r>
        <w:rPr>
          <w:rFonts w:ascii="宋体" w:hAnsi="宋体"/>
          <w:sz w:val="24"/>
          <w:u w:val="single"/>
        </w:rPr>
        <w:t xml:space="preserve"> </w:t>
      </w:r>
      <w:r>
        <w:rPr>
          <w:rFonts w:hint="eastAsia" w:ascii="宋体" w:hAnsi="宋体"/>
          <w:sz w:val="24"/>
          <w:u w:val="single"/>
        </w:rPr>
        <w:t xml:space="preserve">4 </w:t>
      </w:r>
      <w:r>
        <w:rPr>
          <w:rFonts w:ascii="宋体" w:hAnsi="宋体"/>
          <w:sz w:val="24"/>
          <w:u w:val="single"/>
        </w:rPr>
        <w:t xml:space="preserve"> </w:t>
      </w:r>
      <w:r>
        <w:rPr>
          <w:rFonts w:hint="eastAsia" w:ascii="宋体" w:hAnsi="宋体"/>
          <w:sz w:val="24"/>
        </w:rPr>
        <w:t>约定的项目组主要成员，甲方有权要求乙方采取补救措施或调整项目组主要成员构成。</w:t>
      </w:r>
    </w:p>
    <w:p>
      <w:pPr>
        <w:adjustRightInd w:val="0"/>
        <w:snapToGrid w:val="0"/>
        <w:spacing w:beforeLines="50" w:afterLines="50" w:line="360" w:lineRule="auto"/>
        <w:rPr>
          <w:rFonts w:ascii="宋体" w:hAnsi="宋体"/>
          <w:sz w:val="24"/>
        </w:rPr>
      </w:pPr>
      <w:r>
        <w:rPr>
          <w:bCs/>
          <w:sz w:val="24"/>
        </w:rPr>
        <w:t>（5）</w:t>
      </w:r>
      <w:r>
        <w:rPr>
          <w:rFonts w:hint="eastAsia" w:ascii="宋体" w:hAnsi="宋体"/>
          <w:sz w:val="24"/>
        </w:rPr>
        <w:t>本项目最终成果验收后</w:t>
      </w:r>
      <w:r>
        <w:rPr>
          <w:rFonts w:hint="eastAsia" w:ascii="宋体" w:hAnsi="宋体"/>
          <w:sz w:val="24"/>
          <w:u w:val="single"/>
        </w:rPr>
        <w:t>3</w:t>
      </w:r>
      <w:r>
        <w:rPr>
          <w:rFonts w:hint="eastAsia" w:ascii="宋体" w:hAnsi="宋体"/>
          <w:sz w:val="24"/>
        </w:rPr>
        <w:t>年以内，乙方未按甲方要求就本项目提供必要解释和接受咨询的，甲方可要求乙方返还合同总价款</w:t>
      </w:r>
      <w:r>
        <w:rPr>
          <w:rFonts w:hint="eastAsia" w:ascii="宋体" w:hAnsi="宋体"/>
          <w:sz w:val="24"/>
          <w:u w:val="single"/>
        </w:rPr>
        <w:t>20</w:t>
      </w:r>
      <w:r>
        <w:rPr>
          <w:sz w:val="24"/>
        </w:rPr>
        <w:t>%</w:t>
      </w:r>
      <w:r>
        <w:rPr>
          <w:rFonts w:hint="eastAsia" w:ascii="宋体" w:hAnsi="宋体"/>
          <w:sz w:val="24"/>
        </w:rPr>
        <w:t>的费用。</w:t>
      </w:r>
    </w:p>
    <w:p>
      <w:pPr>
        <w:adjustRightInd w:val="0"/>
        <w:snapToGrid w:val="0"/>
        <w:spacing w:beforeLines="50" w:afterLines="50" w:line="360" w:lineRule="auto"/>
        <w:rPr>
          <w:rFonts w:hint="eastAsia" w:ascii="宋体" w:hAnsi="宋体"/>
          <w:sz w:val="24"/>
        </w:rPr>
      </w:pPr>
      <w:r>
        <w:rPr>
          <w:bCs/>
          <w:sz w:val="24"/>
        </w:rPr>
        <w:t>（6）</w:t>
      </w:r>
      <w:r>
        <w:rPr>
          <w:rFonts w:hint="eastAsia" w:ascii="宋体" w:hAnsi="宋体"/>
          <w:sz w:val="24"/>
        </w:rPr>
        <w:t>合同履行期间，乙方承担第三方委托的本项目研究范围内的其他项目，但未书面告知甲方的，一经发现，无论合同正在履行或已履行完毕，甲方均有权追究乙方责任，并要求乙方支付合同总价款</w:t>
      </w:r>
      <w:r>
        <w:rPr>
          <w:rFonts w:hint="eastAsia" w:ascii="宋体" w:hAnsi="宋体"/>
          <w:sz w:val="24"/>
          <w:u w:val="single"/>
        </w:rPr>
        <w:t>20</w:t>
      </w:r>
      <w:r>
        <w:rPr>
          <w:sz w:val="24"/>
        </w:rPr>
        <w:t>%</w:t>
      </w:r>
      <w:r>
        <w:rPr>
          <w:rFonts w:hint="eastAsia" w:ascii="宋体" w:hAnsi="宋体"/>
          <w:sz w:val="24"/>
        </w:rPr>
        <w:t>的违约金。</w:t>
      </w:r>
    </w:p>
    <w:p>
      <w:pPr>
        <w:adjustRightInd w:val="0"/>
        <w:snapToGrid w:val="0"/>
        <w:spacing w:beforeLines="50" w:afterLines="50" w:line="360" w:lineRule="auto"/>
        <w:rPr>
          <w:rFonts w:hint="eastAsia" w:ascii="宋体" w:hAnsi="宋体"/>
          <w:sz w:val="24"/>
          <w:u w:val="single"/>
        </w:rPr>
      </w:pPr>
    </w:p>
    <w:p>
      <w:pPr>
        <w:tabs>
          <w:tab w:val="left" w:pos="1080"/>
          <w:tab w:val="left" w:pos="1665"/>
        </w:tabs>
        <w:adjustRightInd w:val="0"/>
        <w:snapToGrid w:val="0"/>
        <w:spacing w:beforeLines="50" w:afterLines="50" w:line="360" w:lineRule="auto"/>
        <w:rPr>
          <w:rFonts w:ascii="宋体" w:hAnsi="宋体" w:cs="宋体"/>
          <w:b/>
          <w:bCs/>
          <w:sz w:val="24"/>
        </w:rPr>
      </w:pPr>
      <w:r>
        <w:rPr>
          <w:rFonts w:hint="eastAsia" w:ascii="宋体" w:hAnsi="宋体" w:cs="宋体"/>
          <w:b/>
          <w:bCs/>
          <w:sz w:val="24"/>
        </w:rPr>
        <w:t>第十二条     合同解除</w:t>
      </w:r>
    </w:p>
    <w:p>
      <w:pPr>
        <w:adjustRightInd w:val="0"/>
        <w:snapToGrid w:val="0"/>
        <w:spacing w:beforeLines="50" w:afterLines="50" w:line="360" w:lineRule="auto"/>
        <w:rPr>
          <w:rFonts w:ascii="宋体" w:hAnsi="宋体"/>
          <w:sz w:val="24"/>
        </w:rPr>
      </w:pPr>
      <w:r>
        <w:rPr>
          <w:bCs/>
          <w:sz w:val="24"/>
        </w:rPr>
        <w:t>1</w:t>
      </w:r>
      <w:r>
        <w:rPr>
          <w:rFonts w:hint="eastAsia"/>
          <w:bCs/>
          <w:sz w:val="24"/>
        </w:rPr>
        <w:t>2</w:t>
      </w:r>
      <w:r>
        <w:rPr>
          <w:bCs/>
          <w:sz w:val="24"/>
        </w:rPr>
        <w:t>.1</w:t>
      </w:r>
      <w:r>
        <w:rPr>
          <w:rFonts w:hint="eastAsia" w:ascii="宋体" w:hAnsi="宋体"/>
          <w:sz w:val="24"/>
        </w:rPr>
        <w:t>本合同履行过程中出现以下情形之一的，合同双方中任何一方可以书面通知对方解除合同：</w:t>
      </w:r>
    </w:p>
    <w:p>
      <w:pPr>
        <w:adjustRightInd w:val="0"/>
        <w:snapToGrid w:val="0"/>
        <w:spacing w:beforeLines="50" w:afterLines="50" w:line="360" w:lineRule="auto"/>
        <w:rPr>
          <w:rFonts w:ascii="宋体" w:hAnsi="宋体"/>
          <w:sz w:val="24"/>
        </w:rPr>
      </w:pPr>
      <w:r>
        <w:rPr>
          <w:rFonts w:hint="eastAsia" w:ascii="MS Mincho" w:hAnsi="MS Mincho" w:eastAsia="MS Mincho" w:cs="MS Mincho"/>
          <w:sz w:val="24"/>
        </w:rPr>
        <w:t>☑</w:t>
      </w:r>
      <w:r>
        <w:rPr>
          <w:rFonts w:hint="eastAsia" w:ascii="宋体" w:hAnsi="宋体"/>
          <w:sz w:val="24"/>
        </w:rPr>
        <w:t xml:space="preserve"> 非归责于合同双方的原因，项目取消的；</w:t>
      </w:r>
    </w:p>
    <w:p>
      <w:pPr>
        <w:adjustRightInd w:val="0"/>
        <w:snapToGrid w:val="0"/>
        <w:spacing w:beforeLines="50" w:afterLines="50" w:line="360" w:lineRule="auto"/>
        <w:rPr>
          <w:rFonts w:ascii="宋体" w:hAnsi="宋体"/>
          <w:sz w:val="24"/>
        </w:rPr>
      </w:pPr>
      <w:r>
        <w:rPr>
          <w:rFonts w:hint="eastAsia" w:ascii="MS Mincho" w:hAnsi="MS Mincho" w:eastAsia="MS Mincho" w:cs="MS Mincho"/>
          <w:sz w:val="24"/>
        </w:rPr>
        <w:t>☑</w:t>
      </w:r>
      <w:r>
        <w:rPr>
          <w:rFonts w:hint="eastAsia" w:ascii="宋体" w:hAnsi="宋体"/>
          <w:sz w:val="24"/>
        </w:rPr>
        <w:t xml:space="preserve"> 非归责于合同双方的原因，项目长期暂停，超过合同履行期限</w:t>
      </w:r>
      <w:r>
        <w:rPr>
          <w:rFonts w:ascii="宋体" w:hAnsi="宋体"/>
          <w:sz w:val="24"/>
          <w:u w:val="single"/>
        </w:rPr>
        <w:t xml:space="preserve"> </w:t>
      </w:r>
      <w:r>
        <w:rPr>
          <w:rFonts w:hint="eastAsia" w:ascii="宋体" w:hAnsi="宋体"/>
          <w:sz w:val="24"/>
          <w:u w:val="single"/>
        </w:rPr>
        <w:t xml:space="preserve">60 </w:t>
      </w:r>
      <w:r>
        <w:rPr>
          <w:rFonts w:hint="eastAsia" w:ascii="宋体" w:hAnsi="宋体"/>
          <w:sz w:val="24"/>
        </w:rPr>
        <w:t>工作日；</w:t>
      </w:r>
    </w:p>
    <w:p>
      <w:pPr>
        <w:tabs>
          <w:tab w:val="left" w:pos="8100"/>
        </w:tabs>
        <w:adjustRightInd w:val="0"/>
        <w:snapToGrid w:val="0"/>
        <w:spacing w:beforeLines="50" w:afterLines="50" w:line="360" w:lineRule="auto"/>
        <w:rPr>
          <w:rFonts w:hint="eastAsia" w:ascii="宋体" w:hAnsi="宋体"/>
          <w:sz w:val="24"/>
        </w:rPr>
      </w:pPr>
      <w:r>
        <w:rPr>
          <w:rFonts w:hint="eastAsia" w:ascii="MS Mincho" w:hAnsi="MS Mincho" w:eastAsia="MS Mincho" w:cs="MS Mincho"/>
          <w:sz w:val="24"/>
        </w:rPr>
        <w:t>☑</w:t>
      </w:r>
      <w:r>
        <w:rPr>
          <w:rFonts w:hint="eastAsia" w:ascii="宋体" w:hAnsi="宋体"/>
          <w:sz w:val="24"/>
        </w:rPr>
        <w:t xml:space="preserve"> 其它情形：</w:t>
      </w:r>
      <w:r>
        <w:rPr>
          <w:rFonts w:hint="eastAsia" w:ascii="宋体" w:hAnsi="宋体"/>
          <w:sz w:val="24"/>
          <w:u w:val="single"/>
        </w:rPr>
        <w:t xml:space="preserve">                                                        </w:t>
      </w:r>
      <w:r>
        <w:rPr>
          <w:rFonts w:hint="eastAsia" w:ascii="宋体" w:hAnsi="宋体"/>
          <w:sz w:val="24"/>
        </w:rPr>
        <w:t>。</w:t>
      </w:r>
    </w:p>
    <w:p>
      <w:pPr>
        <w:tabs>
          <w:tab w:val="left" w:pos="8100"/>
        </w:tabs>
        <w:adjustRightInd w:val="0"/>
        <w:snapToGrid w:val="0"/>
        <w:spacing w:beforeLines="50" w:afterLines="50" w:line="360" w:lineRule="auto"/>
        <w:rPr>
          <w:rFonts w:ascii="宋体" w:hAnsi="宋体"/>
          <w:sz w:val="24"/>
        </w:rPr>
      </w:pPr>
      <w:r>
        <w:rPr>
          <w:rFonts w:hint="eastAsia" w:ascii="宋体" w:hAnsi="宋体"/>
          <w:sz w:val="24"/>
        </w:rPr>
        <w:t>本合同履行期间，因上述情形造成合同终止的，甲方应按乙方已经完成的工作量向乙方支付费用，乙方同时应将已完成的阶段性成果移交甲方。</w:t>
      </w:r>
    </w:p>
    <w:p>
      <w:pPr>
        <w:adjustRightInd w:val="0"/>
        <w:snapToGrid w:val="0"/>
        <w:spacing w:beforeLines="50" w:afterLines="50" w:line="360" w:lineRule="auto"/>
        <w:rPr>
          <w:rFonts w:ascii="宋体" w:hAnsi="宋体"/>
          <w:sz w:val="24"/>
        </w:rPr>
      </w:pPr>
      <w:r>
        <w:rPr>
          <w:bCs/>
          <w:sz w:val="24"/>
        </w:rPr>
        <w:t>1</w:t>
      </w:r>
      <w:r>
        <w:rPr>
          <w:rFonts w:hint="eastAsia"/>
          <w:bCs/>
          <w:sz w:val="24"/>
        </w:rPr>
        <w:t>2</w:t>
      </w:r>
      <w:r>
        <w:rPr>
          <w:bCs/>
          <w:sz w:val="24"/>
        </w:rPr>
        <w:t>.2</w:t>
      </w:r>
      <w:r>
        <w:rPr>
          <w:rFonts w:hint="eastAsia" w:ascii="宋体" w:hAnsi="宋体"/>
          <w:sz w:val="24"/>
        </w:rPr>
        <w:t>本合同履行过程中出现下列情形之一的，甲方有权解除合同：</w:t>
      </w:r>
    </w:p>
    <w:p>
      <w:pPr>
        <w:adjustRightInd w:val="0"/>
        <w:snapToGrid w:val="0"/>
        <w:spacing w:beforeLines="50" w:afterLines="50" w:line="360" w:lineRule="auto"/>
        <w:rPr>
          <w:rFonts w:ascii="宋体" w:hAnsi="宋体"/>
          <w:sz w:val="24"/>
        </w:rPr>
      </w:pPr>
      <w:r>
        <w:rPr>
          <w:rFonts w:hint="eastAsia" w:hAnsi="宋体"/>
          <w:sz w:val="24"/>
        </w:rPr>
        <w:t>（1）</w:t>
      </w:r>
      <w:r>
        <w:rPr>
          <w:rFonts w:hint="eastAsia" w:ascii="宋体" w:hAnsi="宋体"/>
          <w:sz w:val="24"/>
        </w:rPr>
        <w:t>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提交成果，延误时间超过</w:t>
      </w:r>
      <w:r>
        <w:rPr>
          <w:rFonts w:ascii="宋体" w:hAnsi="宋体"/>
          <w:sz w:val="24"/>
        </w:rPr>
        <w:t xml:space="preserve"> </w:t>
      </w:r>
      <w:r>
        <w:rPr>
          <w:rFonts w:hint="eastAsia" w:ascii="宋体" w:hAnsi="宋体"/>
          <w:sz w:val="24"/>
          <w:u w:val="single"/>
        </w:rPr>
        <w:t>30</w:t>
      </w:r>
      <w:r>
        <w:rPr>
          <w:rFonts w:hint="eastAsia" w:ascii="宋体" w:hAnsi="宋体"/>
          <w:sz w:val="24"/>
        </w:rPr>
        <w:t>个工作日；</w:t>
      </w:r>
    </w:p>
    <w:p>
      <w:pPr>
        <w:adjustRightInd w:val="0"/>
        <w:snapToGrid w:val="0"/>
        <w:spacing w:beforeLines="50" w:afterLines="50" w:line="360" w:lineRule="auto"/>
        <w:rPr>
          <w:rFonts w:ascii="宋体" w:hAnsi="宋体"/>
          <w:sz w:val="24"/>
        </w:rPr>
      </w:pPr>
      <w:r>
        <w:rPr>
          <w:rFonts w:hint="eastAsia" w:hAnsi="宋体"/>
          <w:sz w:val="24"/>
        </w:rPr>
        <w:t>（2）</w:t>
      </w:r>
      <w:r>
        <w:rPr>
          <w:rFonts w:hint="eastAsia"/>
          <w:bCs/>
          <w:sz w:val="24"/>
        </w:rPr>
        <w:t>乙方提供的服务不符合合同约定的要求和质量的</w:t>
      </w:r>
      <w:r>
        <w:rPr>
          <w:rFonts w:hint="eastAsia" w:ascii="宋体" w:hAnsi="宋体"/>
          <w:sz w:val="24"/>
        </w:rPr>
        <w:t>，且乙方未按甲方要求采取及时有效的补救措施的；</w:t>
      </w:r>
      <w:r>
        <w:rPr>
          <w:rFonts w:ascii="宋体" w:hAnsi="宋体"/>
          <w:sz w:val="24"/>
        </w:rPr>
        <w:t xml:space="preserve"> </w:t>
      </w:r>
    </w:p>
    <w:p>
      <w:pPr>
        <w:adjustRightInd w:val="0"/>
        <w:snapToGrid w:val="0"/>
        <w:spacing w:beforeLines="50" w:afterLines="50" w:line="360" w:lineRule="auto"/>
        <w:rPr>
          <w:rFonts w:ascii="宋体" w:hAnsi="宋体"/>
          <w:sz w:val="24"/>
        </w:rPr>
      </w:pPr>
      <w:r>
        <w:rPr>
          <w:rFonts w:hint="eastAsia" w:hAnsi="宋体"/>
          <w:sz w:val="24"/>
        </w:rPr>
        <w:t>（3）</w:t>
      </w:r>
      <w:r>
        <w:rPr>
          <w:rFonts w:hint="eastAsia" w:ascii="宋体" w:hAnsi="宋体"/>
          <w:sz w:val="24"/>
        </w:rPr>
        <w:t>乙方虽如期提交中间成果和最终成果，但连续</w:t>
      </w:r>
      <w:r>
        <w:rPr>
          <w:rFonts w:hint="eastAsia" w:ascii="宋体" w:hAnsi="宋体"/>
          <w:sz w:val="24"/>
          <w:u w:val="single"/>
        </w:rPr>
        <w:t>2</w:t>
      </w:r>
      <w:r>
        <w:rPr>
          <w:rFonts w:hint="eastAsia" w:ascii="宋体" w:hAnsi="宋体"/>
          <w:sz w:val="24"/>
        </w:rPr>
        <w:t>次未能通过甲方验收的；</w:t>
      </w:r>
    </w:p>
    <w:p>
      <w:pPr>
        <w:adjustRightInd w:val="0"/>
        <w:snapToGrid w:val="0"/>
        <w:spacing w:beforeLines="50" w:afterLines="50" w:line="360" w:lineRule="auto"/>
        <w:rPr>
          <w:rFonts w:ascii="宋体" w:hAnsi="宋体"/>
          <w:sz w:val="24"/>
        </w:rPr>
      </w:pPr>
      <w:r>
        <w:rPr>
          <w:rFonts w:hint="eastAsia" w:hAnsi="宋体"/>
          <w:sz w:val="24"/>
        </w:rPr>
        <w:t>（4）</w:t>
      </w:r>
      <w:r>
        <w:rPr>
          <w:rFonts w:hint="eastAsia" w:ascii="宋体" w:hAnsi="宋体"/>
          <w:sz w:val="24"/>
        </w:rPr>
        <w:t>乙方未经甲方同意擅自更换附件</w:t>
      </w:r>
      <w:r>
        <w:rPr>
          <w:rFonts w:hint="eastAsia" w:ascii="宋体" w:hAnsi="宋体"/>
          <w:sz w:val="24"/>
          <w:u w:val="single"/>
        </w:rPr>
        <w:t>4</w:t>
      </w:r>
      <w:r>
        <w:rPr>
          <w:rFonts w:hint="eastAsia" w:ascii="宋体" w:hAnsi="宋体"/>
          <w:sz w:val="24"/>
        </w:rPr>
        <w:t>规定的项目组主要成员，且未按甲方要求进行调整；</w:t>
      </w:r>
    </w:p>
    <w:p>
      <w:pPr>
        <w:adjustRightInd w:val="0"/>
        <w:snapToGrid w:val="0"/>
        <w:spacing w:beforeLines="50" w:afterLines="50" w:line="360" w:lineRule="auto"/>
        <w:rPr>
          <w:rFonts w:ascii="宋体" w:hAnsi="宋体"/>
          <w:sz w:val="24"/>
        </w:rPr>
      </w:pPr>
      <w:r>
        <w:rPr>
          <w:rFonts w:hint="eastAsia" w:hAnsi="宋体"/>
          <w:sz w:val="24"/>
        </w:rPr>
        <w:t>（5）</w:t>
      </w:r>
      <w:r>
        <w:rPr>
          <w:rFonts w:hint="eastAsia" w:ascii="宋体" w:hAnsi="宋体"/>
          <w:sz w:val="24"/>
        </w:rPr>
        <w:t>乙方未经甲方同意，擅自将本合同项目与第三方合作，或将本合同标的的全部或部分擅自转包给第三方，且未按甲方的要求终止与第三方的合同的；</w:t>
      </w:r>
    </w:p>
    <w:p>
      <w:pPr>
        <w:adjustRightInd w:val="0"/>
        <w:snapToGrid w:val="0"/>
        <w:spacing w:beforeLines="50" w:afterLines="50" w:line="360" w:lineRule="auto"/>
        <w:rPr>
          <w:rFonts w:ascii="宋体" w:hAnsi="宋体"/>
          <w:sz w:val="24"/>
        </w:rPr>
      </w:pPr>
      <w:r>
        <w:rPr>
          <w:rFonts w:hint="eastAsia" w:hAnsi="宋体"/>
          <w:sz w:val="24"/>
        </w:rPr>
        <w:t>（6）</w:t>
      </w:r>
      <w:r>
        <w:rPr>
          <w:rFonts w:hint="eastAsia" w:ascii="宋体" w:hAnsi="宋体"/>
          <w:sz w:val="24"/>
        </w:rPr>
        <w:t>乙方明确表示或者以自己的行为表明不履行本合同的；</w:t>
      </w:r>
    </w:p>
    <w:p>
      <w:pPr>
        <w:adjustRightInd w:val="0"/>
        <w:snapToGrid w:val="0"/>
        <w:spacing w:beforeLines="50" w:afterLines="50" w:line="360" w:lineRule="auto"/>
        <w:rPr>
          <w:rFonts w:hint="eastAsia"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其它情形：</w:t>
      </w:r>
      <w:r>
        <w:rPr>
          <w:rFonts w:hint="eastAsia" w:ascii="宋体" w:hAnsi="宋体"/>
          <w:sz w:val="24"/>
          <w:u w:val="single"/>
        </w:rPr>
        <w:t xml:space="preserve">                                                        </w:t>
      </w:r>
      <w:r>
        <w:rPr>
          <w:rFonts w:hint="eastAsia" w:ascii="宋体" w:hAnsi="宋体"/>
          <w:sz w:val="24"/>
        </w:rPr>
        <w:t>。</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本合同履行期间，因上述情形造成合同终止的，甲方不再支付剩余合同价款，乙方应向甲方支付合同总价款</w:t>
      </w:r>
      <w:r>
        <w:rPr>
          <w:rFonts w:ascii="宋体" w:hAnsi="宋体"/>
          <w:sz w:val="24"/>
          <w:u w:val="single"/>
        </w:rPr>
        <w:t xml:space="preserve">  </w:t>
      </w:r>
      <w:r>
        <w:rPr>
          <w:rFonts w:hint="eastAsia" w:ascii="宋体" w:hAnsi="宋体"/>
          <w:sz w:val="24"/>
          <w:u w:val="single"/>
        </w:rPr>
        <w:t>20</w:t>
      </w:r>
      <w:r>
        <w:rPr>
          <w:rFonts w:ascii="宋体" w:hAnsi="宋体"/>
          <w:sz w:val="24"/>
          <w:u w:val="single"/>
        </w:rPr>
        <w:t xml:space="preserve">  </w:t>
      </w:r>
      <w:r>
        <w:rPr>
          <w:sz w:val="24"/>
        </w:rPr>
        <w:t>%</w:t>
      </w:r>
      <w:r>
        <w:rPr>
          <w:rFonts w:hint="eastAsia" w:ascii="宋体" w:hAnsi="宋体"/>
          <w:sz w:val="24"/>
        </w:rPr>
        <w:t>的违约金，同时应将已完成的阶段成果移交给甲方，并退还甲方有关资料。</w:t>
      </w:r>
    </w:p>
    <w:p>
      <w:pPr>
        <w:adjustRightInd w:val="0"/>
        <w:snapToGrid w:val="0"/>
        <w:spacing w:beforeLines="50" w:afterLines="50" w:line="360" w:lineRule="auto"/>
        <w:rPr>
          <w:rFonts w:ascii="宋体" w:hAnsi="宋体"/>
          <w:sz w:val="24"/>
        </w:rPr>
      </w:pPr>
      <w:r>
        <w:rPr>
          <w:bCs/>
          <w:sz w:val="24"/>
        </w:rPr>
        <w:t>1</w:t>
      </w:r>
      <w:r>
        <w:rPr>
          <w:rFonts w:hint="eastAsia"/>
          <w:bCs/>
          <w:sz w:val="24"/>
        </w:rPr>
        <w:t>2</w:t>
      </w:r>
      <w:r>
        <w:rPr>
          <w:bCs/>
          <w:sz w:val="24"/>
        </w:rPr>
        <w:t>.3</w:t>
      </w:r>
      <w:r>
        <w:rPr>
          <w:rFonts w:hint="eastAsia" w:ascii="宋体" w:hAnsi="宋体"/>
          <w:sz w:val="24"/>
        </w:rPr>
        <w:t>本合同履行过程中出现下列情形之一的，乙方有权解除合同：</w:t>
      </w:r>
    </w:p>
    <w:p>
      <w:pPr>
        <w:adjustRightInd w:val="0"/>
        <w:snapToGrid w:val="0"/>
        <w:spacing w:beforeLines="50" w:afterLines="50" w:line="360" w:lineRule="auto"/>
        <w:rPr>
          <w:rFonts w:ascii="宋体" w:hAnsi="宋体"/>
          <w:sz w:val="24"/>
        </w:rPr>
      </w:pPr>
      <w:r>
        <w:rPr>
          <w:rFonts w:hAnsi="宋体"/>
          <w:sz w:val="24"/>
        </w:rPr>
        <w:t>（</w:t>
      </w:r>
      <w:r>
        <w:rPr>
          <w:sz w:val="24"/>
        </w:rPr>
        <w:t>1</w:t>
      </w:r>
      <w:r>
        <w:rPr>
          <w:rFonts w:hAnsi="宋体"/>
          <w:sz w:val="24"/>
        </w:rPr>
        <w:t>）</w:t>
      </w:r>
      <w:r>
        <w:rPr>
          <w:rFonts w:hint="eastAsia" w:ascii="宋体" w:hAnsi="宋体"/>
          <w:sz w:val="24"/>
        </w:rPr>
        <w:t>甲方不审查本项目成果或暂停本项目，延误时间超过</w:t>
      </w:r>
      <w:r>
        <w:rPr>
          <w:rFonts w:ascii="宋体" w:hAnsi="宋体"/>
          <w:sz w:val="24"/>
          <w:u w:val="single"/>
        </w:rPr>
        <w:t xml:space="preserve"> </w:t>
      </w:r>
      <w:r>
        <w:rPr>
          <w:rFonts w:hint="eastAsia" w:ascii="宋体" w:hAnsi="宋体"/>
          <w:sz w:val="24"/>
          <w:u w:val="single"/>
        </w:rPr>
        <w:t>30</w:t>
      </w:r>
      <w:r>
        <w:rPr>
          <w:rFonts w:ascii="宋体" w:hAnsi="宋体"/>
          <w:sz w:val="24"/>
          <w:u w:val="single"/>
        </w:rPr>
        <w:t xml:space="preserve"> </w:t>
      </w:r>
      <w:r>
        <w:rPr>
          <w:rFonts w:hint="eastAsia" w:ascii="宋体" w:hAnsi="宋体"/>
          <w:sz w:val="24"/>
        </w:rPr>
        <w:t>个工作日；</w:t>
      </w:r>
    </w:p>
    <w:p>
      <w:pPr>
        <w:adjustRightInd w:val="0"/>
        <w:snapToGrid w:val="0"/>
        <w:spacing w:beforeLines="50" w:afterLines="50" w:line="360" w:lineRule="auto"/>
        <w:rPr>
          <w:rFonts w:ascii="宋体" w:hAnsi="宋体"/>
          <w:sz w:val="24"/>
        </w:rPr>
      </w:pPr>
      <w:r>
        <w:rPr>
          <w:rFonts w:hint="eastAsia" w:hAnsi="宋体"/>
          <w:sz w:val="24"/>
        </w:rPr>
        <w:t>（2）</w:t>
      </w:r>
      <w:r>
        <w:rPr>
          <w:rFonts w:hint="eastAsia" w:ascii="宋体" w:hAnsi="宋体"/>
          <w:sz w:val="24"/>
        </w:rPr>
        <w:t>甲方未按本合同约定，逾期支付合同价款超过</w:t>
      </w:r>
      <w:r>
        <w:rPr>
          <w:rFonts w:ascii="宋体" w:hAnsi="宋体"/>
          <w:sz w:val="24"/>
          <w:u w:val="single"/>
        </w:rPr>
        <w:t xml:space="preserve">  </w:t>
      </w:r>
      <w:r>
        <w:rPr>
          <w:rFonts w:hint="eastAsia" w:ascii="宋体" w:hAnsi="宋体"/>
          <w:sz w:val="24"/>
          <w:u w:val="single"/>
        </w:rPr>
        <w:t>30</w:t>
      </w:r>
      <w:r>
        <w:rPr>
          <w:rFonts w:ascii="宋体" w:hAnsi="宋体"/>
          <w:sz w:val="24"/>
          <w:u w:val="single"/>
        </w:rPr>
        <w:t xml:space="preserve">  </w:t>
      </w:r>
      <w:r>
        <w:rPr>
          <w:rFonts w:hint="eastAsia" w:ascii="宋体" w:hAnsi="宋体"/>
          <w:sz w:val="24"/>
        </w:rPr>
        <w:t>个工作日；</w:t>
      </w:r>
    </w:p>
    <w:p>
      <w:pPr>
        <w:adjustRightInd w:val="0"/>
        <w:snapToGrid w:val="0"/>
        <w:spacing w:beforeLines="50" w:afterLines="50" w:line="360" w:lineRule="auto"/>
        <w:rPr>
          <w:rFonts w:ascii="宋体" w:hAnsi="宋体"/>
          <w:sz w:val="24"/>
        </w:rPr>
      </w:pPr>
      <w:r>
        <w:rPr>
          <w:rFonts w:hint="eastAsia" w:hAnsi="宋体"/>
          <w:sz w:val="24"/>
        </w:rPr>
        <w:t>（3）</w:t>
      </w:r>
      <w:r>
        <w:rPr>
          <w:rFonts w:hint="eastAsia" w:ascii="宋体" w:hAnsi="宋体"/>
          <w:sz w:val="24"/>
        </w:rPr>
        <w:t>甲方明确表示或者以自己的行为表明不履行本合同的；</w:t>
      </w:r>
    </w:p>
    <w:p>
      <w:pPr>
        <w:adjustRightInd w:val="0"/>
        <w:snapToGrid w:val="0"/>
        <w:spacing w:beforeLines="50" w:afterLines="50" w:line="360" w:lineRule="auto"/>
        <w:rPr>
          <w:rFonts w:hint="eastAsia"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pPr>
        <w:adjustRightInd w:val="0"/>
        <w:snapToGrid w:val="0"/>
        <w:spacing w:beforeLines="50" w:afterLines="50" w:line="360" w:lineRule="auto"/>
        <w:ind w:firstLine="480" w:firstLineChars="200"/>
        <w:rPr>
          <w:rFonts w:hint="eastAsia" w:ascii="宋体" w:hAnsi="宋体"/>
          <w:sz w:val="24"/>
        </w:rPr>
      </w:pPr>
      <w:r>
        <w:rPr>
          <w:rFonts w:hint="eastAsia" w:ascii="宋体" w:hAnsi="宋体"/>
          <w:sz w:val="24"/>
        </w:rPr>
        <w:t>本合同履行期间，因上述情形造成合同终止的，乙方未开始项目工作的，退还甲方已支付的款项；已开始项目工作的，不再退还甲方已支付的合同价款。同时，甲方需向乙方支付合同总价款</w:t>
      </w:r>
      <w:r>
        <w:rPr>
          <w:rFonts w:ascii="宋体" w:hAnsi="宋体"/>
          <w:sz w:val="24"/>
          <w:u w:val="single"/>
        </w:rPr>
        <w:t xml:space="preserve"> </w:t>
      </w:r>
      <w:r>
        <w:rPr>
          <w:rFonts w:hint="eastAsia" w:ascii="宋体" w:hAnsi="宋体"/>
          <w:sz w:val="24"/>
          <w:u w:val="single"/>
        </w:rPr>
        <w:t>20</w:t>
      </w:r>
      <w:r>
        <w:rPr>
          <w:rFonts w:ascii="宋体" w:hAnsi="宋体"/>
          <w:sz w:val="24"/>
          <w:u w:val="single"/>
        </w:rPr>
        <w:t xml:space="preserve">  </w:t>
      </w:r>
      <w:r>
        <w:rPr>
          <w:sz w:val="24"/>
        </w:rPr>
        <w:t>%</w:t>
      </w:r>
      <w:r>
        <w:rPr>
          <w:rFonts w:hint="eastAsia" w:ascii="宋体" w:hAnsi="宋体"/>
          <w:sz w:val="24"/>
        </w:rPr>
        <w:t>的违约金。乙方应将已完成的阶段成果移交给甲方，并退还甲方有关资料。</w:t>
      </w:r>
    </w:p>
    <w:p>
      <w:pPr>
        <w:tabs>
          <w:tab w:val="left" w:pos="1080"/>
          <w:tab w:val="left" w:pos="1665"/>
        </w:tabs>
        <w:adjustRightInd w:val="0"/>
        <w:snapToGrid w:val="0"/>
        <w:spacing w:beforeLines="50" w:afterLines="50" w:line="360" w:lineRule="auto"/>
        <w:rPr>
          <w:rFonts w:hint="eastAsia" w:ascii="宋体" w:hAnsi="宋体" w:cs="宋体"/>
          <w:b/>
          <w:bCs/>
          <w:sz w:val="24"/>
        </w:rPr>
      </w:pPr>
    </w:p>
    <w:p>
      <w:pPr>
        <w:tabs>
          <w:tab w:val="left" w:pos="1080"/>
          <w:tab w:val="left" w:pos="1665"/>
        </w:tabs>
        <w:adjustRightInd w:val="0"/>
        <w:snapToGrid w:val="0"/>
        <w:spacing w:beforeLines="50" w:afterLines="50" w:line="360" w:lineRule="auto"/>
        <w:rPr>
          <w:rFonts w:ascii="宋体" w:hAnsi="宋体" w:cs="宋体"/>
          <w:b/>
          <w:bCs/>
          <w:sz w:val="24"/>
        </w:rPr>
      </w:pPr>
      <w:r>
        <w:rPr>
          <w:rFonts w:hint="eastAsia" w:ascii="宋体" w:hAnsi="宋体" w:cs="宋体"/>
          <w:b/>
          <w:bCs/>
          <w:sz w:val="24"/>
        </w:rPr>
        <w:t>第十三条    不可抗力</w:t>
      </w:r>
    </w:p>
    <w:p>
      <w:pPr>
        <w:adjustRightInd w:val="0"/>
        <w:snapToGrid w:val="0"/>
        <w:spacing w:beforeLines="50" w:afterLines="50" w:line="360" w:lineRule="auto"/>
        <w:rPr>
          <w:rFonts w:ascii="宋体" w:hAnsi="宋体"/>
          <w:sz w:val="24"/>
        </w:rPr>
      </w:pPr>
      <w:r>
        <w:rPr>
          <w:bCs/>
          <w:sz w:val="24"/>
        </w:rPr>
        <w:t>1</w:t>
      </w:r>
      <w:r>
        <w:rPr>
          <w:rFonts w:hint="eastAsia"/>
          <w:bCs/>
          <w:sz w:val="24"/>
        </w:rPr>
        <w:t>3</w:t>
      </w:r>
      <w:r>
        <w:rPr>
          <w:bCs/>
          <w:sz w:val="24"/>
        </w:rPr>
        <w:t>.</w:t>
      </w:r>
      <w:r>
        <w:rPr>
          <w:rFonts w:hint="eastAsia"/>
          <w:bCs/>
          <w:sz w:val="24"/>
        </w:rPr>
        <w:t>1</w:t>
      </w:r>
      <w:r>
        <w:rPr>
          <w:rFonts w:hint="eastAsia" w:ascii="宋体" w:hAnsi="宋体"/>
          <w:sz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如不可抗力持续</w:t>
      </w:r>
      <w:r>
        <w:rPr>
          <w:rFonts w:hint="eastAsia" w:ascii="宋体" w:hAnsi="宋体"/>
          <w:sz w:val="24"/>
          <w:u w:val="single"/>
        </w:rPr>
        <w:t>2</w:t>
      </w:r>
      <w:r>
        <w:rPr>
          <w:rFonts w:hint="eastAsia" w:ascii="宋体" w:hAnsi="宋体"/>
          <w:sz w:val="24"/>
        </w:rPr>
        <w:t>个月后一方仍无法克服，则双方应立即商议应继续履行或终止合同。商议的结果，应以书面文件作为本合同的不可分割一部分。</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在本合同履约过程中，未受不可抗力影响的本合同条款，双方应继续努力执行。</w:t>
      </w:r>
    </w:p>
    <w:p>
      <w:pPr>
        <w:adjustRightInd w:val="0"/>
        <w:snapToGrid w:val="0"/>
        <w:spacing w:beforeLines="50" w:afterLines="50" w:line="360" w:lineRule="auto"/>
        <w:rPr>
          <w:rFonts w:hint="eastAsia" w:ascii="宋体" w:hAnsi="宋体"/>
          <w:sz w:val="24"/>
        </w:rPr>
      </w:pPr>
      <w:r>
        <w:rPr>
          <w:bCs/>
          <w:sz w:val="24"/>
        </w:rPr>
        <w:t>1</w:t>
      </w:r>
      <w:r>
        <w:rPr>
          <w:rFonts w:hint="eastAsia"/>
          <w:bCs/>
          <w:sz w:val="24"/>
        </w:rPr>
        <w:t>3.2</w:t>
      </w:r>
      <w:r>
        <w:rPr>
          <w:rFonts w:hint="eastAsia" w:ascii="宋体" w:hAnsi="宋体"/>
          <w:sz w:val="24"/>
        </w:rPr>
        <w:t>如合同因不可抗力或其它原因须提前终止的，提出终止的一方须在</w:t>
      </w:r>
      <w:r>
        <w:rPr>
          <w:rFonts w:hint="eastAsia" w:ascii="宋体" w:hAnsi="宋体"/>
          <w:sz w:val="24"/>
          <w:u w:val="single"/>
        </w:rPr>
        <w:t>30</w:t>
      </w:r>
      <w:r>
        <w:rPr>
          <w:rFonts w:hint="eastAsia" w:ascii="宋体" w:hAnsi="宋体"/>
          <w:sz w:val="24"/>
        </w:rPr>
        <w:t>天前以书面形式，向另一方提出提前终止要求。合同须提前终止的，双方须签署提前终止协议，规定终止日期。</w:t>
      </w:r>
    </w:p>
    <w:p>
      <w:pPr>
        <w:adjustRightInd w:val="0"/>
        <w:snapToGrid w:val="0"/>
        <w:spacing w:beforeLines="50" w:afterLines="50" w:line="360" w:lineRule="auto"/>
        <w:rPr>
          <w:rFonts w:hint="eastAsia" w:ascii="宋体" w:hAnsi="宋体"/>
          <w:sz w:val="24"/>
        </w:rPr>
      </w:pPr>
    </w:p>
    <w:p>
      <w:pPr>
        <w:tabs>
          <w:tab w:val="left" w:pos="1080"/>
          <w:tab w:val="left" w:pos="1665"/>
        </w:tabs>
        <w:adjustRightInd w:val="0"/>
        <w:snapToGrid w:val="0"/>
        <w:spacing w:beforeLines="50" w:afterLines="50" w:line="360" w:lineRule="auto"/>
        <w:rPr>
          <w:rFonts w:ascii="宋体" w:hAnsi="宋体" w:cs="宋体"/>
          <w:b/>
          <w:bCs/>
          <w:sz w:val="24"/>
        </w:rPr>
      </w:pPr>
      <w:r>
        <w:rPr>
          <w:rFonts w:hint="eastAsia" w:ascii="宋体" w:hAnsi="宋体" w:cs="宋体"/>
          <w:b/>
          <w:bCs/>
          <w:sz w:val="24"/>
        </w:rPr>
        <w:t>第十四条   合同争议的解决方式</w:t>
      </w:r>
    </w:p>
    <w:p>
      <w:pPr>
        <w:adjustRightInd w:val="0"/>
        <w:snapToGrid w:val="0"/>
        <w:spacing w:beforeLines="50" w:afterLines="50" w:line="360" w:lineRule="auto"/>
        <w:ind w:firstLine="480" w:firstLineChars="200"/>
        <w:rPr>
          <w:rFonts w:hint="eastAsia" w:ascii="宋体" w:hAnsi="宋体"/>
          <w:sz w:val="24"/>
        </w:rPr>
      </w:pPr>
      <w:r>
        <w:rPr>
          <w:rFonts w:hint="eastAsia" w:ascii="宋体" w:hAnsi="宋体"/>
          <w:sz w:val="24"/>
        </w:rPr>
        <w:t>本合同履行期间，双方发生的争议，由双方当事人协商解决。协商不成的，可依法向甲方所在地人民法院起诉。</w:t>
      </w:r>
    </w:p>
    <w:p>
      <w:pPr>
        <w:tabs>
          <w:tab w:val="left" w:pos="1080"/>
          <w:tab w:val="left" w:pos="1665"/>
        </w:tabs>
        <w:adjustRightInd w:val="0"/>
        <w:snapToGrid w:val="0"/>
        <w:spacing w:beforeLines="50" w:afterLines="50" w:line="360" w:lineRule="auto"/>
        <w:rPr>
          <w:rFonts w:hint="eastAsia" w:ascii="宋体" w:hAnsi="宋体"/>
          <w:b/>
          <w:sz w:val="24"/>
        </w:rPr>
      </w:pPr>
      <w:r>
        <w:rPr>
          <w:rFonts w:hint="eastAsia" w:ascii="宋体" w:hAnsi="宋体"/>
          <w:b/>
          <w:sz w:val="24"/>
        </w:rPr>
        <w:t>第十五条    其他条款</w:t>
      </w:r>
    </w:p>
    <w:p>
      <w:pPr>
        <w:adjustRightInd w:val="0"/>
        <w:snapToGrid w:val="0"/>
        <w:spacing w:beforeLines="50" w:afterLines="50" w:line="360" w:lineRule="auto"/>
        <w:rPr>
          <w:rFonts w:hint="eastAsia" w:ascii="宋体" w:hAnsi="宋体"/>
          <w:sz w:val="24"/>
        </w:rPr>
      </w:pPr>
      <w:r>
        <w:rPr>
          <w:rFonts w:hint="eastAsia"/>
          <w:bCs/>
          <w:sz w:val="24"/>
        </w:rPr>
        <w:t>15</w:t>
      </w:r>
      <w:r>
        <w:rPr>
          <w:bCs/>
          <w:sz w:val="24"/>
        </w:rPr>
        <w:t>.1</w:t>
      </w:r>
      <w:r>
        <w:rPr>
          <w:rFonts w:hint="eastAsia"/>
          <w:bCs/>
          <w:sz w:val="24"/>
        </w:rPr>
        <w:t xml:space="preserve"> </w:t>
      </w:r>
      <w:r>
        <w:rPr>
          <w:rFonts w:hint="eastAsia" w:ascii="宋体" w:hAnsi="宋体"/>
          <w:sz w:val="24"/>
        </w:rPr>
        <w:t>本合同共</w:t>
      </w:r>
      <w:r>
        <w:rPr>
          <w:rFonts w:hint="eastAsia" w:ascii="宋体" w:hAnsi="宋体"/>
          <w:sz w:val="24"/>
          <w:u w:val="single"/>
        </w:rPr>
        <w:t xml:space="preserve"> 5 </w:t>
      </w:r>
      <w:r>
        <w:rPr>
          <w:rFonts w:hint="eastAsia" w:ascii="宋体" w:hAnsi="宋体"/>
          <w:sz w:val="24"/>
        </w:rPr>
        <w:t>份附件，附件与本合同条款对双方具有同等效力。</w:t>
      </w:r>
    </w:p>
    <w:p>
      <w:pPr>
        <w:adjustRightInd w:val="0"/>
        <w:snapToGrid w:val="0"/>
        <w:spacing w:beforeLines="50" w:afterLines="50" w:line="360" w:lineRule="auto"/>
        <w:rPr>
          <w:rFonts w:ascii="宋体" w:hAnsi="宋体"/>
          <w:sz w:val="24"/>
        </w:rPr>
      </w:pPr>
      <w:r>
        <w:rPr>
          <w:rFonts w:hint="eastAsia"/>
          <w:bCs/>
          <w:sz w:val="24"/>
        </w:rPr>
        <w:t>15.2</w:t>
      </w:r>
      <w:r>
        <w:rPr>
          <w:rFonts w:hint="eastAsia" w:ascii="宋体" w:hAnsi="宋体"/>
          <w:sz w:val="24"/>
        </w:rPr>
        <w:t>本合同经双方法人代表或其授权代表签字，并加盖单位印章后，立即生效。</w:t>
      </w:r>
    </w:p>
    <w:p>
      <w:pPr>
        <w:adjustRightInd w:val="0"/>
        <w:snapToGrid w:val="0"/>
        <w:spacing w:beforeLines="50" w:afterLines="50" w:line="360" w:lineRule="auto"/>
        <w:rPr>
          <w:rFonts w:hint="eastAsia" w:ascii="宋体" w:hAnsi="宋体"/>
          <w:sz w:val="24"/>
        </w:rPr>
      </w:pPr>
      <w:r>
        <w:rPr>
          <w:rFonts w:hint="eastAsia"/>
          <w:bCs/>
          <w:sz w:val="24"/>
        </w:rPr>
        <w:t>15</w:t>
      </w:r>
      <w:r>
        <w:rPr>
          <w:bCs/>
          <w:sz w:val="24"/>
        </w:rPr>
        <w:t>.</w:t>
      </w:r>
      <w:r>
        <w:rPr>
          <w:rFonts w:hint="eastAsia"/>
          <w:bCs/>
          <w:sz w:val="24"/>
        </w:rPr>
        <w:t>3</w:t>
      </w:r>
      <w:r>
        <w:rPr>
          <w:rFonts w:hint="eastAsia" w:ascii="宋体" w:hAnsi="宋体"/>
          <w:sz w:val="24"/>
        </w:rPr>
        <w:t>本合同一式</w:t>
      </w:r>
      <w:r>
        <w:rPr>
          <w:rFonts w:hint="eastAsia" w:ascii="宋体" w:hAnsi="宋体"/>
          <w:sz w:val="24"/>
          <w:u w:val="single"/>
        </w:rPr>
        <w:t>陆</w:t>
      </w:r>
      <w:r>
        <w:rPr>
          <w:rFonts w:hint="eastAsia" w:ascii="宋体" w:hAnsi="宋体"/>
          <w:sz w:val="24"/>
        </w:rPr>
        <w:t>份，甲乙双方当事人各执</w:t>
      </w:r>
      <w:r>
        <w:rPr>
          <w:rFonts w:hint="eastAsia" w:ascii="宋体" w:hAnsi="宋体"/>
          <w:sz w:val="24"/>
          <w:u w:val="single"/>
        </w:rPr>
        <w:t>叁</w:t>
      </w:r>
      <w:r>
        <w:rPr>
          <w:rFonts w:hint="eastAsia" w:ascii="宋体" w:hAnsi="宋体"/>
          <w:sz w:val="24"/>
        </w:rPr>
        <w:t>份。如合同履约过程中，因工作需要签订补充协议以变更或增减本合同约定的，补充协议均须经双方法人代表或授权代表签字后生效，成为本合同不可分割的一部分。</w:t>
      </w:r>
    </w:p>
    <w:p>
      <w:pPr>
        <w:jc w:val="center"/>
        <w:rPr>
          <w:b/>
          <w:sz w:val="52"/>
          <w:szCs w:val="52"/>
        </w:rPr>
      </w:pPr>
    </w:p>
    <w:p>
      <w:pPr>
        <w:widowControl/>
        <w:jc w:val="left"/>
      </w:pPr>
      <w:r>
        <w:br w:type="page"/>
      </w:r>
    </w:p>
    <w:p>
      <w:pPr>
        <w:adjustRightInd w:val="0"/>
        <w:snapToGrid w:val="0"/>
        <w:spacing w:beforeLines="100" w:afterLines="100" w:line="720" w:lineRule="auto"/>
        <w:rPr>
          <w:rFonts w:hint="eastAsia"/>
          <w:b/>
          <w:sz w:val="24"/>
        </w:rPr>
      </w:pPr>
      <w:r>
        <w:rPr>
          <w:rFonts w:hint="eastAsia"/>
          <w:b/>
          <w:sz w:val="24"/>
        </w:rPr>
        <w:t>委托方：</w:t>
      </w:r>
      <w:r>
        <w:rPr>
          <w:b/>
          <w:sz w:val="24"/>
          <w:u w:val="single"/>
        </w:rPr>
        <w:t xml:space="preserve">       </w:t>
      </w:r>
      <w:r>
        <w:rPr>
          <w:rFonts w:hint="eastAsia"/>
          <w:b/>
          <w:sz w:val="24"/>
          <w:u w:val="single"/>
        </w:rPr>
        <w:t xml:space="preserve">            </w:t>
      </w:r>
      <w:r>
        <w:rPr>
          <w:b/>
          <w:sz w:val="24"/>
        </w:rPr>
        <w:t xml:space="preserve">  </w:t>
      </w:r>
    </w:p>
    <w:p>
      <w:pPr>
        <w:adjustRightInd w:val="0"/>
        <w:snapToGrid w:val="0"/>
        <w:spacing w:beforeLines="100" w:afterLines="100" w:line="720" w:lineRule="auto"/>
        <w:rPr>
          <w:rFonts w:hint="eastAsia"/>
          <w:b/>
          <w:sz w:val="24"/>
        </w:rPr>
      </w:pPr>
      <w:r>
        <w:rPr>
          <w:rFonts w:hint="eastAsia"/>
          <w:b/>
          <w:sz w:val="24"/>
        </w:rPr>
        <w:t xml:space="preserve">（甲方）（盖章） </w:t>
      </w:r>
    </w:p>
    <w:p>
      <w:pPr>
        <w:adjustRightInd w:val="0"/>
        <w:snapToGrid w:val="0"/>
        <w:spacing w:beforeLines="100" w:afterLines="100" w:line="720" w:lineRule="auto"/>
        <w:rPr>
          <w:rFonts w:hint="eastAsia"/>
          <w:b/>
          <w:sz w:val="24"/>
        </w:rPr>
      </w:pPr>
      <w:r>
        <w:rPr>
          <w:rFonts w:hint="eastAsia"/>
          <w:b/>
          <w:sz w:val="24"/>
        </w:rPr>
        <w:t xml:space="preserve">法定代表人（签名）： </w:t>
      </w:r>
    </w:p>
    <w:p>
      <w:pPr>
        <w:adjustRightInd w:val="0"/>
        <w:snapToGrid w:val="0"/>
        <w:spacing w:beforeLines="100" w:afterLines="100" w:line="720" w:lineRule="auto"/>
        <w:rPr>
          <w:rFonts w:hint="eastAsia"/>
          <w:b/>
          <w:sz w:val="24"/>
        </w:rPr>
      </w:pPr>
      <w:r>
        <w:rPr>
          <w:rFonts w:hint="eastAsia"/>
          <w:b/>
          <w:sz w:val="24"/>
        </w:rPr>
        <w:t xml:space="preserve">委托代理人（签名）： </w:t>
      </w:r>
    </w:p>
    <w:p>
      <w:pPr>
        <w:adjustRightInd w:val="0"/>
        <w:snapToGrid w:val="0"/>
        <w:spacing w:beforeLines="100" w:afterLines="100" w:line="720" w:lineRule="auto"/>
        <w:rPr>
          <w:rFonts w:hint="eastAsia"/>
          <w:b/>
          <w:sz w:val="24"/>
        </w:rPr>
      </w:pPr>
      <w:r>
        <w:rPr>
          <w:b/>
          <w:sz w:val="24"/>
        </w:rPr>
        <w:t>_________</w:t>
      </w:r>
      <w:r>
        <w:rPr>
          <w:rFonts w:hint="eastAsia"/>
          <w:b/>
          <w:sz w:val="24"/>
        </w:rPr>
        <w:t>年</w:t>
      </w:r>
      <w:r>
        <w:rPr>
          <w:b/>
          <w:sz w:val="24"/>
        </w:rPr>
        <w:t>____</w:t>
      </w:r>
      <w:r>
        <w:rPr>
          <w:rFonts w:hint="eastAsia"/>
          <w:b/>
          <w:sz w:val="24"/>
        </w:rPr>
        <w:t>月</w:t>
      </w:r>
      <w:r>
        <w:rPr>
          <w:b/>
          <w:sz w:val="24"/>
        </w:rPr>
        <w:t>____</w:t>
      </w:r>
      <w:r>
        <w:rPr>
          <w:rFonts w:hint="eastAsia"/>
          <w:b/>
          <w:sz w:val="24"/>
        </w:rPr>
        <w:t>日</w:t>
      </w:r>
      <w:r>
        <w:rPr>
          <w:b/>
          <w:sz w:val="24"/>
        </w:rPr>
        <w:t xml:space="preserve"> </w:t>
      </w:r>
    </w:p>
    <w:p>
      <w:pPr>
        <w:adjustRightInd w:val="0"/>
        <w:snapToGrid w:val="0"/>
        <w:spacing w:beforeLines="100" w:afterLines="100" w:line="720" w:lineRule="auto"/>
        <w:rPr>
          <w:rFonts w:hint="eastAsia"/>
          <w:b/>
          <w:sz w:val="24"/>
          <w:u w:val="single"/>
        </w:rPr>
      </w:pPr>
      <w:r>
        <w:rPr>
          <w:rFonts w:hint="eastAsia"/>
          <w:b/>
          <w:sz w:val="24"/>
        </w:rPr>
        <w:t>受托方：</w:t>
      </w:r>
      <w:r>
        <w:rPr>
          <w:rFonts w:hint="eastAsia"/>
          <w:b/>
          <w:sz w:val="24"/>
          <w:u w:val="single"/>
        </w:rPr>
        <w:t xml:space="preserve">                    </w:t>
      </w:r>
    </w:p>
    <w:p>
      <w:pPr>
        <w:adjustRightInd w:val="0"/>
        <w:snapToGrid w:val="0"/>
        <w:spacing w:beforeLines="100" w:afterLines="100" w:line="720" w:lineRule="auto"/>
        <w:rPr>
          <w:rFonts w:hint="eastAsia"/>
          <w:b/>
          <w:sz w:val="24"/>
        </w:rPr>
      </w:pPr>
      <w:r>
        <w:rPr>
          <w:rFonts w:hint="eastAsia"/>
          <w:b/>
          <w:sz w:val="24"/>
        </w:rPr>
        <w:t xml:space="preserve">（乙方）（盖章）   </w:t>
      </w:r>
    </w:p>
    <w:p>
      <w:pPr>
        <w:adjustRightInd w:val="0"/>
        <w:snapToGrid w:val="0"/>
        <w:spacing w:beforeLines="100" w:afterLines="100" w:line="720" w:lineRule="auto"/>
        <w:rPr>
          <w:rFonts w:hint="eastAsia"/>
          <w:b/>
          <w:sz w:val="24"/>
        </w:rPr>
      </w:pPr>
      <w:r>
        <w:rPr>
          <w:rFonts w:hint="eastAsia"/>
          <w:b/>
          <w:sz w:val="24"/>
        </w:rPr>
        <w:t>法定代表人（签名）：</w:t>
      </w:r>
    </w:p>
    <w:p>
      <w:pPr>
        <w:adjustRightInd w:val="0"/>
        <w:snapToGrid w:val="0"/>
        <w:spacing w:beforeLines="100" w:afterLines="100" w:line="720" w:lineRule="auto"/>
        <w:rPr>
          <w:rFonts w:hint="eastAsia"/>
          <w:b/>
          <w:sz w:val="24"/>
        </w:rPr>
      </w:pPr>
      <w:r>
        <w:rPr>
          <w:rFonts w:hint="eastAsia"/>
          <w:b/>
          <w:sz w:val="24"/>
        </w:rPr>
        <w:t>委托代理人（签名）：</w:t>
      </w:r>
    </w:p>
    <w:p>
      <w:pPr>
        <w:adjustRightInd w:val="0"/>
        <w:snapToGrid w:val="0"/>
        <w:spacing w:beforeLines="100" w:afterLines="100" w:line="720" w:lineRule="auto"/>
        <w:rPr>
          <w:rFonts w:hint="eastAsia"/>
          <w:b/>
          <w:sz w:val="24"/>
        </w:rPr>
      </w:pPr>
      <w:r>
        <w:rPr>
          <w:b/>
          <w:sz w:val="24"/>
        </w:rPr>
        <w:t>_______</w:t>
      </w:r>
      <w:r>
        <w:rPr>
          <w:rFonts w:hint="eastAsia"/>
          <w:b/>
          <w:sz w:val="24"/>
        </w:rPr>
        <w:t>年</w:t>
      </w:r>
      <w:r>
        <w:rPr>
          <w:b/>
          <w:sz w:val="24"/>
        </w:rPr>
        <w:t>___</w:t>
      </w:r>
      <w:r>
        <w:rPr>
          <w:rFonts w:hint="eastAsia"/>
          <w:b/>
          <w:sz w:val="24"/>
        </w:rPr>
        <w:t>月</w:t>
      </w:r>
      <w:r>
        <w:rPr>
          <w:b/>
          <w:sz w:val="24"/>
        </w:rPr>
        <w:t>____</w:t>
      </w:r>
      <w:r>
        <w:rPr>
          <w:rFonts w:hint="eastAsia"/>
          <w:b/>
          <w:sz w:val="24"/>
        </w:rPr>
        <w:t>日</w:t>
      </w:r>
    </w:p>
    <w:p>
      <w:pPr>
        <w:widowControl/>
        <w:jc w:val="left"/>
      </w:pPr>
      <w:r>
        <w:br w:type="page"/>
      </w:r>
    </w:p>
    <w:p>
      <w:pPr>
        <w:adjustRightInd w:val="0"/>
        <w:snapToGrid w:val="0"/>
        <w:spacing w:beforeLines="100" w:afterLines="100" w:line="720" w:lineRule="auto"/>
        <w:rPr>
          <w:rFonts w:eastAsia="仿宋_GB2312"/>
          <w:color w:val="000000"/>
          <w:sz w:val="28"/>
          <w:szCs w:val="28"/>
        </w:rPr>
      </w:pPr>
      <w:r>
        <w:rPr>
          <w:rFonts w:hint="eastAsia"/>
          <w:b/>
          <w:sz w:val="24"/>
        </w:rPr>
        <w:t>附</w:t>
      </w:r>
      <w:r>
        <w:rPr>
          <w:rFonts w:hint="eastAsia"/>
          <w:b/>
          <w:color w:val="000000"/>
          <w:sz w:val="24"/>
        </w:rPr>
        <w:t>件</w:t>
      </w:r>
      <w:r>
        <w:rPr>
          <w:rFonts w:hint="eastAsia"/>
          <w:b/>
          <w:color w:val="000000"/>
          <w:sz w:val="24"/>
          <w:u w:val="single"/>
        </w:rPr>
        <w:t xml:space="preserve">  1  </w:t>
      </w:r>
      <w:r>
        <w:rPr>
          <w:rFonts w:hint="eastAsia"/>
          <w:b/>
          <w:color w:val="000000"/>
          <w:sz w:val="24"/>
        </w:rPr>
        <w:t>：项目计划书</w:t>
      </w:r>
      <w:r>
        <w:rPr>
          <w:b/>
          <w:color w:val="000000"/>
          <w:sz w:val="24"/>
        </w:rPr>
        <w:t xml:space="preserve">  </w:t>
      </w:r>
    </w:p>
    <w:p>
      <w:pPr>
        <w:spacing w:beforeLines="50" w:afterLines="50" w:line="300" w:lineRule="auto"/>
        <w:rPr>
          <w:b/>
          <w:color w:val="000000"/>
          <w:sz w:val="24"/>
        </w:rPr>
      </w:pPr>
      <w:r>
        <w:rPr>
          <w:rFonts w:hint="eastAsia"/>
          <w:b/>
          <w:color w:val="000000"/>
          <w:sz w:val="24"/>
        </w:rPr>
        <w:t>（包括：项目背景、立项依据、主要内容、成果及成果要求、成果验收要求、工作详细进度、项目组成员情况、费用及取费依据。）</w:t>
      </w:r>
    </w:p>
    <w:p>
      <w:pPr>
        <w:widowControl/>
        <w:jc w:val="left"/>
      </w:pPr>
      <w:r>
        <w:br w:type="page"/>
      </w:r>
    </w:p>
    <w:p>
      <w:pPr>
        <w:adjustRightInd w:val="0"/>
        <w:snapToGrid w:val="0"/>
        <w:spacing w:beforeLines="50" w:afterLines="50" w:line="300" w:lineRule="auto"/>
        <w:rPr>
          <w:b/>
          <w:color w:val="000000"/>
          <w:sz w:val="24"/>
        </w:rPr>
      </w:pPr>
      <w:r>
        <w:rPr>
          <w:rFonts w:hint="eastAsia"/>
          <w:b/>
          <w:color w:val="000000"/>
          <w:sz w:val="24"/>
        </w:rPr>
        <w:t>附件</w:t>
      </w:r>
      <w:r>
        <w:rPr>
          <w:rFonts w:hint="eastAsia"/>
          <w:b/>
          <w:color w:val="000000"/>
          <w:sz w:val="24"/>
          <w:u w:val="single"/>
        </w:rPr>
        <w:t xml:space="preserve">  2  </w:t>
      </w:r>
      <w:r>
        <w:rPr>
          <w:rFonts w:hint="eastAsia"/>
          <w:b/>
          <w:color w:val="000000"/>
          <w:sz w:val="24"/>
        </w:rPr>
        <w:t>：（合同签订前置文件）（复印件）</w:t>
      </w:r>
    </w:p>
    <w:p>
      <w:pPr>
        <w:widowControl/>
        <w:jc w:val="left"/>
      </w:pPr>
      <w:r>
        <w:br w:type="page"/>
      </w:r>
    </w:p>
    <w:p>
      <w:pPr>
        <w:adjustRightInd w:val="0"/>
        <w:snapToGrid w:val="0"/>
        <w:spacing w:beforeLines="50" w:afterLines="50" w:line="300" w:lineRule="auto"/>
        <w:rPr>
          <w:b/>
          <w:sz w:val="24"/>
        </w:rPr>
      </w:pPr>
      <w:r>
        <w:rPr>
          <w:rFonts w:hint="eastAsia"/>
          <w:b/>
          <w:sz w:val="24"/>
        </w:rPr>
        <w:t>附件</w:t>
      </w:r>
      <w:r>
        <w:rPr>
          <w:b/>
          <w:sz w:val="24"/>
          <w:u w:val="single"/>
        </w:rPr>
        <w:t xml:space="preserve"> </w:t>
      </w:r>
      <w:r>
        <w:rPr>
          <w:rFonts w:hint="eastAsia"/>
          <w:b/>
          <w:sz w:val="24"/>
          <w:u w:val="single"/>
        </w:rPr>
        <w:t xml:space="preserve"> 3 </w:t>
      </w:r>
      <w:r>
        <w:rPr>
          <w:b/>
          <w:sz w:val="24"/>
          <w:u w:val="single"/>
        </w:rPr>
        <w:t xml:space="preserve"> </w:t>
      </w:r>
      <w:r>
        <w:rPr>
          <w:rFonts w:hint="eastAsia"/>
          <w:b/>
          <w:sz w:val="24"/>
        </w:rPr>
        <w:t>：</w:t>
      </w:r>
      <w:r>
        <w:rPr>
          <w:b/>
          <w:sz w:val="24"/>
        </w:rPr>
        <w:t xml:space="preserve"> </w:t>
      </w:r>
      <w:r>
        <w:rPr>
          <w:rFonts w:hint="eastAsia"/>
          <w:b/>
          <w:sz w:val="24"/>
        </w:rPr>
        <w:t>合同价款计算方法</w:t>
      </w:r>
    </w:p>
    <w:p>
      <w:pPr>
        <w:adjustRightInd w:val="0"/>
        <w:snapToGrid w:val="0"/>
        <w:spacing w:beforeLines="50" w:afterLines="50" w:line="300" w:lineRule="auto"/>
        <w:rPr>
          <w:sz w:val="24"/>
        </w:rPr>
      </w:pPr>
    </w:p>
    <w:p>
      <w:pPr>
        <w:adjustRightInd w:val="0"/>
        <w:snapToGrid w:val="0"/>
        <w:spacing w:beforeLines="50" w:afterLines="50" w:line="300" w:lineRule="auto"/>
        <w:ind w:firstLine="360" w:firstLineChars="150"/>
        <w:rPr>
          <w:sz w:val="24"/>
        </w:rPr>
      </w:pPr>
      <w:r>
        <w:rPr>
          <w:rFonts w:hint="eastAsia"/>
          <w:sz w:val="24"/>
        </w:rPr>
        <w:t>本项目收费按照《</w:t>
      </w:r>
      <w:r>
        <w:rPr>
          <w:sz w:val="24"/>
          <w:u w:val="single"/>
        </w:rPr>
        <w:t xml:space="preserve">      </w:t>
      </w:r>
      <w:r>
        <w:rPr>
          <w:rFonts w:hint="eastAsia"/>
          <w:sz w:val="24"/>
        </w:rPr>
        <w:t>收费标准》执行，合同价款总计为</w:t>
      </w:r>
      <w:r>
        <w:rPr>
          <w:sz w:val="24"/>
        </w:rPr>
        <w:t>_____</w:t>
      </w:r>
      <w:r>
        <w:rPr>
          <w:rFonts w:hint="eastAsia"/>
          <w:sz w:val="24"/>
        </w:rPr>
        <w:t>币</w:t>
      </w:r>
      <w:r>
        <w:rPr>
          <w:sz w:val="24"/>
        </w:rPr>
        <w:t>_____</w:t>
      </w:r>
      <w:r>
        <w:rPr>
          <w:rFonts w:hint="eastAsia"/>
          <w:sz w:val="24"/>
        </w:rPr>
        <w:t>仟</w:t>
      </w:r>
      <w:r>
        <w:rPr>
          <w:sz w:val="24"/>
        </w:rPr>
        <w:t>____</w:t>
      </w:r>
      <w:r>
        <w:rPr>
          <w:rFonts w:hint="eastAsia"/>
          <w:sz w:val="24"/>
        </w:rPr>
        <w:t>佰</w:t>
      </w:r>
      <w:r>
        <w:rPr>
          <w:sz w:val="24"/>
        </w:rPr>
        <w:t>____</w:t>
      </w:r>
      <w:r>
        <w:rPr>
          <w:rFonts w:hint="eastAsia"/>
          <w:sz w:val="24"/>
        </w:rPr>
        <w:t>拾</w:t>
      </w:r>
      <w:r>
        <w:rPr>
          <w:sz w:val="24"/>
        </w:rPr>
        <w:t>_____</w:t>
      </w:r>
      <w:r>
        <w:rPr>
          <w:rFonts w:hint="eastAsia"/>
          <w:sz w:val="24"/>
        </w:rPr>
        <w:t>万</w:t>
      </w:r>
      <w:r>
        <w:rPr>
          <w:sz w:val="24"/>
        </w:rPr>
        <w:t>____</w:t>
      </w:r>
      <w:r>
        <w:rPr>
          <w:rFonts w:hint="eastAsia"/>
          <w:sz w:val="24"/>
        </w:rPr>
        <w:t>仟</w:t>
      </w:r>
      <w:r>
        <w:rPr>
          <w:sz w:val="24"/>
        </w:rPr>
        <w:t>_____</w:t>
      </w:r>
      <w:r>
        <w:rPr>
          <w:rFonts w:hint="eastAsia"/>
          <w:sz w:val="24"/>
        </w:rPr>
        <w:t>佰</w:t>
      </w:r>
      <w:r>
        <w:rPr>
          <w:sz w:val="24"/>
        </w:rPr>
        <w:t>_____</w:t>
      </w:r>
      <w:r>
        <w:rPr>
          <w:rFonts w:hint="eastAsia"/>
          <w:sz w:val="24"/>
        </w:rPr>
        <w:t>拾</w:t>
      </w:r>
      <w:r>
        <w:rPr>
          <w:sz w:val="24"/>
        </w:rPr>
        <w:t>____</w:t>
      </w:r>
      <w:r>
        <w:rPr>
          <w:rFonts w:hint="eastAsia"/>
          <w:sz w:val="24"/>
        </w:rPr>
        <w:t>元</w:t>
      </w:r>
      <w:r>
        <w:rPr>
          <w:sz w:val="24"/>
        </w:rPr>
        <w:t>_____</w:t>
      </w:r>
      <w:r>
        <w:rPr>
          <w:rFonts w:hint="eastAsia"/>
          <w:sz w:val="24"/>
        </w:rPr>
        <w:t>角</w:t>
      </w:r>
      <w:r>
        <w:rPr>
          <w:sz w:val="24"/>
        </w:rPr>
        <w:t>_____</w:t>
      </w:r>
      <w:r>
        <w:rPr>
          <w:rFonts w:hint="eastAsia"/>
          <w:sz w:val="24"/>
        </w:rPr>
        <w:t>分，小写</w:t>
      </w:r>
      <w:r>
        <w:rPr>
          <w:sz w:val="24"/>
        </w:rPr>
        <w:t>__________________</w:t>
      </w:r>
      <w:r>
        <w:rPr>
          <w:rFonts w:hint="eastAsia"/>
          <w:sz w:val="24"/>
        </w:rPr>
        <w:t>元。该合同价款含</w:t>
      </w:r>
      <w:r>
        <w:rPr>
          <w:sz w:val="24"/>
          <w:u w:val="single"/>
        </w:rPr>
        <w:t xml:space="preserve">                                  </w:t>
      </w:r>
      <w:r>
        <w:rPr>
          <w:sz w:val="24"/>
        </w:rPr>
        <w:t xml:space="preserve"> </w:t>
      </w:r>
      <w:r>
        <w:rPr>
          <w:rFonts w:hint="eastAsia"/>
          <w:sz w:val="24"/>
        </w:rPr>
        <w:t>。</w:t>
      </w:r>
      <w:r>
        <w:rPr>
          <w:sz w:val="24"/>
        </w:rPr>
        <w:t xml:space="preserve"> </w:t>
      </w:r>
    </w:p>
    <w:p>
      <w:pPr>
        <w:adjustRightInd w:val="0"/>
        <w:snapToGrid w:val="0"/>
        <w:spacing w:beforeLines="50" w:afterLines="50" w:line="300" w:lineRule="auto"/>
        <w:ind w:firstLine="360" w:firstLineChars="150"/>
        <w:rPr>
          <w:sz w:val="24"/>
        </w:rPr>
      </w:pPr>
    </w:p>
    <w:p>
      <w:pPr>
        <w:adjustRightInd w:val="0"/>
        <w:snapToGrid w:val="0"/>
        <w:spacing w:beforeLines="50" w:afterLines="50" w:line="300" w:lineRule="auto"/>
        <w:ind w:firstLine="360" w:firstLineChars="150"/>
        <w:rPr>
          <w:sz w:val="24"/>
        </w:rPr>
      </w:pPr>
      <w:r>
        <w:rPr>
          <w:rFonts w:hint="eastAsia"/>
          <w:sz w:val="24"/>
        </w:rPr>
        <w:t>合同价款的具体计算方法如下：</w:t>
      </w:r>
    </w:p>
    <w:p>
      <w:pPr>
        <w:widowControl/>
        <w:jc w:val="left"/>
      </w:pPr>
      <w:r>
        <w:br w:type="page"/>
      </w:r>
    </w:p>
    <w:p>
      <w:pPr>
        <w:adjustRightInd w:val="0"/>
        <w:snapToGrid w:val="0"/>
        <w:spacing w:beforeLines="50" w:afterLines="50" w:line="300" w:lineRule="auto"/>
        <w:rPr>
          <w:b/>
          <w:sz w:val="24"/>
        </w:rPr>
      </w:pPr>
      <w:r>
        <w:rPr>
          <w:rFonts w:hint="eastAsia"/>
          <w:b/>
          <w:sz w:val="24"/>
        </w:rPr>
        <w:t>附件</w:t>
      </w:r>
      <w:r>
        <w:rPr>
          <w:b/>
          <w:sz w:val="24"/>
          <w:u w:val="single"/>
        </w:rPr>
        <w:t xml:space="preserve"> </w:t>
      </w:r>
      <w:r>
        <w:rPr>
          <w:rFonts w:hint="eastAsia"/>
          <w:b/>
          <w:sz w:val="24"/>
          <w:u w:val="single"/>
        </w:rPr>
        <w:t xml:space="preserve"> 4</w:t>
      </w:r>
      <w:r>
        <w:rPr>
          <w:b/>
          <w:sz w:val="24"/>
          <w:u w:val="single"/>
        </w:rPr>
        <w:t xml:space="preserve">  </w:t>
      </w:r>
      <w:r>
        <w:rPr>
          <w:rFonts w:hint="eastAsia"/>
          <w:b/>
          <w:sz w:val="24"/>
        </w:rPr>
        <w:t>：项目组主要成员名单</w:t>
      </w:r>
    </w:p>
    <w:p>
      <w:pPr>
        <w:adjustRightInd w:val="0"/>
        <w:snapToGrid w:val="0"/>
        <w:spacing w:beforeLines="50" w:afterLines="50" w:line="300" w:lineRule="auto"/>
        <w:rPr>
          <w:rFonts w:hint="eastAsia"/>
          <w:sz w:val="24"/>
        </w:rPr>
      </w:pPr>
      <w:r>
        <w:rPr>
          <w:rFonts w:hint="eastAsia"/>
          <w:sz w:val="24"/>
        </w:rPr>
        <w:t>经双方约定，甲乙双方以下成员组成本项目的项目组：</w:t>
      </w:r>
    </w:p>
    <w:p>
      <w:pPr>
        <w:adjustRightInd w:val="0"/>
        <w:snapToGrid w:val="0"/>
        <w:spacing w:beforeLines="50" w:afterLines="50" w:line="300" w:lineRule="auto"/>
        <w:rPr>
          <w:rFonts w:hint="eastAsia"/>
          <w:b/>
          <w:color w:val="000000"/>
          <w:sz w:val="24"/>
        </w:rPr>
      </w:pPr>
    </w:p>
    <w:p>
      <w:pPr>
        <w:adjustRightInd w:val="0"/>
        <w:snapToGrid w:val="0"/>
        <w:spacing w:beforeLines="50" w:afterLines="50" w:line="300" w:lineRule="auto"/>
        <w:rPr>
          <w:rFonts w:hint="eastAsia"/>
          <w:b/>
          <w:color w:val="000000"/>
          <w:sz w:val="24"/>
        </w:rPr>
      </w:pPr>
    </w:p>
    <w:tbl>
      <w:tblPr>
        <w:tblStyle w:val="50"/>
        <w:tblpPr w:leftFromText="180" w:rightFromText="180" w:vertAnchor="page" w:horzAnchor="margin" w:tblpY="3157"/>
        <w:tblW w:w="8748" w:type="dxa"/>
        <w:tblInd w:w="0" w:type="dxa"/>
        <w:tblLayout w:type="fixed"/>
        <w:tblCellMar>
          <w:top w:w="0" w:type="dxa"/>
          <w:left w:w="108" w:type="dxa"/>
          <w:bottom w:w="0" w:type="dxa"/>
          <w:right w:w="108" w:type="dxa"/>
        </w:tblCellMar>
      </w:tblPr>
      <w:tblGrid>
        <w:gridCol w:w="648"/>
        <w:gridCol w:w="1260"/>
        <w:gridCol w:w="1800"/>
        <w:gridCol w:w="1260"/>
        <w:gridCol w:w="1260"/>
        <w:gridCol w:w="1260"/>
        <w:gridCol w:w="1260"/>
      </w:tblGrid>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r>
              <w:rPr>
                <w:rFonts w:hint="eastAsia" w:cs="宋体"/>
                <w:bCs/>
                <w:color w:val="000000"/>
                <w:sz w:val="24"/>
              </w:rPr>
              <w:t>工作单位</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r>
              <w:rPr>
                <w:rFonts w:hint="eastAsia" w:cs="宋体"/>
                <w:bCs/>
                <w:color w:val="000000"/>
                <w:sz w:val="24"/>
              </w:rPr>
              <w:t>承担任务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r>
              <w:rPr>
                <w:rFonts w:hint="eastAsia" w:cs="宋体"/>
                <w:bCs/>
                <w:color w:val="000000"/>
                <w:sz w:val="24"/>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r>
              <w:rPr>
                <w:rFonts w:hint="eastAsia" w:cs="宋体"/>
                <w:bCs/>
                <w:color w:val="000000"/>
                <w:sz w:val="24"/>
              </w:rPr>
              <w:t>职务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r>
              <w:rPr>
                <w:rFonts w:hint="eastAsia" w:cs="宋体"/>
                <w:bCs/>
                <w:color w:val="000000"/>
                <w:sz w:val="24"/>
              </w:rPr>
              <w:t>职称</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r>
              <w:rPr>
                <w:rFonts w:hint="eastAsia" w:cs="宋体"/>
                <w:bCs/>
                <w:color w:val="000000"/>
                <w:sz w:val="24"/>
              </w:rPr>
              <w:t>联系电话</w:t>
            </w:r>
          </w:p>
        </w:tc>
      </w:tr>
      <w:tr>
        <w:tblPrEx>
          <w:tblCellMar>
            <w:top w:w="0" w:type="dxa"/>
            <w:left w:w="108" w:type="dxa"/>
            <w:bottom w:w="0" w:type="dxa"/>
            <w:right w:w="108" w:type="dxa"/>
          </w:tblCellMar>
        </w:tblPrEx>
        <w:trPr>
          <w:trHeight w:val="325" w:hRule="atLeast"/>
        </w:trPr>
        <w:tc>
          <w:tcPr>
            <w:tcW w:w="64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r>
              <w:rPr>
                <w:rFonts w:hint="eastAsia" w:cs="宋体"/>
                <w:bCs/>
                <w:color w:val="000000"/>
                <w:sz w:val="24"/>
              </w:rPr>
              <w:t>甲方</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r>
              <w:rPr>
                <w:rFonts w:hint="eastAsia" w:cs="宋体"/>
                <w:bCs/>
                <w:color w:val="000000"/>
                <w:sz w:val="24"/>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r>
      <w:tr>
        <w:tblPrEx>
          <w:tblCellMar>
            <w:top w:w="0" w:type="dxa"/>
            <w:left w:w="108" w:type="dxa"/>
            <w:bottom w:w="0" w:type="dxa"/>
            <w:right w:w="108" w:type="dxa"/>
          </w:tblCellMar>
        </w:tblPrEx>
        <w:trPr>
          <w:trHeight w:val="261"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line="300" w:lineRule="auto"/>
              <w:jc w:val="left"/>
              <w:rPr>
                <w:rFonts w:cs="宋体"/>
                <w:bCs/>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line="300" w:lineRule="auto"/>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r>
              <w:rPr>
                <w:rFonts w:hint="eastAsia" w:cs="宋体"/>
                <w:bCs/>
                <w:color w:val="000000"/>
                <w:sz w:val="24"/>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r>
      <w:tr>
        <w:tblPrEx>
          <w:tblCellMar>
            <w:top w:w="0" w:type="dxa"/>
            <w:left w:w="108" w:type="dxa"/>
            <w:bottom w:w="0" w:type="dxa"/>
            <w:right w:w="108" w:type="dxa"/>
          </w:tblCellMar>
        </w:tblPrEx>
        <w:trPr>
          <w:trHeight w:val="197"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line="300" w:lineRule="auto"/>
              <w:jc w:val="left"/>
              <w:rPr>
                <w:rFonts w:cs="宋体"/>
                <w:bCs/>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line="300" w:lineRule="auto"/>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r>
              <w:rPr>
                <w:rFonts w:hint="eastAsia" w:cs="宋体"/>
                <w:bCs/>
                <w:color w:val="000000"/>
                <w:sz w:val="24"/>
              </w:rPr>
              <w:t>配合工作人员</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rPr>
                <w:rFonts w:hint="eastAsia" w:cs="宋体"/>
                <w:bCs/>
                <w:color w:val="000000"/>
                <w:sz w:val="24"/>
              </w:rPr>
            </w:pPr>
          </w:p>
        </w:tc>
      </w:tr>
      <w:tr>
        <w:tblPrEx>
          <w:tblCellMar>
            <w:top w:w="0" w:type="dxa"/>
            <w:left w:w="108" w:type="dxa"/>
            <w:bottom w:w="0" w:type="dxa"/>
            <w:right w:w="108" w:type="dxa"/>
          </w:tblCellMar>
        </w:tblPrEx>
        <w:trPr>
          <w:trHeight w:val="390" w:hRule="atLeast"/>
        </w:trPr>
        <w:tc>
          <w:tcPr>
            <w:tcW w:w="648" w:type="dxa"/>
            <w:vMerge w:val="restart"/>
            <w:tcBorders>
              <w:top w:val="single" w:color="auto" w:sz="4" w:space="0"/>
              <w:left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r>
              <w:rPr>
                <w:rFonts w:hint="eastAsia" w:cs="宋体"/>
                <w:bCs/>
                <w:color w:val="000000"/>
                <w:sz w:val="24"/>
              </w:rPr>
              <w:t>乙方</w:t>
            </w:r>
          </w:p>
        </w:tc>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r>
              <w:rPr>
                <w:rFonts w:hint="eastAsia" w:cs="宋体"/>
                <w:bCs/>
                <w:color w:val="000000"/>
                <w:sz w:val="24"/>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r>
      <w:tr>
        <w:tblPrEx>
          <w:tblCellMar>
            <w:top w:w="0" w:type="dxa"/>
            <w:left w:w="108" w:type="dxa"/>
            <w:bottom w:w="0" w:type="dxa"/>
            <w:right w:w="108" w:type="dxa"/>
          </w:tblCellMar>
        </w:tblPrEx>
        <w:trPr>
          <w:trHeight w:val="375" w:hRule="atLeast"/>
        </w:trPr>
        <w:tc>
          <w:tcPr>
            <w:tcW w:w="648" w:type="dxa"/>
            <w:vMerge w:val="continue"/>
            <w:tcBorders>
              <w:left w:val="single" w:color="auto" w:sz="4" w:space="0"/>
              <w:right w:val="single" w:color="auto" w:sz="4" w:space="0"/>
            </w:tcBorders>
            <w:vAlign w:val="center"/>
          </w:tcPr>
          <w:p>
            <w:pPr>
              <w:widowControl/>
              <w:adjustRightInd w:val="0"/>
              <w:snapToGrid w:val="0"/>
              <w:spacing w:beforeLines="50" w:afterLines="50" w:line="300" w:lineRule="auto"/>
              <w:jc w:val="left"/>
              <w:rPr>
                <w:rFonts w:cs="宋体"/>
                <w:bCs/>
                <w:color w:val="000000"/>
                <w:sz w:val="24"/>
              </w:rPr>
            </w:pPr>
          </w:p>
        </w:tc>
        <w:tc>
          <w:tcPr>
            <w:tcW w:w="1260" w:type="dxa"/>
            <w:vMerge w:val="continue"/>
            <w:tcBorders>
              <w:left w:val="single" w:color="auto" w:sz="4" w:space="0"/>
              <w:right w:val="single" w:color="auto" w:sz="4" w:space="0"/>
            </w:tcBorders>
            <w:vAlign w:val="center"/>
          </w:tcPr>
          <w:p>
            <w:pPr>
              <w:widowControl/>
              <w:adjustRightInd w:val="0"/>
              <w:snapToGrid w:val="0"/>
              <w:spacing w:beforeLines="50" w:afterLines="50" w:line="300" w:lineRule="auto"/>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r>
              <w:rPr>
                <w:rFonts w:hint="eastAsia" w:cs="宋体"/>
                <w:bCs/>
                <w:color w:val="000000"/>
                <w:sz w:val="24"/>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r>
      <w:tr>
        <w:tblPrEx>
          <w:tblCellMar>
            <w:top w:w="0" w:type="dxa"/>
            <w:left w:w="108" w:type="dxa"/>
            <w:bottom w:w="0" w:type="dxa"/>
            <w:right w:w="108" w:type="dxa"/>
          </w:tblCellMar>
        </w:tblPrEx>
        <w:trPr>
          <w:trHeight w:val="495" w:hRule="atLeast"/>
        </w:trPr>
        <w:tc>
          <w:tcPr>
            <w:tcW w:w="648" w:type="dxa"/>
            <w:vMerge w:val="continue"/>
            <w:tcBorders>
              <w:left w:val="single" w:color="auto" w:sz="4" w:space="0"/>
              <w:right w:val="single" w:color="auto" w:sz="4" w:space="0"/>
            </w:tcBorders>
            <w:vAlign w:val="center"/>
          </w:tcPr>
          <w:p>
            <w:pPr>
              <w:widowControl/>
              <w:adjustRightInd w:val="0"/>
              <w:snapToGrid w:val="0"/>
              <w:spacing w:beforeLines="50" w:afterLines="50" w:line="300" w:lineRule="auto"/>
              <w:jc w:val="left"/>
              <w:rPr>
                <w:rFonts w:cs="宋体"/>
                <w:bCs/>
                <w:color w:val="000000"/>
                <w:sz w:val="24"/>
              </w:rPr>
            </w:pPr>
          </w:p>
        </w:tc>
        <w:tc>
          <w:tcPr>
            <w:tcW w:w="1260" w:type="dxa"/>
            <w:vMerge w:val="continue"/>
            <w:tcBorders>
              <w:left w:val="single" w:color="auto" w:sz="4" w:space="0"/>
              <w:right w:val="single" w:color="auto" w:sz="4" w:space="0"/>
            </w:tcBorders>
            <w:vAlign w:val="center"/>
          </w:tcPr>
          <w:p>
            <w:pPr>
              <w:widowControl/>
              <w:adjustRightInd w:val="0"/>
              <w:snapToGrid w:val="0"/>
              <w:spacing w:beforeLines="50" w:afterLines="50" w:line="300" w:lineRule="auto"/>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r>
              <w:rPr>
                <w:rFonts w:hint="eastAsia" w:cs="宋体"/>
                <w:bCs/>
                <w:color w:val="000000"/>
                <w:sz w:val="24"/>
              </w:rPr>
              <w:t>项目成员</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r>
      <w:tr>
        <w:tblPrEx>
          <w:tblCellMar>
            <w:top w:w="0" w:type="dxa"/>
            <w:left w:w="108" w:type="dxa"/>
            <w:bottom w:w="0" w:type="dxa"/>
            <w:right w:w="108" w:type="dxa"/>
          </w:tblCellMar>
        </w:tblPrEx>
        <w:trPr>
          <w:trHeight w:val="495" w:hRule="atLeast"/>
        </w:trPr>
        <w:tc>
          <w:tcPr>
            <w:tcW w:w="648"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Lines="50" w:afterLines="50" w:line="300" w:lineRule="auto"/>
              <w:jc w:val="left"/>
              <w:rPr>
                <w:rFonts w:cs="宋体"/>
                <w:bCs/>
                <w:color w:val="000000"/>
                <w:sz w:val="24"/>
              </w:rPr>
            </w:pPr>
          </w:p>
        </w:tc>
        <w:tc>
          <w:tcPr>
            <w:tcW w:w="1260"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Lines="50" w:afterLines="50" w:line="300" w:lineRule="auto"/>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hint="eastAsia" w:cs="宋体"/>
                <w:bCs/>
                <w:color w:val="000000"/>
                <w:sz w:val="24"/>
              </w:rPr>
            </w:pPr>
            <w:r>
              <w:rPr>
                <w:rFonts w:hint="eastAsia" w:cs="宋体"/>
                <w:bCs/>
                <w:color w:val="000000"/>
                <w:sz w:val="24"/>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00" w:lineRule="auto"/>
              <w:jc w:val="center"/>
              <w:rPr>
                <w:rFonts w:cs="宋体"/>
                <w:bCs/>
                <w:color w:val="000000"/>
                <w:sz w:val="24"/>
              </w:rPr>
            </w:pPr>
          </w:p>
        </w:tc>
      </w:tr>
    </w:tbl>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widowControl/>
        <w:jc w:val="left"/>
      </w:pPr>
      <w:r>
        <w:br w:type="page"/>
      </w:r>
    </w:p>
    <w:p>
      <w:pPr>
        <w:adjustRightInd w:val="0"/>
        <w:snapToGrid w:val="0"/>
        <w:spacing w:beforeLines="50" w:afterLines="50" w:line="300" w:lineRule="auto"/>
        <w:rPr>
          <w:rFonts w:hint="eastAsia"/>
          <w:b/>
          <w:sz w:val="24"/>
        </w:rPr>
      </w:pPr>
      <w:r>
        <w:rPr>
          <w:rFonts w:hint="eastAsia"/>
          <w:b/>
          <w:sz w:val="24"/>
        </w:rPr>
        <w:t>附件</w:t>
      </w:r>
      <w:r>
        <w:rPr>
          <w:b/>
          <w:sz w:val="24"/>
          <w:u w:val="single"/>
        </w:rPr>
        <w:t xml:space="preserve">  </w:t>
      </w:r>
      <w:r>
        <w:rPr>
          <w:rFonts w:hint="eastAsia"/>
          <w:b/>
          <w:sz w:val="24"/>
          <w:u w:val="single"/>
        </w:rPr>
        <w:t xml:space="preserve">5 </w:t>
      </w:r>
      <w:r>
        <w:rPr>
          <w:b/>
          <w:sz w:val="24"/>
          <w:u w:val="single"/>
        </w:rPr>
        <w:t xml:space="preserve"> </w:t>
      </w:r>
      <w:r>
        <w:rPr>
          <w:rFonts w:hint="eastAsia"/>
          <w:b/>
          <w:sz w:val="24"/>
        </w:rPr>
        <w:t>：基础资料清单</w:t>
      </w:r>
    </w:p>
    <w:p>
      <w:pPr>
        <w:adjustRightInd w:val="0"/>
        <w:snapToGrid w:val="0"/>
        <w:spacing w:beforeLines="50" w:afterLines="50" w:line="300" w:lineRule="auto"/>
        <w:rPr>
          <w:b/>
          <w:sz w:val="24"/>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00"/>
        <w:gridCol w:w="144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before="156" w:after="50" w:line="300" w:lineRule="auto"/>
              <w:rPr>
                <w:rFonts w:hint="eastAsia" w:cs="宋体"/>
                <w:bCs/>
                <w:color w:val="000000"/>
                <w:sz w:val="24"/>
                <w:szCs w:val="20"/>
              </w:rPr>
            </w:pPr>
            <w:r>
              <w:rPr>
                <w:rFonts w:hint="eastAsia" w:cs="宋体"/>
                <w:bCs/>
                <w:color w:val="000000"/>
                <w:sz w:val="24"/>
                <w:szCs w:val="20"/>
              </w:rPr>
              <w:t>序号</w:t>
            </w:r>
          </w:p>
        </w:tc>
        <w:tc>
          <w:tcPr>
            <w:tcW w:w="1800" w:type="dxa"/>
          </w:tcPr>
          <w:p>
            <w:pPr>
              <w:adjustRightInd w:val="0"/>
              <w:snapToGrid w:val="0"/>
              <w:spacing w:before="156" w:after="50" w:line="300" w:lineRule="auto"/>
              <w:rPr>
                <w:rFonts w:hint="eastAsia" w:cs="宋体"/>
                <w:bCs/>
                <w:color w:val="000000"/>
                <w:sz w:val="24"/>
                <w:szCs w:val="20"/>
              </w:rPr>
            </w:pPr>
            <w:r>
              <w:rPr>
                <w:rFonts w:hint="eastAsia" w:cs="宋体"/>
                <w:bCs/>
                <w:color w:val="000000"/>
                <w:sz w:val="24"/>
                <w:szCs w:val="20"/>
              </w:rPr>
              <w:t>名称</w:t>
            </w:r>
          </w:p>
        </w:tc>
        <w:tc>
          <w:tcPr>
            <w:tcW w:w="1440" w:type="dxa"/>
          </w:tcPr>
          <w:p>
            <w:pPr>
              <w:adjustRightInd w:val="0"/>
              <w:snapToGrid w:val="0"/>
              <w:spacing w:before="156" w:after="50" w:line="300" w:lineRule="auto"/>
              <w:rPr>
                <w:rFonts w:hint="eastAsia" w:cs="宋体"/>
                <w:bCs/>
                <w:color w:val="000000"/>
                <w:sz w:val="24"/>
                <w:szCs w:val="20"/>
              </w:rPr>
            </w:pPr>
            <w:r>
              <w:rPr>
                <w:rFonts w:hint="eastAsia" w:cs="宋体"/>
                <w:bCs/>
                <w:color w:val="000000"/>
                <w:sz w:val="24"/>
                <w:szCs w:val="20"/>
              </w:rPr>
              <w:t>类型</w:t>
            </w:r>
          </w:p>
        </w:tc>
        <w:tc>
          <w:tcPr>
            <w:tcW w:w="1440" w:type="dxa"/>
          </w:tcPr>
          <w:p>
            <w:pPr>
              <w:adjustRightInd w:val="0"/>
              <w:snapToGrid w:val="0"/>
              <w:spacing w:before="156" w:after="50" w:line="300" w:lineRule="auto"/>
              <w:rPr>
                <w:rFonts w:hint="eastAsia" w:cs="宋体"/>
                <w:bCs/>
                <w:color w:val="000000"/>
                <w:sz w:val="24"/>
                <w:szCs w:val="20"/>
              </w:rPr>
            </w:pPr>
            <w:r>
              <w:rPr>
                <w:rFonts w:hint="eastAsia" w:cs="宋体"/>
                <w:bCs/>
                <w:color w:val="000000"/>
                <w:sz w:val="24"/>
                <w:szCs w:val="20"/>
              </w:rPr>
              <w:t>数量</w:t>
            </w:r>
          </w:p>
        </w:tc>
        <w:tc>
          <w:tcPr>
            <w:tcW w:w="2700" w:type="dxa"/>
          </w:tcPr>
          <w:p>
            <w:pPr>
              <w:adjustRightInd w:val="0"/>
              <w:snapToGrid w:val="0"/>
              <w:spacing w:before="156" w:after="50" w:line="300" w:lineRule="auto"/>
              <w:rPr>
                <w:rFonts w:hint="eastAsia" w:cs="宋体"/>
                <w:bCs/>
                <w:color w:val="000000"/>
                <w:sz w:val="24"/>
                <w:szCs w:val="20"/>
              </w:rPr>
            </w:pPr>
            <w:r>
              <w:rPr>
                <w:rFonts w:hint="eastAsia" w:cs="宋体"/>
                <w:bCs/>
                <w:color w:val="00000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before="156" w:after="50" w:line="300" w:lineRule="auto"/>
              <w:rPr>
                <w:rFonts w:hint="eastAsia" w:cs="宋体"/>
                <w:bCs/>
                <w:color w:val="000000"/>
                <w:sz w:val="24"/>
                <w:szCs w:val="20"/>
              </w:rPr>
            </w:pPr>
          </w:p>
        </w:tc>
        <w:tc>
          <w:tcPr>
            <w:tcW w:w="180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2700" w:type="dxa"/>
          </w:tcPr>
          <w:p>
            <w:pPr>
              <w:adjustRightInd w:val="0"/>
              <w:snapToGrid w:val="0"/>
              <w:spacing w:before="156" w:after="50" w:line="300" w:lineRule="auto"/>
              <w:rPr>
                <w:rFonts w:hint="eastAsia" w:cs="宋体"/>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before="156" w:after="50" w:line="300" w:lineRule="auto"/>
              <w:rPr>
                <w:rFonts w:hint="eastAsia" w:cs="宋体"/>
                <w:bCs/>
                <w:color w:val="000000"/>
                <w:sz w:val="24"/>
                <w:szCs w:val="20"/>
              </w:rPr>
            </w:pPr>
          </w:p>
        </w:tc>
        <w:tc>
          <w:tcPr>
            <w:tcW w:w="180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2700" w:type="dxa"/>
          </w:tcPr>
          <w:p>
            <w:pPr>
              <w:adjustRightInd w:val="0"/>
              <w:snapToGrid w:val="0"/>
              <w:spacing w:before="156" w:after="50" w:line="300" w:lineRule="auto"/>
              <w:rPr>
                <w:rFonts w:hint="eastAsia" w:cs="宋体"/>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before="156" w:after="50" w:line="300" w:lineRule="auto"/>
              <w:rPr>
                <w:rFonts w:hint="eastAsia" w:cs="宋体"/>
                <w:bCs/>
                <w:color w:val="000000"/>
                <w:sz w:val="24"/>
                <w:szCs w:val="20"/>
              </w:rPr>
            </w:pPr>
          </w:p>
        </w:tc>
        <w:tc>
          <w:tcPr>
            <w:tcW w:w="180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2700" w:type="dxa"/>
          </w:tcPr>
          <w:p>
            <w:pPr>
              <w:adjustRightInd w:val="0"/>
              <w:snapToGrid w:val="0"/>
              <w:spacing w:before="156" w:after="50" w:line="300" w:lineRule="auto"/>
              <w:rPr>
                <w:rFonts w:hint="eastAsia" w:cs="宋体"/>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before="156" w:after="50" w:line="300" w:lineRule="auto"/>
              <w:rPr>
                <w:rFonts w:hint="eastAsia" w:cs="宋体"/>
                <w:bCs/>
                <w:color w:val="000000"/>
                <w:sz w:val="24"/>
                <w:szCs w:val="20"/>
              </w:rPr>
            </w:pPr>
          </w:p>
        </w:tc>
        <w:tc>
          <w:tcPr>
            <w:tcW w:w="180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2700" w:type="dxa"/>
          </w:tcPr>
          <w:p>
            <w:pPr>
              <w:adjustRightInd w:val="0"/>
              <w:snapToGrid w:val="0"/>
              <w:spacing w:before="156" w:after="50" w:line="300" w:lineRule="auto"/>
              <w:rPr>
                <w:rFonts w:hint="eastAsia" w:cs="宋体"/>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before="156" w:after="50" w:line="300" w:lineRule="auto"/>
              <w:rPr>
                <w:rFonts w:hint="eastAsia" w:cs="宋体"/>
                <w:bCs/>
                <w:color w:val="000000"/>
                <w:sz w:val="24"/>
                <w:szCs w:val="20"/>
              </w:rPr>
            </w:pPr>
          </w:p>
        </w:tc>
        <w:tc>
          <w:tcPr>
            <w:tcW w:w="180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2700" w:type="dxa"/>
          </w:tcPr>
          <w:p>
            <w:pPr>
              <w:adjustRightInd w:val="0"/>
              <w:snapToGrid w:val="0"/>
              <w:spacing w:before="156" w:after="50" w:line="300" w:lineRule="auto"/>
              <w:rPr>
                <w:rFonts w:hint="eastAsia" w:cs="宋体"/>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before="156" w:after="50" w:line="300" w:lineRule="auto"/>
              <w:rPr>
                <w:rFonts w:hint="eastAsia" w:cs="宋体"/>
                <w:bCs/>
                <w:color w:val="000000"/>
                <w:sz w:val="24"/>
                <w:szCs w:val="20"/>
              </w:rPr>
            </w:pPr>
          </w:p>
        </w:tc>
        <w:tc>
          <w:tcPr>
            <w:tcW w:w="180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2700" w:type="dxa"/>
          </w:tcPr>
          <w:p>
            <w:pPr>
              <w:adjustRightInd w:val="0"/>
              <w:snapToGrid w:val="0"/>
              <w:spacing w:before="156" w:after="50" w:line="300" w:lineRule="auto"/>
              <w:rPr>
                <w:rFonts w:hint="eastAsia" w:cs="宋体"/>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before="156" w:after="50" w:line="300" w:lineRule="auto"/>
              <w:rPr>
                <w:rFonts w:hint="eastAsia" w:cs="宋体"/>
                <w:bCs/>
                <w:color w:val="000000"/>
                <w:sz w:val="24"/>
                <w:szCs w:val="20"/>
              </w:rPr>
            </w:pPr>
          </w:p>
        </w:tc>
        <w:tc>
          <w:tcPr>
            <w:tcW w:w="180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2700" w:type="dxa"/>
          </w:tcPr>
          <w:p>
            <w:pPr>
              <w:adjustRightInd w:val="0"/>
              <w:snapToGrid w:val="0"/>
              <w:spacing w:before="156" w:after="50" w:line="300" w:lineRule="auto"/>
              <w:rPr>
                <w:rFonts w:hint="eastAsia" w:cs="宋体"/>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before="156" w:after="50" w:line="300" w:lineRule="auto"/>
              <w:rPr>
                <w:rFonts w:hint="eastAsia" w:cs="宋体"/>
                <w:bCs/>
                <w:color w:val="000000"/>
                <w:sz w:val="24"/>
                <w:szCs w:val="20"/>
              </w:rPr>
            </w:pPr>
          </w:p>
        </w:tc>
        <w:tc>
          <w:tcPr>
            <w:tcW w:w="180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2700" w:type="dxa"/>
          </w:tcPr>
          <w:p>
            <w:pPr>
              <w:adjustRightInd w:val="0"/>
              <w:snapToGrid w:val="0"/>
              <w:spacing w:before="156" w:after="50" w:line="300" w:lineRule="auto"/>
              <w:rPr>
                <w:rFonts w:hint="eastAsia" w:cs="宋体"/>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before="156" w:after="50" w:line="300" w:lineRule="auto"/>
              <w:rPr>
                <w:rFonts w:hint="eastAsia" w:cs="宋体"/>
                <w:bCs/>
                <w:color w:val="000000"/>
                <w:sz w:val="24"/>
                <w:szCs w:val="20"/>
              </w:rPr>
            </w:pPr>
          </w:p>
        </w:tc>
        <w:tc>
          <w:tcPr>
            <w:tcW w:w="180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2700" w:type="dxa"/>
          </w:tcPr>
          <w:p>
            <w:pPr>
              <w:adjustRightInd w:val="0"/>
              <w:snapToGrid w:val="0"/>
              <w:spacing w:before="156" w:after="50" w:line="300" w:lineRule="auto"/>
              <w:rPr>
                <w:rFonts w:hint="eastAsia" w:cs="宋体"/>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before="156" w:after="50" w:line="300" w:lineRule="auto"/>
              <w:rPr>
                <w:rFonts w:hint="eastAsia" w:cs="宋体"/>
                <w:bCs/>
                <w:color w:val="000000"/>
                <w:sz w:val="24"/>
                <w:szCs w:val="20"/>
              </w:rPr>
            </w:pPr>
          </w:p>
        </w:tc>
        <w:tc>
          <w:tcPr>
            <w:tcW w:w="180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2700" w:type="dxa"/>
          </w:tcPr>
          <w:p>
            <w:pPr>
              <w:adjustRightInd w:val="0"/>
              <w:snapToGrid w:val="0"/>
              <w:spacing w:before="156" w:after="50" w:line="300" w:lineRule="auto"/>
              <w:rPr>
                <w:rFonts w:hint="eastAsia" w:cs="宋体"/>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before="156" w:after="50" w:line="300" w:lineRule="auto"/>
              <w:rPr>
                <w:rFonts w:hint="eastAsia" w:cs="宋体"/>
                <w:bCs/>
                <w:color w:val="000000"/>
                <w:sz w:val="24"/>
                <w:szCs w:val="20"/>
              </w:rPr>
            </w:pPr>
          </w:p>
        </w:tc>
        <w:tc>
          <w:tcPr>
            <w:tcW w:w="180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2700" w:type="dxa"/>
          </w:tcPr>
          <w:p>
            <w:pPr>
              <w:adjustRightInd w:val="0"/>
              <w:snapToGrid w:val="0"/>
              <w:spacing w:before="156" w:after="50" w:line="300" w:lineRule="auto"/>
              <w:rPr>
                <w:rFonts w:hint="eastAsia" w:cs="宋体"/>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before="156" w:after="50" w:line="300" w:lineRule="auto"/>
              <w:rPr>
                <w:rFonts w:hint="eastAsia" w:cs="宋体"/>
                <w:bCs/>
                <w:color w:val="000000"/>
                <w:sz w:val="24"/>
                <w:szCs w:val="20"/>
              </w:rPr>
            </w:pPr>
          </w:p>
        </w:tc>
        <w:tc>
          <w:tcPr>
            <w:tcW w:w="180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2700" w:type="dxa"/>
          </w:tcPr>
          <w:p>
            <w:pPr>
              <w:adjustRightInd w:val="0"/>
              <w:snapToGrid w:val="0"/>
              <w:spacing w:before="156" w:after="50" w:line="300" w:lineRule="auto"/>
              <w:rPr>
                <w:rFonts w:hint="eastAsia" w:cs="宋体"/>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before="156" w:after="50" w:line="300" w:lineRule="auto"/>
              <w:rPr>
                <w:rFonts w:hint="eastAsia" w:cs="宋体"/>
                <w:bCs/>
                <w:color w:val="000000"/>
                <w:sz w:val="24"/>
                <w:szCs w:val="20"/>
              </w:rPr>
            </w:pPr>
          </w:p>
        </w:tc>
        <w:tc>
          <w:tcPr>
            <w:tcW w:w="180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2700" w:type="dxa"/>
          </w:tcPr>
          <w:p>
            <w:pPr>
              <w:adjustRightInd w:val="0"/>
              <w:snapToGrid w:val="0"/>
              <w:spacing w:before="156" w:after="50" w:line="300" w:lineRule="auto"/>
              <w:rPr>
                <w:rFonts w:hint="eastAsia" w:cs="宋体"/>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before="156" w:after="50" w:line="300" w:lineRule="auto"/>
              <w:rPr>
                <w:rFonts w:hint="eastAsia" w:cs="宋体"/>
                <w:bCs/>
                <w:color w:val="000000"/>
                <w:sz w:val="24"/>
                <w:szCs w:val="20"/>
              </w:rPr>
            </w:pPr>
          </w:p>
        </w:tc>
        <w:tc>
          <w:tcPr>
            <w:tcW w:w="180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2700" w:type="dxa"/>
          </w:tcPr>
          <w:p>
            <w:pPr>
              <w:adjustRightInd w:val="0"/>
              <w:snapToGrid w:val="0"/>
              <w:spacing w:before="156" w:after="50" w:line="300" w:lineRule="auto"/>
              <w:rPr>
                <w:rFonts w:hint="eastAsia" w:cs="宋体"/>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before="156" w:after="50" w:line="300" w:lineRule="auto"/>
              <w:rPr>
                <w:rFonts w:hint="eastAsia" w:cs="宋体"/>
                <w:bCs/>
                <w:color w:val="000000"/>
                <w:sz w:val="24"/>
                <w:szCs w:val="20"/>
              </w:rPr>
            </w:pPr>
          </w:p>
        </w:tc>
        <w:tc>
          <w:tcPr>
            <w:tcW w:w="180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2700" w:type="dxa"/>
          </w:tcPr>
          <w:p>
            <w:pPr>
              <w:adjustRightInd w:val="0"/>
              <w:snapToGrid w:val="0"/>
              <w:spacing w:before="156" w:after="50" w:line="300" w:lineRule="auto"/>
              <w:rPr>
                <w:rFonts w:hint="eastAsia" w:cs="宋体"/>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before="156" w:after="50" w:line="300" w:lineRule="auto"/>
              <w:rPr>
                <w:rFonts w:hint="eastAsia" w:cs="宋体"/>
                <w:bCs/>
                <w:color w:val="000000"/>
                <w:sz w:val="24"/>
                <w:szCs w:val="20"/>
              </w:rPr>
            </w:pPr>
          </w:p>
        </w:tc>
        <w:tc>
          <w:tcPr>
            <w:tcW w:w="180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2700" w:type="dxa"/>
          </w:tcPr>
          <w:p>
            <w:pPr>
              <w:adjustRightInd w:val="0"/>
              <w:snapToGrid w:val="0"/>
              <w:spacing w:before="156" w:after="50" w:line="300" w:lineRule="auto"/>
              <w:rPr>
                <w:rFonts w:hint="eastAsia" w:cs="宋体"/>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before="156" w:after="50" w:line="300" w:lineRule="auto"/>
              <w:rPr>
                <w:rFonts w:hint="eastAsia" w:cs="宋体"/>
                <w:bCs/>
                <w:color w:val="000000"/>
                <w:sz w:val="24"/>
                <w:szCs w:val="20"/>
              </w:rPr>
            </w:pPr>
          </w:p>
        </w:tc>
        <w:tc>
          <w:tcPr>
            <w:tcW w:w="180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2700" w:type="dxa"/>
          </w:tcPr>
          <w:p>
            <w:pPr>
              <w:adjustRightInd w:val="0"/>
              <w:snapToGrid w:val="0"/>
              <w:spacing w:before="156" w:after="50" w:line="300" w:lineRule="auto"/>
              <w:rPr>
                <w:rFonts w:hint="eastAsia" w:cs="宋体"/>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before="156" w:after="50" w:line="300" w:lineRule="auto"/>
              <w:rPr>
                <w:rFonts w:hint="eastAsia" w:cs="宋体"/>
                <w:bCs/>
                <w:color w:val="000000"/>
                <w:sz w:val="24"/>
                <w:szCs w:val="20"/>
              </w:rPr>
            </w:pPr>
          </w:p>
        </w:tc>
        <w:tc>
          <w:tcPr>
            <w:tcW w:w="180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2700" w:type="dxa"/>
          </w:tcPr>
          <w:p>
            <w:pPr>
              <w:adjustRightInd w:val="0"/>
              <w:snapToGrid w:val="0"/>
              <w:spacing w:before="156" w:after="50" w:line="300" w:lineRule="auto"/>
              <w:rPr>
                <w:rFonts w:hint="eastAsia" w:cs="宋体"/>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before="156" w:after="50" w:line="300" w:lineRule="auto"/>
              <w:rPr>
                <w:rFonts w:hint="eastAsia" w:cs="宋体"/>
                <w:bCs/>
                <w:color w:val="000000"/>
                <w:sz w:val="24"/>
                <w:szCs w:val="20"/>
              </w:rPr>
            </w:pPr>
          </w:p>
        </w:tc>
        <w:tc>
          <w:tcPr>
            <w:tcW w:w="180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1440" w:type="dxa"/>
          </w:tcPr>
          <w:p>
            <w:pPr>
              <w:adjustRightInd w:val="0"/>
              <w:snapToGrid w:val="0"/>
              <w:spacing w:before="156" w:after="50" w:line="300" w:lineRule="auto"/>
              <w:rPr>
                <w:rFonts w:hint="eastAsia" w:cs="宋体"/>
                <w:bCs/>
                <w:color w:val="000000"/>
                <w:sz w:val="24"/>
                <w:szCs w:val="20"/>
              </w:rPr>
            </w:pPr>
          </w:p>
        </w:tc>
        <w:tc>
          <w:tcPr>
            <w:tcW w:w="2700" w:type="dxa"/>
          </w:tcPr>
          <w:p>
            <w:pPr>
              <w:adjustRightInd w:val="0"/>
              <w:snapToGrid w:val="0"/>
              <w:spacing w:before="156" w:after="50" w:line="300" w:lineRule="auto"/>
              <w:rPr>
                <w:rFonts w:hint="eastAsia" w:cs="宋体"/>
                <w:bCs/>
                <w:color w:val="000000"/>
                <w:sz w:val="24"/>
                <w:szCs w:val="20"/>
              </w:rPr>
            </w:pPr>
          </w:p>
        </w:tc>
      </w:tr>
    </w:tbl>
    <w:p>
      <w:pPr>
        <w:pStyle w:val="2"/>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3"/>
      </w:pPr>
      <w:bookmarkStart w:id="95" w:name="_Toc73610161"/>
      <w:bookmarkStart w:id="96" w:name="_Toc135293193"/>
      <w:r>
        <w:rPr>
          <w:rFonts w:hint="eastAsia"/>
        </w:rPr>
        <w:t>第九章  附件</w:t>
      </w:r>
      <w:bookmarkEnd w:id="95"/>
      <w:bookmarkEnd w:id="96"/>
    </w:p>
    <w:p>
      <w:pPr>
        <w:pStyle w:val="5"/>
        <w:spacing w:before="0" w:after="0"/>
      </w:pPr>
      <w:bookmarkStart w:id="97" w:name="_Toc73613644"/>
      <w:bookmarkStart w:id="98" w:name="_Toc135293194"/>
      <w:bookmarkStart w:id="99" w:name="_Toc73610162"/>
      <w:r>
        <w:rPr>
          <w:rFonts w:hint="eastAsia"/>
        </w:rPr>
        <w:t>一、财政部 工业和信息化部关于印发《政府采购促进中小企业发展管理办法》的通知</w:t>
      </w:r>
      <w:bookmarkEnd w:id="97"/>
      <w:bookmarkEnd w:id="98"/>
      <w:bookmarkEnd w:id="99"/>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pPr>
        <w:spacing w:line="360" w:lineRule="auto"/>
        <w:rPr>
          <w:rFonts w:asciiTheme="minorEastAsia" w:hAnsiTheme="minorEastAsia" w:eastAsiaTheme="minorEastAsia"/>
          <w:szCs w:val="21"/>
        </w:rPr>
      </w:pPr>
    </w:p>
    <w:p>
      <w:pPr>
        <w:pStyle w:val="5"/>
        <w:spacing w:before="0" w:after="0"/>
      </w:pPr>
      <w:bookmarkStart w:id="100" w:name="_Toc135293195"/>
      <w:bookmarkStart w:id="101" w:name="_Toc73610163"/>
      <w:bookmarkStart w:id="102" w:name="_Toc73613645"/>
      <w:r>
        <w:rPr>
          <w:rFonts w:hint="eastAsia"/>
        </w:rPr>
        <w:t>二、关于印发中小企业划型标准规定的通知</w:t>
      </w:r>
      <w:bookmarkEnd w:id="100"/>
      <w:bookmarkEnd w:id="101"/>
      <w:bookmarkEnd w:id="102"/>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pPr>
        <w:pStyle w:val="5"/>
        <w:spacing w:before="0" w:after="0"/>
      </w:pPr>
      <w:bookmarkStart w:id="103" w:name="_Toc73610164"/>
      <w:bookmarkStart w:id="104" w:name="_Toc73613646"/>
      <w:bookmarkStart w:id="105" w:name="_Toc135293196"/>
      <w:r>
        <w:rPr>
          <w:rFonts w:hint="eastAsia"/>
        </w:rPr>
        <w:t>三、</w:t>
      </w:r>
      <w:r>
        <w:t>国家统计局关于印发《统计上大中小微型企业划分办法 （2017）》的通知</w:t>
      </w:r>
      <w:bookmarkEnd w:id="103"/>
      <w:bookmarkEnd w:id="104"/>
      <w:bookmarkEnd w:id="105"/>
      <w:r>
        <w:t> </w:t>
      </w: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w:t>
      </w:r>
      <w:r>
        <w:rPr>
          <w:rFonts w:hint="eastAsia" w:cs="宋体" w:asciiTheme="minorEastAsia" w:hAnsiTheme="minorEastAsia" w:eastAsiaTheme="minorEastAsia"/>
          <w:kern w:val="0"/>
          <w:szCs w:val="21"/>
          <w:lang w:eastAsia="zh-CN"/>
        </w:rPr>
        <w:t>种类</w:t>
      </w:r>
      <w:r>
        <w:rPr>
          <w:rFonts w:cs="宋体" w:asciiTheme="minorEastAsia" w:hAnsiTheme="minorEastAsia" w:eastAsiaTheme="minorEastAsia"/>
          <w:kern w:val="0"/>
          <w:szCs w:val="21"/>
        </w:rPr>
        <w:t>，根据《国民经济行业分类》（GB/T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5"/>
        <w:spacing w:before="0" w:after="0"/>
      </w:pPr>
      <w:bookmarkStart w:id="106" w:name="_Toc73610165"/>
      <w:bookmarkStart w:id="107" w:name="_Toc73613647"/>
      <w:bookmarkStart w:id="108" w:name="_Toc135293197"/>
      <w:r>
        <w:rPr>
          <w:rFonts w:hint="eastAsia"/>
        </w:rPr>
        <w:t>四、</w:t>
      </w:r>
      <w:r>
        <w:t>财政部 民政部 中国残疾人联合会关于促进残疾人就业 政府采购政策的通知</w:t>
      </w:r>
      <w:bookmarkEnd w:id="106"/>
      <w:bookmarkEnd w:id="107"/>
      <w:bookmarkEnd w:id="108"/>
      <w:r>
        <w:t xml:space="preserve"> </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pPr>
        <w:tabs>
          <w:tab w:val="left" w:pos="1875"/>
        </w:tabs>
        <w:rPr>
          <w:rFonts w:ascii="Calibri" w:hAnsi="Calibri"/>
          <w:szCs w:val="22"/>
        </w:rPr>
      </w:pPr>
    </w:p>
    <w:p>
      <w:pPr>
        <w:rPr>
          <w:rFonts w:ascii="Calibri" w:hAnsi="Calibri"/>
          <w:szCs w:val="22"/>
        </w:rPr>
      </w:pPr>
    </w:p>
    <w:p>
      <w:pPr>
        <w:pStyle w:val="5"/>
        <w:spacing w:before="0" w:after="0"/>
      </w:pPr>
      <w:bookmarkStart w:id="109" w:name="_Toc135293198"/>
      <w:r>
        <w:rPr>
          <w:rFonts w:hint="eastAsia"/>
        </w:rPr>
        <w:t>五、财政部 司法部关于政府采购支持监狱企业发展有关问题的通知</w:t>
      </w:r>
      <w:bookmarkEnd w:id="109"/>
      <w:r>
        <w:t xml:space="preserve"> </w:t>
      </w:r>
    </w:p>
    <w:p>
      <w:pPr>
        <w:widowControl/>
        <w:spacing w:line="360" w:lineRule="auto"/>
        <w:jc w:val="center"/>
        <w:rPr>
          <w:rFonts w:cs="宋体" w:asciiTheme="minorEastAsia" w:hAnsiTheme="minorEastAsia" w:eastAsiaTheme="minorEastAsia"/>
          <w:kern w:val="0"/>
          <w:szCs w:val="21"/>
        </w:rPr>
      </w:pP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spacing w:line="360" w:lineRule="auto"/>
        <w:jc w:val="lef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sectPr>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仿宋_GB2312"/>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_GB2312"/>
    <w:panose1 w:val="00000000000000000000"/>
    <w:charset w:val="86"/>
    <w:family w:val="auto"/>
    <w:pitch w:val="default"/>
    <w:sig w:usb0="00000000" w:usb1="00000000" w:usb2="0000001E" w:usb3="00000000" w:csb0="00040000" w:csb1="00000000"/>
  </w:font>
  <w:font w:name="MS Mincho">
    <w:panose1 w:val="02020609040205080304"/>
    <w:charset w:val="80"/>
    <w:family w:val="modern"/>
    <w:pitch w:val="default"/>
    <w:sig w:usb0="A00002BF" w:usb1="68C7FCFB" w:usb2="00000010"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47</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pPr>
    <w:r>
      <w:rPr>
        <w:rFonts w:hint="eastAsia"/>
      </w:rPr>
      <w:t>项目名称：</w:t>
    </w:r>
    <w:r>
      <w:rPr>
        <w:rFonts w:hint="eastAsia" w:asciiTheme="minorEastAsia" w:hAnsiTheme="minorEastAsia" w:eastAsiaTheme="minorEastAsia"/>
        <w:lang w:eastAsia="zh-CN"/>
      </w:rPr>
      <w:t>不同主体建设保障性住房配套物业运营状况调查和管理模式创新技术服务</w:t>
    </w:r>
    <w:r>
      <w:rPr>
        <w:rFonts w:hint="eastAsia" w:asciiTheme="minorEastAsia" w:hAnsiTheme="minorEastAsia" w:eastAsiaTheme="minorEastAsia"/>
      </w:rPr>
      <w:t xml:space="preserve">     </w:t>
    </w:r>
    <w:r>
      <w:rPr>
        <w:rFonts w:hint="eastAsia"/>
      </w:rPr>
      <w:t xml:space="preserve"> 项目编号：</w:t>
    </w:r>
    <w:r>
      <w:rPr>
        <w:rFonts w:hint="eastAsia" w:asciiTheme="minorEastAsia" w:hAnsiTheme="minorEastAsia" w:eastAsiaTheme="minorEastAsia"/>
        <w:lang w:eastAsia="zh-CN"/>
      </w:rPr>
      <w:t>SZZZ2024-QC0076</w:t>
    </w:r>
    <w:r>
      <w:tab/>
    </w:r>
  </w:p>
  <w:p>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33AD3"/>
    <w:multiLevelType w:val="singleLevel"/>
    <w:tmpl w:val="A5F33AD3"/>
    <w:lvl w:ilvl="0" w:tentative="0">
      <w:start w:val="1"/>
      <w:numFmt w:val="decimal"/>
      <w:lvlText w:val="%1."/>
      <w:lvlJc w:val="left"/>
      <w:pPr>
        <w:tabs>
          <w:tab w:val="left" w:pos="312"/>
        </w:tabs>
      </w:pPr>
    </w:lvl>
  </w:abstractNum>
  <w:abstractNum w:abstractNumId="1">
    <w:nsid w:val="00000002"/>
    <w:multiLevelType w:val="multilevel"/>
    <w:tmpl w:val="00000002"/>
    <w:lvl w:ilvl="0" w:tentative="0">
      <w:start w:val="1"/>
      <w:numFmt w:val="decimal"/>
      <w:pStyle w:val="18"/>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10"/>
      <w:lvlText w:val="%6."/>
      <w:lvlJc w:val="right"/>
      <w:pPr>
        <w:tabs>
          <w:tab w:val="left" w:pos="2531"/>
        </w:tabs>
        <w:ind w:left="2531" w:hanging="420"/>
      </w:pPr>
    </w:lvl>
    <w:lvl w:ilvl="6" w:tentative="0">
      <w:start w:val="1"/>
      <w:numFmt w:val="decimal"/>
      <w:pStyle w:val="11"/>
      <w:lvlText w:val="%7."/>
      <w:lvlJc w:val="left"/>
      <w:pPr>
        <w:tabs>
          <w:tab w:val="left" w:pos="2951"/>
        </w:tabs>
        <w:ind w:left="2951" w:hanging="420"/>
      </w:pPr>
    </w:lvl>
    <w:lvl w:ilvl="7" w:tentative="0">
      <w:start w:val="1"/>
      <w:numFmt w:val="lowerLetter"/>
      <w:pStyle w:val="12"/>
      <w:lvlText w:val="%8)"/>
      <w:lvlJc w:val="left"/>
      <w:pPr>
        <w:tabs>
          <w:tab w:val="left" w:pos="3371"/>
        </w:tabs>
        <w:ind w:left="3371" w:hanging="420"/>
      </w:pPr>
    </w:lvl>
    <w:lvl w:ilvl="8" w:tentative="0">
      <w:start w:val="1"/>
      <w:numFmt w:val="lowerRoman"/>
      <w:pStyle w:val="13"/>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VlOWY4ZDBhYWExNjhhMjc2ZTRiNjcxMTg3MmEyNzkifQ=="/>
    <w:docVar w:name="KSO_WPS_MARK_KEY" w:val="79bf3387-fe5b-4970-822c-50cd05f3103b"/>
  </w:docVars>
  <w:rsids>
    <w:rsidRoot w:val="00172A27"/>
    <w:rsid w:val="0000134D"/>
    <w:rsid w:val="00001626"/>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DA4"/>
    <w:rsid w:val="00042758"/>
    <w:rsid w:val="00043D2B"/>
    <w:rsid w:val="000440D8"/>
    <w:rsid w:val="000442CB"/>
    <w:rsid w:val="000447F6"/>
    <w:rsid w:val="000456B0"/>
    <w:rsid w:val="00045923"/>
    <w:rsid w:val="00045EB5"/>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442"/>
    <w:rsid w:val="00150618"/>
    <w:rsid w:val="00150E64"/>
    <w:rsid w:val="00151766"/>
    <w:rsid w:val="0015247A"/>
    <w:rsid w:val="0015249C"/>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68EC"/>
    <w:rsid w:val="001A6C49"/>
    <w:rsid w:val="001A7AB7"/>
    <w:rsid w:val="001A7C91"/>
    <w:rsid w:val="001B0220"/>
    <w:rsid w:val="001B0850"/>
    <w:rsid w:val="001B1281"/>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90002"/>
    <w:rsid w:val="0029069C"/>
    <w:rsid w:val="00291560"/>
    <w:rsid w:val="00291AF5"/>
    <w:rsid w:val="0029244F"/>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68A"/>
    <w:rsid w:val="002F11D5"/>
    <w:rsid w:val="002F1A62"/>
    <w:rsid w:val="002F21EF"/>
    <w:rsid w:val="002F2741"/>
    <w:rsid w:val="002F2B63"/>
    <w:rsid w:val="002F3765"/>
    <w:rsid w:val="002F3F28"/>
    <w:rsid w:val="002F44A0"/>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3373"/>
    <w:rsid w:val="003242E5"/>
    <w:rsid w:val="00324DD8"/>
    <w:rsid w:val="00324EC6"/>
    <w:rsid w:val="003256E0"/>
    <w:rsid w:val="00325E6C"/>
    <w:rsid w:val="003261AE"/>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FC0"/>
    <w:rsid w:val="00422A18"/>
    <w:rsid w:val="00422B01"/>
    <w:rsid w:val="00423668"/>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123F"/>
    <w:rsid w:val="004619CC"/>
    <w:rsid w:val="00461E36"/>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429"/>
    <w:rsid w:val="004A44FB"/>
    <w:rsid w:val="004A4862"/>
    <w:rsid w:val="004A4E10"/>
    <w:rsid w:val="004A51B0"/>
    <w:rsid w:val="004A5352"/>
    <w:rsid w:val="004A565E"/>
    <w:rsid w:val="004A59A4"/>
    <w:rsid w:val="004A6727"/>
    <w:rsid w:val="004A6981"/>
    <w:rsid w:val="004A6E06"/>
    <w:rsid w:val="004A73C9"/>
    <w:rsid w:val="004A7475"/>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9D3"/>
    <w:rsid w:val="00545B7C"/>
    <w:rsid w:val="00545D4C"/>
    <w:rsid w:val="00545FC1"/>
    <w:rsid w:val="00546C0C"/>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AD4"/>
    <w:rsid w:val="00563583"/>
    <w:rsid w:val="005635DB"/>
    <w:rsid w:val="00563722"/>
    <w:rsid w:val="005644D2"/>
    <w:rsid w:val="00564915"/>
    <w:rsid w:val="00565126"/>
    <w:rsid w:val="0056605B"/>
    <w:rsid w:val="005664D0"/>
    <w:rsid w:val="00566509"/>
    <w:rsid w:val="00566610"/>
    <w:rsid w:val="00566C96"/>
    <w:rsid w:val="0056736F"/>
    <w:rsid w:val="00567D1B"/>
    <w:rsid w:val="005705DB"/>
    <w:rsid w:val="005709EF"/>
    <w:rsid w:val="0057109F"/>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A16"/>
    <w:rsid w:val="005C4C1F"/>
    <w:rsid w:val="005C4D87"/>
    <w:rsid w:val="005C5F97"/>
    <w:rsid w:val="005C6799"/>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A3E"/>
    <w:rsid w:val="00604E98"/>
    <w:rsid w:val="006052EB"/>
    <w:rsid w:val="00605593"/>
    <w:rsid w:val="0060706C"/>
    <w:rsid w:val="00607A47"/>
    <w:rsid w:val="00607D49"/>
    <w:rsid w:val="00607E9C"/>
    <w:rsid w:val="00610586"/>
    <w:rsid w:val="00610A0E"/>
    <w:rsid w:val="00610D9A"/>
    <w:rsid w:val="00611ED2"/>
    <w:rsid w:val="0061253F"/>
    <w:rsid w:val="00613239"/>
    <w:rsid w:val="006133AF"/>
    <w:rsid w:val="00614D9F"/>
    <w:rsid w:val="00615CF7"/>
    <w:rsid w:val="0061600A"/>
    <w:rsid w:val="00616417"/>
    <w:rsid w:val="0061657A"/>
    <w:rsid w:val="00616CA8"/>
    <w:rsid w:val="00617620"/>
    <w:rsid w:val="006177C3"/>
    <w:rsid w:val="00617CB1"/>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2C0"/>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3207"/>
    <w:rsid w:val="006935B9"/>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298"/>
    <w:rsid w:val="006B1923"/>
    <w:rsid w:val="006B1CFA"/>
    <w:rsid w:val="006B260C"/>
    <w:rsid w:val="006B2E18"/>
    <w:rsid w:val="006B30BA"/>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878"/>
    <w:rsid w:val="006D0BDD"/>
    <w:rsid w:val="006D0BE5"/>
    <w:rsid w:val="006D0CB8"/>
    <w:rsid w:val="006D0CDA"/>
    <w:rsid w:val="006D150F"/>
    <w:rsid w:val="006D231F"/>
    <w:rsid w:val="006D23E7"/>
    <w:rsid w:val="006D2762"/>
    <w:rsid w:val="006D2A1D"/>
    <w:rsid w:val="006D32D2"/>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CFA"/>
    <w:rsid w:val="00780D57"/>
    <w:rsid w:val="00780F67"/>
    <w:rsid w:val="007811DE"/>
    <w:rsid w:val="007818C5"/>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2B5B"/>
    <w:rsid w:val="007A3506"/>
    <w:rsid w:val="007A372A"/>
    <w:rsid w:val="007A3BD1"/>
    <w:rsid w:val="007A4153"/>
    <w:rsid w:val="007A46C9"/>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E47"/>
    <w:rsid w:val="00801AB1"/>
    <w:rsid w:val="00802383"/>
    <w:rsid w:val="008024E5"/>
    <w:rsid w:val="00802C82"/>
    <w:rsid w:val="008033B8"/>
    <w:rsid w:val="008033C1"/>
    <w:rsid w:val="00803689"/>
    <w:rsid w:val="00803C2E"/>
    <w:rsid w:val="00803D71"/>
    <w:rsid w:val="00803DDC"/>
    <w:rsid w:val="00803EBA"/>
    <w:rsid w:val="0080498C"/>
    <w:rsid w:val="008049DB"/>
    <w:rsid w:val="008054B4"/>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76E8"/>
    <w:rsid w:val="008610C6"/>
    <w:rsid w:val="00861804"/>
    <w:rsid w:val="00862584"/>
    <w:rsid w:val="00862D18"/>
    <w:rsid w:val="0086305F"/>
    <w:rsid w:val="008632E4"/>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D61"/>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B4"/>
    <w:rsid w:val="008E58A8"/>
    <w:rsid w:val="008E6374"/>
    <w:rsid w:val="008E6791"/>
    <w:rsid w:val="008E72A7"/>
    <w:rsid w:val="008E7C43"/>
    <w:rsid w:val="008F0232"/>
    <w:rsid w:val="008F04AE"/>
    <w:rsid w:val="008F0682"/>
    <w:rsid w:val="008F06E3"/>
    <w:rsid w:val="008F1581"/>
    <w:rsid w:val="008F23FE"/>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957"/>
    <w:rsid w:val="00900ED9"/>
    <w:rsid w:val="009013F6"/>
    <w:rsid w:val="00901880"/>
    <w:rsid w:val="009018CE"/>
    <w:rsid w:val="00901D16"/>
    <w:rsid w:val="00901EB2"/>
    <w:rsid w:val="00902AA5"/>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0EB2"/>
    <w:rsid w:val="00991CC7"/>
    <w:rsid w:val="00991D80"/>
    <w:rsid w:val="00991EA5"/>
    <w:rsid w:val="009920AC"/>
    <w:rsid w:val="009923F6"/>
    <w:rsid w:val="00992863"/>
    <w:rsid w:val="00992AD4"/>
    <w:rsid w:val="00992B33"/>
    <w:rsid w:val="00992B8E"/>
    <w:rsid w:val="00993DE9"/>
    <w:rsid w:val="009945E8"/>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3C6A"/>
    <w:rsid w:val="00A04285"/>
    <w:rsid w:val="00A04494"/>
    <w:rsid w:val="00A04767"/>
    <w:rsid w:val="00A0546E"/>
    <w:rsid w:val="00A0551C"/>
    <w:rsid w:val="00A05BB8"/>
    <w:rsid w:val="00A06295"/>
    <w:rsid w:val="00A06427"/>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EF5"/>
    <w:rsid w:val="00A704EA"/>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DDC"/>
    <w:rsid w:val="00A83F37"/>
    <w:rsid w:val="00A84018"/>
    <w:rsid w:val="00A8418F"/>
    <w:rsid w:val="00A842A3"/>
    <w:rsid w:val="00A84B94"/>
    <w:rsid w:val="00A84BED"/>
    <w:rsid w:val="00A8536F"/>
    <w:rsid w:val="00A857C4"/>
    <w:rsid w:val="00A85AF6"/>
    <w:rsid w:val="00A85CD9"/>
    <w:rsid w:val="00A85E27"/>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EDF"/>
    <w:rsid w:val="00AA411A"/>
    <w:rsid w:val="00AA4220"/>
    <w:rsid w:val="00AA4239"/>
    <w:rsid w:val="00AA4D46"/>
    <w:rsid w:val="00AA54AE"/>
    <w:rsid w:val="00AA5F04"/>
    <w:rsid w:val="00AA6816"/>
    <w:rsid w:val="00AA69E5"/>
    <w:rsid w:val="00AA6D4E"/>
    <w:rsid w:val="00AA73D0"/>
    <w:rsid w:val="00AA75CE"/>
    <w:rsid w:val="00AB023A"/>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F04"/>
    <w:rsid w:val="00B13082"/>
    <w:rsid w:val="00B134E7"/>
    <w:rsid w:val="00B13A79"/>
    <w:rsid w:val="00B14075"/>
    <w:rsid w:val="00B14FC0"/>
    <w:rsid w:val="00B159F7"/>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842"/>
    <w:rsid w:val="00BA4D41"/>
    <w:rsid w:val="00BA58AF"/>
    <w:rsid w:val="00BA58BB"/>
    <w:rsid w:val="00BA67FC"/>
    <w:rsid w:val="00BA6B8E"/>
    <w:rsid w:val="00BA7285"/>
    <w:rsid w:val="00BA7BE8"/>
    <w:rsid w:val="00BB01AF"/>
    <w:rsid w:val="00BB08F7"/>
    <w:rsid w:val="00BB0BA7"/>
    <w:rsid w:val="00BB0CA1"/>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52DE"/>
    <w:rsid w:val="00BC5902"/>
    <w:rsid w:val="00BC66E0"/>
    <w:rsid w:val="00BC69C6"/>
    <w:rsid w:val="00BC7775"/>
    <w:rsid w:val="00BC7956"/>
    <w:rsid w:val="00BD02E6"/>
    <w:rsid w:val="00BD065D"/>
    <w:rsid w:val="00BD0CF8"/>
    <w:rsid w:val="00BD0DDA"/>
    <w:rsid w:val="00BD1252"/>
    <w:rsid w:val="00BD1469"/>
    <w:rsid w:val="00BD154F"/>
    <w:rsid w:val="00BD1FF6"/>
    <w:rsid w:val="00BD2256"/>
    <w:rsid w:val="00BD24B6"/>
    <w:rsid w:val="00BD3080"/>
    <w:rsid w:val="00BD3124"/>
    <w:rsid w:val="00BD316A"/>
    <w:rsid w:val="00BD33EC"/>
    <w:rsid w:val="00BD3A9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4BF"/>
    <w:rsid w:val="00BE654A"/>
    <w:rsid w:val="00BE6653"/>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C61"/>
    <w:rsid w:val="00C43F21"/>
    <w:rsid w:val="00C441C2"/>
    <w:rsid w:val="00C4421D"/>
    <w:rsid w:val="00C46397"/>
    <w:rsid w:val="00C47B24"/>
    <w:rsid w:val="00C50040"/>
    <w:rsid w:val="00C507A3"/>
    <w:rsid w:val="00C5183A"/>
    <w:rsid w:val="00C51B9C"/>
    <w:rsid w:val="00C51BEC"/>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D2730"/>
    <w:rsid w:val="00CD28B2"/>
    <w:rsid w:val="00CD2DD0"/>
    <w:rsid w:val="00CD2E3B"/>
    <w:rsid w:val="00CD33EE"/>
    <w:rsid w:val="00CD3776"/>
    <w:rsid w:val="00CD4D65"/>
    <w:rsid w:val="00CD4ED7"/>
    <w:rsid w:val="00CD55B1"/>
    <w:rsid w:val="00CD5680"/>
    <w:rsid w:val="00CD57E1"/>
    <w:rsid w:val="00CD59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51A0"/>
    <w:rsid w:val="00D451C2"/>
    <w:rsid w:val="00D45385"/>
    <w:rsid w:val="00D45546"/>
    <w:rsid w:val="00D45C34"/>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60F"/>
    <w:rsid w:val="00D7197E"/>
    <w:rsid w:val="00D71EB9"/>
    <w:rsid w:val="00D726FD"/>
    <w:rsid w:val="00D72C26"/>
    <w:rsid w:val="00D73288"/>
    <w:rsid w:val="00D73686"/>
    <w:rsid w:val="00D7371E"/>
    <w:rsid w:val="00D73EF2"/>
    <w:rsid w:val="00D741DB"/>
    <w:rsid w:val="00D742A0"/>
    <w:rsid w:val="00D74E88"/>
    <w:rsid w:val="00D75216"/>
    <w:rsid w:val="00D756A7"/>
    <w:rsid w:val="00D75D33"/>
    <w:rsid w:val="00D75E56"/>
    <w:rsid w:val="00D763AE"/>
    <w:rsid w:val="00D76CD8"/>
    <w:rsid w:val="00D77919"/>
    <w:rsid w:val="00D779D4"/>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62"/>
    <w:rsid w:val="00DC759F"/>
    <w:rsid w:val="00DD0B51"/>
    <w:rsid w:val="00DD0BE6"/>
    <w:rsid w:val="00DD1707"/>
    <w:rsid w:val="00DD1963"/>
    <w:rsid w:val="00DD1C59"/>
    <w:rsid w:val="00DD263C"/>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51B1"/>
    <w:rsid w:val="00E057EA"/>
    <w:rsid w:val="00E05E00"/>
    <w:rsid w:val="00E06357"/>
    <w:rsid w:val="00E0667E"/>
    <w:rsid w:val="00E06F09"/>
    <w:rsid w:val="00E06FAA"/>
    <w:rsid w:val="00E073FE"/>
    <w:rsid w:val="00E078A6"/>
    <w:rsid w:val="00E07916"/>
    <w:rsid w:val="00E07AA2"/>
    <w:rsid w:val="00E1015B"/>
    <w:rsid w:val="00E106AE"/>
    <w:rsid w:val="00E10723"/>
    <w:rsid w:val="00E11236"/>
    <w:rsid w:val="00E1164D"/>
    <w:rsid w:val="00E11A5C"/>
    <w:rsid w:val="00E11CCB"/>
    <w:rsid w:val="00E1223A"/>
    <w:rsid w:val="00E122A9"/>
    <w:rsid w:val="00E12447"/>
    <w:rsid w:val="00E12ABE"/>
    <w:rsid w:val="00E12E0E"/>
    <w:rsid w:val="00E12FC7"/>
    <w:rsid w:val="00E1415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55B1"/>
    <w:rsid w:val="00E85E67"/>
    <w:rsid w:val="00E86621"/>
    <w:rsid w:val="00E86A0D"/>
    <w:rsid w:val="00E87BD5"/>
    <w:rsid w:val="00E87C5D"/>
    <w:rsid w:val="00E87C9B"/>
    <w:rsid w:val="00E90B12"/>
    <w:rsid w:val="00E90D43"/>
    <w:rsid w:val="00E912B1"/>
    <w:rsid w:val="00E921EF"/>
    <w:rsid w:val="00E927FD"/>
    <w:rsid w:val="00E92BF5"/>
    <w:rsid w:val="00E94E0B"/>
    <w:rsid w:val="00E94FD2"/>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686E"/>
    <w:rsid w:val="00EB6974"/>
    <w:rsid w:val="00EB6D6E"/>
    <w:rsid w:val="00EB7570"/>
    <w:rsid w:val="00EB7649"/>
    <w:rsid w:val="00EB76BD"/>
    <w:rsid w:val="00EC05A9"/>
    <w:rsid w:val="00EC07C5"/>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E7616"/>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971"/>
    <w:rsid w:val="00F13C27"/>
    <w:rsid w:val="00F14133"/>
    <w:rsid w:val="00F144D6"/>
    <w:rsid w:val="00F14C5F"/>
    <w:rsid w:val="00F14FC4"/>
    <w:rsid w:val="00F1511E"/>
    <w:rsid w:val="00F15860"/>
    <w:rsid w:val="00F15A42"/>
    <w:rsid w:val="00F15DA5"/>
    <w:rsid w:val="00F16108"/>
    <w:rsid w:val="00F16136"/>
    <w:rsid w:val="00F16526"/>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79C"/>
    <w:rsid w:val="00F3223F"/>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3B6"/>
    <w:rsid w:val="00F45496"/>
    <w:rsid w:val="00F45854"/>
    <w:rsid w:val="00F45D0C"/>
    <w:rsid w:val="00F460F1"/>
    <w:rsid w:val="00F464B2"/>
    <w:rsid w:val="00F468F2"/>
    <w:rsid w:val="00F4697F"/>
    <w:rsid w:val="00F46B56"/>
    <w:rsid w:val="00F46C8A"/>
    <w:rsid w:val="00F46D54"/>
    <w:rsid w:val="00F46DBE"/>
    <w:rsid w:val="00F50DC4"/>
    <w:rsid w:val="00F524C0"/>
    <w:rsid w:val="00F52A72"/>
    <w:rsid w:val="00F53483"/>
    <w:rsid w:val="00F53548"/>
    <w:rsid w:val="00F540CB"/>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029"/>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4A68"/>
    <w:rsid w:val="00F954CA"/>
    <w:rsid w:val="00F95676"/>
    <w:rsid w:val="00F96280"/>
    <w:rsid w:val="00F967BB"/>
    <w:rsid w:val="00F96E84"/>
    <w:rsid w:val="00F97914"/>
    <w:rsid w:val="00F97E2D"/>
    <w:rsid w:val="00FA01D4"/>
    <w:rsid w:val="00FA2A41"/>
    <w:rsid w:val="00FA2BD7"/>
    <w:rsid w:val="00FA3BAD"/>
    <w:rsid w:val="00FA3F06"/>
    <w:rsid w:val="00FA4744"/>
    <w:rsid w:val="00FA53DE"/>
    <w:rsid w:val="00FA6DE6"/>
    <w:rsid w:val="00FA6F37"/>
    <w:rsid w:val="00FA6FA7"/>
    <w:rsid w:val="00FA77CA"/>
    <w:rsid w:val="00FB0862"/>
    <w:rsid w:val="00FB0D8A"/>
    <w:rsid w:val="00FB119A"/>
    <w:rsid w:val="00FB141F"/>
    <w:rsid w:val="00FB1431"/>
    <w:rsid w:val="00FB162D"/>
    <w:rsid w:val="00FB181F"/>
    <w:rsid w:val="00FB1918"/>
    <w:rsid w:val="00FB1AE8"/>
    <w:rsid w:val="00FB1D7A"/>
    <w:rsid w:val="00FB24C0"/>
    <w:rsid w:val="00FB2671"/>
    <w:rsid w:val="00FB286E"/>
    <w:rsid w:val="00FB29B4"/>
    <w:rsid w:val="00FB2A18"/>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64EF"/>
    <w:rsid w:val="00FD7771"/>
    <w:rsid w:val="00FE0294"/>
    <w:rsid w:val="00FE18B4"/>
    <w:rsid w:val="00FE1CEF"/>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F0299B"/>
    <w:rsid w:val="026E4F91"/>
    <w:rsid w:val="041D095D"/>
    <w:rsid w:val="05C87DB9"/>
    <w:rsid w:val="0961739E"/>
    <w:rsid w:val="098E6083"/>
    <w:rsid w:val="0B205B2B"/>
    <w:rsid w:val="0B782559"/>
    <w:rsid w:val="0B8D6F54"/>
    <w:rsid w:val="0CE65FB5"/>
    <w:rsid w:val="0D566BC9"/>
    <w:rsid w:val="0E180322"/>
    <w:rsid w:val="0E8C4995"/>
    <w:rsid w:val="0EF27BFB"/>
    <w:rsid w:val="0FBC50EF"/>
    <w:rsid w:val="115F3FD7"/>
    <w:rsid w:val="11A259DD"/>
    <w:rsid w:val="11F9269A"/>
    <w:rsid w:val="120474A0"/>
    <w:rsid w:val="12EB2C8A"/>
    <w:rsid w:val="13102ABE"/>
    <w:rsid w:val="167D280D"/>
    <w:rsid w:val="17047766"/>
    <w:rsid w:val="17935895"/>
    <w:rsid w:val="17F52C18"/>
    <w:rsid w:val="184530EF"/>
    <w:rsid w:val="19227A4B"/>
    <w:rsid w:val="19984418"/>
    <w:rsid w:val="1A4E7B88"/>
    <w:rsid w:val="1B3E182A"/>
    <w:rsid w:val="1B4B5195"/>
    <w:rsid w:val="1C174C6F"/>
    <w:rsid w:val="1C7C020D"/>
    <w:rsid w:val="1C8F78BA"/>
    <w:rsid w:val="1C9B0D84"/>
    <w:rsid w:val="1CDD3F3B"/>
    <w:rsid w:val="1D4D6869"/>
    <w:rsid w:val="1EC2741C"/>
    <w:rsid w:val="20707345"/>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980D64"/>
    <w:rsid w:val="2EB64B4B"/>
    <w:rsid w:val="2EDB590A"/>
    <w:rsid w:val="2F0A29E3"/>
    <w:rsid w:val="30817D6A"/>
    <w:rsid w:val="3157114E"/>
    <w:rsid w:val="31F2037F"/>
    <w:rsid w:val="329B11F6"/>
    <w:rsid w:val="336E087E"/>
    <w:rsid w:val="33A85DA6"/>
    <w:rsid w:val="33C3087D"/>
    <w:rsid w:val="35961B12"/>
    <w:rsid w:val="364523AD"/>
    <w:rsid w:val="36700D38"/>
    <w:rsid w:val="36C4673D"/>
    <w:rsid w:val="37B10B63"/>
    <w:rsid w:val="37D17C49"/>
    <w:rsid w:val="38950836"/>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2A87124"/>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2C3297B"/>
    <w:rsid w:val="54054633"/>
    <w:rsid w:val="540605E4"/>
    <w:rsid w:val="547F0032"/>
    <w:rsid w:val="54A02A20"/>
    <w:rsid w:val="55C87B3E"/>
    <w:rsid w:val="55F55C1D"/>
    <w:rsid w:val="565F0788"/>
    <w:rsid w:val="58D67D8C"/>
    <w:rsid w:val="58E10577"/>
    <w:rsid w:val="59165EF7"/>
    <w:rsid w:val="59702A12"/>
    <w:rsid w:val="5A9FF820"/>
    <w:rsid w:val="5AED2A9C"/>
    <w:rsid w:val="5BC746C9"/>
    <w:rsid w:val="5CC61F72"/>
    <w:rsid w:val="5CF206F7"/>
    <w:rsid w:val="5EA0340D"/>
    <w:rsid w:val="5ED66C3C"/>
    <w:rsid w:val="5FDD643B"/>
    <w:rsid w:val="60BA3E42"/>
    <w:rsid w:val="6194383B"/>
    <w:rsid w:val="61CB5375"/>
    <w:rsid w:val="623348CA"/>
    <w:rsid w:val="65CA685B"/>
    <w:rsid w:val="65CF34A7"/>
    <w:rsid w:val="65F660EF"/>
    <w:rsid w:val="6673798C"/>
    <w:rsid w:val="673905B6"/>
    <w:rsid w:val="681C3942"/>
    <w:rsid w:val="68460AAC"/>
    <w:rsid w:val="68AC1CFE"/>
    <w:rsid w:val="68EC626C"/>
    <w:rsid w:val="6BCD1DE6"/>
    <w:rsid w:val="6C505023"/>
    <w:rsid w:val="6D14299F"/>
    <w:rsid w:val="6D672A1E"/>
    <w:rsid w:val="6DC237D1"/>
    <w:rsid w:val="6F40725E"/>
    <w:rsid w:val="6F4C2770"/>
    <w:rsid w:val="6F745D74"/>
    <w:rsid w:val="711172CF"/>
    <w:rsid w:val="71FD54DD"/>
    <w:rsid w:val="739A7F5B"/>
    <w:rsid w:val="7410294D"/>
    <w:rsid w:val="748452B8"/>
    <w:rsid w:val="76D71644"/>
    <w:rsid w:val="776C2FB6"/>
    <w:rsid w:val="79982284"/>
    <w:rsid w:val="7998662D"/>
    <w:rsid w:val="7A8C5878"/>
    <w:rsid w:val="7B471854"/>
    <w:rsid w:val="7C552333"/>
    <w:rsid w:val="7CA86C55"/>
    <w:rsid w:val="7CF019C1"/>
    <w:rsid w:val="7D461CAD"/>
    <w:rsid w:val="7E28286A"/>
    <w:rsid w:val="7E4515FE"/>
    <w:rsid w:val="7EAD59B2"/>
    <w:rsid w:val="7F91273C"/>
    <w:rsid w:val="BEADB4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autoRedefine/>
    <w:qFormat/>
    <w:uiPriority w:val="0"/>
    <w:pPr>
      <w:spacing w:before="340" w:after="330" w:line="360" w:lineRule="auto"/>
      <w:jc w:val="center"/>
      <w:outlineLvl w:val="0"/>
    </w:pPr>
    <w:rPr>
      <w:rFonts w:eastAsiaTheme="minorEastAsia"/>
      <w:bCs w:val="0"/>
      <w:kern w:val="44"/>
      <w:sz w:val="44"/>
      <w:szCs w:val="28"/>
    </w:rPr>
  </w:style>
  <w:style w:type="paragraph" w:styleId="5">
    <w:name w:val="heading 2"/>
    <w:basedOn w:val="1"/>
    <w:next w:val="1"/>
    <w:link w:val="61"/>
    <w:autoRedefine/>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2"/>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qFormat/>
    <w:uiPriority w:val="0"/>
    <w:pPr>
      <w:keepNext/>
      <w:keepLines/>
      <w:numPr>
        <w:ilvl w:val="4"/>
        <w:numId w:val="1"/>
      </w:numPr>
      <w:tabs>
        <w:tab w:val="left" w:pos="371"/>
      </w:tabs>
      <w:spacing w:before="280" w:after="290" w:line="374" w:lineRule="auto"/>
      <w:outlineLvl w:val="4"/>
    </w:pPr>
    <w:rPr>
      <w:b/>
      <w:sz w:val="28"/>
    </w:rPr>
  </w:style>
  <w:style w:type="paragraph" w:styleId="10">
    <w:name w:val="heading 6"/>
    <w:basedOn w:val="1"/>
    <w:next w:val="8"/>
    <w:link w:val="65"/>
    <w:autoRedefine/>
    <w:qFormat/>
    <w:uiPriority w:val="9"/>
    <w:pPr>
      <w:keepNext/>
      <w:keepLines/>
      <w:numPr>
        <w:ilvl w:val="5"/>
        <w:numId w:val="1"/>
      </w:numPr>
      <w:spacing w:before="240" w:after="64" w:line="319" w:lineRule="auto"/>
      <w:outlineLvl w:val="5"/>
    </w:pPr>
    <w:rPr>
      <w:rFonts w:ascii="Arial" w:hAnsi="Arial" w:eastAsia="黑体"/>
      <w:b/>
      <w:sz w:val="24"/>
    </w:rPr>
  </w:style>
  <w:style w:type="paragraph" w:styleId="11">
    <w:name w:val="heading 7"/>
    <w:basedOn w:val="1"/>
    <w:next w:val="8"/>
    <w:link w:val="66"/>
    <w:autoRedefine/>
    <w:qFormat/>
    <w:uiPriority w:val="9"/>
    <w:pPr>
      <w:keepNext/>
      <w:keepLines/>
      <w:numPr>
        <w:ilvl w:val="6"/>
        <w:numId w:val="1"/>
      </w:numPr>
      <w:spacing w:before="240" w:after="64" w:line="319" w:lineRule="auto"/>
      <w:outlineLvl w:val="6"/>
    </w:pPr>
    <w:rPr>
      <w:b/>
      <w:sz w:val="24"/>
    </w:rPr>
  </w:style>
  <w:style w:type="paragraph" w:styleId="12">
    <w:name w:val="heading 8"/>
    <w:basedOn w:val="1"/>
    <w:next w:val="8"/>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3">
    <w:name w:val="heading 9"/>
    <w:basedOn w:val="1"/>
    <w:next w:val="8"/>
    <w:link w:val="68"/>
    <w:autoRedefine/>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link w:val="76"/>
    <w:autoRedefine/>
    <w:qFormat/>
    <w:uiPriority w:val="0"/>
    <w:pPr>
      <w:spacing w:after="120" w:line="480" w:lineRule="auto"/>
      <w:ind w:left="420" w:leftChars="200"/>
    </w:pPr>
  </w:style>
  <w:style w:type="paragraph" w:styleId="8">
    <w:name w:val="Normal Indent"/>
    <w:basedOn w:val="1"/>
    <w:next w:val="9"/>
    <w:link w:val="63"/>
    <w:autoRedefine/>
    <w:qFormat/>
    <w:uiPriority w:val="0"/>
    <w:pPr>
      <w:ind w:firstLine="420" w:firstLineChars="200"/>
    </w:pPr>
  </w:style>
  <w:style w:type="paragraph" w:styleId="9">
    <w:name w:val="Body Text"/>
    <w:basedOn w:val="1"/>
    <w:next w:val="1"/>
    <w:link w:val="71"/>
    <w:autoRedefine/>
    <w:qFormat/>
    <w:uiPriority w:val="0"/>
    <w:pPr>
      <w:spacing w:after="120"/>
    </w:pPr>
  </w:style>
  <w:style w:type="paragraph" w:styleId="14">
    <w:name w:val="toc 7"/>
    <w:basedOn w:val="1"/>
    <w:next w:val="1"/>
    <w:autoRedefine/>
    <w:qFormat/>
    <w:uiPriority w:val="0"/>
    <w:pPr>
      <w:ind w:left="1260"/>
      <w:jc w:val="left"/>
    </w:pPr>
    <w:rPr>
      <w:szCs w:val="21"/>
    </w:rPr>
  </w:style>
  <w:style w:type="paragraph" w:styleId="15">
    <w:name w:val="List Number 2"/>
    <w:basedOn w:val="1"/>
    <w:autoRedefine/>
    <w:qFormat/>
    <w:uiPriority w:val="0"/>
    <w:pPr>
      <w:tabs>
        <w:tab w:val="left" w:pos="780"/>
      </w:tabs>
      <w:ind w:left="780" w:hanging="360"/>
    </w:pPr>
    <w:rPr>
      <w:szCs w:val="20"/>
    </w:rPr>
  </w:style>
  <w:style w:type="paragraph" w:styleId="16">
    <w:name w:val="List Bullet 4"/>
    <w:basedOn w:val="1"/>
    <w:autoRedefine/>
    <w:qFormat/>
    <w:uiPriority w:val="0"/>
    <w:pPr>
      <w:tabs>
        <w:tab w:val="left" w:pos="425"/>
        <w:tab w:val="left" w:pos="1620"/>
      </w:tabs>
      <w:ind w:left="425" w:hanging="425"/>
    </w:pPr>
    <w:rPr>
      <w:szCs w:val="20"/>
    </w:rPr>
  </w:style>
  <w:style w:type="paragraph" w:styleId="17">
    <w:name w:val="caption"/>
    <w:basedOn w:val="1"/>
    <w:next w:val="1"/>
    <w:link w:val="297"/>
    <w:autoRedefine/>
    <w:qFormat/>
    <w:uiPriority w:val="0"/>
    <w:rPr>
      <w:rFonts w:ascii="Cambria" w:hAnsi="Cambria" w:eastAsia="黑体"/>
    </w:rPr>
  </w:style>
  <w:style w:type="paragraph" w:styleId="18">
    <w:name w:val="List Bullet"/>
    <w:basedOn w:val="1"/>
    <w:autoRedefine/>
    <w:qFormat/>
    <w:uiPriority w:val="0"/>
    <w:pPr>
      <w:numPr>
        <w:ilvl w:val="0"/>
        <w:numId w:val="1"/>
      </w:numPr>
      <w:tabs>
        <w:tab w:val="left" w:pos="360"/>
        <w:tab w:val="clear" w:pos="371"/>
      </w:tabs>
    </w:pPr>
    <w:rPr>
      <w:szCs w:val="20"/>
    </w:rPr>
  </w:style>
  <w:style w:type="paragraph" w:styleId="19">
    <w:name w:val="Document Map"/>
    <w:basedOn w:val="1"/>
    <w:link w:val="73"/>
    <w:autoRedefine/>
    <w:qFormat/>
    <w:uiPriority w:val="0"/>
    <w:pPr>
      <w:shd w:val="clear" w:color="auto" w:fill="000080"/>
    </w:pPr>
  </w:style>
  <w:style w:type="paragraph" w:styleId="20">
    <w:name w:val="annotation text"/>
    <w:basedOn w:val="1"/>
    <w:link w:val="69"/>
    <w:autoRedefine/>
    <w:qFormat/>
    <w:uiPriority w:val="99"/>
    <w:pPr>
      <w:jc w:val="left"/>
    </w:pPr>
  </w:style>
  <w:style w:type="paragraph" w:styleId="21">
    <w:name w:val="Body Text 3"/>
    <w:basedOn w:val="1"/>
    <w:link w:val="458"/>
    <w:autoRedefine/>
    <w:unhideWhenUsed/>
    <w:qFormat/>
    <w:uiPriority w:val="0"/>
    <w:pPr>
      <w:spacing w:after="120"/>
    </w:pPr>
    <w:rPr>
      <w:sz w:val="16"/>
      <w:szCs w:val="16"/>
    </w:rPr>
  </w:style>
  <w:style w:type="paragraph" w:styleId="22">
    <w:name w:val="Body Text Indent"/>
    <w:basedOn w:val="1"/>
    <w:link w:val="74"/>
    <w:autoRedefine/>
    <w:qFormat/>
    <w:uiPriority w:val="0"/>
    <w:pPr>
      <w:spacing w:after="120"/>
      <w:ind w:left="420" w:leftChars="200"/>
    </w:pPr>
  </w:style>
  <w:style w:type="paragraph" w:styleId="23">
    <w:name w:val="Block Text"/>
    <w:basedOn w:val="1"/>
    <w:autoRedefine/>
    <w:qFormat/>
    <w:uiPriority w:val="0"/>
    <w:pPr>
      <w:spacing w:after="120"/>
      <w:ind w:left="1440" w:leftChars="700" w:right="1440" w:rightChars="700"/>
    </w:pPr>
  </w:style>
  <w:style w:type="paragraph" w:styleId="24">
    <w:name w:val="List Bullet 2"/>
    <w:basedOn w:val="1"/>
    <w:autoRedefine/>
    <w:qFormat/>
    <w:uiPriority w:val="0"/>
    <w:pPr>
      <w:numPr>
        <w:ilvl w:val="0"/>
        <w:numId w:val="2"/>
      </w:numPr>
      <w:tabs>
        <w:tab w:val="left" w:pos="780"/>
      </w:tabs>
    </w:pPr>
    <w:rPr>
      <w:szCs w:val="20"/>
    </w:rPr>
  </w:style>
  <w:style w:type="paragraph" w:styleId="25">
    <w:name w:val="toc 5"/>
    <w:basedOn w:val="1"/>
    <w:next w:val="1"/>
    <w:autoRedefine/>
    <w:qFormat/>
    <w:uiPriority w:val="0"/>
    <w:pPr>
      <w:ind w:left="840"/>
      <w:jc w:val="left"/>
    </w:pPr>
    <w:rPr>
      <w:szCs w:val="21"/>
    </w:rPr>
  </w:style>
  <w:style w:type="paragraph" w:styleId="26">
    <w:name w:val="toc 3"/>
    <w:basedOn w:val="1"/>
    <w:next w:val="1"/>
    <w:autoRedefine/>
    <w:qFormat/>
    <w:uiPriority w:val="39"/>
    <w:pPr>
      <w:ind w:left="420"/>
      <w:jc w:val="left"/>
    </w:pPr>
    <w:rPr>
      <w:iCs/>
    </w:rPr>
  </w:style>
  <w:style w:type="paragraph" w:styleId="27">
    <w:name w:val="Plain Text"/>
    <w:basedOn w:val="1"/>
    <w:link w:val="75"/>
    <w:autoRedefine/>
    <w:qFormat/>
    <w:uiPriority w:val="0"/>
    <w:rPr>
      <w:rFonts w:ascii="宋体" w:hAnsi="Courier New"/>
      <w:szCs w:val="20"/>
    </w:rPr>
  </w:style>
  <w:style w:type="paragraph" w:styleId="28">
    <w:name w:val="toc 8"/>
    <w:basedOn w:val="1"/>
    <w:next w:val="1"/>
    <w:autoRedefine/>
    <w:qFormat/>
    <w:uiPriority w:val="0"/>
    <w:pPr>
      <w:ind w:left="1470"/>
      <w:jc w:val="left"/>
    </w:pPr>
    <w:rPr>
      <w:szCs w:val="21"/>
    </w:rPr>
  </w:style>
  <w:style w:type="paragraph" w:styleId="29">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autoRedefine/>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autoRedefine/>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20"/>
    <w:next w:val="20"/>
    <w:link w:val="70"/>
    <w:autoRedefine/>
    <w:qFormat/>
    <w:uiPriority w:val="0"/>
    <w:rPr>
      <w:b/>
      <w:bCs/>
    </w:rPr>
  </w:style>
  <w:style w:type="paragraph" w:styleId="48">
    <w:name w:val="Body Text First Indent"/>
    <w:basedOn w:val="9"/>
    <w:link w:val="72"/>
    <w:autoRedefine/>
    <w:qFormat/>
    <w:uiPriority w:val="0"/>
    <w:pPr>
      <w:ind w:firstLine="420" w:firstLineChars="100"/>
    </w:pPr>
  </w:style>
  <w:style w:type="paragraph" w:styleId="49">
    <w:name w:val="Body Text First Indent 2"/>
    <w:basedOn w:val="22"/>
    <w:link w:val="292"/>
    <w:autoRedefine/>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autoRedefine/>
    <w:qFormat/>
    <w:uiPriority w:val="99"/>
    <w:rPr>
      <w:sz w:val="21"/>
      <w:szCs w:val="21"/>
    </w:rPr>
  </w:style>
  <w:style w:type="character" w:customStyle="1" w:styleId="59">
    <w:name w:val="标题 3 Char"/>
    <w:basedOn w:val="52"/>
    <w:link w:val="4"/>
    <w:autoRedefine/>
    <w:qFormat/>
    <w:uiPriority w:val="0"/>
    <w:rPr>
      <w:b/>
      <w:bCs/>
      <w:kern w:val="2"/>
      <w:sz w:val="24"/>
      <w:szCs w:val="32"/>
    </w:rPr>
  </w:style>
  <w:style w:type="character" w:customStyle="1" w:styleId="60">
    <w:name w:val="标题 1 Char"/>
    <w:basedOn w:val="52"/>
    <w:link w:val="3"/>
    <w:autoRedefine/>
    <w:qFormat/>
    <w:uiPriority w:val="0"/>
    <w:rPr>
      <w:rFonts w:eastAsiaTheme="minorEastAsia"/>
      <w:b/>
      <w:kern w:val="44"/>
      <w:sz w:val="44"/>
      <w:szCs w:val="28"/>
    </w:rPr>
  </w:style>
  <w:style w:type="character" w:customStyle="1" w:styleId="61">
    <w:name w:val="标题 2 Char"/>
    <w:basedOn w:val="52"/>
    <w:link w:val="5"/>
    <w:autoRedefine/>
    <w:qFormat/>
    <w:uiPriority w:val="0"/>
    <w:rPr>
      <w:rFonts w:ascii="Arial" w:hAnsi="Arial" w:eastAsiaTheme="minorEastAsia"/>
      <w:b/>
      <w:bCs/>
      <w:kern w:val="2"/>
      <w:sz w:val="28"/>
      <w:szCs w:val="32"/>
    </w:rPr>
  </w:style>
  <w:style w:type="character" w:customStyle="1" w:styleId="62">
    <w:name w:val="标题 4 Char1"/>
    <w:basedOn w:val="52"/>
    <w:link w:val="6"/>
    <w:autoRedefine/>
    <w:qFormat/>
    <w:uiPriority w:val="99"/>
    <w:rPr>
      <w:rFonts w:ascii="Arial" w:hAnsi="Arial" w:eastAsia="黑体"/>
      <w:b/>
      <w:bCs/>
      <w:kern w:val="2"/>
      <w:sz w:val="28"/>
      <w:szCs w:val="28"/>
    </w:rPr>
  </w:style>
  <w:style w:type="character" w:customStyle="1" w:styleId="63">
    <w:name w:val="正文缩进 Char"/>
    <w:link w:val="8"/>
    <w:autoRedefine/>
    <w:qFormat/>
    <w:uiPriority w:val="0"/>
    <w:rPr>
      <w:rFonts w:eastAsia="宋体"/>
      <w:kern w:val="2"/>
      <w:sz w:val="21"/>
      <w:szCs w:val="24"/>
      <w:lang w:val="en-US" w:eastAsia="zh-CN" w:bidi="ar-SA"/>
    </w:rPr>
  </w:style>
  <w:style w:type="character" w:customStyle="1" w:styleId="64">
    <w:name w:val="标题 5 Char1"/>
    <w:basedOn w:val="52"/>
    <w:link w:val="7"/>
    <w:autoRedefine/>
    <w:qFormat/>
    <w:uiPriority w:val="0"/>
    <w:rPr>
      <w:b/>
      <w:kern w:val="2"/>
      <w:sz w:val="28"/>
      <w:szCs w:val="24"/>
    </w:rPr>
  </w:style>
  <w:style w:type="character" w:customStyle="1" w:styleId="65">
    <w:name w:val="标题 6 Char1"/>
    <w:basedOn w:val="52"/>
    <w:link w:val="10"/>
    <w:autoRedefine/>
    <w:qFormat/>
    <w:uiPriority w:val="9"/>
    <w:rPr>
      <w:rFonts w:ascii="Arial" w:hAnsi="Arial" w:eastAsia="黑体"/>
      <w:b/>
      <w:kern w:val="2"/>
      <w:sz w:val="24"/>
      <w:szCs w:val="24"/>
    </w:rPr>
  </w:style>
  <w:style w:type="character" w:customStyle="1" w:styleId="66">
    <w:name w:val="标题 7 Char1"/>
    <w:basedOn w:val="52"/>
    <w:link w:val="11"/>
    <w:autoRedefine/>
    <w:qFormat/>
    <w:uiPriority w:val="9"/>
    <w:rPr>
      <w:b/>
      <w:kern w:val="2"/>
      <w:sz w:val="24"/>
      <w:szCs w:val="24"/>
    </w:rPr>
  </w:style>
  <w:style w:type="character" w:customStyle="1" w:styleId="67">
    <w:name w:val="标题 8 Char1"/>
    <w:basedOn w:val="52"/>
    <w:link w:val="12"/>
    <w:autoRedefine/>
    <w:qFormat/>
    <w:uiPriority w:val="9"/>
    <w:rPr>
      <w:rFonts w:ascii="Arial" w:hAnsi="Arial" w:eastAsia="黑体"/>
      <w:kern w:val="2"/>
      <w:sz w:val="24"/>
      <w:szCs w:val="24"/>
    </w:rPr>
  </w:style>
  <w:style w:type="character" w:customStyle="1" w:styleId="68">
    <w:name w:val="标题 9 Char1"/>
    <w:basedOn w:val="52"/>
    <w:link w:val="13"/>
    <w:autoRedefine/>
    <w:qFormat/>
    <w:uiPriority w:val="0"/>
    <w:rPr>
      <w:rFonts w:ascii="Arial" w:hAnsi="Arial" w:eastAsia="黑体"/>
      <w:kern w:val="2"/>
      <w:sz w:val="21"/>
      <w:szCs w:val="24"/>
    </w:rPr>
  </w:style>
  <w:style w:type="character" w:customStyle="1" w:styleId="69">
    <w:name w:val="批注文字 Char"/>
    <w:link w:val="20"/>
    <w:autoRedefine/>
    <w:qFormat/>
    <w:uiPriority w:val="99"/>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9"/>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9"/>
    <w:autoRedefine/>
    <w:qFormat/>
    <w:uiPriority w:val="0"/>
    <w:rPr>
      <w:kern w:val="2"/>
      <w:sz w:val="21"/>
      <w:szCs w:val="24"/>
      <w:shd w:val="clear" w:color="auto" w:fill="000080"/>
    </w:rPr>
  </w:style>
  <w:style w:type="character" w:customStyle="1" w:styleId="74">
    <w:name w:val="正文文本缩进 Char1"/>
    <w:basedOn w:val="52"/>
    <w:link w:val="22"/>
    <w:autoRedefine/>
    <w:qFormat/>
    <w:uiPriority w:val="0"/>
    <w:rPr>
      <w:kern w:val="2"/>
      <w:sz w:val="21"/>
      <w:szCs w:val="24"/>
    </w:rPr>
  </w:style>
  <w:style w:type="character" w:customStyle="1" w:styleId="75">
    <w:name w:val="纯文本 Char"/>
    <w:link w:val="27"/>
    <w:autoRedefine/>
    <w:qFormat/>
    <w:uiPriority w:val="0"/>
    <w:rPr>
      <w:rFonts w:ascii="宋体" w:hAnsi="Courier New" w:eastAsia="宋体"/>
      <w:kern w:val="2"/>
      <w:sz w:val="21"/>
      <w:lang w:val="en-US" w:eastAsia="zh-CN" w:bidi="ar-SA"/>
    </w:rPr>
  </w:style>
  <w:style w:type="character" w:customStyle="1" w:styleId="76">
    <w:name w:val="正文文本缩进 2 Char1"/>
    <w:link w:val="2"/>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autoRedefine/>
    <w:qFormat/>
    <w:uiPriority w:val="34"/>
    <w:rPr>
      <w:kern w:val="2"/>
      <w:sz w:val="21"/>
      <w:szCs w:val="24"/>
    </w:rPr>
  </w:style>
  <w:style w:type="paragraph" w:customStyle="1" w:styleId="96">
    <w:name w:val="正文1"/>
    <w:basedOn w:val="1"/>
    <w:autoRedefine/>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autoRedefine/>
    <w:qFormat/>
    <w:uiPriority w:val="0"/>
    <w:pPr>
      <w:spacing w:line="360" w:lineRule="auto"/>
      <w:ind w:firstLine="200" w:firstLineChars="200"/>
    </w:pPr>
    <w:rPr>
      <w:rFonts w:ascii="Tahoma" w:hAnsi="Tahoma"/>
      <w:sz w:val="24"/>
    </w:rPr>
  </w:style>
  <w:style w:type="paragraph" w:customStyle="1" w:styleId="98">
    <w:name w:val="缩进正文"/>
    <w:basedOn w:val="1"/>
    <w:link w:val="99"/>
    <w:autoRedefine/>
    <w:qFormat/>
    <w:uiPriority w:val="0"/>
    <w:pPr>
      <w:ind w:firstLine="560" w:firstLineChars="200"/>
    </w:pPr>
    <w:rPr>
      <w:rFonts w:eastAsia="仿宋_GB2312" w:cs="宋体"/>
      <w:sz w:val="28"/>
      <w:szCs w:val="20"/>
    </w:rPr>
  </w:style>
  <w:style w:type="character" w:customStyle="1" w:styleId="99">
    <w:name w:val="缩进正文 Char"/>
    <w:link w:val="98"/>
    <w:autoRedefine/>
    <w:qFormat/>
    <w:uiPriority w:val="0"/>
    <w:rPr>
      <w:rFonts w:eastAsia="仿宋_GB2312" w:cs="宋体"/>
      <w:kern w:val="2"/>
      <w:sz w:val="28"/>
      <w:lang w:val="en-US" w:eastAsia="zh-CN" w:bidi="ar-SA"/>
    </w:rPr>
  </w:style>
  <w:style w:type="character" w:customStyle="1" w:styleId="100">
    <w:name w:val="访问过的超链接1"/>
    <w:autoRedefine/>
    <w:qFormat/>
    <w:uiPriority w:val="0"/>
    <w:rPr>
      <w:color w:val="800080"/>
      <w:u w:val="single"/>
    </w:rPr>
  </w:style>
  <w:style w:type="paragraph" w:customStyle="1" w:styleId="101">
    <w:name w:val="Char Char Char Char Char Char Char"/>
    <w:basedOn w:val="1"/>
    <w:autoRedefine/>
    <w:qFormat/>
    <w:uiPriority w:val="0"/>
    <w:pPr>
      <w:widowControl/>
      <w:adjustRightInd w:val="0"/>
      <w:spacing w:after="160" w:line="240" w:lineRule="exact"/>
      <w:jc w:val="left"/>
      <w:textAlignment w:val="baseline"/>
    </w:pPr>
  </w:style>
  <w:style w:type="character" w:customStyle="1" w:styleId="102">
    <w:name w:val="正文缩进 Char1"/>
    <w:autoRedefine/>
    <w:qFormat/>
    <w:uiPriority w:val="0"/>
    <w:rPr>
      <w:rFonts w:eastAsia="宋体"/>
      <w:kern w:val="2"/>
      <w:sz w:val="21"/>
      <w:lang w:val="en-US" w:eastAsia="zh-CN" w:bidi="ar-SA"/>
    </w:rPr>
  </w:style>
  <w:style w:type="paragraph" w:customStyle="1" w:styleId="103">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autoRedefine/>
    <w:unhideWhenUsed/>
    <w:qFormat/>
    <w:uiPriority w:val="34"/>
    <w:pPr>
      <w:ind w:firstLine="420" w:firstLineChars="200"/>
    </w:pPr>
  </w:style>
  <w:style w:type="paragraph" w:customStyle="1" w:styleId="105">
    <w:name w:val="Table Paragraph"/>
    <w:basedOn w:val="1"/>
    <w:autoRedefine/>
    <w:qFormat/>
    <w:uiPriority w:val="0"/>
    <w:pPr>
      <w:autoSpaceDE w:val="0"/>
      <w:autoSpaceDN w:val="0"/>
      <w:adjustRightInd w:val="0"/>
      <w:jc w:val="left"/>
    </w:pPr>
    <w:rPr>
      <w:rFonts w:ascii="宋体" w:hAnsi="宋体" w:cs="宋体"/>
      <w:kern w:val="0"/>
      <w:sz w:val="24"/>
    </w:rPr>
  </w:style>
  <w:style w:type="character" w:customStyle="1" w:styleId="106">
    <w:name w:val="font11"/>
    <w:basedOn w:val="52"/>
    <w:autoRedefine/>
    <w:qFormat/>
    <w:uiPriority w:val="0"/>
    <w:rPr>
      <w:rFonts w:hint="eastAsia" w:ascii="宋体" w:hAnsi="宋体" w:eastAsia="宋体" w:cs="宋体"/>
      <w:b/>
      <w:color w:val="000000"/>
      <w:sz w:val="21"/>
      <w:szCs w:val="21"/>
      <w:u w:val="none"/>
    </w:rPr>
  </w:style>
  <w:style w:type="character" w:customStyle="1" w:styleId="107">
    <w:name w:val="批注文字 Char1"/>
    <w:autoRedefine/>
    <w:qFormat/>
    <w:locked/>
    <w:uiPriority w:val="0"/>
    <w:rPr>
      <w:rFonts w:ascii="Calibri" w:hAnsi="Calibri" w:eastAsia="宋体" w:cs="Calibri"/>
      <w:szCs w:val="21"/>
    </w:rPr>
  </w:style>
  <w:style w:type="character" w:customStyle="1" w:styleId="108">
    <w:name w:val="title1"/>
    <w:autoRedefine/>
    <w:qFormat/>
    <w:uiPriority w:val="0"/>
    <w:rPr>
      <w:rFonts w:hint="eastAsia" w:ascii="微软雅黑" w:hAnsi="微软雅黑" w:eastAsia="微软雅黑"/>
      <w:sz w:val="21"/>
      <w:szCs w:val="21"/>
    </w:rPr>
  </w:style>
  <w:style w:type="character" w:customStyle="1" w:styleId="109">
    <w:name w:val="sect2title1"/>
    <w:autoRedefine/>
    <w:qFormat/>
    <w:uiPriority w:val="0"/>
    <w:rPr>
      <w:rFonts w:hint="eastAsia" w:ascii="微软雅黑" w:hAnsi="微软雅黑" w:eastAsia="微软雅黑"/>
      <w:b/>
      <w:bCs/>
      <w:sz w:val="21"/>
      <w:szCs w:val="21"/>
    </w:rPr>
  </w:style>
  <w:style w:type="paragraph" w:customStyle="1" w:styleId="110">
    <w:name w:val="标题1"/>
    <w:basedOn w:val="1"/>
    <w:autoRedefine/>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autoRedefine/>
    <w:qFormat/>
    <w:uiPriority w:val="0"/>
    <w:rPr>
      <w:rFonts w:ascii="Tahoma" w:hAnsi="Tahoma" w:eastAsia="Tahoma" w:cs="Tahoma"/>
      <w:color w:val="000000"/>
      <w:sz w:val="20"/>
      <w:szCs w:val="20"/>
      <w:u w:val="none"/>
    </w:rPr>
  </w:style>
  <w:style w:type="paragraph" w:customStyle="1" w:styleId="112">
    <w:name w:val="font5"/>
    <w:basedOn w:val="1"/>
    <w:autoRedefine/>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autoRedefine/>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autoRedefine/>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autoRedefine/>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autoRedefine/>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autoRedefine/>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autoRedefine/>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autoRedefine/>
    <w:qFormat/>
    <w:uiPriority w:val="0"/>
    <w:pPr>
      <w:spacing w:beforeLines="50"/>
      <w:ind w:firstLine="200" w:firstLineChars="200"/>
    </w:pPr>
    <w:rPr>
      <w:rFonts w:ascii="Calibri" w:hAnsi="Calibri" w:eastAsia="华文仿宋"/>
      <w:szCs w:val="22"/>
    </w:rPr>
  </w:style>
  <w:style w:type="paragraph" w:customStyle="1" w:styleId="256">
    <w:name w:val="正文A缩进"/>
    <w:basedOn w:val="1"/>
    <w:autoRedefine/>
    <w:qFormat/>
    <w:uiPriority w:val="0"/>
    <w:pPr>
      <w:spacing w:line="360" w:lineRule="auto"/>
      <w:ind w:firstLine="200" w:firstLineChars="200"/>
    </w:pPr>
    <w:rPr>
      <w:kern w:val="0"/>
      <w:sz w:val="28"/>
      <w:szCs w:val="20"/>
    </w:rPr>
  </w:style>
  <w:style w:type="paragraph" w:customStyle="1" w:styleId="257">
    <w:name w:val="_Style 1"/>
    <w:autoRedefine/>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autoRedefine/>
    <w:qFormat/>
    <w:uiPriority w:val="0"/>
    <w:rPr>
      <w:b/>
      <w:bCs/>
      <w:kern w:val="2"/>
      <w:sz w:val="28"/>
      <w:szCs w:val="28"/>
    </w:rPr>
  </w:style>
  <w:style w:type="character" w:customStyle="1" w:styleId="259">
    <w:name w:val="标题 6 Char"/>
    <w:basedOn w:val="52"/>
    <w:autoRedefine/>
    <w:qFormat/>
    <w:uiPriority w:val="9"/>
    <w:rPr>
      <w:rFonts w:asciiTheme="majorHAnsi" w:hAnsiTheme="majorHAnsi" w:eastAsiaTheme="majorEastAsia" w:cstheme="majorBidi"/>
      <w:b/>
      <w:bCs/>
      <w:kern w:val="2"/>
      <w:sz w:val="24"/>
      <w:szCs w:val="24"/>
    </w:rPr>
  </w:style>
  <w:style w:type="character" w:customStyle="1" w:styleId="260">
    <w:name w:val="标题 7 Char"/>
    <w:basedOn w:val="52"/>
    <w:autoRedefine/>
    <w:qFormat/>
    <w:uiPriority w:val="9"/>
    <w:rPr>
      <w:b/>
      <w:bCs/>
      <w:kern w:val="2"/>
      <w:sz w:val="24"/>
      <w:szCs w:val="24"/>
    </w:rPr>
  </w:style>
  <w:style w:type="character" w:customStyle="1" w:styleId="261">
    <w:name w:val="标题 8 Char"/>
    <w:basedOn w:val="52"/>
    <w:autoRedefine/>
    <w:qFormat/>
    <w:uiPriority w:val="9"/>
    <w:rPr>
      <w:rFonts w:asciiTheme="majorHAnsi" w:hAnsiTheme="majorHAnsi" w:eastAsiaTheme="majorEastAsia" w:cstheme="majorBidi"/>
      <w:kern w:val="2"/>
      <w:sz w:val="24"/>
      <w:szCs w:val="24"/>
    </w:rPr>
  </w:style>
  <w:style w:type="character" w:customStyle="1" w:styleId="262">
    <w:name w:val="标题 9 Char"/>
    <w:basedOn w:val="52"/>
    <w:autoRedefine/>
    <w:qFormat/>
    <w:uiPriority w:val="0"/>
    <w:rPr>
      <w:rFonts w:asciiTheme="majorHAnsi" w:hAnsiTheme="majorHAnsi" w:eastAsiaTheme="majorEastAsia" w:cstheme="majorBidi"/>
      <w:kern w:val="2"/>
      <w:sz w:val="21"/>
      <w:szCs w:val="21"/>
    </w:rPr>
  </w:style>
  <w:style w:type="paragraph" w:customStyle="1" w:styleId="263">
    <w:name w:val="！表格内容"/>
    <w:basedOn w:val="1"/>
    <w:autoRedefine/>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autoRedefine/>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autoRedefine/>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autoRedefine/>
    <w:qFormat/>
    <w:uiPriority w:val="0"/>
    <w:rPr>
      <w:rFonts w:ascii="Times New Roman" w:hAnsi="Times New Roman" w:eastAsia="宋体" w:cs="Times New Roman"/>
      <w:sz w:val="18"/>
      <w:szCs w:val="18"/>
    </w:rPr>
  </w:style>
  <w:style w:type="character" w:customStyle="1" w:styleId="271">
    <w:name w:val="标题 1 Char1"/>
    <w:basedOn w:val="52"/>
    <w:autoRedefine/>
    <w:qFormat/>
    <w:uiPriority w:val="0"/>
    <w:rPr>
      <w:b/>
      <w:bCs/>
      <w:kern w:val="44"/>
      <w:sz w:val="44"/>
      <w:szCs w:val="44"/>
    </w:rPr>
  </w:style>
  <w:style w:type="character" w:customStyle="1" w:styleId="272">
    <w:name w:val="标题 2 Char1"/>
    <w:basedOn w:val="52"/>
    <w:autoRedefine/>
    <w:qFormat/>
    <w:uiPriority w:val="0"/>
    <w:rPr>
      <w:rFonts w:asciiTheme="majorHAnsi" w:hAnsiTheme="majorHAnsi" w:eastAsiaTheme="majorEastAsia" w:cstheme="majorBidi"/>
      <w:b/>
      <w:bCs/>
      <w:kern w:val="2"/>
      <w:sz w:val="32"/>
      <w:szCs w:val="32"/>
    </w:rPr>
  </w:style>
  <w:style w:type="character" w:customStyle="1" w:styleId="273">
    <w:name w:val="标题 3 Char1"/>
    <w:basedOn w:val="52"/>
    <w:autoRedefine/>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4"/>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7"/>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6"/>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9"/>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5"/>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7"/>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3"/>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6"/>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autoRedefine/>
    <w:qFormat/>
    <w:uiPriority w:val="0"/>
    <w:pPr>
      <w:tabs>
        <w:tab w:val="right" w:leader="dot" w:pos="9458"/>
      </w:tabs>
    </w:pPr>
    <w:rPr>
      <w:i/>
    </w:rPr>
  </w:style>
  <w:style w:type="paragraph" w:customStyle="1" w:styleId="407">
    <w:name w:val="msolistparagraph"/>
    <w:basedOn w:val="1"/>
    <w:autoRedefine/>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21"/>
    <w:autoRedefine/>
    <w:qFormat/>
    <w:uiPriority w:val="0"/>
    <w:rPr>
      <w:kern w:val="2"/>
      <w:sz w:val="16"/>
      <w:szCs w:val="16"/>
    </w:rPr>
  </w:style>
  <w:style w:type="character" w:customStyle="1" w:styleId="459">
    <w:name w:val="content"/>
    <w:basedOn w:val="52"/>
    <w:autoRedefine/>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8"/>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autoRedefine/>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autoRedefine/>
    <w:qFormat/>
    <w:uiPriority w:val="0"/>
    <w:rPr>
      <w:rFonts w:ascii="宋体" w:hAnsi="Courier New"/>
      <w:szCs w:val="20"/>
    </w:rPr>
  </w:style>
  <w:style w:type="paragraph" w:customStyle="1" w:styleId="474">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autoRedefine/>
    <w:qFormat/>
    <w:uiPriority w:val="0"/>
    <w:pPr>
      <w:widowControl/>
      <w:spacing w:after="160" w:line="240" w:lineRule="exact"/>
      <w:jc w:val="left"/>
    </w:pPr>
  </w:style>
  <w:style w:type="paragraph" w:customStyle="1" w:styleId="476">
    <w:name w:val="USE 1"/>
    <w:basedOn w:val="1"/>
    <w:autoRedefine/>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7"/>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autoRedefine/>
    <w:qFormat/>
    <w:uiPriority w:val="0"/>
    <w:rPr>
      <w:rFonts w:ascii="宋体" w:hAnsi="Courier New"/>
      <w:szCs w:val="20"/>
    </w:rPr>
  </w:style>
  <w:style w:type="paragraph" w:customStyle="1" w:styleId="495">
    <w:name w:val="Char Char Char"/>
    <w:basedOn w:val="1"/>
    <w:autoRedefine/>
    <w:qFormat/>
    <w:uiPriority w:val="0"/>
    <w:rPr>
      <w:szCs w:val="20"/>
    </w:rPr>
  </w:style>
  <w:style w:type="paragraph" w:customStyle="1" w:styleId="496">
    <w:name w:val="Char2"/>
    <w:basedOn w:val="1"/>
    <w:autoRedefine/>
    <w:qFormat/>
    <w:uiPriority w:val="0"/>
    <w:rPr>
      <w:rFonts w:ascii="Tahoma" w:hAnsi="Tahoma"/>
      <w:sz w:val="24"/>
      <w:szCs w:val="20"/>
    </w:rPr>
  </w:style>
  <w:style w:type="paragraph" w:customStyle="1" w:styleId="497">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autoRedefine/>
    <w:qFormat/>
    <w:uiPriority w:val="0"/>
    <w:rPr>
      <w:rFonts w:ascii="宋体" w:hAnsi="Courier New"/>
      <w:szCs w:val="20"/>
    </w:rPr>
  </w:style>
  <w:style w:type="paragraph" w:customStyle="1" w:styleId="501">
    <w:name w:val="2"/>
    <w:basedOn w:val="1"/>
    <w:next w:val="45"/>
    <w:autoRedefine/>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
    <w:autoRedefine/>
    <w:qFormat/>
    <w:uiPriority w:val="0"/>
    <w:pPr>
      <w:adjustRightInd w:val="0"/>
      <w:snapToGrid w:val="0"/>
      <w:spacing w:line="300" w:lineRule="auto"/>
      <w:ind w:firstLine="630" w:firstLineChars="300"/>
    </w:pPr>
    <w:rPr>
      <w:snapToGrid w:val="0"/>
      <w:kern w:val="0"/>
    </w:rPr>
  </w:style>
  <w:style w:type="paragraph" w:customStyle="1" w:styleId="503">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autoRedefine/>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90</Pages>
  <Words>8248</Words>
  <Characters>47020</Characters>
  <Lines>391</Lines>
  <Paragraphs>110</Paragraphs>
  <TotalTime>4</TotalTime>
  <ScaleCrop>false</ScaleCrop>
  <LinksUpToDate>false</LinksUpToDate>
  <CharactersWithSpaces>55158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2019-11-08T09:16:00Z</dcterms:created>
  <dc:creator>微软用户</dc:creator>
  <cp:lastModifiedBy>中正招标姚工</cp:lastModifiedBy>
  <cp:lastPrinted>2020-05-26T09:03:00Z</cp:lastPrinted>
  <dcterms:modified xsi:type="dcterms:W3CDTF">2024-05-15T07:17:55Z</dcterms:modified>
  <dc:title>招标编号：UHO2010-G0029</dc:title>
  <cp:revision>733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E7EFCA99BA2A42C1A83BB3F37221F387</vt:lpwstr>
  </property>
</Properties>
</file>